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drawings/drawing1.xml" ContentType="application/vnd.openxmlformats-officedocument.drawingml.chartshapes+xml"/>
  <Override PartName="/word/charts/chart33.xml" ContentType="application/vnd.openxmlformats-officedocument.drawingml.chart+xml"/>
  <Override PartName="/word/drawings/drawing2.xml" ContentType="application/vnd.openxmlformats-officedocument.drawingml.chartshapes+xml"/>
  <Override PartName="/word/charts/chart34.xml" ContentType="application/vnd.openxmlformats-officedocument.drawingml.chart+xml"/>
  <Override PartName="/word/charts/chart35.xml" ContentType="application/vnd.openxmlformats-officedocument.drawingml.chart+xml"/>
  <Override PartName="/word/drawings/drawing3.xml" ContentType="application/vnd.openxmlformats-officedocument.drawingml.chartshapes+xml"/>
  <Override PartName="/word/footer2.xml" ContentType="application/vnd.openxmlformats-officedocument.wordprocessingml.footer+xml"/>
  <Override PartName="/word/charts/chart36.xml" ContentType="application/vnd.openxmlformats-officedocument.drawingml.chart+xml"/>
  <Override PartName="/word/drawings/drawing4.xml" ContentType="application/vnd.openxmlformats-officedocument.drawingml.chartshapes+xml"/>
  <Override PartName="/word/charts/chart37.xml" ContentType="application/vnd.openxmlformats-officedocument.drawingml.chart+xml"/>
  <Override PartName="/word/drawings/drawing5.xml" ContentType="application/vnd.openxmlformats-officedocument.drawingml.chartshapes+xml"/>
  <Override PartName="/word/charts/chart38.xml" ContentType="application/vnd.openxmlformats-officedocument.drawingml.chart+xml"/>
  <Override PartName="/word/drawings/drawing6.xml" ContentType="application/vnd.openxmlformats-officedocument.drawingml.chartshapes+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theme/themeOverride2.xml" ContentType="application/vnd.openxmlformats-officedocument.themeOverride+xml"/>
  <Override PartName="/word/charts/chart43.xml" ContentType="application/vnd.openxmlformats-officedocument.drawingml.chart+xml"/>
  <Override PartName="/word/theme/themeOverride3.xml" ContentType="application/vnd.openxmlformats-officedocument.themeOverride+xml"/>
  <Override PartName="/word/charts/chart44.xml" ContentType="application/vnd.openxmlformats-officedocument.drawingml.chart+xml"/>
  <Override PartName="/word/theme/themeOverride4.xml" ContentType="application/vnd.openxmlformats-officedocument.themeOverride+xml"/>
  <Override PartName="/word/charts/chart45.xml" ContentType="application/vnd.openxmlformats-officedocument.drawingml.chart+xml"/>
  <Override PartName="/word/theme/themeOverride5.xml" ContentType="application/vnd.openxmlformats-officedocument.themeOverride+xml"/>
  <Override PartName="/word/charts/chart46.xml" ContentType="application/vnd.openxmlformats-officedocument.drawingml.chart+xml"/>
  <Override PartName="/word/theme/themeOverride6.xml" ContentType="application/vnd.openxmlformats-officedocument.themeOverride+xml"/>
  <Override PartName="/word/charts/chart47.xml" ContentType="application/vnd.openxmlformats-officedocument.drawingml.chart+xml"/>
  <Override PartName="/word/theme/themeOverride7.xml" ContentType="application/vnd.openxmlformats-officedocument.themeOverride+xml"/>
  <Override PartName="/word/charts/chart48.xml" ContentType="application/vnd.openxmlformats-officedocument.drawingml.chart+xml"/>
  <Override PartName="/word/theme/themeOverride8.xml" ContentType="application/vnd.openxmlformats-officedocument.themeOverride+xml"/>
  <Override PartName="/word/charts/chart49.xml" ContentType="application/vnd.openxmlformats-officedocument.drawingml.chart+xml"/>
  <Override PartName="/word/theme/themeOverride9.xml" ContentType="application/vnd.openxmlformats-officedocument.themeOverride+xml"/>
  <Override PartName="/word/charts/chart50.xml" ContentType="application/vnd.openxmlformats-officedocument.drawingml.chart+xml"/>
  <Override PartName="/word/theme/themeOverride10.xml" ContentType="application/vnd.openxmlformats-officedocument.themeOverride+xml"/>
  <Override PartName="/word/charts/chart51.xml" ContentType="application/vnd.openxmlformats-officedocument.drawingml.chart+xml"/>
  <Override PartName="/word/theme/themeOverride11.xml" ContentType="application/vnd.openxmlformats-officedocument.themeOverride+xml"/>
  <Override PartName="/word/charts/chart52.xml" ContentType="application/vnd.openxmlformats-officedocument.drawingml.chart+xml"/>
  <Override PartName="/word/theme/themeOverride12.xml" ContentType="application/vnd.openxmlformats-officedocument.themeOverride+xml"/>
  <Override PartName="/word/charts/chart53.xml" ContentType="application/vnd.openxmlformats-officedocument.drawingml.chart+xml"/>
  <Override PartName="/word/theme/themeOverride13.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E4DBB" w:rsidRPr="00E5763E" w:rsidRDefault="007E4DBB" w:rsidP="007E4DBB">
      <w:pPr>
        <w:jc w:val="center"/>
        <w:rPr>
          <w:rFonts w:asciiTheme="minorHAnsi" w:hAnsiTheme="minorHAnsi" w:cs="Arial"/>
          <w:b/>
          <w:sz w:val="52"/>
          <w:lang w:val="sk-SK"/>
        </w:rPr>
      </w:pPr>
    </w:p>
    <w:p w:rsidR="007E4DBB" w:rsidRPr="00A47775" w:rsidRDefault="007E4DBB" w:rsidP="007E4DBB">
      <w:pPr>
        <w:jc w:val="center"/>
        <w:rPr>
          <w:b/>
          <w:sz w:val="44"/>
          <w:szCs w:val="44"/>
          <w:lang w:val="sk-SK"/>
        </w:rPr>
      </w:pPr>
      <w:r w:rsidRPr="00A47775">
        <w:rPr>
          <w:b/>
          <w:sz w:val="44"/>
          <w:szCs w:val="44"/>
          <w:lang w:val="sk-SK"/>
        </w:rPr>
        <w:t>VÝROČNÁ SPRÁVA O ČINNOSTI</w:t>
      </w:r>
    </w:p>
    <w:p w:rsidR="007E4DBB" w:rsidRPr="00E5763E" w:rsidRDefault="007E4DBB" w:rsidP="007E4DBB">
      <w:pPr>
        <w:spacing w:line="360" w:lineRule="auto"/>
        <w:jc w:val="center"/>
        <w:outlineLvl w:val="0"/>
        <w:rPr>
          <w:rFonts w:asciiTheme="minorHAnsi" w:hAnsiTheme="minorHAnsi" w:cs="Arial"/>
          <w:b/>
          <w:sz w:val="10"/>
          <w:lang w:val="sk-SK"/>
        </w:rPr>
      </w:pPr>
    </w:p>
    <w:p w:rsidR="007E4DBB" w:rsidRPr="008F0D8E" w:rsidRDefault="007E4DBB" w:rsidP="007E4DBB">
      <w:pPr>
        <w:spacing w:line="360" w:lineRule="auto"/>
        <w:jc w:val="center"/>
        <w:rPr>
          <w:b/>
          <w:sz w:val="44"/>
          <w:szCs w:val="44"/>
          <w:lang w:val="sk-SK"/>
        </w:rPr>
      </w:pPr>
      <w:r w:rsidRPr="008F0D8E">
        <w:rPr>
          <w:b/>
          <w:sz w:val="44"/>
          <w:szCs w:val="44"/>
          <w:lang w:val="sk-SK"/>
        </w:rPr>
        <w:t>Univerzity Konštantína Filozofa v Nitre</w:t>
      </w:r>
    </w:p>
    <w:p w:rsidR="007E4DBB" w:rsidRPr="00C60A96" w:rsidRDefault="007E4DBB" w:rsidP="007E4DBB">
      <w:pPr>
        <w:spacing w:line="360" w:lineRule="auto"/>
        <w:jc w:val="center"/>
        <w:rPr>
          <w:b/>
          <w:sz w:val="44"/>
          <w:szCs w:val="44"/>
          <w:lang w:val="sk-SK"/>
        </w:rPr>
      </w:pPr>
      <w:r w:rsidRPr="00C60A96">
        <w:rPr>
          <w:b/>
          <w:sz w:val="44"/>
          <w:szCs w:val="44"/>
          <w:lang w:val="sk-SK"/>
        </w:rPr>
        <w:t>za rok 201</w:t>
      </w:r>
      <w:r>
        <w:rPr>
          <w:b/>
          <w:sz w:val="44"/>
          <w:szCs w:val="44"/>
          <w:lang w:val="sk-SK"/>
        </w:rPr>
        <w:t>7</w:t>
      </w:r>
    </w:p>
    <w:p w:rsidR="007E4DBB" w:rsidRDefault="007E4DBB" w:rsidP="007E4DBB">
      <w:pPr>
        <w:spacing w:line="240" w:lineRule="auto"/>
        <w:jc w:val="left"/>
        <w:rPr>
          <w:rFonts w:asciiTheme="majorHAnsi" w:hAnsiTheme="majorHAnsi"/>
          <w:b/>
          <w:bCs/>
          <w:lang w:val="sk-SK"/>
        </w:rPr>
      </w:pPr>
    </w:p>
    <w:p w:rsidR="007E4DBB" w:rsidRPr="002317A1" w:rsidRDefault="007E4DBB" w:rsidP="007E4DBB">
      <w:pPr>
        <w:spacing w:line="240" w:lineRule="auto"/>
        <w:jc w:val="left"/>
        <w:rPr>
          <w:rFonts w:asciiTheme="majorHAnsi" w:hAnsiTheme="majorHAnsi"/>
          <w:b/>
          <w:bCs/>
          <w:lang w:val="sk-SK"/>
        </w:rPr>
      </w:pPr>
    </w:p>
    <w:p w:rsidR="007E4DBB" w:rsidRPr="002317A1" w:rsidRDefault="007E4DBB" w:rsidP="007E4DBB">
      <w:pPr>
        <w:spacing w:line="240" w:lineRule="auto"/>
        <w:jc w:val="left"/>
        <w:rPr>
          <w:rFonts w:asciiTheme="majorHAnsi" w:hAnsiTheme="majorHAnsi"/>
          <w:b/>
          <w:bCs/>
          <w:lang w:val="sk-SK"/>
        </w:rPr>
      </w:pPr>
    </w:p>
    <w:p w:rsidR="007E4DBB" w:rsidRPr="002317A1" w:rsidRDefault="007E4DBB" w:rsidP="007E4DBB">
      <w:pPr>
        <w:spacing w:line="240" w:lineRule="auto"/>
        <w:jc w:val="left"/>
        <w:rPr>
          <w:rFonts w:asciiTheme="majorHAnsi" w:hAnsiTheme="majorHAnsi"/>
          <w:b/>
          <w:bCs/>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jc w:val="center"/>
        <w:rPr>
          <w:rFonts w:asciiTheme="majorHAnsi" w:hAnsiTheme="majorHAnsi"/>
          <w:sz w:val="22"/>
          <w:lang w:val="sk-SK"/>
        </w:rPr>
      </w:pPr>
    </w:p>
    <w:p w:rsidR="007E4DBB" w:rsidRPr="002317A1" w:rsidRDefault="007E4DBB" w:rsidP="007E4DBB">
      <w:pPr>
        <w:spacing w:line="240" w:lineRule="auto"/>
        <w:ind w:firstLine="0"/>
        <w:rPr>
          <w:rFonts w:asciiTheme="majorHAnsi" w:hAnsiTheme="majorHAnsi"/>
          <w:lang w:val="sk-SK"/>
        </w:rPr>
      </w:pPr>
    </w:p>
    <w:p w:rsidR="007E4DBB" w:rsidRDefault="007E4DBB" w:rsidP="007E4DBB">
      <w:pPr>
        <w:ind w:firstLine="0"/>
        <w:rPr>
          <w:rFonts w:ascii="Cambria" w:hAnsi="Cambria"/>
          <w:b/>
          <w:lang w:val="sk-SK"/>
        </w:rPr>
      </w:pPr>
    </w:p>
    <w:p w:rsidR="007E4DBB" w:rsidRDefault="007E4DBB" w:rsidP="007E4DBB">
      <w:pPr>
        <w:ind w:firstLine="0"/>
        <w:rPr>
          <w:rFonts w:ascii="Cambria" w:hAnsi="Cambria"/>
          <w:b/>
          <w:lang w:val="sk-SK"/>
        </w:rPr>
      </w:pPr>
    </w:p>
    <w:p w:rsidR="007E4DBB" w:rsidRDefault="007E4DBB" w:rsidP="007E4DBB">
      <w:pPr>
        <w:ind w:firstLine="0"/>
        <w:rPr>
          <w:rFonts w:ascii="Cambria" w:hAnsi="Cambria"/>
          <w:b/>
          <w:lang w:val="sk-SK"/>
        </w:rPr>
      </w:pPr>
    </w:p>
    <w:p w:rsidR="007E4DBB" w:rsidRDefault="007E4DBB" w:rsidP="007E4DBB">
      <w:pPr>
        <w:ind w:firstLine="0"/>
        <w:rPr>
          <w:rFonts w:ascii="Cambria" w:hAnsi="Cambria"/>
          <w:b/>
          <w:lang w:val="sk-SK"/>
        </w:rPr>
      </w:pPr>
    </w:p>
    <w:p w:rsidR="007E4DBB" w:rsidRPr="002317A1" w:rsidRDefault="007E4DBB" w:rsidP="007E4DBB">
      <w:pPr>
        <w:ind w:firstLine="0"/>
        <w:rPr>
          <w:rFonts w:ascii="Cambria" w:hAnsi="Cambria"/>
          <w:b/>
          <w:lang w:val="sk-SK"/>
        </w:rPr>
      </w:pPr>
    </w:p>
    <w:p w:rsidR="007E4DBB" w:rsidRDefault="007E4DBB" w:rsidP="007E4DBB">
      <w:pPr>
        <w:jc w:val="center"/>
        <w:rPr>
          <w:sz w:val="32"/>
          <w:szCs w:val="32"/>
        </w:rPr>
        <w:sectPr w:rsidR="007E4DBB" w:rsidSect="003B0266">
          <w:pgSz w:w="11906" w:h="16838" w:code="9"/>
          <w:pgMar w:top="1418" w:right="1418" w:bottom="1418" w:left="1418" w:header="709" w:footer="709" w:gutter="0"/>
          <w:cols w:space="708"/>
          <w:titlePg/>
          <w:docGrid w:linePitch="360"/>
        </w:sectPr>
      </w:pPr>
      <w:r w:rsidRPr="00007515">
        <w:rPr>
          <w:sz w:val="32"/>
          <w:szCs w:val="32"/>
        </w:rPr>
        <w:t>Nitra, apríl 201</w:t>
      </w:r>
      <w:r>
        <w:rPr>
          <w:sz w:val="32"/>
          <w:szCs w:val="32"/>
        </w:rPr>
        <w:t>8</w:t>
      </w: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bookmarkStart w:id="0" w:name="_GoBack"/>
      <w:bookmarkEnd w:id="0"/>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7E4DBB" w:rsidRDefault="007E4DBB" w:rsidP="006B5461">
      <w:pPr>
        <w:spacing w:after="0" w:line="240" w:lineRule="auto"/>
        <w:jc w:val="left"/>
        <w:rPr>
          <w:rStyle w:val="FontStyle11"/>
          <w:rFonts w:asciiTheme="minorHAnsi" w:hAnsiTheme="minorHAnsi"/>
          <w:sz w:val="28"/>
          <w:szCs w:val="32"/>
          <w:lang w:val="sk-SK"/>
        </w:rPr>
      </w:pPr>
    </w:p>
    <w:p w:rsidR="00AC423F" w:rsidRDefault="00AC423F" w:rsidP="006B5461">
      <w:pPr>
        <w:spacing w:after="0" w:line="240" w:lineRule="auto"/>
        <w:jc w:val="left"/>
        <w:rPr>
          <w:rStyle w:val="FontStyle11"/>
          <w:rFonts w:asciiTheme="minorHAnsi" w:hAnsiTheme="minorHAnsi"/>
          <w:sz w:val="28"/>
          <w:szCs w:val="32"/>
          <w:lang w:val="sk-SK"/>
        </w:rPr>
      </w:pPr>
      <w:r w:rsidRPr="00AC423F">
        <w:rPr>
          <w:rStyle w:val="FontStyle11"/>
          <w:rFonts w:asciiTheme="minorHAnsi" w:hAnsiTheme="minorHAnsi"/>
          <w:sz w:val="28"/>
          <w:szCs w:val="32"/>
          <w:lang w:val="sk-SK"/>
        </w:rPr>
        <w:lastRenderedPageBreak/>
        <w:t>OBSAH</w:t>
      </w:r>
    </w:p>
    <w:p w:rsidR="00255EE5" w:rsidRDefault="00C578B2">
      <w:pPr>
        <w:pStyle w:val="Obsah1"/>
        <w:rPr>
          <w:rFonts w:eastAsiaTheme="minorEastAsia" w:cstheme="minorBidi"/>
          <w:b w:val="0"/>
          <w:bCs w:val="0"/>
          <w:caps w:val="0"/>
          <w:sz w:val="22"/>
          <w:szCs w:val="22"/>
          <w:lang w:val="sk-SK" w:eastAsia="sk-SK" w:bidi="ar-SA"/>
        </w:rPr>
      </w:pPr>
      <w:r>
        <w:rPr>
          <w:sz w:val="24"/>
          <w:szCs w:val="24"/>
          <w:u w:val="single"/>
        </w:rPr>
        <w:fldChar w:fldCharType="begin"/>
      </w:r>
      <w:r>
        <w:rPr>
          <w:sz w:val="24"/>
          <w:szCs w:val="24"/>
          <w:u w:val="single"/>
        </w:rPr>
        <w:instrText xml:space="preserve"> TOC \o "1-3" \h \z \u </w:instrText>
      </w:r>
      <w:r>
        <w:rPr>
          <w:sz w:val="24"/>
          <w:szCs w:val="24"/>
          <w:u w:val="single"/>
        </w:rPr>
        <w:fldChar w:fldCharType="separate"/>
      </w:r>
      <w:hyperlink w:anchor="_Toc511040792" w:history="1">
        <w:r w:rsidR="00255EE5" w:rsidRPr="0030734D">
          <w:rPr>
            <w:rStyle w:val="Hypertextovprepojenie"/>
          </w:rPr>
          <w:t>Úvod</w:t>
        </w:r>
        <w:r w:rsidR="00CB6E67">
          <w:rPr>
            <w:rStyle w:val="Hypertextovprepojenie"/>
          </w:rPr>
          <w:tab/>
        </w:r>
        <w:r w:rsidR="00255EE5">
          <w:rPr>
            <w:webHidden/>
          </w:rPr>
          <w:tab/>
        </w:r>
        <w:r w:rsidR="00255EE5">
          <w:rPr>
            <w:webHidden/>
          </w:rPr>
          <w:fldChar w:fldCharType="begin"/>
        </w:r>
        <w:r w:rsidR="00255EE5">
          <w:rPr>
            <w:webHidden/>
          </w:rPr>
          <w:instrText xml:space="preserve"> PAGEREF _Toc511040792 \h </w:instrText>
        </w:r>
        <w:r w:rsidR="00255EE5">
          <w:rPr>
            <w:webHidden/>
          </w:rPr>
        </w:r>
        <w:r w:rsidR="00255EE5">
          <w:rPr>
            <w:webHidden/>
          </w:rPr>
          <w:fldChar w:fldCharType="separate"/>
        </w:r>
        <w:r w:rsidR="00593FDE">
          <w:rPr>
            <w:webHidden/>
          </w:rPr>
          <w:t>5</w:t>
        </w:r>
        <w:r w:rsidR="00255EE5">
          <w:rPr>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793" w:history="1">
        <w:r w:rsidR="00255EE5" w:rsidRPr="0030734D">
          <w:rPr>
            <w:rStyle w:val="Hypertextovprepojenie"/>
          </w:rPr>
          <w:t>1</w:t>
        </w:r>
        <w:r w:rsidR="00255EE5">
          <w:rPr>
            <w:rFonts w:eastAsiaTheme="minorEastAsia" w:cstheme="minorBidi"/>
            <w:b w:val="0"/>
            <w:bCs w:val="0"/>
            <w:caps w:val="0"/>
            <w:sz w:val="22"/>
            <w:szCs w:val="22"/>
            <w:lang w:val="sk-SK" w:eastAsia="sk-SK" w:bidi="ar-SA"/>
          </w:rPr>
          <w:tab/>
        </w:r>
        <w:r w:rsidR="00255EE5" w:rsidRPr="0030734D">
          <w:rPr>
            <w:rStyle w:val="Hypertextovprepojenie"/>
          </w:rPr>
          <w:t>Základné informácie o univerzite</w:t>
        </w:r>
        <w:r w:rsidR="00255EE5">
          <w:rPr>
            <w:webHidden/>
          </w:rPr>
          <w:tab/>
        </w:r>
        <w:r w:rsidR="00255EE5">
          <w:rPr>
            <w:webHidden/>
          </w:rPr>
          <w:fldChar w:fldCharType="begin"/>
        </w:r>
        <w:r w:rsidR="00255EE5">
          <w:rPr>
            <w:webHidden/>
          </w:rPr>
          <w:instrText xml:space="preserve"> PAGEREF _Toc511040793 \h </w:instrText>
        </w:r>
        <w:r w:rsidR="00255EE5">
          <w:rPr>
            <w:webHidden/>
          </w:rPr>
        </w:r>
        <w:r w:rsidR="00255EE5">
          <w:rPr>
            <w:webHidden/>
          </w:rPr>
          <w:fldChar w:fldCharType="separate"/>
        </w:r>
        <w:r w:rsidR="00593FDE">
          <w:rPr>
            <w:webHidden/>
          </w:rPr>
          <w:t>7</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794" w:history="1">
        <w:r w:rsidR="00255EE5" w:rsidRPr="0030734D">
          <w:rPr>
            <w:rStyle w:val="Hypertextovprepojenie"/>
            <w:noProof/>
          </w:rPr>
          <w:t>1.1</w:t>
        </w:r>
        <w:r w:rsidR="00255EE5">
          <w:rPr>
            <w:rFonts w:eastAsiaTheme="minorEastAsia" w:cstheme="minorBidi"/>
            <w:smallCaps w:val="0"/>
            <w:noProof/>
            <w:sz w:val="22"/>
            <w:szCs w:val="22"/>
            <w:lang w:val="sk-SK" w:eastAsia="sk-SK" w:bidi="ar-SA"/>
          </w:rPr>
          <w:tab/>
        </w:r>
        <w:r w:rsidR="00255EE5" w:rsidRPr="0030734D">
          <w:rPr>
            <w:rStyle w:val="Hypertextovprepojenie"/>
            <w:noProof/>
          </w:rPr>
          <w:t>Vedenie univerzity</w:t>
        </w:r>
        <w:r w:rsidR="00255EE5">
          <w:rPr>
            <w:noProof/>
            <w:webHidden/>
          </w:rPr>
          <w:tab/>
        </w:r>
        <w:r w:rsidR="00255EE5">
          <w:rPr>
            <w:noProof/>
            <w:webHidden/>
          </w:rPr>
          <w:fldChar w:fldCharType="begin"/>
        </w:r>
        <w:r w:rsidR="00255EE5">
          <w:rPr>
            <w:noProof/>
            <w:webHidden/>
          </w:rPr>
          <w:instrText xml:space="preserve"> PAGEREF _Toc511040794 \h </w:instrText>
        </w:r>
        <w:r w:rsidR="00255EE5">
          <w:rPr>
            <w:noProof/>
            <w:webHidden/>
          </w:rPr>
        </w:r>
        <w:r w:rsidR="00255EE5">
          <w:rPr>
            <w:noProof/>
            <w:webHidden/>
          </w:rPr>
          <w:fldChar w:fldCharType="separate"/>
        </w:r>
        <w:r w:rsidR="00593FDE">
          <w:rPr>
            <w:noProof/>
            <w:webHidden/>
          </w:rPr>
          <w:t>8</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795" w:history="1">
        <w:r w:rsidR="00255EE5" w:rsidRPr="0030734D">
          <w:rPr>
            <w:rStyle w:val="Hypertextovprepojenie"/>
            <w:noProof/>
          </w:rPr>
          <w:t>1.2</w:t>
        </w:r>
        <w:r w:rsidR="00255EE5">
          <w:rPr>
            <w:rFonts w:eastAsiaTheme="minorEastAsia" w:cstheme="minorBidi"/>
            <w:smallCaps w:val="0"/>
            <w:noProof/>
            <w:sz w:val="22"/>
            <w:szCs w:val="22"/>
            <w:lang w:val="sk-SK" w:eastAsia="sk-SK" w:bidi="ar-SA"/>
          </w:rPr>
          <w:tab/>
        </w:r>
        <w:r w:rsidR="00255EE5" w:rsidRPr="0030734D">
          <w:rPr>
            <w:rStyle w:val="Hypertextovprepojenie"/>
            <w:noProof/>
          </w:rPr>
          <w:t>Akademický senát univerzity</w:t>
        </w:r>
        <w:r w:rsidR="00255EE5">
          <w:rPr>
            <w:noProof/>
            <w:webHidden/>
          </w:rPr>
          <w:tab/>
        </w:r>
        <w:r w:rsidR="00255EE5">
          <w:rPr>
            <w:noProof/>
            <w:webHidden/>
          </w:rPr>
          <w:fldChar w:fldCharType="begin"/>
        </w:r>
        <w:r w:rsidR="00255EE5">
          <w:rPr>
            <w:noProof/>
            <w:webHidden/>
          </w:rPr>
          <w:instrText xml:space="preserve"> PAGEREF _Toc511040795 \h </w:instrText>
        </w:r>
        <w:r w:rsidR="00255EE5">
          <w:rPr>
            <w:noProof/>
            <w:webHidden/>
          </w:rPr>
        </w:r>
        <w:r w:rsidR="00255EE5">
          <w:rPr>
            <w:noProof/>
            <w:webHidden/>
          </w:rPr>
          <w:fldChar w:fldCharType="separate"/>
        </w:r>
        <w:r w:rsidR="00593FDE">
          <w:rPr>
            <w:noProof/>
            <w:webHidden/>
          </w:rPr>
          <w:t>9</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796" w:history="1">
        <w:r w:rsidR="00255EE5" w:rsidRPr="0030734D">
          <w:rPr>
            <w:rStyle w:val="Hypertextovprepojenie"/>
            <w:noProof/>
          </w:rPr>
          <w:t>1.3</w:t>
        </w:r>
        <w:r w:rsidR="00255EE5">
          <w:rPr>
            <w:rFonts w:eastAsiaTheme="minorEastAsia" w:cstheme="minorBidi"/>
            <w:smallCaps w:val="0"/>
            <w:noProof/>
            <w:sz w:val="22"/>
            <w:szCs w:val="22"/>
            <w:lang w:val="sk-SK" w:eastAsia="sk-SK" w:bidi="ar-SA"/>
          </w:rPr>
          <w:tab/>
        </w:r>
        <w:r w:rsidR="00255EE5" w:rsidRPr="0030734D">
          <w:rPr>
            <w:rStyle w:val="Hypertextovprepojenie"/>
            <w:noProof/>
          </w:rPr>
          <w:t>Vedecká rada univerzity</w:t>
        </w:r>
        <w:r w:rsidR="00255EE5">
          <w:rPr>
            <w:noProof/>
            <w:webHidden/>
          </w:rPr>
          <w:tab/>
        </w:r>
        <w:r w:rsidR="00255EE5">
          <w:rPr>
            <w:noProof/>
            <w:webHidden/>
          </w:rPr>
          <w:fldChar w:fldCharType="begin"/>
        </w:r>
        <w:r w:rsidR="00255EE5">
          <w:rPr>
            <w:noProof/>
            <w:webHidden/>
          </w:rPr>
          <w:instrText xml:space="preserve"> PAGEREF _Toc511040796 \h </w:instrText>
        </w:r>
        <w:r w:rsidR="00255EE5">
          <w:rPr>
            <w:noProof/>
            <w:webHidden/>
          </w:rPr>
        </w:r>
        <w:r w:rsidR="00255EE5">
          <w:rPr>
            <w:noProof/>
            <w:webHidden/>
          </w:rPr>
          <w:fldChar w:fldCharType="separate"/>
        </w:r>
        <w:r w:rsidR="00593FDE">
          <w:rPr>
            <w:noProof/>
            <w:webHidden/>
          </w:rPr>
          <w:t>11</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797" w:history="1">
        <w:r w:rsidR="00255EE5" w:rsidRPr="0030734D">
          <w:rPr>
            <w:rStyle w:val="Hypertextovprepojenie"/>
            <w:noProof/>
          </w:rPr>
          <w:t>1.4</w:t>
        </w:r>
        <w:r w:rsidR="00255EE5">
          <w:rPr>
            <w:rFonts w:eastAsiaTheme="minorEastAsia" w:cstheme="minorBidi"/>
            <w:smallCaps w:val="0"/>
            <w:noProof/>
            <w:sz w:val="22"/>
            <w:szCs w:val="22"/>
            <w:lang w:val="sk-SK" w:eastAsia="sk-SK" w:bidi="ar-SA"/>
          </w:rPr>
          <w:tab/>
        </w:r>
        <w:r w:rsidR="00255EE5" w:rsidRPr="0030734D">
          <w:rPr>
            <w:rStyle w:val="Hypertextovprepojenie"/>
            <w:noProof/>
          </w:rPr>
          <w:t>Súčasti univerzity</w:t>
        </w:r>
        <w:r w:rsidR="00255EE5">
          <w:rPr>
            <w:noProof/>
            <w:webHidden/>
          </w:rPr>
          <w:tab/>
        </w:r>
        <w:r w:rsidR="00255EE5">
          <w:rPr>
            <w:noProof/>
            <w:webHidden/>
          </w:rPr>
          <w:fldChar w:fldCharType="begin"/>
        </w:r>
        <w:r w:rsidR="00255EE5">
          <w:rPr>
            <w:noProof/>
            <w:webHidden/>
          </w:rPr>
          <w:instrText xml:space="preserve"> PAGEREF _Toc511040797 \h </w:instrText>
        </w:r>
        <w:r w:rsidR="00255EE5">
          <w:rPr>
            <w:noProof/>
            <w:webHidden/>
          </w:rPr>
        </w:r>
        <w:r w:rsidR="00255EE5">
          <w:rPr>
            <w:noProof/>
            <w:webHidden/>
          </w:rPr>
          <w:fldChar w:fldCharType="separate"/>
        </w:r>
        <w:r w:rsidR="00593FDE">
          <w:rPr>
            <w:noProof/>
            <w:webHidden/>
          </w:rPr>
          <w:t>12</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798" w:history="1">
        <w:r w:rsidR="00255EE5" w:rsidRPr="0030734D">
          <w:rPr>
            <w:rStyle w:val="Hypertextovprepojenie"/>
            <w:noProof/>
          </w:rPr>
          <w:t>1.4.1</w:t>
        </w:r>
        <w:r w:rsidR="00255EE5">
          <w:rPr>
            <w:rFonts w:eastAsiaTheme="minorEastAsia" w:cstheme="minorBidi"/>
            <w:i w:val="0"/>
            <w:iCs w:val="0"/>
            <w:noProof/>
            <w:sz w:val="22"/>
            <w:szCs w:val="22"/>
            <w:lang w:val="sk-SK" w:eastAsia="sk-SK" w:bidi="ar-SA"/>
          </w:rPr>
          <w:tab/>
        </w:r>
        <w:r w:rsidR="00255EE5" w:rsidRPr="0030734D">
          <w:rPr>
            <w:rStyle w:val="Hypertextovprepojenie"/>
            <w:noProof/>
          </w:rPr>
          <w:t>Fakulty</w:t>
        </w:r>
        <w:r w:rsidR="00255EE5">
          <w:rPr>
            <w:noProof/>
            <w:webHidden/>
          </w:rPr>
          <w:tab/>
        </w:r>
        <w:r w:rsidR="00255EE5">
          <w:rPr>
            <w:noProof/>
            <w:webHidden/>
          </w:rPr>
          <w:fldChar w:fldCharType="begin"/>
        </w:r>
        <w:r w:rsidR="00255EE5">
          <w:rPr>
            <w:noProof/>
            <w:webHidden/>
          </w:rPr>
          <w:instrText xml:space="preserve"> PAGEREF _Toc511040798 \h </w:instrText>
        </w:r>
        <w:r w:rsidR="00255EE5">
          <w:rPr>
            <w:noProof/>
            <w:webHidden/>
          </w:rPr>
        </w:r>
        <w:r w:rsidR="00255EE5">
          <w:rPr>
            <w:noProof/>
            <w:webHidden/>
          </w:rPr>
          <w:fldChar w:fldCharType="separate"/>
        </w:r>
        <w:r w:rsidR="00593FDE">
          <w:rPr>
            <w:noProof/>
            <w:webHidden/>
          </w:rPr>
          <w:t>12</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799" w:history="1">
        <w:r w:rsidR="00255EE5" w:rsidRPr="0030734D">
          <w:rPr>
            <w:rStyle w:val="Hypertextovprepojenie"/>
            <w:noProof/>
          </w:rPr>
          <w:t>1.4.2</w:t>
        </w:r>
        <w:r w:rsidR="00255EE5">
          <w:rPr>
            <w:rFonts w:eastAsiaTheme="minorEastAsia" w:cstheme="minorBidi"/>
            <w:i w:val="0"/>
            <w:iCs w:val="0"/>
            <w:noProof/>
            <w:sz w:val="22"/>
            <w:szCs w:val="22"/>
            <w:lang w:val="sk-SK" w:eastAsia="sk-SK" w:bidi="ar-SA"/>
          </w:rPr>
          <w:tab/>
        </w:r>
        <w:r w:rsidR="00255EE5" w:rsidRPr="0030734D">
          <w:rPr>
            <w:rStyle w:val="Hypertextovprepojenie"/>
            <w:noProof/>
          </w:rPr>
          <w:t>Ostatné súčasti</w:t>
        </w:r>
        <w:r w:rsidR="00255EE5">
          <w:rPr>
            <w:noProof/>
            <w:webHidden/>
          </w:rPr>
          <w:tab/>
        </w:r>
        <w:r w:rsidR="00255EE5">
          <w:rPr>
            <w:noProof/>
            <w:webHidden/>
          </w:rPr>
          <w:fldChar w:fldCharType="begin"/>
        </w:r>
        <w:r w:rsidR="00255EE5">
          <w:rPr>
            <w:noProof/>
            <w:webHidden/>
          </w:rPr>
          <w:instrText xml:space="preserve"> PAGEREF _Toc511040799 \h </w:instrText>
        </w:r>
        <w:r w:rsidR="00255EE5">
          <w:rPr>
            <w:noProof/>
            <w:webHidden/>
          </w:rPr>
        </w:r>
        <w:r w:rsidR="00255EE5">
          <w:rPr>
            <w:noProof/>
            <w:webHidden/>
          </w:rPr>
          <w:fldChar w:fldCharType="separate"/>
        </w:r>
        <w:r w:rsidR="00593FDE">
          <w:rPr>
            <w:noProof/>
            <w:webHidden/>
          </w:rPr>
          <w:t>14</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00" w:history="1">
        <w:r w:rsidR="00255EE5" w:rsidRPr="0030734D">
          <w:rPr>
            <w:rStyle w:val="Hypertextovprepojenie"/>
            <w:noProof/>
          </w:rPr>
          <w:t>1.5</w:t>
        </w:r>
        <w:r w:rsidR="00255EE5">
          <w:rPr>
            <w:rFonts w:eastAsiaTheme="minorEastAsia" w:cstheme="minorBidi"/>
            <w:smallCaps w:val="0"/>
            <w:noProof/>
            <w:sz w:val="22"/>
            <w:szCs w:val="22"/>
            <w:lang w:val="sk-SK" w:eastAsia="sk-SK" w:bidi="ar-SA"/>
          </w:rPr>
          <w:tab/>
        </w:r>
        <w:r w:rsidR="00255EE5" w:rsidRPr="0030734D">
          <w:rPr>
            <w:rStyle w:val="Hypertextovprepojenie"/>
            <w:noProof/>
          </w:rPr>
          <w:t>Správna rada univerzity</w:t>
        </w:r>
        <w:r w:rsidR="00255EE5">
          <w:rPr>
            <w:noProof/>
            <w:webHidden/>
          </w:rPr>
          <w:tab/>
        </w:r>
        <w:r w:rsidR="00255EE5">
          <w:rPr>
            <w:noProof/>
            <w:webHidden/>
          </w:rPr>
          <w:fldChar w:fldCharType="begin"/>
        </w:r>
        <w:r w:rsidR="00255EE5">
          <w:rPr>
            <w:noProof/>
            <w:webHidden/>
          </w:rPr>
          <w:instrText xml:space="preserve"> PAGEREF _Toc511040800 \h </w:instrText>
        </w:r>
        <w:r w:rsidR="00255EE5">
          <w:rPr>
            <w:noProof/>
            <w:webHidden/>
          </w:rPr>
        </w:r>
        <w:r w:rsidR="00255EE5">
          <w:rPr>
            <w:noProof/>
            <w:webHidden/>
          </w:rPr>
          <w:fldChar w:fldCharType="separate"/>
        </w:r>
        <w:r w:rsidR="00593FDE">
          <w:rPr>
            <w:noProof/>
            <w:webHidden/>
          </w:rPr>
          <w:t>17</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01" w:history="1">
        <w:r w:rsidR="00255EE5" w:rsidRPr="0030734D">
          <w:rPr>
            <w:rStyle w:val="Hypertextovprepojenie"/>
            <w:lang w:val="cs-CZ"/>
          </w:rPr>
          <w:t>2</w:t>
        </w:r>
        <w:r w:rsidR="00255EE5">
          <w:rPr>
            <w:rFonts w:eastAsiaTheme="minorEastAsia" w:cstheme="minorBidi"/>
            <w:b w:val="0"/>
            <w:bCs w:val="0"/>
            <w:caps w:val="0"/>
            <w:sz w:val="22"/>
            <w:szCs w:val="22"/>
            <w:lang w:val="sk-SK" w:eastAsia="sk-SK" w:bidi="ar-SA"/>
          </w:rPr>
          <w:tab/>
        </w:r>
        <w:r w:rsidR="00255EE5" w:rsidRPr="0030734D">
          <w:rPr>
            <w:rStyle w:val="Hypertextovprepojenie"/>
            <w:lang w:val="cs-CZ"/>
          </w:rPr>
          <w:t>Najdôležitejšie fakty o činnosti univerzity v roku 2017</w:t>
        </w:r>
        <w:r w:rsidR="00255EE5">
          <w:rPr>
            <w:webHidden/>
          </w:rPr>
          <w:tab/>
        </w:r>
        <w:r w:rsidR="00255EE5">
          <w:rPr>
            <w:webHidden/>
          </w:rPr>
          <w:fldChar w:fldCharType="begin"/>
        </w:r>
        <w:r w:rsidR="00255EE5">
          <w:rPr>
            <w:webHidden/>
          </w:rPr>
          <w:instrText xml:space="preserve"> PAGEREF _Toc511040801 \h </w:instrText>
        </w:r>
        <w:r w:rsidR="00255EE5">
          <w:rPr>
            <w:webHidden/>
          </w:rPr>
        </w:r>
        <w:r w:rsidR="00255EE5">
          <w:rPr>
            <w:webHidden/>
          </w:rPr>
          <w:fldChar w:fldCharType="separate"/>
        </w:r>
        <w:r w:rsidR="00593FDE">
          <w:rPr>
            <w:webHidden/>
          </w:rPr>
          <w:t>19</w:t>
        </w:r>
        <w:r w:rsidR="00255EE5">
          <w:rPr>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02" w:history="1">
        <w:r w:rsidR="00255EE5" w:rsidRPr="0030734D">
          <w:rPr>
            <w:rStyle w:val="Hypertextovprepojenie"/>
          </w:rPr>
          <w:t>3</w:t>
        </w:r>
        <w:r w:rsidR="00255EE5">
          <w:rPr>
            <w:rFonts w:eastAsiaTheme="minorEastAsia" w:cstheme="minorBidi"/>
            <w:b w:val="0"/>
            <w:bCs w:val="0"/>
            <w:caps w:val="0"/>
            <w:sz w:val="22"/>
            <w:szCs w:val="22"/>
            <w:lang w:val="sk-SK" w:eastAsia="sk-SK" w:bidi="ar-SA"/>
          </w:rPr>
          <w:tab/>
        </w:r>
        <w:r w:rsidR="00255EE5" w:rsidRPr="0030734D">
          <w:rPr>
            <w:rStyle w:val="Hypertextovprepojenie"/>
          </w:rPr>
          <w:t>Informácie o poskytovanom vysokoškolskom vzdelávaní</w:t>
        </w:r>
        <w:r w:rsidR="00255EE5">
          <w:rPr>
            <w:webHidden/>
          </w:rPr>
          <w:tab/>
        </w:r>
        <w:r w:rsidR="00255EE5">
          <w:rPr>
            <w:webHidden/>
          </w:rPr>
          <w:fldChar w:fldCharType="begin"/>
        </w:r>
        <w:r w:rsidR="00255EE5">
          <w:rPr>
            <w:webHidden/>
          </w:rPr>
          <w:instrText xml:space="preserve"> PAGEREF _Toc511040802 \h </w:instrText>
        </w:r>
        <w:r w:rsidR="00255EE5">
          <w:rPr>
            <w:webHidden/>
          </w:rPr>
        </w:r>
        <w:r w:rsidR="00255EE5">
          <w:rPr>
            <w:webHidden/>
          </w:rPr>
          <w:fldChar w:fldCharType="separate"/>
        </w:r>
        <w:r w:rsidR="00593FDE">
          <w:rPr>
            <w:webHidden/>
          </w:rPr>
          <w:t>36</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03" w:history="1">
        <w:r w:rsidR="00255EE5" w:rsidRPr="0030734D">
          <w:rPr>
            <w:rStyle w:val="Hypertextovprepojenie"/>
            <w:noProof/>
          </w:rPr>
          <w:t>3.1</w:t>
        </w:r>
        <w:r w:rsidR="00255EE5">
          <w:rPr>
            <w:rFonts w:eastAsiaTheme="minorEastAsia" w:cstheme="minorBidi"/>
            <w:smallCaps w:val="0"/>
            <w:noProof/>
            <w:sz w:val="22"/>
            <w:szCs w:val="22"/>
            <w:lang w:val="sk-SK" w:eastAsia="sk-SK" w:bidi="ar-SA"/>
          </w:rPr>
          <w:tab/>
        </w:r>
        <w:r w:rsidR="00255EE5" w:rsidRPr="0030734D">
          <w:rPr>
            <w:rStyle w:val="Hypertextovprepojenie"/>
            <w:noProof/>
            <w:lang w:eastAsia="sk-SK"/>
          </w:rPr>
          <w:t>Akreditované študijné programy</w:t>
        </w:r>
        <w:r w:rsidR="00255EE5">
          <w:rPr>
            <w:noProof/>
            <w:webHidden/>
          </w:rPr>
          <w:tab/>
        </w:r>
        <w:r w:rsidR="00255EE5">
          <w:rPr>
            <w:noProof/>
            <w:webHidden/>
          </w:rPr>
          <w:fldChar w:fldCharType="begin"/>
        </w:r>
        <w:r w:rsidR="00255EE5">
          <w:rPr>
            <w:noProof/>
            <w:webHidden/>
          </w:rPr>
          <w:instrText xml:space="preserve"> PAGEREF _Toc511040803 \h </w:instrText>
        </w:r>
        <w:r w:rsidR="00255EE5">
          <w:rPr>
            <w:noProof/>
            <w:webHidden/>
          </w:rPr>
        </w:r>
        <w:r w:rsidR="00255EE5">
          <w:rPr>
            <w:noProof/>
            <w:webHidden/>
          </w:rPr>
          <w:fldChar w:fldCharType="separate"/>
        </w:r>
        <w:r w:rsidR="00593FDE">
          <w:rPr>
            <w:noProof/>
            <w:webHidden/>
          </w:rPr>
          <w:t>36</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04" w:history="1">
        <w:r w:rsidR="00255EE5" w:rsidRPr="0030734D">
          <w:rPr>
            <w:rStyle w:val="Hypertextovprepojenie"/>
            <w:noProof/>
          </w:rPr>
          <w:t>3.2</w:t>
        </w:r>
        <w:r w:rsidR="00255EE5">
          <w:rPr>
            <w:rFonts w:eastAsiaTheme="minorEastAsia" w:cstheme="minorBidi"/>
            <w:smallCaps w:val="0"/>
            <w:noProof/>
            <w:sz w:val="22"/>
            <w:szCs w:val="22"/>
            <w:lang w:val="sk-SK" w:eastAsia="sk-SK" w:bidi="ar-SA"/>
          </w:rPr>
          <w:tab/>
        </w:r>
        <w:r w:rsidR="00255EE5" w:rsidRPr="0030734D">
          <w:rPr>
            <w:rStyle w:val="Hypertextovprepojenie"/>
            <w:noProof/>
          </w:rPr>
          <w:t>Študenti</w:t>
        </w:r>
        <w:r w:rsidR="00255EE5">
          <w:rPr>
            <w:noProof/>
            <w:webHidden/>
          </w:rPr>
          <w:tab/>
        </w:r>
        <w:r w:rsidR="00255EE5">
          <w:rPr>
            <w:noProof/>
            <w:webHidden/>
          </w:rPr>
          <w:fldChar w:fldCharType="begin"/>
        </w:r>
        <w:r w:rsidR="00255EE5">
          <w:rPr>
            <w:noProof/>
            <w:webHidden/>
          </w:rPr>
          <w:instrText xml:space="preserve"> PAGEREF _Toc511040804 \h </w:instrText>
        </w:r>
        <w:r w:rsidR="00255EE5">
          <w:rPr>
            <w:noProof/>
            <w:webHidden/>
          </w:rPr>
        </w:r>
        <w:r w:rsidR="00255EE5">
          <w:rPr>
            <w:noProof/>
            <w:webHidden/>
          </w:rPr>
          <w:fldChar w:fldCharType="separate"/>
        </w:r>
        <w:r w:rsidR="00593FDE">
          <w:rPr>
            <w:noProof/>
            <w:webHidden/>
          </w:rPr>
          <w:t>37</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05" w:history="1">
        <w:r w:rsidR="00255EE5" w:rsidRPr="0030734D">
          <w:rPr>
            <w:rStyle w:val="Hypertextovprepojenie"/>
            <w:noProof/>
          </w:rPr>
          <w:t>3.3</w:t>
        </w:r>
        <w:r w:rsidR="00255EE5">
          <w:rPr>
            <w:rFonts w:eastAsiaTheme="minorEastAsia" w:cstheme="minorBidi"/>
            <w:smallCaps w:val="0"/>
            <w:noProof/>
            <w:sz w:val="22"/>
            <w:szCs w:val="22"/>
            <w:lang w:val="sk-SK" w:eastAsia="sk-SK" w:bidi="ar-SA"/>
          </w:rPr>
          <w:tab/>
        </w:r>
        <w:r w:rsidR="00255EE5" w:rsidRPr="0030734D">
          <w:rPr>
            <w:rStyle w:val="Hypertextovprepojenie"/>
            <w:noProof/>
            <w:lang w:eastAsia="sk-SK"/>
          </w:rPr>
          <w:t>Akademické mobility</w:t>
        </w:r>
        <w:r w:rsidR="00255EE5">
          <w:rPr>
            <w:noProof/>
            <w:webHidden/>
          </w:rPr>
          <w:tab/>
        </w:r>
        <w:r w:rsidR="00255EE5">
          <w:rPr>
            <w:noProof/>
            <w:webHidden/>
          </w:rPr>
          <w:fldChar w:fldCharType="begin"/>
        </w:r>
        <w:r w:rsidR="00255EE5">
          <w:rPr>
            <w:noProof/>
            <w:webHidden/>
          </w:rPr>
          <w:instrText xml:space="preserve"> PAGEREF _Toc511040805 \h </w:instrText>
        </w:r>
        <w:r w:rsidR="00255EE5">
          <w:rPr>
            <w:noProof/>
            <w:webHidden/>
          </w:rPr>
        </w:r>
        <w:r w:rsidR="00255EE5">
          <w:rPr>
            <w:noProof/>
            <w:webHidden/>
          </w:rPr>
          <w:fldChar w:fldCharType="separate"/>
        </w:r>
        <w:r w:rsidR="00593FDE">
          <w:rPr>
            <w:noProof/>
            <w:webHidden/>
          </w:rPr>
          <w:t>38</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06" w:history="1">
        <w:r w:rsidR="00255EE5" w:rsidRPr="0030734D">
          <w:rPr>
            <w:rStyle w:val="Hypertextovprepojenie"/>
            <w:noProof/>
          </w:rPr>
          <w:t>3.4</w:t>
        </w:r>
        <w:r w:rsidR="00255EE5">
          <w:rPr>
            <w:rFonts w:eastAsiaTheme="minorEastAsia" w:cstheme="minorBidi"/>
            <w:smallCaps w:val="0"/>
            <w:noProof/>
            <w:sz w:val="22"/>
            <w:szCs w:val="22"/>
            <w:lang w:val="sk-SK" w:eastAsia="sk-SK" w:bidi="ar-SA"/>
          </w:rPr>
          <w:tab/>
        </w:r>
        <w:r w:rsidR="00255EE5" w:rsidRPr="0030734D">
          <w:rPr>
            <w:rStyle w:val="Hypertextovprepojenie"/>
            <w:noProof/>
            <w:lang w:eastAsia="sk-SK"/>
          </w:rPr>
          <w:t>Záujem o štúdium</w:t>
        </w:r>
        <w:r w:rsidR="00255EE5">
          <w:rPr>
            <w:noProof/>
            <w:webHidden/>
          </w:rPr>
          <w:tab/>
        </w:r>
        <w:r w:rsidR="00255EE5">
          <w:rPr>
            <w:noProof/>
            <w:webHidden/>
          </w:rPr>
          <w:fldChar w:fldCharType="begin"/>
        </w:r>
        <w:r w:rsidR="00255EE5">
          <w:rPr>
            <w:noProof/>
            <w:webHidden/>
          </w:rPr>
          <w:instrText xml:space="preserve"> PAGEREF _Toc511040806 \h </w:instrText>
        </w:r>
        <w:r w:rsidR="00255EE5">
          <w:rPr>
            <w:noProof/>
            <w:webHidden/>
          </w:rPr>
        </w:r>
        <w:r w:rsidR="00255EE5">
          <w:rPr>
            <w:noProof/>
            <w:webHidden/>
          </w:rPr>
          <w:fldChar w:fldCharType="separate"/>
        </w:r>
        <w:r w:rsidR="00593FDE">
          <w:rPr>
            <w:noProof/>
            <w:webHidden/>
          </w:rPr>
          <w:t>40</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07" w:history="1">
        <w:r w:rsidR="00255EE5" w:rsidRPr="0030734D">
          <w:rPr>
            <w:rStyle w:val="Hypertextovprepojenie"/>
            <w:noProof/>
          </w:rPr>
          <w:t>3.5</w:t>
        </w:r>
        <w:r w:rsidR="00255EE5">
          <w:rPr>
            <w:rFonts w:eastAsiaTheme="minorEastAsia" w:cstheme="minorBidi"/>
            <w:smallCaps w:val="0"/>
            <w:noProof/>
            <w:sz w:val="22"/>
            <w:szCs w:val="22"/>
            <w:lang w:val="sk-SK" w:eastAsia="sk-SK" w:bidi="ar-SA"/>
          </w:rPr>
          <w:tab/>
        </w:r>
        <w:r w:rsidR="00255EE5" w:rsidRPr="0030734D">
          <w:rPr>
            <w:rStyle w:val="Hypertextovprepojenie"/>
            <w:noProof/>
          </w:rPr>
          <w:t>Absolventi</w:t>
        </w:r>
        <w:r w:rsidR="00255EE5">
          <w:rPr>
            <w:noProof/>
            <w:webHidden/>
          </w:rPr>
          <w:tab/>
        </w:r>
        <w:r w:rsidR="00255EE5">
          <w:rPr>
            <w:noProof/>
            <w:webHidden/>
          </w:rPr>
          <w:fldChar w:fldCharType="begin"/>
        </w:r>
        <w:r w:rsidR="00255EE5">
          <w:rPr>
            <w:noProof/>
            <w:webHidden/>
          </w:rPr>
          <w:instrText xml:space="preserve"> PAGEREF _Toc511040807 \h </w:instrText>
        </w:r>
        <w:r w:rsidR="00255EE5">
          <w:rPr>
            <w:noProof/>
            <w:webHidden/>
          </w:rPr>
        </w:r>
        <w:r w:rsidR="00255EE5">
          <w:rPr>
            <w:noProof/>
            <w:webHidden/>
          </w:rPr>
          <w:fldChar w:fldCharType="separate"/>
        </w:r>
        <w:r w:rsidR="00593FDE">
          <w:rPr>
            <w:noProof/>
            <w:webHidden/>
          </w:rPr>
          <w:t>41</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08" w:history="1">
        <w:r w:rsidR="00255EE5" w:rsidRPr="0030734D">
          <w:rPr>
            <w:rStyle w:val="Hypertextovprepojenie"/>
            <w:noProof/>
          </w:rPr>
          <w:t>3.6</w:t>
        </w:r>
        <w:r w:rsidR="00255EE5">
          <w:rPr>
            <w:rFonts w:eastAsiaTheme="minorEastAsia" w:cstheme="minorBidi"/>
            <w:smallCaps w:val="0"/>
            <w:noProof/>
            <w:sz w:val="22"/>
            <w:szCs w:val="22"/>
            <w:lang w:val="sk-SK" w:eastAsia="sk-SK" w:bidi="ar-SA"/>
          </w:rPr>
          <w:tab/>
        </w:r>
        <w:r w:rsidR="00255EE5" w:rsidRPr="0030734D">
          <w:rPr>
            <w:rStyle w:val="Hypertextovprepojenie"/>
            <w:noProof/>
          </w:rPr>
          <w:t>Ú</w:t>
        </w:r>
        <w:r w:rsidR="00255EE5" w:rsidRPr="0030734D">
          <w:rPr>
            <w:rStyle w:val="Hypertextovprepojenie"/>
            <w:noProof/>
            <w:lang w:eastAsia="sk-SK"/>
          </w:rPr>
          <w:t>spechy a ocenenia našich študentov</w:t>
        </w:r>
        <w:r w:rsidR="00255EE5">
          <w:rPr>
            <w:noProof/>
            <w:webHidden/>
          </w:rPr>
          <w:tab/>
        </w:r>
        <w:r w:rsidR="00255EE5">
          <w:rPr>
            <w:noProof/>
            <w:webHidden/>
          </w:rPr>
          <w:fldChar w:fldCharType="begin"/>
        </w:r>
        <w:r w:rsidR="00255EE5">
          <w:rPr>
            <w:noProof/>
            <w:webHidden/>
          </w:rPr>
          <w:instrText xml:space="preserve"> PAGEREF _Toc511040808 \h </w:instrText>
        </w:r>
        <w:r w:rsidR="00255EE5">
          <w:rPr>
            <w:noProof/>
            <w:webHidden/>
          </w:rPr>
        </w:r>
        <w:r w:rsidR="00255EE5">
          <w:rPr>
            <w:noProof/>
            <w:webHidden/>
          </w:rPr>
          <w:fldChar w:fldCharType="separate"/>
        </w:r>
        <w:r w:rsidR="00593FDE">
          <w:rPr>
            <w:noProof/>
            <w:webHidden/>
          </w:rPr>
          <w:t>42</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09" w:history="1">
        <w:r w:rsidR="00255EE5" w:rsidRPr="0030734D">
          <w:rPr>
            <w:rStyle w:val="Hypertextovprepojenie"/>
            <w:lang w:val="sk-SK"/>
          </w:rPr>
          <w:t>4</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INFORMÁCIE O POSKYTOVANÍ ĎalšieHO vzdelávaniA</w:t>
        </w:r>
        <w:r w:rsidR="00255EE5">
          <w:rPr>
            <w:webHidden/>
          </w:rPr>
          <w:tab/>
        </w:r>
        <w:r w:rsidR="00255EE5">
          <w:rPr>
            <w:webHidden/>
          </w:rPr>
          <w:fldChar w:fldCharType="begin"/>
        </w:r>
        <w:r w:rsidR="00255EE5">
          <w:rPr>
            <w:webHidden/>
          </w:rPr>
          <w:instrText xml:space="preserve"> PAGEREF _Toc511040809 \h </w:instrText>
        </w:r>
        <w:r w:rsidR="00255EE5">
          <w:rPr>
            <w:webHidden/>
          </w:rPr>
        </w:r>
        <w:r w:rsidR="00255EE5">
          <w:rPr>
            <w:webHidden/>
          </w:rPr>
          <w:fldChar w:fldCharType="separate"/>
        </w:r>
        <w:r w:rsidR="00593FDE">
          <w:rPr>
            <w:webHidden/>
          </w:rPr>
          <w:t>55</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10" w:history="1">
        <w:r w:rsidR="00255EE5" w:rsidRPr="0030734D">
          <w:rPr>
            <w:rStyle w:val="Hypertextovprepojenie"/>
            <w:noProof/>
          </w:rPr>
          <w:t>4.1</w:t>
        </w:r>
        <w:r w:rsidR="00255EE5">
          <w:rPr>
            <w:rFonts w:eastAsiaTheme="minorEastAsia" w:cstheme="minorBidi"/>
            <w:smallCaps w:val="0"/>
            <w:noProof/>
            <w:sz w:val="22"/>
            <w:szCs w:val="22"/>
            <w:lang w:val="sk-SK" w:eastAsia="sk-SK" w:bidi="ar-SA"/>
          </w:rPr>
          <w:tab/>
        </w:r>
        <w:r w:rsidR="00255EE5" w:rsidRPr="0030734D">
          <w:rPr>
            <w:rStyle w:val="Hypertextovprepojenie"/>
            <w:noProof/>
          </w:rPr>
          <w:t xml:space="preserve">Doplnenie kvalifikačného predpokladu a získanie pedagogickej spôsobilosti </w:t>
        </w:r>
        <w:r w:rsidR="00255EE5">
          <w:rPr>
            <w:rStyle w:val="Hypertextovprepojenie"/>
            <w:noProof/>
          </w:rPr>
          <w:br/>
        </w:r>
        <w:r w:rsidR="00255EE5" w:rsidRPr="0030734D">
          <w:rPr>
            <w:rStyle w:val="Hypertextovprepojenie"/>
            <w:noProof/>
          </w:rPr>
          <w:t>pedagogických zamestnancov</w:t>
        </w:r>
        <w:r w:rsidR="00255EE5">
          <w:rPr>
            <w:noProof/>
            <w:webHidden/>
          </w:rPr>
          <w:tab/>
        </w:r>
        <w:r w:rsidR="00255EE5">
          <w:rPr>
            <w:noProof/>
            <w:webHidden/>
          </w:rPr>
          <w:fldChar w:fldCharType="begin"/>
        </w:r>
        <w:r w:rsidR="00255EE5">
          <w:rPr>
            <w:noProof/>
            <w:webHidden/>
          </w:rPr>
          <w:instrText xml:space="preserve"> PAGEREF _Toc511040810 \h </w:instrText>
        </w:r>
        <w:r w:rsidR="00255EE5">
          <w:rPr>
            <w:noProof/>
            <w:webHidden/>
          </w:rPr>
        </w:r>
        <w:r w:rsidR="00255EE5">
          <w:rPr>
            <w:noProof/>
            <w:webHidden/>
          </w:rPr>
          <w:fldChar w:fldCharType="separate"/>
        </w:r>
        <w:r w:rsidR="00593FDE">
          <w:rPr>
            <w:noProof/>
            <w:webHidden/>
          </w:rPr>
          <w:t>57</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11" w:history="1">
        <w:r w:rsidR="00255EE5" w:rsidRPr="0030734D">
          <w:rPr>
            <w:rStyle w:val="Hypertextovprepojenie"/>
            <w:noProof/>
            <w:lang w:val="sk-SK"/>
          </w:rPr>
          <w:t>4.1.1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Rozširujúce štúdium</w:t>
        </w:r>
        <w:r w:rsidR="00255EE5">
          <w:rPr>
            <w:noProof/>
            <w:webHidden/>
          </w:rPr>
          <w:tab/>
        </w:r>
        <w:r w:rsidR="00255EE5">
          <w:rPr>
            <w:noProof/>
            <w:webHidden/>
          </w:rPr>
          <w:fldChar w:fldCharType="begin"/>
        </w:r>
        <w:r w:rsidR="00255EE5">
          <w:rPr>
            <w:noProof/>
            <w:webHidden/>
          </w:rPr>
          <w:instrText xml:space="preserve"> PAGEREF _Toc511040811 \h </w:instrText>
        </w:r>
        <w:r w:rsidR="00255EE5">
          <w:rPr>
            <w:noProof/>
            <w:webHidden/>
          </w:rPr>
        </w:r>
        <w:r w:rsidR="00255EE5">
          <w:rPr>
            <w:noProof/>
            <w:webHidden/>
          </w:rPr>
          <w:fldChar w:fldCharType="separate"/>
        </w:r>
        <w:r w:rsidR="00593FDE">
          <w:rPr>
            <w:noProof/>
            <w:webHidden/>
          </w:rPr>
          <w:t>57</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12" w:history="1">
        <w:r w:rsidR="00255EE5" w:rsidRPr="0030734D">
          <w:rPr>
            <w:rStyle w:val="Hypertextovprepojenie"/>
            <w:noProof/>
            <w:lang w:val="sk-SK"/>
          </w:rPr>
          <w:t>4.1.2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Doplňujúce pedagogické štúdium</w:t>
        </w:r>
        <w:r w:rsidR="00255EE5">
          <w:rPr>
            <w:noProof/>
            <w:webHidden/>
          </w:rPr>
          <w:tab/>
        </w:r>
        <w:r w:rsidR="00255EE5">
          <w:rPr>
            <w:noProof/>
            <w:webHidden/>
          </w:rPr>
          <w:fldChar w:fldCharType="begin"/>
        </w:r>
        <w:r w:rsidR="00255EE5">
          <w:rPr>
            <w:noProof/>
            <w:webHidden/>
          </w:rPr>
          <w:instrText xml:space="preserve"> PAGEREF _Toc511040812 \h </w:instrText>
        </w:r>
        <w:r w:rsidR="00255EE5">
          <w:rPr>
            <w:noProof/>
            <w:webHidden/>
          </w:rPr>
        </w:r>
        <w:r w:rsidR="00255EE5">
          <w:rPr>
            <w:noProof/>
            <w:webHidden/>
          </w:rPr>
          <w:fldChar w:fldCharType="separate"/>
        </w:r>
        <w:r w:rsidR="00593FDE">
          <w:rPr>
            <w:noProof/>
            <w:webHidden/>
          </w:rPr>
          <w:t>57</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13" w:history="1">
        <w:r w:rsidR="00255EE5" w:rsidRPr="0030734D">
          <w:rPr>
            <w:rStyle w:val="Hypertextovprepojenie"/>
            <w:noProof/>
          </w:rPr>
          <w:t>4.2</w:t>
        </w:r>
        <w:r w:rsidR="00255EE5">
          <w:rPr>
            <w:rFonts w:eastAsiaTheme="minorEastAsia" w:cstheme="minorBidi"/>
            <w:smallCaps w:val="0"/>
            <w:noProof/>
            <w:sz w:val="22"/>
            <w:szCs w:val="22"/>
            <w:lang w:val="sk-SK" w:eastAsia="sk-SK" w:bidi="ar-SA"/>
          </w:rPr>
          <w:tab/>
        </w:r>
        <w:r w:rsidR="00255EE5" w:rsidRPr="0030734D">
          <w:rPr>
            <w:rStyle w:val="Hypertextovprepojenie"/>
            <w:noProof/>
          </w:rPr>
          <w:t>atestácie pedagogických a ďalších odborných zamestnancov</w:t>
        </w:r>
        <w:r w:rsidR="00255EE5">
          <w:rPr>
            <w:noProof/>
            <w:webHidden/>
          </w:rPr>
          <w:tab/>
        </w:r>
        <w:r w:rsidR="00255EE5">
          <w:rPr>
            <w:noProof/>
            <w:webHidden/>
          </w:rPr>
          <w:fldChar w:fldCharType="begin"/>
        </w:r>
        <w:r w:rsidR="00255EE5">
          <w:rPr>
            <w:noProof/>
            <w:webHidden/>
          </w:rPr>
          <w:instrText xml:space="preserve"> PAGEREF _Toc511040813 \h </w:instrText>
        </w:r>
        <w:r w:rsidR="00255EE5">
          <w:rPr>
            <w:noProof/>
            <w:webHidden/>
          </w:rPr>
        </w:r>
        <w:r w:rsidR="00255EE5">
          <w:rPr>
            <w:noProof/>
            <w:webHidden/>
          </w:rPr>
          <w:fldChar w:fldCharType="separate"/>
        </w:r>
        <w:r w:rsidR="00593FDE">
          <w:rPr>
            <w:noProof/>
            <w:webHidden/>
          </w:rPr>
          <w:t>58</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14" w:history="1">
        <w:r w:rsidR="00255EE5" w:rsidRPr="0030734D">
          <w:rPr>
            <w:rStyle w:val="Hypertextovprepojenie"/>
            <w:noProof/>
          </w:rPr>
          <w:t>4.3</w:t>
        </w:r>
        <w:r w:rsidR="00255EE5">
          <w:rPr>
            <w:rFonts w:eastAsiaTheme="minorEastAsia" w:cstheme="minorBidi"/>
            <w:smallCaps w:val="0"/>
            <w:noProof/>
            <w:sz w:val="22"/>
            <w:szCs w:val="22"/>
            <w:lang w:val="sk-SK" w:eastAsia="sk-SK" w:bidi="ar-SA"/>
          </w:rPr>
          <w:tab/>
        </w:r>
        <w:r w:rsidR="00255EE5" w:rsidRPr="0030734D">
          <w:rPr>
            <w:rStyle w:val="Hypertextovprepojenie"/>
            <w:noProof/>
          </w:rPr>
          <w:t>Ďalšie odborné vzdelávanie</w:t>
        </w:r>
        <w:r w:rsidR="00255EE5">
          <w:rPr>
            <w:noProof/>
            <w:webHidden/>
          </w:rPr>
          <w:tab/>
        </w:r>
        <w:r w:rsidR="00255EE5">
          <w:rPr>
            <w:noProof/>
            <w:webHidden/>
          </w:rPr>
          <w:fldChar w:fldCharType="begin"/>
        </w:r>
        <w:r w:rsidR="00255EE5">
          <w:rPr>
            <w:noProof/>
            <w:webHidden/>
          </w:rPr>
          <w:instrText xml:space="preserve"> PAGEREF _Toc511040814 \h </w:instrText>
        </w:r>
        <w:r w:rsidR="00255EE5">
          <w:rPr>
            <w:noProof/>
            <w:webHidden/>
          </w:rPr>
        </w:r>
        <w:r w:rsidR="00255EE5">
          <w:rPr>
            <w:noProof/>
            <w:webHidden/>
          </w:rPr>
          <w:fldChar w:fldCharType="separate"/>
        </w:r>
        <w:r w:rsidR="00593FDE">
          <w:rPr>
            <w:noProof/>
            <w:webHidden/>
          </w:rPr>
          <w:t>58</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15" w:history="1">
        <w:r w:rsidR="00255EE5" w:rsidRPr="0030734D">
          <w:rPr>
            <w:rStyle w:val="Hypertextovprepojenie"/>
            <w:noProof/>
          </w:rPr>
          <w:t>4.4</w:t>
        </w:r>
        <w:r w:rsidR="00255EE5">
          <w:rPr>
            <w:rFonts w:eastAsiaTheme="minorEastAsia" w:cstheme="minorBidi"/>
            <w:smallCaps w:val="0"/>
            <w:noProof/>
            <w:sz w:val="22"/>
            <w:szCs w:val="22"/>
            <w:lang w:val="sk-SK" w:eastAsia="sk-SK" w:bidi="ar-SA"/>
          </w:rPr>
          <w:tab/>
        </w:r>
        <w:r w:rsidR="00255EE5" w:rsidRPr="0030734D">
          <w:rPr>
            <w:rStyle w:val="Hypertextovprepojenie"/>
            <w:noProof/>
          </w:rPr>
          <w:t>Záujmové, občianske a seniorské vzdelávanie</w:t>
        </w:r>
        <w:r w:rsidR="00255EE5">
          <w:rPr>
            <w:noProof/>
            <w:webHidden/>
          </w:rPr>
          <w:tab/>
        </w:r>
        <w:r w:rsidR="00255EE5">
          <w:rPr>
            <w:noProof/>
            <w:webHidden/>
          </w:rPr>
          <w:fldChar w:fldCharType="begin"/>
        </w:r>
        <w:r w:rsidR="00255EE5">
          <w:rPr>
            <w:noProof/>
            <w:webHidden/>
          </w:rPr>
          <w:instrText xml:space="preserve"> PAGEREF _Toc511040815 \h </w:instrText>
        </w:r>
        <w:r w:rsidR="00255EE5">
          <w:rPr>
            <w:noProof/>
            <w:webHidden/>
          </w:rPr>
        </w:r>
        <w:r w:rsidR="00255EE5">
          <w:rPr>
            <w:noProof/>
            <w:webHidden/>
          </w:rPr>
          <w:fldChar w:fldCharType="separate"/>
        </w:r>
        <w:r w:rsidR="00593FDE">
          <w:rPr>
            <w:noProof/>
            <w:webHidden/>
          </w:rPr>
          <w:t>59</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16" w:history="1">
        <w:r w:rsidR="00255EE5" w:rsidRPr="0030734D">
          <w:rPr>
            <w:rStyle w:val="Hypertextovprepojenie"/>
            <w:noProof/>
          </w:rPr>
          <w:t>4.4.1</w:t>
        </w:r>
        <w:r w:rsidR="00255EE5">
          <w:rPr>
            <w:rFonts w:eastAsiaTheme="minorEastAsia" w:cstheme="minorBidi"/>
            <w:i w:val="0"/>
            <w:iCs w:val="0"/>
            <w:noProof/>
            <w:sz w:val="22"/>
            <w:szCs w:val="22"/>
            <w:lang w:val="sk-SK" w:eastAsia="sk-SK" w:bidi="ar-SA"/>
          </w:rPr>
          <w:tab/>
        </w:r>
        <w:r w:rsidR="00255EE5" w:rsidRPr="0030734D">
          <w:rPr>
            <w:rStyle w:val="Hypertextovprepojenie"/>
            <w:noProof/>
          </w:rPr>
          <w:t>Záujmové vzdelávanie pre deti a mládež</w:t>
        </w:r>
        <w:r w:rsidR="00255EE5">
          <w:rPr>
            <w:noProof/>
            <w:webHidden/>
          </w:rPr>
          <w:tab/>
        </w:r>
        <w:r w:rsidR="00255EE5">
          <w:rPr>
            <w:noProof/>
            <w:webHidden/>
          </w:rPr>
          <w:fldChar w:fldCharType="begin"/>
        </w:r>
        <w:r w:rsidR="00255EE5">
          <w:rPr>
            <w:noProof/>
            <w:webHidden/>
          </w:rPr>
          <w:instrText xml:space="preserve"> PAGEREF _Toc511040816 \h </w:instrText>
        </w:r>
        <w:r w:rsidR="00255EE5">
          <w:rPr>
            <w:noProof/>
            <w:webHidden/>
          </w:rPr>
        </w:r>
        <w:r w:rsidR="00255EE5">
          <w:rPr>
            <w:noProof/>
            <w:webHidden/>
          </w:rPr>
          <w:fldChar w:fldCharType="separate"/>
        </w:r>
        <w:r w:rsidR="00593FDE">
          <w:rPr>
            <w:noProof/>
            <w:webHidden/>
          </w:rPr>
          <w:t>59</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17" w:history="1">
        <w:r w:rsidR="00255EE5" w:rsidRPr="0030734D">
          <w:rPr>
            <w:rStyle w:val="Hypertextovprepojenie"/>
            <w:noProof/>
            <w:lang w:val="sk-SK"/>
          </w:rPr>
          <w:t>4.4.2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Ďalšie neakreditované vzdelávanie pre občanov</w:t>
        </w:r>
        <w:r w:rsidR="00255EE5">
          <w:rPr>
            <w:noProof/>
            <w:webHidden/>
          </w:rPr>
          <w:tab/>
        </w:r>
        <w:r w:rsidR="00255EE5">
          <w:rPr>
            <w:noProof/>
            <w:webHidden/>
          </w:rPr>
          <w:fldChar w:fldCharType="begin"/>
        </w:r>
        <w:r w:rsidR="00255EE5">
          <w:rPr>
            <w:noProof/>
            <w:webHidden/>
          </w:rPr>
          <w:instrText xml:space="preserve"> PAGEREF _Toc511040817 \h </w:instrText>
        </w:r>
        <w:r w:rsidR="00255EE5">
          <w:rPr>
            <w:noProof/>
            <w:webHidden/>
          </w:rPr>
        </w:r>
        <w:r w:rsidR="00255EE5">
          <w:rPr>
            <w:noProof/>
            <w:webHidden/>
          </w:rPr>
          <w:fldChar w:fldCharType="separate"/>
        </w:r>
        <w:r w:rsidR="00593FDE">
          <w:rPr>
            <w:noProof/>
            <w:webHidden/>
          </w:rPr>
          <w:t>60</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18" w:history="1">
        <w:r w:rsidR="00255EE5" w:rsidRPr="0030734D">
          <w:rPr>
            <w:rStyle w:val="Hypertextovprepojenie"/>
            <w:noProof/>
            <w:lang w:val="sk-SK"/>
          </w:rPr>
          <w:t>4.4.3</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Ďalšie vzdelávanie na univerzite tretieho veku pri UKF v Nitre</w:t>
        </w:r>
        <w:r w:rsidR="00255EE5">
          <w:rPr>
            <w:noProof/>
            <w:webHidden/>
          </w:rPr>
          <w:tab/>
        </w:r>
        <w:r w:rsidR="00255EE5">
          <w:rPr>
            <w:noProof/>
            <w:webHidden/>
          </w:rPr>
          <w:fldChar w:fldCharType="begin"/>
        </w:r>
        <w:r w:rsidR="00255EE5">
          <w:rPr>
            <w:noProof/>
            <w:webHidden/>
          </w:rPr>
          <w:instrText xml:space="preserve"> PAGEREF _Toc511040818 \h </w:instrText>
        </w:r>
        <w:r w:rsidR="00255EE5">
          <w:rPr>
            <w:noProof/>
            <w:webHidden/>
          </w:rPr>
        </w:r>
        <w:r w:rsidR="00255EE5">
          <w:rPr>
            <w:noProof/>
            <w:webHidden/>
          </w:rPr>
          <w:fldChar w:fldCharType="separate"/>
        </w:r>
        <w:r w:rsidR="00593FDE">
          <w:rPr>
            <w:noProof/>
            <w:webHidden/>
          </w:rPr>
          <w:t>60</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19" w:history="1">
        <w:r w:rsidR="00255EE5" w:rsidRPr="0030734D">
          <w:rPr>
            <w:rStyle w:val="Hypertextovprepojenie"/>
            <w:noProof/>
          </w:rPr>
          <w:t>4.5</w:t>
        </w:r>
        <w:r w:rsidR="00255EE5">
          <w:rPr>
            <w:rFonts w:eastAsiaTheme="minorEastAsia" w:cstheme="minorBidi"/>
            <w:smallCaps w:val="0"/>
            <w:noProof/>
            <w:sz w:val="22"/>
            <w:szCs w:val="22"/>
            <w:lang w:val="sk-SK" w:eastAsia="sk-SK" w:bidi="ar-SA"/>
          </w:rPr>
          <w:tab/>
        </w:r>
        <w:r w:rsidR="00255EE5" w:rsidRPr="0030734D">
          <w:rPr>
            <w:rStyle w:val="Hypertextovprepojenie"/>
            <w:noProof/>
          </w:rPr>
          <w:t>Ďalšie vzdelávanie zamestnancov ukf v nitre</w:t>
        </w:r>
        <w:r w:rsidR="00255EE5">
          <w:rPr>
            <w:noProof/>
            <w:webHidden/>
          </w:rPr>
          <w:tab/>
        </w:r>
        <w:r w:rsidR="00255EE5">
          <w:rPr>
            <w:noProof/>
            <w:webHidden/>
          </w:rPr>
          <w:fldChar w:fldCharType="begin"/>
        </w:r>
        <w:r w:rsidR="00255EE5">
          <w:rPr>
            <w:noProof/>
            <w:webHidden/>
          </w:rPr>
          <w:instrText xml:space="preserve"> PAGEREF _Toc511040819 \h </w:instrText>
        </w:r>
        <w:r w:rsidR="00255EE5">
          <w:rPr>
            <w:noProof/>
            <w:webHidden/>
          </w:rPr>
        </w:r>
        <w:r w:rsidR="00255EE5">
          <w:rPr>
            <w:noProof/>
            <w:webHidden/>
          </w:rPr>
          <w:fldChar w:fldCharType="separate"/>
        </w:r>
        <w:r w:rsidR="00593FDE">
          <w:rPr>
            <w:noProof/>
            <w:webHidden/>
          </w:rPr>
          <w:t>62</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20" w:history="1">
        <w:r w:rsidR="00255EE5" w:rsidRPr="0030734D">
          <w:rPr>
            <w:rStyle w:val="Hypertextovprepojenie"/>
          </w:rPr>
          <w:t>5</w:t>
        </w:r>
        <w:r w:rsidR="00255EE5">
          <w:rPr>
            <w:rFonts w:eastAsiaTheme="minorEastAsia" w:cstheme="minorBidi"/>
            <w:b w:val="0"/>
            <w:bCs w:val="0"/>
            <w:caps w:val="0"/>
            <w:sz w:val="22"/>
            <w:szCs w:val="22"/>
            <w:lang w:val="sk-SK" w:eastAsia="sk-SK" w:bidi="ar-SA"/>
          </w:rPr>
          <w:tab/>
        </w:r>
        <w:r w:rsidR="00255EE5" w:rsidRPr="0030734D">
          <w:rPr>
            <w:rStyle w:val="Hypertextovprepojenie"/>
          </w:rPr>
          <w:t>výskumná, umelecká a ďalšia tvorivá činnosť</w:t>
        </w:r>
        <w:r w:rsidR="00255EE5">
          <w:rPr>
            <w:webHidden/>
          </w:rPr>
          <w:tab/>
        </w:r>
        <w:r w:rsidR="00255EE5">
          <w:rPr>
            <w:webHidden/>
          </w:rPr>
          <w:fldChar w:fldCharType="begin"/>
        </w:r>
        <w:r w:rsidR="00255EE5">
          <w:rPr>
            <w:webHidden/>
          </w:rPr>
          <w:instrText xml:space="preserve"> PAGEREF _Toc511040820 \h </w:instrText>
        </w:r>
        <w:r w:rsidR="00255EE5">
          <w:rPr>
            <w:webHidden/>
          </w:rPr>
        </w:r>
        <w:r w:rsidR="00255EE5">
          <w:rPr>
            <w:webHidden/>
          </w:rPr>
          <w:fldChar w:fldCharType="separate"/>
        </w:r>
        <w:r w:rsidR="00593FDE">
          <w:rPr>
            <w:webHidden/>
          </w:rPr>
          <w:t>64</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21" w:history="1">
        <w:r w:rsidR="00255EE5" w:rsidRPr="0030734D">
          <w:rPr>
            <w:rStyle w:val="Hypertextovprepojenie"/>
            <w:noProof/>
          </w:rPr>
          <w:t>5.1</w:t>
        </w:r>
        <w:r w:rsidR="00255EE5">
          <w:rPr>
            <w:rFonts w:eastAsiaTheme="minorEastAsia" w:cstheme="minorBidi"/>
            <w:smallCaps w:val="0"/>
            <w:noProof/>
            <w:sz w:val="22"/>
            <w:szCs w:val="22"/>
            <w:lang w:val="sk-SK" w:eastAsia="sk-SK" w:bidi="ar-SA"/>
          </w:rPr>
          <w:tab/>
        </w:r>
        <w:r w:rsidR="00255EE5" w:rsidRPr="0030734D">
          <w:rPr>
            <w:rStyle w:val="Hypertextovprepojenie"/>
            <w:noProof/>
          </w:rPr>
          <w:t>Prioritné oblasti výskumu</w:t>
        </w:r>
        <w:r w:rsidR="00255EE5">
          <w:rPr>
            <w:noProof/>
            <w:webHidden/>
          </w:rPr>
          <w:tab/>
        </w:r>
        <w:r w:rsidR="00255EE5">
          <w:rPr>
            <w:noProof/>
            <w:webHidden/>
          </w:rPr>
          <w:fldChar w:fldCharType="begin"/>
        </w:r>
        <w:r w:rsidR="00255EE5">
          <w:rPr>
            <w:noProof/>
            <w:webHidden/>
          </w:rPr>
          <w:instrText xml:space="preserve"> PAGEREF _Toc511040821 \h </w:instrText>
        </w:r>
        <w:r w:rsidR="00255EE5">
          <w:rPr>
            <w:noProof/>
            <w:webHidden/>
          </w:rPr>
        </w:r>
        <w:r w:rsidR="00255EE5">
          <w:rPr>
            <w:noProof/>
            <w:webHidden/>
          </w:rPr>
          <w:fldChar w:fldCharType="separate"/>
        </w:r>
        <w:r w:rsidR="00593FDE">
          <w:rPr>
            <w:noProof/>
            <w:webHidden/>
          </w:rPr>
          <w:t>67</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22" w:history="1">
        <w:r w:rsidR="00255EE5" w:rsidRPr="0030734D">
          <w:rPr>
            <w:rStyle w:val="Hypertextovprepojenie"/>
            <w:noProof/>
          </w:rPr>
          <w:t>5.2</w:t>
        </w:r>
        <w:r w:rsidR="00255EE5">
          <w:rPr>
            <w:rFonts w:eastAsiaTheme="minorEastAsia" w:cstheme="minorBidi"/>
            <w:smallCaps w:val="0"/>
            <w:noProof/>
            <w:sz w:val="22"/>
            <w:szCs w:val="22"/>
            <w:lang w:val="sk-SK" w:eastAsia="sk-SK" w:bidi="ar-SA"/>
          </w:rPr>
          <w:tab/>
        </w:r>
        <w:r w:rsidR="00255EE5" w:rsidRPr="0030734D">
          <w:rPr>
            <w:rStyle w:val="Hypertextovprepojenie"/>
            <w:noProof/>
          </w:rPr>
          <w:t>Projektová činnosť</w:t>
        </w:r>
        <w:r w:rsidR="00255EE5">
          <w:rPr>
            <w:noProof/>
            <w:webHidden/>
          </w:rPr>
          <w:tab/>
        </w:r>
        <w:r w:rsidR="00255EE5">
          <w:rPr>
            <w:noProof/>
            <w:webHidden/>
          </w:rPr>
          <w:fldChar w:fldCharType="begin"/>
        </w:r>
        <w:r w:rsidR="00255EE5">
          <w:rPr>
            <w:noProof/>
            <w:webHidden/>
          </w:rPr>
          <w:instrText xml:space="preserve"> PAGEREF _Toc511040822 \h </w:instrText>
        </w:r>
        <w:r w:rsidR="00255EE5">
          <w:rPr>
            <w:noProof/>
            <w:webHidden/>
          </w:rPr>
        </w:r>
        <w:r w:rsidR="00255EE5">
          <w:rPr>
            <w:noProof/>
            <w:webHidden/>
          </w:rPr>
          <w:fldChar w:fldCharType="separate"/>
        </w:r>
        <w:r w:rsidR="00593FDE">
          <w:rPr>
            <w:noProof/>
            <w:webHidden/>
          </w:rPr>
          <w:t>76</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23" w:history="1">
        <w:r w:rsidR="00255EE5" w:rsidRPr="0030734D">
          <w:rPr>
            <w:rStyle w:val="Hypertextovprepojenie"/>
            <w:noProof/>
            <w:lang w:val="sk-SK"/>
          </w:rPr>
          <w:t>5.2.1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Výskumné projekty</w:t>
        </w:r>
        <w:r w:rsidR="00255EE5">
          <w:rPr>
            <w:noProof/>
            <w:webHidden/>
          </w:rPr>
          <w:tab/>
        </w:r>
        <w:r w:rsidR="00255EE5">
          <w:rPr>
            <w:noProof/>
            <w:webHidden/>
          </w:rPr>
          <w:fldChar w:fldCharType="begin"/>
        </w:r>
        <w:r w:rsidR="00255EE5">
          <w:rPr>
            <w:noProof/>
            <w:webHidden/>
          </w:rPr>
          <w:instrText xml:space="preserve"> PAGEREF _Toc511040823 \h </w:instrText>
        </w:r>
        <w:r w:rsidR="00255EE5">
          <w:rPr>
            <w:noProof/>
            <w:webHidden/>
          </w:rPr>
        </w:r>
        <w:r w:rsidR="00255EE5">
          <w:rPr>
            <w:noProof/>
            <w:webHidden/>
          </w:rPr>
          <w:fldChar w:fldCharType="separate"/>
        </w:r>
        <w:r w:rsidR="00593FDE">
          <w:rPr>
            <w:noProof/>
            <w:webHidden/>
          </w:rPr>
          <w:t>77</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24" w:history="1">
        <w:r w:rsidR="00255EE5" w:rsidRPr="0030734D">
          <w:rPr>
            <w:rStyle w:val="Hypertextovprepojenie"/>
            <w:noProof/>
            <w:lang w:val="sk-SK"/>
          </w:rPr>
          <w:t>5.2.2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Projekty v rámci ďalšej tvorivej činnosti</w:t>
        </w:r>
        <w:r w:rsidR="00255EE5">
          <w:rPr>
            <w:noProof/>
            <w:webHidden/>
          </w:rPr>
          <w:tab/>
        </w:r>
        <w:r w:rsidR="00255EE5">
          <w:rPr>
            <w:noProof/>
            <w:webHidden/>
          </w:rPr>
          <w:fldChar w:fldCharType="begin"/>
        </w:r>
        <w:r w:rsidR="00255EE5">
          <w:rPr>
            <w:noProof/>
            <w:webHidden/>
          </w:rPr>
          <w:instrText xml:space="preserve"> PAGEREF _Toc511040824 \h </w:instrText>
        </w:r>
        <w:r w:rsidR="00255EE5">
          <w:rPr>
            <w:noProof/>
            <w:webHidden/>
          </w:rPr>
        </w:r>
        <w:r w:rsidR="00255EE5">
          <w:rPr>
            <w:noProof/>
            <w:webHidden/>
          </w:rPr>
          <w:fldChar w:fldCharType="separate"/>
        </w:r>
        <w:r w:rsidR="00593FDE">
          <w:rPr>
            <w:noProof/>
            <w:webHidden/>
          </w:rPr>
          <w:t>85</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25" w:history="1">
        <w:r w:rsidR="00255EE5" w:rsidRPr="0030734D">
          <w:rPr>
            <w:rStyle w:val="Hypertextovprepojenie"/>
            <w:noProof/>
            <w:lang w:val="sk-SK"/>
          </w:rPr>
          <w:t>5.2.3</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Grantová úspešnosť fakúlt</w:t>
        </w:r>
        <w:r w:rsidR="00255EE5">
          <w:rPr>
            <w:noProof/>
            <w:webHidden/>
          </w:rPr>
          <w:tab/>
        </w:r>
        <w:r w:rsidR="00255EE5">
          <w:rPr>
            <w:noProof/>
            <w:webHidden/>
          </w:rPr>
          <w:fldChar w:fldCharType="begin"/>
        </w:r>
        <w:r w:rsidR="00255EE5">
          <w:rPr>
            <w:noProof/>
            <w:webHidden/>
          </w:rPr>
          <w:instrText xml:space="preserve"> PAGEREF _Toc511040825 \h </w:instrText>
        </w:r>
        <w:r w:rsidR="00255EE5">
          <w:rPr>
            <w:noProof/>
            <w:webHidden/>
          </w:rPr>
        </w:r>
        <w:r w:rsidR="00255EE5">
          <w:rPr>
            <w:noProof/>
            <w:webHidden/>
          </w:rPr>
          <w:fldChar w:fldCharType="separate"/>
        </w:r>
        <w:r w:rsidR="00593FDE">
          <w:rPr>
            <w:noProof/>
            <w:webHidden/>
          </w:rPr>
          <w:t>93</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26" w:history="1">
        <w:r w:rsidR="00255EE5" w:rsidRPr="0030734D">
          <w:rPr>
            <w:rStyle w:val="Hypertextovprepojenie"/>
            <w:noProof/>
            <w:lang w:val="sk-SK"/>
          </w:rPr>
          <w:t>5.2.4</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Vedeckovýskumná, odborná a umelecká činnosť študentov</w:t>
        </w:r>
        <w:r w:rsidR="00255EE5">
          <w:rPr>
            <w:noProof/>
            <w:webHidden/>
          </w:rPr>
          <w:tab/>
        </w:r>
        <w:r w:rsidR="00255EE5">
          <w:rPr>
            <w:noProof/>
            <w:webHidden/>
          </w:rPr>
          <w:fldChar w:fldCharType="begin"/>
        </w:r>
        <w:r w:rsidR="00255EE5">
          <w:rPr>
            <w:noProof/>
            <w:webHidden/>
          </w:rPr>
          <w:instrText xml:space="preserve"> PAGEREF _Toc511040826 \h </w:instrText>
        </w:r>
        <w:r w:rsidR="00255EE5">
          <w:rPr>
            <w:noProof/>
            <w:webHidden/>
          </w:rPr>
        </w:r>
        <w:r w:rsidR="00255EE5">
          <w:rPr>
            <w:noProof/>
            <w:webHidden/>
          </w:rPr>
          <w:fldChar w:fldCharType="separate"/>
        </w:r>
        <w:r w:rsidR="00593FDE">
          <w:rPr>
            <w:noProof/>
            <w:webHidden/>
          </w:rPr>
          <w:t>97</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27" w:history="1">
        <w:r w:rsidR="00255EE5" w:rsidRPr="0030734D">
          <w:rPr>
            <w:rStyle w:val="Hypertextovprepojenie"/>
            <w:noProof/>
            <w:lang w:val="sk-SK"/>
          </w:rPr>
          <w:t>5.2.5</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Spolupráca s vedeckými, umeleckými a inými inštitúciami</w:t>
        </w:r>
        <w:r w:rsidR="00255EE5">
          <w:rPr>
            <w:noProof/>
            <w:webHidden/>
          </w:rPr>
          <w:tab/>
        </w:r>
        <w:r w:rsidR="00255EE5">
          <w:rPr>
            <w:noProof/>
            <w:webHidden/>
          </w:rPr>
          <w:fldChar w:fldCharType="begin"/>
        </w:r>
        <w:r w:rsidR="00255EE5">
          <w:rPr>
            <w:noProof/>
            <w:webHidden/>
          </w:rPr>
          <w:instrText xml:space="preserve"> PAGEREF _Toc511040827 \h </w:instrText>
        </w:r>
        <w:r w:rsidR="00255EE5">
          <w:rPr>
            <w:noProof/>
            <w:webHidden/>
          </w:rPr>
        </w:r>
        <w:r w:rsidR="00255EE5">
          <w:rPr>
            <w:noProof/>
            <w:webHidden/>
          </w:rPr>
          <w:fldChar w:fldCharType="separate"/>
        </w:r>
        <w:r w:rsidR="00593FDE">
          <w:rPr>
            <w:noProof/>
            <w:webHidden/>
          </w:rPr>
          <w:t>101</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28" w:history="1">
        <w:r w:rsidR="00255EE5" w:rsidRPr="0030734D">
          <w:rPr>
            <w:rStyle w:val="Hypertextovprepojenie"/>
            <w:noProof/>
          </w:rPr>
          <w:t>5.3</w:t>
        </w:r>
        <w:r w:rsidR="00255EE5">
          <w:rPr>
            <w:rFonts w:eastAsiaTheme="minorEastAsia" w:cstheme="minorBidi"/>
            <w:smallCaps w:val="0"/>
            <w:noProof/>
            <w:sz w:val="22"/>
            <w:szCs w:val="22"/>
            <w:lang w:val="sk-SK" w:eastAsia="sk-SK" w:bidi="ar-SA"/>
          </w:rPr>
          <w:tab/>
        </w:r>
        <w:r w:rsidR="00255EE5" w:rsidRPr="0030734D">
          <w:rPr>
            <w:rStyle w:val="Hypertextovprepojenie"/>
            <w:noProof/>
          </w:rPr>
          <w:t>Univerzitná grantová agentúra</w:t>
        </w:r>
        <w:r w:rsidR="00255EE5">
          <w:rPr>
            <w:noProof/>
            <w:webHidden/>
          </w:rPr>
          <w:tab/>
        </w:r>
        <w:r w:rsidR="00255EE5">
          <w:rPr>
            <w:noProof/>
            <w:webHidden/>
          </w:rPr>
          <w:fldChar w:fldCharType="begin"/>
        </w:r>
        <w:r w:rsidR="00255EE5">
          <w:rPr>
            <w:noProof/>
            <w:webHidden/>
          </w:rPr>
          <w:instrText xml:space="preserve"> PAGEREF _Toc511040828 \h </w:instrText>
        </w:r>
        <w:r w:rsidR="00255EE5">
          <w:rPr>
            <w:noProof/>
            <w:webHidden/>
          </w:rPr>
        </w:r>
        <w:r w:rsidR="00255EE5">
          <w:rPr>
            <w:noProof/>
            <w:webHidden/>
          </w:rPr>
          <w:fldChar w:fldCharType="separate"/>
        </w:r>
        <w:r w:rsidR="00593FDE">
          <w:rPr>
            <w:noProof/>
            <w:webHidden/>
          </w:rPr>
          <w:t>101</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29" w:history="1">
        <w:r w:rsidR="00255EE5" w:rsidRPr="0030734D">
          <w:rPr>
            <w:rStyle w:val="Hypertextovprepojenie"/>
            <w:noProof/>
            <w:lang w:val="sk-SK"/>
          </w:rPr>
          <w:t>5.3.1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Projekty UGA</w:t>
        </w:r>
        <w:r w:rsidR="00255EE5">
          <w:rPr>
            <w:noProof/>
            <w:webHidden/>
          </w:rPr>
          <w:tab/>
        </w:r>
        <w:r w:rsidR="00255EE5">
          <w:rPr>
            <w:noProof/>
            <w:webHidden/>
          </w:rPr>
          <w:fldChar w:fldCharType="begin"/>
        </w:r>
        <w:r w:rsidR="00255EE5">
          <w:rPr>
            <w:noProof/>
            <w:webHidden/>
          </w:rPr>
          <w:instrText xml:space="preserve"> PAGEREF _Toc511040829 \h </w:instrText>
        </w:r>
        <w:r w:rsidR="00255EE5">
          <w:rPr>
            <w:noProof/>
            <w:webHidden/>
          </w:rPr>
        </w:r>
        <w:r w:rsidR="00255EE5">
          <w:rPr>
            <w:noProof/>
            <w:webHidden/>
          </w:rPr>
          <w:fldChar w:fldCharType="separate"/>
        </w:r>
        <w:r w:rsidR="00593FDE">
          <w:rPr>
            <w:noProof/>
            <w:webHidden/>
          </w:rPr>
          <w:t>101</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30" w:history="1">
        <w:r w:rsidR="00255EE5" w:rsidRPr="0030734D">
          <w:rPr>
            <w:rStyle w:val="Hypertextovprepojenie"/>
            <w:noProof/>
            <w:lang w:val="sk-SK"/>
          </w:rPr>
          <w:t>5.3.2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Podpora ďalšej tvorivej činnosti študentov</w:t>
        </w:r>
        <w:r w:rsidR="00255EE5">
          <w:rPr>
            <w:noProof/>
            <w:webHidden/>
          </w:rPr>
          <w:tab/>
        </w:r>
        <w:r w:rsidR="00255EE5">
          <w:rPr>
            <w:noProof/>
            <w:webHidden/>
          </w:rPr>
          <w:fldChar w:fldCharType="begin"/>
        </w:r>
        <w:r w:rsidR="00255EE5">
          <w:rPr>
            <w:noProof/>
            <w:webHidden/>
          </w:rPr>
          <w:instrText xml:space="preserve"> PAGEREF _Toc511040830 \h </w:instrText>
        </w:r>
        <w:r w:rsidR="00255EE5">
          <w:rPr>
            <w:noProof/>
            <w:webHidden/>
          </w:rPr>
        </w:r>
        <w:r w:rsidR="00255EE5">
          <w:rPr>
            <w:noProof/>
            <w:webHidden/>
          </w:rPr>
          <w:fldChar w:fldCharType="separate"/>
        </w:r>
        <w:r w:rsidR="00593FDE">
          <w:rPr>
            <w:noProof/>
            <w:webHidden/>
          </w:rPr>
          <w:t>102</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31" w:history="1">
        <w:r w:rsidR="00255EE5" w:rsidRPr="0030734D">
          <w:rPr>
            <w:rStyle w:val="Hypertextovprepojenie"/>
            <w:noProof/>
          </w:rPr>
          <w:t>5.4</w:t>
        </w:r>
        <w:r w:rsidR="00255EE5">
          <w:rPr>
            <w:rFonts w:eastAsiaTheme="minorEastAsia" w:cstheme="minorBidi"/>
            <w:smallCaps w:val="0"/>
            <w:noProof/>
            <w:sz w:val="22"/>
            <w:szCs w:val="22"/>
            <w:lang w:val="sk-SK" w:eastAsia="sk-SK" w:bidi="ar-SA"/>
          </w:rPr>
          <w:tab/>
        </w:r>
        <w:r w:rsidR="00255EE5" w:rsidRPr="0030734D">
          <w:rPr>
            <w:rStyle w:val="Hypertextovprepojenie"/>
            <w:noProof/>
          </w:rPr>
          <w:t>Publikačná a umelecká činnosť</w:t>
        </w:r>
        <w:r w:rsidR="00255EE5">
          <w:rPr>
            <w:noProof/>
            <w:webHidden/>
          </w:rPr>
          <w:tab/>
        </w:r>
        <w:r w:rsidR="00255EE5">
          <w:rPr>
            <w:noProof/>
            <w:webHidden/>
          </w:rPr>
          <w:fldChar w:fldCharType="begin"/>
        </w:r>
        <w:r w:rsidR="00255EE5">
          <w:rPr>
            <w:noProof/>
            <w:webHidden/>
          </w:rPr>
          <w:instrText xml:space="preserve"> PAGEREF _Toc511040831 \h </w:instrText>
        </w:r>
        <w:r w:rsidR="00255EE5">
          <w:rPr>
            <w:noProof/>
            <w:webHidden/>
          </w:rPr>
        </w:r>
        <w:r w:rsidR="00255EE5">
          <w:rPr>
            <w:noProof/>
            <w:webHidden/>
          </w:rPr>
          <w:fldChar w:fldCharType="separate"/>
        </w:r>
        <w:r w:rsidR="00593FDE">
          <w:rPr>
            <w:noProof/>
            <w:webHidden/>
          </w:rPr>
          <w:t>102</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32" w:history="1">
        <w:r w:rsidR="00255EE5" w:rsidRPr="0030734D">
          <w:rPr>
            <w:rStyle w:val="Hypertextovprepojenie"/>
            <w:noProof/>
            <w:lang w:val="sk-SK"/>
          </w:rPr>
          <w:t>5.4.1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Publikačná činnosť</w:t>
        </w:r>
        <w:r w:rsidR="00255EE5">
          <w:rPr>
            <w:noProof/>
            <w:webHidden/>
          </w:rPr>
          <w:tab/>
        </w:r>
        <w:r w:rsidR="00255EE5">
          <w:rPr>
            <w:noProof/>
            <w:webHidden/>
          </w:rPr>
          <w:fldChar w:fldCharType="begin"/>
        </w:r>
        <w:r w:rsidR="00255EE5">
          <w:rPr>
            <w:noProof/>
            <w:webHidden/>
          </w:rPr>
          <w:instrText xml:space="preserve"> PAGEREF _Toc511040832 \h </w:instrText>
        </w:r>
        <w:r w:rsidR="00255EE5">
          <w:rPr>
            <w:noProof/>
            <w:webHidden/>
          </w:rPr>
        </w:r>
        <w:r w:rsidR="00255EE5">
          <w:rPr>
            <w:noProof/>
            <w:webHidden/>
          </w:rPr>
          <w:fldChar w:fldCharType="separate"/>
        </w:r>
        <w:r w:rsidR="00593FDE">
          <w:rPr>
            <w:noProof/>
            <w:webHidden/>
          </w:rPr>
          <w:t>102</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33" w:history="1">
        <w:r w:rsidR="00255EE5" w:rsidRPr="0030734D">
          <w:rPr>
            <w:rStyle w:val="Hypertextovprepojenie"/>
            <w:noProof/>
            <w:lang w:val="sk-SK"/>
          </w:rPr>
          <w:t>5.4.2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Umelecká činnosť</w:t>
        </w:r>
        <w:r w:rsidR="00255EE5">
          <w:rPr>
            <w:noProof/>
            <w:webHidden/>
          </w:rPr>
          <w:tab/>
        </w:r>
        <w:r w:rsidR="00255EE5">
          <w:rPr>
            <w:noProof/>
            <w:webHidden/>
          </w:rPr>
          <w:fldChar w:fldCharType="begin"/>
        </w:r>
        <w:r w:rsidR="00255EE5">
          <w:rPr>
            <w:noProof/>
            <w:webHidden/>
          </w:rPr>
          <w:instrText xml:space="preserve"> PAGEREF _Toc511040833 \h </w:instrText>
        </w:r>
        <w:r w:rsidR="00255EE5">
          <w:rPr>
            <w:noProof/>
            <w:webHidden/>
          </w:rPr>
        </w:r>
        <w:r w:rsidR="00255EE5">
          <w:rPr>
            <w:noProof/>
            <w:webHidden/>
          </w:rPr>
          <w:fldChar w:fldCharType="separate"/>
        </w:r>
        <w:r w:rsidR="00593FDE">
          <w:rPr>
            <w:noProof/>
            <w:webHidden/>
          </w:rPr>
          <w:t>117</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34" w:history="1">
        <w:r w:rsidR="00255EE5" w:rsidRPr="0030734D">
          <w:rPr>
            <w:rStyle w:val="Hypertextovprepojenie"/>
            <w:noProof/>
            <w:lang w:val="sk-SK"/>
          </w:rPr>
          <w:t>5.4.3</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Edičná činnosť</w:t>
        </w:r>
        <w:r w:rsidR="00255EE5">
          <w:rPr>
            <w:noProof/>
            <w:webHidden/>
          </w:rPr>
          <w:tab/>
        </w:r>
        <w:r w:rsidR="00255EE5">
          <w:rPr>
            <w:noProof/>
            <w:webHidden/>
          </w:rPr>
          <w:fldChar w:fldCharType="begin"/>
        </w:r>
        <w:r w:rsidR="00255EE5">
          <w:rPr>
            <w:noProof/>
            <w:webHidden/>
          </w:rPr>
          <w:instrText xml:space="preserve"> PAGEREF _Toc511040834 \h </w:instrText>
        </w:r>
        <w:r w:rsidR="00255EE5">
          <w:rPr>
            <w:noProof/>
            <w:webHidden/>
          </w:rPr>
        </w:r>
        <w:r w:rsidR="00255EE5">
          <w:rPr>
            <w:noProof/>
            <w:webHidden/>
          </w:rPr>
          <w:fldChar w:fldCharType="separate"/>
        </w:r>
        <w:r w:rsidR="00593FDE">
          <w:rPr>
            <w:noProof/>
            <w:webHidden/>
          </w:rPr>
          <w:t>119</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35" w:history="1">
        <w:r w:rsidR="00255EE5" w:rsidRPr="0030734D">
          <w:rPr>
            <w:rStyle w:val="Hypertextovprepojenie"/>
            <w:noProof/>
          </w:rPr>
          <w:t>5.5</w:t>
        </w:r>
        <w:r w:rsidR="00255EE5">
          <w:rPr>
            <w:rFonts w:eastAsiaTheme="minorEastAsia" w:cstheme="minorBidi"/>
            <w:smallCaps w:val="0"/>
            <w:noProof/>
            <w:sz w:val="22"/>
            <w:szCs w:val="22"/>
            <w:lang w:val="sk-SK" w:eastAsia="sk-SK" w:bidi="ar-SA"/>
          </w:rPr>
          <w:tab/>
        </w:r>
        <w:r w:rsidR="00255EE5" w:rsidRPr="0030734D">
          <w:rPr>
            <w:rStyle w:val="Hypertextovprepojenie"/>
            <w:noProof/>
          </w:rPr>
          <w:t>Vedecké, odborné a umelecké podujatia</w:t>
        </w:r>
        <w:r w:rsidR="00255EE5">
          <w:rPr>
            <w:noProof/>
            <w:webHidden/>
          </w:rPr>
          <w:tab/>
        </w:r>
        <w:r w:rsidR="00255EE5">
          <w:rPr>
            <w:noProof/>
            <w:webHidden/>
          </w:rPr>
          <w:fldChar w:fldCharType="begin"/>
        </w:r>
        <w:r w:rsidR="00255EE5">
          <w:rPr>
            <w:noProof/>
            <w:webHidden/>
          </w:rPr>
          <w:instrText xml:space="preserve"> PAGEREF _Toc511040835 \h </w:instrText>
        </w:r>
        <w:r w:rsidR="00255EE5">
          <w:rPr>
            <w:noProof/>
            <w:webHidden/>
          </w:rPr>
        </w:r>
        <w:r w:rsidR="00255EE5">
          <w:rPr>
            <w:noProof/>
            <w:webHidden/>
          </w:rPr>
          <w:fldChar w:fldCharType="separate"/>
        </w:r>
        <w:r w:rsidR="00593FDE">
          <w:rPr>
            <w:noProof/>
            <w:webHidden/>
          </w:rPr>
          <w:t>122</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36" w:history="1">
        <w:r w:rsidR="00255EE5" w:rsidRPr="0030734D">
          <w:rPr>
            <w:rStyle w:val="Hypertextovprepojenie"/>
            <w:noProof/>
          </w:rPr>
          <w:t>5.6</w:t>
        </w:r>
        <w:r w:rsidR="00255EE5">
          <w:rPr>
            <w:rFonts w:eastAsiaTheme="minorEastAsia" w:cstheme="minorBidi"/>
            <w:smallCaps w:val="0"/>
            <w:noProof/>
            <w:sz w:val="22"/>
            <w:szCs w:val="22"/>
            <w:lang w:val="sk-SK" w:eastAsia="sk-SK" w:bidi="ar-SA"/>
          </w:rPr>
          <w:tab/>
        </w:r>
        <w:r w:rsidR="00255EE5" w:rsidRPr="0030734D">
          <w:rPr>
            <w:rStyle w:val="Hypertextovprepojenie"/>
            <w:noProof/>
          </w:rPr>
          <w:t>Podujatia na popularizáciu výsledkov vo výskumnej a ďalšej tvorivej činnosti</w:t>
        </w:r>
        <w:r w:rsidR="00255EE5">
          <w:rPr>
            <w:noProof/>
            <w:webHidden/>
          </w:rPr>
          <w:tab/>
        </w:r>
        <w:r w:rsidR="00255EE5">
          <w:rPr>
            <w:noProof/>
            <w:webHidden/>
          </w:rPr>
          <w:fldChar w:fldCharType="begin"/>
        </w:r>
        <w:r w:rsidR="00255EE5">
          <w:rPr>
            <w:noProof/>
            <w:webHidden/>
          </w:rPr>
          <w:instrText xml:space="preserve"> PAGEREF _Toc511040836 \h </w:instrText>
        </w:r>
        <w:r w:rsidR="00255EE5">
          <w:rPr>
            <w:noProof/>
            <w:webHidden/>
          </w:rPr>
        </w:r>
        <w:r w:rsidR="00255EE5">
          <w:rPr>
            <w:noProof/>
            <w:webHidden/>
          </w:rPr>
          <w:fldChar w:fldCharType="separate"/>
        </w:r>
        <w:r w:rsidR="00593FDE">
          <w:rPr>
            <w:noProof/>
            <w:webHidden/>
          </w:rPr>
          <w:t>125</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37" w:history="1">
        <w:r w:rsidR="00255EE5" w:rsidRPr="0030734D">
          <w:rPr>
            <w:rStyle w:val="Hypertextovprepojenie"/>
            <w:noProof/>
            <w:lang w:val="sk-SK"/>
          </w:rPr>
          <w:t>5.6.1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Vedecké a umelecké podujatia doktorandov</w:t>
        </w:r>
        <w:r w:rsidR="00255EE5">
          <w:rPr>
            <w:noProof/>
            <w:webHidden/>
          </w:rPr>
          <w:tab/>
        </w:r>
        <w:r w:rsidR="00255EE5">
          <w:rPr>
            <w:noProof/>
            <w:webHidden/>
          </w:rPr>
          <w:fldChar w:fldCharType="begin"/>
        </w:r>
        <w:r w:rsidR="00255EE5">
          <w:rPr>
            <w:noProof/>
            <w:webHidden/>
          </w:rPr>
          <w:instrText xml:space="preserve"> PAGEREF _Toc511040837 \h </w:instrText>
        </w:r>
        <w:r w:rsidR="00255EE5">
          <w:rPr>
            <w:noProof/>
            <w:webHidden/>
          </w:rPr>
        </w:r>
        <w:r w:rsidR="00255EE5">
          <w:rPr>
            <w:noProof/>
            <w:webHidden/>
          </w:rPr>
          <w:fldChar w:fldCharType="separate"/>
        </w:r>
        <w:r w:rsidR="00593FDE">
          <w:rPr>
            <w:noProof/>
            <w:webHidden/>
          </w:rPr>
          <w:t>127</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38" w:history="1">
        <w:r w:rsidR="00255EE5" w:rsidRPr="0030734D">
          <w:rPr>
            <w:rStyle w:val="Hypertextovprepojenie"/>
            <w:noProof/>
            <w:lang w:val="sk-SK"/>
          </w:rPr>
          <w:t>5.6.2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Ďalšie aktivity študentov v oblasti vedy</w:t>
        </w:r>
        <w:r w:rsidR="00255EE5">
          <w:rPr>
            <w:noProof/>
            <w:webHidden/>
          </w:rPr>
          <w:tab/>
        </w:r>
        <w:r w:rsidR="00255EE5">
          <w:rPr>
            <w:noProof/>
            <w:webHidden/>
          </w:rPr>
          <w:fldChar w:fldCharType="begin"/>
        </w:r>
        <w:r w:rsidR="00255EE5">
          <w:rPr>
            <w:noProof/>
            <w:webHidden/>
          </w:rPr>
          <w:instrText xml:space="preserve"> PAGEREF _Toc511040838 \h </w:instrText>
        </w:r>
        <w:r w:rsidR="00255EE5">
          <w:rPr>
            <w:noProof/>
            <w:webHidden/>
          </w:rPr>
        </w:r>
        <w:r w:rsidR="00255EE5">
          <w:rPr>
            <w:noProof/>
            <w:webHidden/>
          </w:rPr>
          <w:fldChar w:fldCharType="separate"/>
        </w:r>
        <w:r w:rsidR="00593FDE">
          <w:rPr>
            <w:noProof/>
            <w:webHidden/>
          </w:rPr>
          <w:t>128</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39" w:history="1">
        <w:r w:rsidR="00255EE5" w:rsidRPr="0030734D">
          <w:rPr>
            <w:rStyle w:val="Hypertextovprepojenie"/>
            <w:lang w:val="sk-SK"/>
          </w:rPr>
          <w:t>6</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Habilitačné konania a konania na vymenúvanie profesorov</w:t>
        </w:r>
        <w:r w:rsidR="00255EE5">
          <w:rPr>
            <w:webHidden/>
          </w:rPr>
          <w:tab/>
        </w:r>
        <w:r w:rsidR="00255EE5">
          <w:rPr>
            <w:webHidden/>
          </w:rPr>
          <w:fldChar w:fldCharType="begin"/>
        </w:r>
        <w:r w:rsidR="00255EE5">
          <w:rPr>
            <w:webHidden/>
          </w:rPr>
          <w:instrText xml:space="preserve"> PAGEREF _Toc511040839 \h </w:instrText>
        </w:r>
        <w:r w:rsidR="00255EE5">
          <w:rPr>
            <w:webHidden/>
          </w:rPr>
        </w:r>
        <w:r w:rsidR="00255EE5">
          <w:rPr>
            <w:webHidden/>
          </w:rPr>
          <w:fldChar w:fldCharType="separate"/>
        </w:r>
        <w:r w:rsidR="00593FDE">
          <w:rPr>
            <w:webHidden/>
          </w:rPr>
          <w:t>131</w:t>
        </w:r>
        <w:r w:rsidR="00255EE5">
          <w:rPr>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40" w:history="1">
        <w:r w:rsidR="00255EE5" w:rsidRPr="0030734D">
          <w:rPr>
            <w:rStyle w:val="Hypertextovprepojenie"/>
            <w:lang w:val="sk-SK"/>
          </w:rPr>
          <w:t>7</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Zamestnanci univerzity</w:t>
        </w:r>
        <w:r w:rsidR="00255EE5">
          <w:rPr>
            <w:webHidden/>
          </w:rPr>
          <w:tab/>
        </w:r>
        <w:r w:rsidR="00255EE5">
          <w:rPr>
            <w:webHidden/>
          </w:rPr>
          <w:fldChar w:fldCharType="begin"/>
        </w:r>
        <w:r w:rsidR="00255EE5">
          <w:rPr>
            <w:webHidden/>
          </w:rPr>
          <w:instrText xml:space="preserve"> PAGEREF _Toc511040840 \h </w:instrText>
        </w:r>
        <w:r w:rsidR="00255EE5">
          <w:rPr>
            <w:webHidden/>
          </w:rPr>
        </w:r>
        <w:r w:rsidR="00255EE5">
          <w:rPr>
            <w:webHidden/>
          </w:rPr>
          <w:fldChar w:fldCharType="separate"/>
        </w:r>
        <w:r w:rsidR="00593FDE">
          <w:rPr>
            <w:webHidden/>
          </w:rPr>
          <w:t>135</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41" w:history="1">
        <w:r w:rsidR="00255EE5" w:rsidRPr="0030734D">
          <w:rPr>
            <w:rStyle w:val="Hypertextovprepojenie"/>
            <w:noProof/>
          </w:rPr>
          <w:t>7.1</w:t>
        </w:r>
        <w:r w:rsidR="00255EE5">
          <w:rPr>
            <w:rFonts w:eastAsiaTheme="minorEastAsia" w:cstheme="minorBidi"/>
            <w:smallCaps w:val="0"/>
            <w:noProof/>
            <w:sz w:val="22"/>
            <w:szCs w:val="22"/>
            <w:lang w:val="sk-SK" w:eastAsia="sk-SK" w:bidi="ar-SA"/>
          </w:rPr>
          <w:tab/>
        </w:r>
        <w:r w:rsidR="00255EE5" w:rsidRPr="0030734D">
          <w:rPr>
            <w:rStyle w:val="Hypertextovprepojenie"/>
            <w:noProof/>
          </w:rPr>
          <w:t>Kvalifikačná štruktúra</w:t>
        </w:r>
        <w:r w:rsidR="00255EE5">
          <w:rPr>
            <w:noProof/>
            <w:webHidden/>
          </w:rPr>
          <w:tab/>
        </w:r>
        <w:r w:rsidR="00255EE5">
          <w:rPr>
            <w:noProof/>
            <w:webHidden/>
          </w:rPr>
          <w:fldChar w:fldCharType="begin"/>
        </w:r>
        <w:r w:rsidR="00255EE5">
          <w:rPr>
            <w:noProof/>
            <w:webHidden/>
          </w:rPr>
          <w:instrText xml:space="preserve"> PAGEREF _Toc511040841 \h </w:instrText>
        </w:r>
        <w:r w:rsidR="00255EE5">
          <w:rPr>
            <w:noProof/>
            <w:webHidden/>
          </w:rPr>
        </w:r>
        <w:r w:rsidR="00255EE5">
          <w:rPr>
            <w:noProof/>
            <w:webHidden/>
          </w:rPr>
          <w:fldChar w:fldCharType="separate"/>
        </w:r>
        <w:r w:rsidR="00593FDE">
          <w:rPr>
            <w:noProof/>
            <w:webHidden/>
          </w:rPr>
          <w:t>135</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42" w:history="1">
        <w:r w:rsidR="00255EE5" w:rsidRPr="0030734D">
          <w:rPr>
            <w:rStyle w:val="Hypertextovprepojenie"/>
            <w:noProof/>
          </w:rPr>
          <w:t>7.2</w:t>
        </w:r>
        <w:r w:rsidR="00255EE5">
          <w:rPr>
            <w:rFonts w:eastAsiaTheme="minorEastAsia" w:cstheme="minorBidi"/>
            <w:smallCaps w:val="0"/>
            <w:noProof/>
            <w:sz w:val="22"/>
            <w:szCs w:val="22"/>
            <w:lang w:val="sk-SK" w:eastAsia="sk-SK" w:bidi="ar-SA"/>
          </w:rPr>
          <w:tab/>
        </w:r>
        <w:r w:rsidR="00255EE5" w:rsidRPr="0030734D">
          <w:rPr>
            <w:rStyle w:val="Hypertextovprepojenie"/>
            <w:noProof/>
          </w:rPr>
          <w:t>Mobility zamestnancov</w:t>
        </w:r>
        <w:r w:rsidR="00255EE5">
          <w:rPr>
            <w:noProof/>
            <w:webHidden/>
          </w:rPr>
          <w:tab/>
        </w:r>
        <w:r w:rsidR="00255EE5">
          <w:rPr>
            <w:noProof/>
            <w:webHidden/>
          </w:rPr>
          <w:fldChar w:fldCharType="begin"/>
        </w:r>
        <w:r w:rsidR="00255EE5">
          <w:rPr>
            <w:noProof/>
            <w:webHidden/>
          </w:rPr>
          <w:instrText xml:space="preserve"> PAGEREF _Toc511040842 \h </w:instrText>
        </w:r>
        <w:r w:rsidR="00255EE5">
          <w:rPr>
            <w:noProof/>
            <w:webHidden/>
          </w:rPr>
        </w:r>
        <w:r w:rsidR="00255EE5">
          <w:rPr>
            <w:noProof/>
            <w:webHidden/>
          </w:rPr>
          <w:fldChar w:fldCharType="separate"/>
        </w:r>
        <w:r w:rsidR="00593FDE">
          <w:rPr>
            <w:noProof/>
            <w:webHidden/>
          </w:rPr>
          <w:t>136</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43" w:history="1">
        <w:r w:rsidR="00255EE5" w:rsidRPr="0030734D">
          <w:rPr>
            <w:rStyle w:val="Hypertextovprepojenie"/>
            <w:lang w:val="sk-SK"/>
          </w:rPr>
          <w:t>8</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Podpora študentov</w:t>
        </w:r>
        <w:r w:rsidR="00255EE5">
          <w:rPr>
            <w:webHidden/>
          </w:rPr>
          <w:tab/>
        </w:r>
        <w:r w:rsidR="00255EE5">
          <w:rPr>
            <w:webHidden/>
          </w:rPr>
          <w:fldChar w:fldCharType="begin"/>
        </w:r>
        <w:r w:rsidR="00255EE5">
          <w:rPr>
            <w:webHidden/>
          </w:rPr>
          <w:instrText xml:space="preserve"> PAGEREF _Toc511040843 \h </w:instrText>
        </w:r>
        <w:r w:rsidR="00255EE5">
          <w:rPr>
            <w:webHidden/>
          </w:rPr>
        </w:r>
        <w:r w:rsidR="00255EE5">
          <w:rPr>
            <w:webHidden/>
          </w:rPr>
          <w:fldChar w:fldCharType="separate"/>
        </w:r>
        <w:r w:rsidR="00593FDE">
          <w:rPr>
            <w:webHidden/>
          </w:rPr>
          <w:t>139</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44" w:history="1">
        <w:r w:rsidR="00255EE5" w:rsidRPr="0030734D">
          <w:rPr>
            <w:rStyle w:val="Hypertextovprepojenie"/>
            <w:noProof/>
          </w:rPr>
          <w:t>8.1</w:t>
        </w:r>
        <w:r w:rsidR="00255EE5">
          <w:rPr>
            <w:rFonts w:eastAsiaTheme="minorEastAsia" w:cstheme="minorBidi"/>
            <w:smallCaps w:val="0"/>
            <w:noProof/>
            <w:sz w:val="22"/>
            <w:szCs w:val="22"/>
            <w:lang w:val="sk-SK" w:eastAsia="sk-SK" w:bidi="ar-SA"/>
          </w:rPr>
          <w:tab/>
        </w:r>
        <w:r w:rsidR="00255EE5" w:rsidRPr="0030734D">
          <w:rPr>
            <w:rStyle w:val="Hypertextovprepojenie"/>
            <w:noProof/>
          </w:rPr>
          <w:t>Ubytovanie študentov</w:t>
        </w:r>
        <w:r w:rsidR="00255EE5">
          <w:rPr>
            <w:noProof/>
            <w:webHidden/>
          </w:rPr>
          <w:tab/>
        </w:r>
        <w:r w:rsidR="00255EE5">
          <w:rPr>
            <w:noProof/>
            <w:webHidden/>
          </w:rPr>
          <w:fldChar w:fldCharType="begin"/>
        </w:r>
        <w:r w:rsidR="00255EE5">
          <w:rPr>
            <w:noProof/>
            <w:webHidden/>
          </w:rPr>
          <w:instrText xml:space="preserve"> PAGEREF _Toc511040844 \h </w:instrText>
        </w:r>
        <w:r w:rsidR="00255EE5">
          <w:rPr>
            <w:noProof/>
            <w:webHidden/>
          </w:rPr>
        </w:r>
        <w:r w:rsidR="00255EE5">
          <w:rPr>
            <w:noProof/>
            <w:webHidden/>
          </w:rPr>
          <w:fldChar w:fldCharType="separate"/>
        </w:r>
        <w:r w:rsidR="00593FDE">
          <w:rPr>
            <w:noProof/>
            <w:webHidden/>
          </w:rPr>
          <w:t>139</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45" w:history="1">
        <w:r w:rsidR="00255EE5" w:rsidRPr="0030734D">
          <w:rPr>
            <w:rStyle w:val="Hypertextovprepojenie"/>
            <w:noProof/>
          </w:rPr>
          <w:t>8.2</w:t>
        </w:r>
        <w:r w:rsidR="00255EE5">
          <w:rPr>
            <w:rFonts w:eastAsiaTheme="minorEastAsia" w:cstheme="minorBidi"/>
            <w:smallCaps w:val="0"/>
            <w:noProof/>
            <w:sz w:val="22"/>
            <w:szCs w:val="22"/>
            <w:lang w:val="sk-SK" w:eastAsia="sk-SK" w:bidi="ar-SA"/>
          </w:rPr>
          <w:tab/>
        </w:r>
        <w:r w:rsidR="00255EE5" w:rsidRPr="0030734D">
          <w:rPr>
            <w:rStyle w:val="Hypertextovprepojenie"/>
            <w:noProof/>
          </w:rPr>
          <w:t>Stravovanie</w:t>
        </w:r>
        <w:r w:rsidR="00255EE5">
          <w:rPr>
            <w:noProof/>
            <w:webHidden/>
          </w:rPr>
          <w:tab/>
        </w:r>
        <w:r w:rsidR="00255EE5">
          <w:rPr>
            <w:noProof/>
            <w:webHidden/>
          </w:rPr>
          <w:fldChar w:fldCharType="begin"/>
        </w:r>
        <w:r w:rsidR="00255EE5">
          <w:rPr>
            <w:noProof/>
            <w:webHidden/>
          </w:rPr>
          <w:instrText xml:space="preserve"> PAGEREF _Toc511040845 \h </w:instrText>
        </w:r>
        <w:r w:rsidR="00255EE5">
          <w:rPr>
            <w:noProof/>
            <w:webHidden/>
          </w:rPr>
        </w:r>
        <w:r w:rsidR="00255EE5">
          <w:rPr>
            <w:noProof/>
            <w:webHidden/>
          </w:rPr>
          <w:fldChar w:fldCharType="separate"/>
        </w:r>
        <w:r w:rsidR="00593FDE">
          <w:rPr>
            <w:noProof/>
            <w:webHidden/>
          </w:rPr>
          <w:t>141</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46" w:history="1">
        <w:r w:rsidR="00255EE5" w:rsidRPr="0030734D">
          <w:rPr>
            <w:rStyle w:val="Hypertextovprepojenie"/>
            <w:noProof/>
          </w:rPr>
          <w:t>8.3</w:t>
        </w:r>
        <w:r w:rsidR="00255EE5">
          <w:rPr>
            <w:rFonts w:eastAsiaTheme="minorEastAsia" w:cstheme="minorBidi"/>
            <w:smallCaps w:val="0"/>
            <w:noProof/>
            <w:sz w:val="22"/>
            <w:szCs w:val="22"/>
            <w:lang w:val="sk-SK" w:eastAsia="sk-SK" w:bidi="ar-SA"/>
          </w:rPr>
          <w:tab/>
        </w:r>
        <w:r w:rsidR="00255EE5" w:rsidRPr="0030734D">
          <w:rPr>
            <w:rStyle w:val="Hypertextovprepojenie"/>
            <w:noProof/>
          </w:rPr>
          <w:t>Podpora študentov so zdravotným postihnutím</w:t>
        </w:r>
        <w:r w:rsidR="00255EE5">
          <w:rPr>
            <w:noProof/>
            <w:webHidden/>
          </w:rPr>
          <w:tab/>
        </w:r>
        <w:r w:rsidR="00255EE5">
          <w:rPr>
            <w:noProof/>
            <w:webHidden/>
          </w:rPr>
          <w:fldChar w:fldCharType="begin"/>
        </w:r>
        <w:r w:rsidR="00255EE5">
          <w:rPr>
            <w:noProof/>
            <w:webHidden/>
          </w:rPr>
          <w:instrText xml:space="preserve"> PAGEREF _Toc511040846 \h </w:instrText>
        </w:r>
        <w:r w:rsidR="00255EE5">
          <w:rPr>
            <w:noProof/>
            <w:webHidden/>
          </w:rPr>
        </w:r>
        <w:r w:rsidR="00255EE5">
          <w:rPr>
            <w:noProof/>
            <w:webHidden/>
          </w:rPr>
          <w:fldChar w:fldCharType="separate"/>
        </w:r>
        <w:r w:rsidR="00593FDE">
          <w:rPr>
            <w:noProof/>
            <w:webHidden/>
          </w:rPr>
          <w:t>142</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47" w:history="1">
        <w:r w:rsidR="00255EE5" w:rsidRPr="0030734D">
          <w:rPr>
            <w:rStyle w:val="Hypertextovprepojenie"/>
            <w:noProof/>
          </w:rPr>
          <w:t>8.4</w:t>
        </w:r>
        <w:r w:rsidR="00255EE5">
          <w:rPr>
            <w:rFonts w:eastAsiaTheme="minorEastAsia" w:cstheme="minorBidi"/>
            <w:smallCaps w:val="0"/>
            <w:noProof/>
            <w:sz w:val="22"/>
            <w:szCs w:val="22"/>
            <w:lang w:val="sk-SK" w:eastAsia="sk-SK" w:bidi="ar-SA"/>
          </w:rPr>
          <w:tab/>
        </w:r>
        <w:r w:rsidR="00255EE5" w:rsidRPr="0030734D">
          <w:rPr>
            <w:rStyle w:val="Hypertextovprepojenie"/>
            <w:noProof/>
          </w:rPr>
          <w:t>Štipendiá</w:t>
        </w:r>
        <w:r w:rsidR="00255EE5">
          <w:rPr>
            <w:noProof/>
            <w:webHidden/>
          </w:rPr>
          <w:tab/>
        </w:r>
        <w:r w:rsidR="00255EE5">
          <w:rPr>
            <w:noProof/>
            <w:webHidden/>
          </w:rPr>
          <w:fldChar w:fldCharType="begin"/>
        </w:r>
        <w:r w:rsidR="00255EE5">
          <w:rPr>
            <w:noProof/>
            <w:webHidden/>
          </w:rPr>
          <w:instrText xml:space="preserve"> PAGEREF _Toc511040847 \h </w:instrText>
        </w:r>
        <w:r w:rsidR="00255EE5">
          <w:rPr>
            <w:noProof/>
            <w:webHidden/>
          </w:rPr>
        </w:r>
        <w:r w:rsidR="00255EE5">
          <w:rPr>
            <w:noProof/>
            <w:webHidden/>
          </w:rPr>
          <w:fldChar w:fldCharType="separate"/>
        </w:r>
        <w:r w:rsidR="00593FDE">
          <w:rPr>
            <w:noProof/>
            <w:webHidden/>
          </w:rPr>
          <w:t>146</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48" w:history="1">
        <w:r w:rsidR="00255EE5" w:rsidRPr="0030734D">
          <w:rPr>
            <w:rStyle w:val="Hypertextovprepojenie"/>
            <w:noProof/>
            <w:lang w:val="sk-SK"/>
          </w:rPr>
          <w:t>8.4.1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Sociálne štipendium</w:t>
        </w:r>
        <w:r w:rsidR="00255EE5">
          <w:rPr>
            <w:noProof/>
            <w:webHidden/>
          </w:rPr>
          <w:tab/>
        </w:r>
        <w:r w:rsidR="00255EE5">
          <w:rPr>
            <w:noProof/>
            <w:webHidden/>
          </w:rPr>
          <w:fldChar w:fldCharType="begin"/>
        </w:r>
        <w:r w:rsidR="00255EE5">
          <w:rPr>
            <w:noProof/>
            <w:webHidden/>
          </w:rPr>
          <w:instrText xml:space="preserve"> PAGEREF _Toc511040848 \h </w:instrText>
        </w:r>
        <w:r w:rsidR="00255EE5">
          <w:rPr>
            <w:noProof/>
            <w:webHidden/>
          </w:rPr>
        </w:r>
        <w:r w:rsidR="00255EE5">
          <w:rPr>
            <w:noProof/>
            <w:webHidden/>
          </w:rPr>
          <w:fldChar w:fldCharType="separate"/>
        </w:r>
        <w:r w:rsidR="00593FDE">
          <w:rPr>
            <w:noProof/>
            <w:webHidden/>
          </w:rPr>
          <w:t>146</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49" w:history="1">
        <w:r w:rsidR="00255EE5" w:rsidRPr="0030734D">
          <w:rPr>
            <w:rStyle w:val="Hypertextovprepojenie"/>
            <w:rFonts w:cs="Calibri"/>
            <w:noProof/>
            <w:lang w:val="sk-SK"/>
          </w:rPr>
          <w:t>8.4.2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Motivačné štipendium</w:t>
        </w:r>
        <w:r w:rsidR="00255EE5">
          <w:rPr>
            <w:noProof/>
            <w:webHidden/>
          </w:rPr>
          <w:tab/>
        </w:r>
        <w:r w:rsidR="00255EE5">
          <w:rPr>
            <w:noProof/>
            <w:webHidden/>
          </w:rPr>
          <w:fldChar w:fldCharType="begin"/>
        </w:r>
        <w:r w:rsidR="00255EE5">
          <w:rPr>
            <w:noProof/>
            <w:webHidden/>
          </w:rPr>
          <w:instrText xml:space="preserve"> PAGEREF _Toc511040849 \h </w:instrText>
        </w:r>
        <w:r w:rsidR="00255EE5">
          <w:rPr>
            <w:noProof/>
            <w:webHidden/>
          </w:rPr>
        </w:r>
        <w:r w:rsidR="00255EE5">
          <w:rPr>
            <w:noProof/>
            <w:webHidden/>
          </w:rPr>
          <w:fldChar w:fldCharType="separate"/>
        </w:r>
        <w:r w:rsidR="00593FDE">
          <w:rPr>
            <w:noProof/>
            <w:webHidden/>
          </w:rPr>
          <w:t>148</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50" w:history="1">
        <w:r w:rsidR="00255EE5" w:rsidRPr="0030734D">
          <w:rPr>
            <w:rStyle w:val="Hypertextovprepojenie"/>
            <w:noProof/>
          </w:rPr>
          <w:t>8.5</w:t>
        </w:r>
        <w:r w:rsidR="00255EE5">
          <w:rPr>
            <w:rFonts w:eastAsiaTheme="minorEastAsia" w:cstheme="minorBidi"/>
            <w:smallCaps w:val="0"/>
            <w:noProof/>
            <w:sz w:val="22"/>
            <w:szCs w:val="22"/>
            <w:lang w:val="sk-SK" w:eastAsia="sk-SK" w:bidi="ar-SA"/>
          </w:rPr>
          <w:tab/>
        </w:r>
        <w:r w:rsidR="00255EE5" w:rsidRPr="0030734D">
          <w:rPr>
            <w:rStyle w:val="Hypertextovprepojenie"/>
            <w:noProof/>
          </w:rPr>
          <w:t>Študenti a študentské aktivity</w:t>
        </w:r>
        <w:r w:rsidR="00255EE5">
          <w:rPr>
            <w:noProof/>
            <w:webHidden/>
          </w:rPr>
          <w:tab/>
        </w:r>
        <w:r w:rsidR="00255EE5">
          <w:rPr>
            <w:noProof/>
            <w:webHidden/>
          </w:rPr>
          <w:fldChar w:fldCharType="begin"/>
        </w:r>
        <w:r w:rsidR="00255EE5">
          <w:rPr>
            <w:noProof/>
            <w:webHidden/>
          </w:rPr>
          <w:instrText xml:space="preserve"> PAGEREF _Toc511040850 \h </w:instrText>
        </w:r>
        <w:r w:rsidR="00255EE5">
          <w:rPr>
            <w:noProof/>
            <w:webHidden/>
          </w:rPr>
        </w:r>
        <w:r w:rsidR="00255EE5">
          <w:rPr>
            <w:noProof/>
            <w:webHidden/>
          </w:rPr>
          <w:fldChar w:fldCharType="separate"/>
        </w:r>
        <w:r w:rsidR="00593FDE">
          <w:rPr>
            <w:noProof/>
            <w:webHidden/>
          </w:rPr>
          <w:t>149</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51" w:history="1">
        <w:r w:rsidR="00255EE5" w:rsidRPr="0030734D">
          <w:rPr>
            <w:rStyle w:val="Hypertextovprepojenie"/>
            <w:noProof/>
            <w:lang w:val="sk-SK"/>
          </w:rPr>
          <w:t>8.5.1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Študentská činnosť v univerzitných združeniach a kluboch</w:t>
        </w:r>
        <w:r w:rsidR="00255EE5">
          <w:rPr>
            <w:noProof/>
            <w:webHidden/>
          </w:rPr>
          <w:tab/>
        </w:r>
        <w:r w:rsidR="00255EE5">
          <w:rPr>
            <w:noProof/>
            <w:webHidden/>
          </w:rPr>
          <w:fldChar w:fldCharType="begin"/>
        </w:r>
        <w:r w:rsidR="00255EE5">
          <w:rPr>
            <w:noProof/>
            <w:webHidden/>
          </w:rPr>
          <w:instrText xml:space="preserve"> PAGEREF _Toc511040851 \h </w:instrText>
        </w:r>
        <w:r w:rsidR="00255EE5">
          <w:rPr>
            <w:noProof/>
            <w:webHidden/>
          </w:rPr>
        </w:r>
        <w:r w:rsidR="00255EE5">
          <w:rPr>
            <w:noProof/>
            <w:webHidden/>
          </w:rPr>
          <w:fldChar w:fldCharType="separate"/>
        </w:r>
        <w:r w:rsidR="00593FDE">
          <w:rPr>
            <w:noProof/>
            <w:webHidden/>
          </w:rPr>
          <w:t>149</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52" w:history="1">
        <w:r w:rsidR="00255EE5" w:rsidRPr="0030734D">
          <w:rPr>
            <w:rStyle w:val="Hypertextovprepojenie"/>
            <w:noProof/>
            <w:lang w:val="sk-SK"/>
          </w:rPr>
          <w:t>8.5.2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Športová činnosť študentov</w:t>
        </w:r>
        <w:r w:rsidR="00255EE5">
          <w:rPr>
            <w:noProof/>
            <w:webHidden/>
          </w:rPr>
          <w:tab/>
        </w:r>
        <w:r w:rsidR="00255EE5">
          <w:rPr>
            <w:noProof/>
            <w:webHidden/>
          </w:rPr>
          <w:fldChar w:fldCharType="begin"/>
        </w:r>
        <w:r w:rsidR="00255EE5">
          <w:rPr>
            <w:noProof/>
            <w:webHidden/>
          </w:rPr>
          <w:instrText xml:space="preserve"> PAGEREF _Toc511040852 \h </w:instrText>
        </w:r>
        <w:r w:rsidR="00255EE5">
          <w:rPr>
            <w:noProof/>
            <w:webHidden/>
          </w:rPr>
        </w:r>
        <w:r w:rsidR="00255EE5">
          <w:rPr>
            <w:noProof/>
            <w:webHidden/>
          </w:rPr>
          <w:fldChar w:fldCharType="separate"/>
        </w:r>
        <w:r w:rsidR="00593FDE">
          <w:rPr>
            <w:noProof/>
            <w:webHidden/>
          </w:rPr>
          <w:t>154</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53" w:history="1">
        <w:r w:rsidR="00255EE5" w:rsidRPr="0030734D">
          <w:rPr>
            <w:rStyle w:val="Hypertextovprepojenie"/>
            <w:noProof/>
            <w:lang w:val="sk-SK"/>
          </w:rPr>
          <w:t>8.5.3</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Umelecká a kultúrna činnosť študentov</w:t>
        </w:r>
        <w:r w:rsidR="00255EE5">
          <w:rPr>
            <w:noProof/>
            <w:webHidden/>
          </w:rPr>
          <w:tab/>
        </w:r>
        <w:r w:rsidR="00255EE5">
          <w:rPr>
            <w:noProof/>
            <w:webHidden/>
          </w:rPr>
          <w:fldChar w:fldCharType="begin"/>
        </w:r>
        <w:r w:rsidR="00255EE5">
          <w:rPr>
            <w:noProof/>
            <w:webHidden/>
          </w:rPr>
          <w:instrText xml:space="preserve"> PAGEREF _Toc511040853 \h </w:instrText>
        </w:r>
        <w:r w:rsidR="00255EE5">
          <w:rPr>
            <w:noProof/>
            <w:webHidden/>
          </w:rPr>
        </w:r>
        <w:r w:rsidR="00255EE5">
          <w:rPr>
            <w:noProof/>
            <w:webHidden/>
          </w:rPr>
          <w:fldChar w:fldCharType="separate"/>
        </w:r>
        <w:r w:rsidR="00593FDE">
          <w:rPr>
            <w:noProof/>
            <w:webHidden/>
          </w:rPr>
          <w:t>154</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54" w:history="1">
        <w:r w:rsidR="00255EE5" w:rsidRPr="0030734D">
          <w:rPr>
            <w:rStyle w:val="Hypertextovprepojenie"/>
            <w:noProof/>
          </w:rPr>
          <w:t>8.6</w:t>
        </w:r>
        <w:r w:rsidR="00255EE5">
          <w:rPr>
            <w:rFonts w:eastAsiaTheme="minorEastAsia" w:cstheme="minorBidi"/>
            <w:smallCaps w:val="0"/>
            <w:noProof/>
            <w:sz w:val="22"/>
            <w:szCs w:val="22"/>
            <w:lang w:val="sk-SK" w:eastAsia="sk-SK" w:bidi="ar-SA"/>
          </w:rPr>
          <w:tab/>
        </w:r>
        <w:r w:rsidR="00255EE5" w:rsidRPr="0030734D">
          <w:rPr>
            <w:rStyle w:val="Hypertextovprepojenie"/>
            <w:noProof/>
          </w:rPr>
          <w:t>Pedagogická a odborná prax</w:t>
        </w:r>
        <w:r w:rsidR="00255EE5">
          <w:rPr>
            <w:noProof/>
            <w:webHidden/>
          </w:rPr>
          <w:tab/>
        </w:r>
        <w:r w:rsidR="00255EE5">
          <w:rPr>
            <w:noProof/>
            <w:webHidden/>
          </w:rPr>
          <w:fldChar w:fldCharType="begin"/>
        </w:r>
        <w:r w:rsidR="00255EE5">
          <w:rPr>
            <w:noProof/>
            <w:webHidden/>
          </w:rPr>
          <w:instrText xml:space="preserve"> PAGEREF _Toc511040854 \h </w:instrText>
        </w:r>
        <w:r w:rsidR="00255EE5">
          <w:rPr>
            <w:noProof/>
            <w:webHidden/>
          </w:rPr>
        </w:r>
        <w:r w:rsidR="00255EE5">
          <w:rPr>
            <w:noProof/>
            <w:webHidden/>
          </w:rPr>
          <w:fldChar w:fldCharType="separate"/>
        </w:r>
        <w:r w:rsidR="00593FDE">
          <w:rPr>
            <w:noProof/>
            <w:webHidden/>
          </w:rPr>
          <w:t>159</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55" w:history="1">
        <w:r w:rsidR="00255EE5" w:rsidRPr="0030734D">
          <w:rPr>
            <w:rStyle w:val="Hypertextovprepojenie"/>
            <w:noProof/>
            <w:lang w:val="sk-SK"/>
          </w:rPr>
          <w:t>8.6.1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Pedagogická prax</w:t>
        </w:r>
        <w:r w:rsidR="00255EE5">
          <w:rPr>
            <w:noProof/>
            <w:webHidden/>
          </w:rPr>
          <w:tab/>
        </w:r>
        <w:r w:rsidR="00255EE5">
          <w:rPr>
            <w:noProof/>
            <w:webHidden/>
          </w:rPr>
          <w:fldChar w:fldCharType="begin"/>
        </w:r>
        <w:r w:rsidR="00255EE5">
          <w:rPr>
            <w:noProof/>
            <w:webHidden/>
          </w:rPr>
          <w:instrText xml:space="preserve"> PAGEREF _Toc511040855 \h </w:instrText>
        </w:r>
        <w:r w:rsidR="00255EE5">
          <w:rPr>
            <w:noProof/>
            <w:webHidden/>
          </w:rPr>
        </w:r>
        <w:r w:rsidR="00255EE5">
          <w:rPr>
            <w:noProof/>
            <w:webHidden/>
          </w:rPr>
          <w:fldChar w:fldCharType="separate"/>
        </w:r>
        <w:r w:rsidR="00593FDE">
          <w:rPr>
            <w:noProof/>
            <w:webHidden/>
          </w:rPr>
          <w:t>159</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56" w:history="1">
        <w:r w:rsidR="00255EE5" w:rsidRPr="0030734D">
          <w:rPr>
            <w:rStyle w:val="Hypertextovprepojenie"/>
            <w:noProof/>
            <w:lang w:val="sk-SK"/>
          </w:rPr>
          <w:t>8.6.2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Odborná prax</w:t>
        </w:r>
        <w:r w:rsidR="00255EE5">
          <w:rPr>
            <w:noProof/>
            <w:webHidden/>
          </w:rPr>
          <w:tab/>
        </w:r>
        <w:r w:rsidR="00255EE5">
          <w:rPr>
            <w:noProof/>
            <w:webHidden/>
          </w:rPr>
          <w:fldChar w:fldCharType="begin"/>
        </w:r>
        <w:r w:rsidR="00255EE5">
          <w:rPr>
            <w:noProof/>
            <w:webHidden/>
          </w:rPr>
          <w:instrText xml:space="preserve"> PAGEREF _Toc511040856 \h </w:instrText>
        </w:r>
        <w:r w:rsidR="00255EE5">
          <w:rPr>
            <w:noProof/>
            <w:webHidden/>
          </w:rPr>
        </w:r>
        <w:r w:rsidR="00255EE5">
          <w:rPr>
            <w:noProof/>
            <w:webHidden/>
          </w:rPr>
          <w:fldChar w:fldCharType="separate"/>
        </w:r>
        <w:r w:rsidR="00593FDE">
          <w:rPr>
            <w:noProof/>
            <w:webHidden/>
          </w:rPr>
          <w:t>160</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57" w:history="1">
        <w:r w:rsidR="00255EE5" w:rsidRPr="0030734D">
          <w:rPr>
            <w:rStyle w:val="Hypertextovprepojenie"/>
            <w:noProof/>
            <w:lang w:val="sk-SK"/>
          </w:rPr>
          <w:t>8.6.3</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Výsledky zistení týkajúcich sa praxe študentov</w:t>
        </w:r>
        <w:r w:rsidR="00255EE5">
          <w:rPr>
            <w:noProof/>
            <w:webHidden/>
          </w:rPr>
          <w:tab/>
        </w:r>
        <w:r w:rsidR="00255EE5">
          <w:rPr>
            <w:noProof/>
            <w:webHidden/>
          </w:rPr>
          <w:fldChar w:fldCharType="begin"/>
        </w:r>
        <w:r w:rsidR="00255EE5">
          <w:rPr>
            <w:noProof/>
            <w:webHidden/>
          </w:rPr>
          <w:instrText xml:space="preserve"> PAGEREF _Toc511040857 \h </w:instrText>
        </w:r>
        <w:r w:rsidR="00255EE5">
          <w:rPr>
            <w:noProof/>
            <w:webHidden/>
          </w:rPr>
        </w:r>
        <w:r w:rsidR="00255EE5">
          <w:rPr>
            <w:noProof/>
            <w:webHidden/>
          </w:rPr>
          <w:fldChar w:fldCharType="separate"/>
        </w:r>
        <w:r w:rsidR="00593FDE">
          <w:rPr>
            <w:noProof/>
            <w:webHidden/>
          </w:rPr>
          <w:t>174</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58" w:history="1">
        <w:r w:rsidR="00255EE5" w:rsidRPr="0030734D">
          <w:rPr>
            <w:rStyle w:val="Hypertextovprepojenie"/>
            <w:noProof/>
          </w:rPr>
          <w:t>8.7</w:t>
        </w:r>
        <w:r w:rsidR="00255EE5">
          <w:rPr>
            <w:rFonts w:eastAsiaTheme="minorEastAsia" w:cstheme="minorBidi"/>
            <w:smallCaps w:val="0"/>
            <w:noProof/>
            <w:sz w:val="22"/>
            <w:szCs w:val="22"/>
            <w:lang w:val="sk-SK" w:eastAsia="sk-SK" w:bidi="ar-SA"/>
          </w:rPr>
          <w:tab/>
        </w:r>
        <w:r w:rsidR="00255EE5" w:rsidRPr="0030734D">
          <w:rPr>
            <w:rStyle w:val="Hypertextovprepojenie"/>
            <w:noProof/>
          </w:rPr>
          <w:t>Konzultantské a poradenské činnosti na UKF v Nitre</w:t>
        </w:r>
        <w:r w:rsidR="00255EE5">
          <w:rPr>
            <w:noProof/>
            <w:webHidden/>
          </w:rPr>
          <w:tab/>
        </w:r>
        <w:r w:rsidR="00255EE5">
          <w:rPr>
            <w:noProof/>
            <w:webHidden/>
          </w:rPr>
          <w:fldChar w:fldCharType="begin"/>
        </w:r>
        <w:r w:rsidR="00255EE5">
          <w:rPr>
            <w:noProof/>
            <w:webHidden/>
          </w:rPr>
          <w:instrText xml:space="preserve"> PAGEREF _Toc511040858 \h </w:instrText>
        </w:r>
        <w:r w:rsidR="00255EE5">
          <w:rPr>
            <w:noProof/>
            <w:webHidden/>
          </w:rPr>
        </w:r>
        <w:r w:rsidR="00255EE5">
          <w:rPr>
            <w:noProof/>
            <w:webHidden/>
          </w:rPr>
          <w:fldChar w:fldCharType="separate"/>
        </w:r>
        <w:r w:rsidR="00593FDE">
          <w:rPr>
            <w:noProof/>
            <w:webHidden/>
          </w:rPr>
          <w:t>178</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59" w:history="1">
        <w:r w:rsidR="00255EE5" w:rsidRPr="0030734D">
          <w:rPr>
            <w:rStyle w:val="Hypertextovprepojenie"/>
            <w:rFonts w:eastAsiaTheme="minorHAnsi"/>
            <w:noProof/>
          </w:rPr>
          <w:t>8.8</w:t>
        </w:r>
        <w:r w:rsidR="00255EE5">
          <w:rPr>
            <w:rFonts w:eastAsiaTheme="minorEastAsia" w:cstheme="minorBidi"/>
            <w:smallCaps w:val="0"/>
            <w:noProof/>
            <w:sz w:val="22"/>
            <w:szCs w:val="22"/>
            <w:lang w:val="sk-SK" w:eastAsia="sk-SK" w:bidi="ar-SA"/>
          </w:rPr>
          <w:tab/>
        </w:r>
        <w:r w:rsidR="00255EE5" w:rsidRPr="0030734D">
          <w:rPr>
            <w:rStyle w:val="Hypertextovprepojenie"/>
            <w:noProof/>
          </w:rPr>
          <w:t>Možnosti práce a podpora kariéry študentov</w:t>
        </w:r>
        <w:r w:rsidR="00255EE5">
          <w:rPr>
            <w:noProof/>
            <w:webHidden/>
          </w:rPr>
          <w:tab/>
        </w:r>
        <w:r w:rsidR="00255EE5">
          <w:rPr>
            <w:noProof/>
            <w:webHidden/>
          </w:rPr>
          <w:fldChar w:fldCharType="begin"/>
        </w:r>
        <w:r w:rsidR="00255EE5">
          <w:rPr>
            <w:noProof/>
            <w:webHidden/>
          </w:rPr>
          <w:instrText xml:space="preserve"> PAGEREF _Toc511040859 \h </w:instrText>
        </w:r>
        <w:r w:rsidR="00255EE5">
          <w:rPr>
            <w:noProof/>
            <w:webHidden/>
          </w:rPr>
        </w:r>
        <w:r w:rsidR="00255EE5">
          <w:rPr>
            <w:noProof/>
            <w:webHidden/>
          </w:rPr>
          <w:fldChar w:fldCharType="separate"/>
        </w:r>
        <w:r w:rsidR="00593FDE">
          <w:rPr>
            <w:noProof/>
            <w:webHidden/>
          </w:rPr>
          <w:t>180</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60" w:history="1">
        <w:r w:rsidR="00255EE5" w:rsidRPr="0030734D">
          <w:rPr>
            <w:rStyle w:val="Hypertextovprepojenie"/>
            <w:noProof/>
          </w:rPr>
          <w:t>8.9</w:t>
        </w:r>
        <w:r w:rsidR="00255EE5">
          <w:rPr>
            <w:rFonts w:eastAsiaTheme="minorEastAsia" w:cstheme="minorBidi"/>
            <w:smallCaps w:val="0"/>
            <w:noProof/>
            <w:sz w:val="22"/>
            <w:szCs w:val="22"/>
            <w:lang w:val="sk-SK" w:eastAsia="sk-SK" w:bidi="ar-SA"/>
          </w:rPr>
          <w:tab/>
        </w:r>
        <w:r w:rsidR="00255EE5" w:rsidRPr="0030734D">
          <w:rPr>
            <w:rStyle w:val="Hypertextovprepojenie"/>
            <w:noProof/>
          </w:rPr>
          <w:t>Spokojnosť študentov s kvalitou poskytovaných služieb</w:t>
        </w:r>
        <w:r w:rsidR="00255EE5">
          <w:rPr>
            <w:noProof/>
            <w:webHidden/>
          </w:rPr>
          <w:tab/>
        </w:r>
        <w:r w:rsidR="00255EE5">
          <w:rPr>
            <w:noProof/>
            <w:webHidden/>
          </w:rPr>
          <w:fldChar w:fldCharType="begin"/>
        </w:r>
        <w:r w:rsidR="00255EE5">
          <w:rPr>
            <w:noProof/>
            <w:webHidden/>
          </w:rPr>
          <w:instrText xml:space="preserve"> PAGEREF _Toc511040860 \h </w:instrText>
        </w:r>
        <w:r w:rsidR="00255EE5">
          <w:rPr>
            <w:noProof/>
            <w:webHidden/>
          </w:rPr>
        </w:r>
        <w:r w:rsidR="00255EE5">
          <w:rPr>
            <w:noProof/>
            <w:webHidden/>
          </w:rPr>
          <w:fldChar w:fldCharType="separate"/>
        </w:r>
        <w:r w:rsidR="00593FDE">
          <w:rPr>
            <w:noProof/>
            <w:webHidden/>
          </w:rPr>
          <w:t>180</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61" w:history="1">
        <w:r w:rsidR="00255EE5" w:rsidRPr="0030734D">
          <w:rPr>
            <w:rStyle w:val="Hypertextovprepojenie"/>
            <w:rFonts w:eastAsiaTheme="minorHAnsi"/>
            <w:noProof/>
          </w:rPr>
          <w:t>8.10</w:t>
        </w:r>
        <w:r w:rsidR="00255EE5">
          <w:rPr>
            <w:rFonts w:eastAsiaTheme="minorEastAsia" w:cstheme="minorBidi"/>
            <w:smallCaps w:val="0"/>
            <w:noProof/>
            <w:sz w:val="22"/>
            <w:szCs w:val="22"/>
            <w:lang w:val="sk-SK" w:eastAsia="sk-SK" w:bidi="ar-SA"/>
          </w:rPr>
          <w:tab/>
        </w:r>
        <w:r w:rsidR="00255EE5" w:rsidRPr="0030734D">
          <w:rPr>
            <w:rStyle w:val="Hypertextovprepojenie"/>
            <w:noProof/>
          </w:rPr>
          <w:t xml:space="preserve">Spolupráca s partnermi univerzity v oblasti vzdelávacích, výskumných </w:t>
        </w:r>
        <w:r w:rsidR="00255EE5">
          <w:rPr>
            <w:rStyle w:val="Hypertextovprepojenie"/>
            <w:noProof/>
          </w:rPr>
          <w:br/>
        </w:r>
        <w:r w:rsidR="00255EE5" w:rsidRPr="0030734D">
          <w:rPr>
            <w:rStyle w:val="Hypertextovprepojenie"/>
            <w:noProof/>
          </w:rPr>
          <w:t>a spoločensko-kultúrnych aktivít</w:t>
        </w:r>
        <w:r w:rsidR="00255EE5">
          <w:rPr>
            <w:noProof/>
            <w:webHidden/>
          </w:rPr>
          <w:tab/>
        </w:r>
        <w:r w:rsidR="00255EE5">
          <w:rPr>
            <w:noProof/>
            <w:webHidden/>
          </w:rPr>
          <w:fldChar w:fldCharType="begin"/>
        </w:r>
        <w:r w:rsidR="00255EE5">
          <w:rPr>
            <w:noProof/>
            <w:webHidden/>
          </w:rPr>
          <w:instrText xml:space="preserve"> PAGEREF _Toc511040861 \h </w:instrText>
        </w:r>
        <w:r w:rsidR="00255EE5">
          <w:rPr>
            <w:noProof/>
            <w:webHidden/>
          </w:rPr>
        </w:r>
        <w:r w:rsidR="00255EE5">
          <w:rPr>
            <w:noProof/>
            <w:webHidden/>
          </w:rPr>
          <w:fldChar w:fldCharType="separate"/>
        </w:r>
        <w:r w:rsidR="00593FDE">
          <w:rPr>
            <w:noProof/>
            <w:webHidden/>
          </w:rPr>
          <w:t>184</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62" w:history="1">
        <w:r w:rsidR="00255EE5" w:rsidRPr="0030734D">
          <w:rPr>
            <w:rStyle w:val="Hypertextovprepojenie"/>
            <w:lang w:val="sk-SK"/>
          </w:rPr>
          <w:t>9</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Podporné činnosti univerzity</w:t>
        </w:r>
        <w:r w:rsidR="00255EE5">
          <w:rPr>
            <w:webHidden/>
          </w:rPr>
          <w:tab/>
        </w:r>
        <w:r w:rsidR="00255EE5">
          <w:rPr>
            <w:webHidden/>
          </w:rPr>
          <w:fldChar w:fldCharType="begin"/>
        </w:r>
        <w:r w:rsidR="00255EE5">
          <w:rPr>
            <w:webHidden/>
          </w:rPr>
          <w:instrText xml:space="preserve"> PAGEREF _Toc511040862 \h </w:instrText>
        </w:r>
        <w:r w:rsidR="00255EE5">
          <w:rPr>
            <w:webHidden/>
          </w:rPr>
        </w:r>
        <w:r w:rsidR="00255EE5">
          <w:rPr>
            <w:webHidden/>
          </w:rPr>
          <w:fldChar w:fldCharType="separate"/>
        </w:r>
        <w:r w:rsidR="00593FDE">
          <w:rPr>
            <w:webHidden/>
          </w:rPr>
          <w:t>186</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63" w:history="1">
        <w:r w:rsidR="00255EE5" w:rsidRPr="0030734D">
          <w:rPr>
            <w:rStyle w:val="Hypertextovprepojenie"/>
            <w:noProof/>
          </w:rPr>
          <w:t>9.1</w:t>
        </w:r>
        <w:r w:rsidR="00255EE5">
          <w:rPr>
            <w:rFonts w:eastAsiaTheme="minorEastAsia" w:cstheme="minorBidi"/>
            <w:smallCaps w:val="0"/>
            <w:noProof/>
            <w:sz w:val="22"/>
            <w:szCs w:val="22"/>
            <w:lang w:val="sk-SK" w:eastAsia="sk-SK" w:bidi="ar-SA"/>
          </w:rPr>
          <w:tab/>
        </w:r>
        <w:r w:rsidR="00255EE5" w:rsidRPr="0030734D">
          <w:rPr>
            <w:rStyle w:val="Hypertextovprepojenie"/>
            <w:noProof/>
          </w:rPr>
          <w:t>Univerzitná knižnica</w:t>
        </w:r>
        <w:r w:rsidR="00255EE5">
          <w:rPr>
            <w:noProof/>
            <w:webHidden/>
          </w:rPr>
          <w:tab/>
        </w:r>
        <w:r w:rsidR="00255EE5">
          <w:rPr>
            <w:noProof/>
            <w:webHidden/>
          </w:rPr>
          <w:fldChar w:fldCharType="begin"/>
        </w:r>
        <w:r w:rsidR="00255EE5">
          <w:rPr>
            <w:noProof/>
            <w:webHidden/>
          </w:rPr>
          <w:instrText xml:space="preserve"> PAGEREF _Toc511040863 \h </w:instrText>
        </w:r>
        <w:r w:rsidR="00255EE5">
          <w:rPr>
            <w:noProof/>
            <w:webHidden/>
          </w:rPr>
        </w:r>
        <w:r w:rsidR="00255EE5">
          <w:rPr>
            <w:noProof/>
            <w:webHidden/>
          </w:rPr>
          <w:fldChar w:fldCharType="separate"/>
        </w:r>
        <w:r w:rsidR="00593FDE">
          <w:rPr>
            <w:noProof/>
            <w:webHidden/>
          </w:rPr>
          <w:t>186</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64" w:history="1">
        <w:r w:rsidR="00255EE5" w:rsidRPr="0030734D">
          <w:rPr>
            <w:rStyle w:val="Hypertextovprepojenie"/>
            <w:noProof/>
          </w:rPr>
          <w:t>9.2</w:t>
        </w:r>
        <w:r w:rsidR="00255EE5">
          <w:rPr>
            <w:rFonts w:eastAsiaTheme="minorEastAsia" w:cstheme="minorBidi"/>
            <w:smallCaps w:val="0"/>
            <w:noProof/>
            <w:sz w:val="22"/>
            <w:szCs w:val="22"/>
            <w:lang w:val="sk-SK" w:eastAsia="sk-SK" w:bidi="ar-SA"/>
          </w:rPr>
          <w:tab/>
        </w:r>
        <w:r w:rsidR="00255EE5" w:rsidRPr="0030734D">
          <w:rPr>
            <w:rStyle w:val="Hypertextovprepojenie"/>
            <w:noProof/>
          </w:rPr>
          <w:t>Informačné a komunikačné systémy univerzity</w:t>
        </w:r>
        <w:r w:rsidR="00255EE5">
          <w:rPr>
            <w:noProof/>
            <w:webHidden/>
          </w:rPr>
          <w:tab/>
        </w:r>
        <w:r w:rsidR="00255EE5">
          <w:rPr>
            <w:noProof/>
            <w:webHidden/>
          </w:rPr>
          <w:fldChar w:fldCharType="begin"/>
        </w:r>
        <w:r w:rsidR="00255EE5">
          <w:rPr>
            <w:noProof/>
            <w:webHidden/>
          </w:rPr>
          <w:instrText xml:space="preserve"> PAGEREF _Toc511040864 \h </w:instrText>
        </w:r>
        <w:r w:rsidR="00255EE5">
          <w:rPr>
            <w:noProof/>
            <w:webHidden/>
          </w:rPr>
        </w:r>
        <w:r w:rsidR="00255EE5">
          <w:rPr>
            <w:noProof/>
            <w:webHidden/>
          </w:rPr>
          <w:fldChar w:fldCharType="separate"/>
        </w:r>
        <w:r w:rsidR="00593FDE">
          <w:rPr>
            <w:noProof/>
            <w:webHidden/>
          </w:rPr>
          <w:t>192</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65" w:history="1">
        <w:r w:rsidR="00255EE5" w:rsidRPr="0030734D">
          <w:rPr>
            <w:rStyle w:val="Hypertextovprepojenie"/>
            <w:noProof/>
          </w:rPr>
          <w:t>9.3</w:t>
        </w:r>
        <w:r w:rsidR="00255EE5">
          <w:rPr>
            <w:rFonts w:eastAsiaTheme="minorEastAsia" w:cstheme="minorBidi"/>
            <w:smallCaps w:val="0"/>
            <w:noProof/>
            <w:sz w:val="22"/>
            <w:szCs w:val="22"/>
            <w:lang w:val="sk-SK" w:eastAsia="sk-SK" w:bidi="ar-SA"/>
          </w:rPr>
          <w:tab/>
        </w:r>
        <w:r w:rsidR="00255EE5" w:rsidRPr="0030734D">
          <w:rPr>
            <w:rStyle w:val="Hypertextovprepojenie"/>
            <w:noProof/>
          </w:rPr>
          <w:t>Verejnosť a médiá</w:t>
        </w:r>
        <w:r w:rsidR="00255EE5">
          <w:rPr>
            <w:noProof/>
            <w:webHidden/>
          </w:rPr>
          <w:tab/>
        </w:r>
        <w:r w:rsidR="00255EE5">
          <w:rPr>
            <w:noProof/>
            <w:webHidden/>
          </w:rPr>
          <w:fldChar w:fldCharType="begin"/>
        </w:r>
        <w:r w:rsidR="00255EE5">
          <w:rPr>
            <w:noProof/>
            <w:webHidden/>
          </w:rPr>
          <w:instrText xml:space="preserve"> PAGEREF _Toc511040865 \h </w:instrText>
        </w:r>
        <w:r w:rsidR="00255EE5">
          <w:rPr>
            <w:noProof/>
            <w:webHidden/>
          </w:rPr>
        </w:r>
        <w:r w:rsidR="00255EE5">
          <w:rPr>
            <w:noProof/>
            <w:webHidden/>
          </w:rPr>
          <w:fldChar w:fldCharType="separate"/>
        </w:r>
        <w:r w:rsidR="00593FDE">
          <w:rPr>
            <w:noProof/>
            <w:webHidden/>
          </w:rPr>
          <w:t>193</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66" w:history="1">
        <w:r w:rsidR="00255EE5" w:rsidRPr="0030734D">
          <w:rPr>
            <w:rStyle w:val="Hypertextovprepojenie"/>
            <w:noProof/>
          </w:rPr>
          <w:t>9.4</w:t>
        </w:r>
        <w:r w:rsidR="00255EE5">
          <w:rPr>
            <w:rFonts w:eastAsiaTheme="minorEastAsia" w:cstheme="minorBidi"/>
            <w:smallCaps w:val="0"/>
            <w:noProof/>
            <w:sz w:val="22"/>
            <w:szCs w:val="22"/>
            <w:lang w:val="sk-SK" w:eastAsia="sk-SK" w:bidi="ar-SA"/>
          </w:rPr>
          <w:tab/>
        </w:r>
        <w:r w:rsidR="00255EE5" w:rsidRPr="0030734D">
          <w:rPr>
            <w:rStyle w:val="Hypertextovprepojenie"/>
            <w:noProof/>
          </w:rPr>
          <w:t>Priestorové zabezpečenie</w:t>
        </w:r>
        <w:r w:rsidR="00255EE5">
          <w:rPr>
            <w:noProof/>
            <w:webHidden/>
          </w:rPr>
          <w:tab/>
        </w:r>
        <w:r w:rsidR="00255EE5">
          <w:rPr>
            <w:noProof/>
            <w:webHidden/>
          </w:rPr>
          <w:fldChar w:fldCharType="begin"/>
        </w:r>
        <w:r w:rsidR="00255EE5">
          <w:rPr>
            <w:noProof/>
            <w:webHidden/>
          </w:rPr>
          <w:instrText xml:space="preserve"> PAGEREF _Toc511040866 \h </w:instrText>
        </w:r>
        <w:r w:rsidR="00255EE5">
          <w:rPr>
            <w:noProof/>
            <w:webHidden/>
          </w:rPr>
        </w:r>
        <w:r w:rsidR="00255EE5">
          <w:rPr>
            <w:noProof/>
            <w:webHidden/>
          </w:rPr>
          <w:fldChar w:fldCharType="separate"/>
        </w:r>
        <w:r w:rsidR="00593FDE">
          <w:rPr>
            <w:noProof/>
            <w:webHidden/>
          </w:rPr>
          <w:t>194</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67" w:history="1">
        <w:r w:rsidR="00255EE5" w:rsidRPr="0030734D">
          <w:rPr>
            <w:rStyle w:val="Hypertextovprepojenie"/>
            <w:noProof/>
          </w:rPr>
          <w:t>9.5</w:t>
        </w:r>
        <w:r w:rsidR="00255EE5">
          <w:rPr>
            <w:rFonts w:eastAsiaTheme="minorEastAsia" w:cstheme="minorBidi"/>
            <w:smallCaps w:val="0"/>
            <w:noProof/>
            <w:sz w:val="22"/>
            <w:szCs w:val="22"/>
            <w:lang w:val="sk-SK" w:eastAsia="sk-SK" w:bidi="ar-SA"/>
          </w:rPr>
          <w:tab/>
        </w:r>
        <w:r w:rsidR="00255EE5" w:rsidRPr="0030734D">
          <w:rPr>
            <w:rStyle w:val="Hypertextovprepojenie"/>
            <w:noProof/>
          </w:rPr>
          <w:t>Podpora zamestnancov</w:t>
        </w:r>
        <w:r w:rsidR="00255EE5">
          <w:rPr>
            <w:noProof/>
            <w:webHidden/>
          </w:rPr>
          <w:tab/>
        </w:r>
        <w:r w:rsidR="00255EE5">
          <w:rPr>
            <w:noProof/>
            <w:webHidden/>
          </w:rPr>
          <w:fldChar w:fldCharType="begin"/>
        </w:r>
        <w:r w:rsidR="00255EE5">
          <w:rPr>
            <w:noProof/>
            <w:webHidden/>
          </w:rPr>
          <w:instrText xml:space="preserve"> PAGEREF _Toc511040867 \h </w:instrText>
        </w:r>
        <w:r w:rsidR="00255EE5">
          <w:rPr>
            <w:noProof/>
            <w:webHidden/>
          </w:rPr>
        </w:r>
        <w:r w:rsidR="00255EE5">
          <w:rPr>
            <w:noProof/>
            <w:webHidden/>
          </w:rPr>
          <w:fldChar w:fldCharType="separate"/>
        </w:r>
        <w:r w:rsidR="00593FDE">
          <w:rPr>
            <w:noProof/>
            <w:webHidden/>
          </w:rPr>
          <w:t>194</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68" w:history="1">
        <w:r w:rsidR="00255EE5" w:rsidRPr="0030734D">
          <w:rPr>
            <w:rStyle w:val="Hypertextovprepojenie"/>
            <w:lang w:val="sk-SK"/>
          </w:rPr>
          <w:t>10</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rozvoj univerzity</w:t>
        </w:r>
        <w:r w:rsidR="00255EE5">
          <w:rPr>
            <w:webHidden/>
          </w:rPr>
          <w:tab/>
        </w:r>
        <w:r w:rsidR="00255EE5">
          <w:rPr>
            <w:webHidden/>
          </w:rPr>
          <w:fldChar w:fldCharType="begin"/>
        </w:r>
        <w:r w:rsidR="00255EE5">
          <w:rPr>
            <w:webHidden/>
          </w:rPr>
          <w:instrText xml:space="preserve"> PAGEREF _Toc511040868 \h </w:instrText>
        </w:r>
        <w:r w:rsidR="00255EE5">
          <w:rPr>
            <w:webHidden/>
          </w:rPr>
        </w:r>
        <w:r w:rsidR="00255EE5">
          <w:rPr>
            <w:webHidden/>
          </w:rPr>
          <w:fldChar w:fldCharType="separate"/>
        </w:r>
        <w:r w:rsidR="00593FDE">
          <w:rPr>
            <w:webHidden/>
          </w:rPr>
          <w:t>196</w:t>
        </w:r>
        <w:r w:rsidR="00255EE5">
          <w:rPr>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69" w:history="1">
        <w:r w:rsidR="00255EE5" w:rsidRPr="0030734D">
          <w:rPr>
            <w:rStyle w:val="Hypertextovprepojenie"/>
            <w:lang w:val="sk-SK"/>
          </w:rPr>
          <w:t>11</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Medzinárodné aktivity</w:t>
        </w:r>
        <w:r w:rsidR="00255EE5">
          <w:rPr>
            <w:webHidden/>
          </w:rPr>
          <w:tab/>
        </w:r>
        <w:r w:rsidR="00255EE5">
          <w:rPr>
            <w:webHidden/>
          </w:rPr>
          <w:fldChar w:fldCharType="begin"/>
        </w:r>
        <w:r w:rsidR="00255EE5">
          <w:rPr>
            <w:webHidden/>
          </w:rPr>
          <w:instrText xml:space="preserve"> PAGEREF _Toc511040869 \h </w:instrText>
        </w:r>
        <w:r w:rsidR="00255EE5">
          <w:rPr>
            <w:webHidden/>
          </w:rPr>
        </w:r>
        <w:r w:rsidR="00255EE5">
          <w:rPr>
            <w:webHidden/>
          </w:rPr>
          <w:fldChar w:fldCharType="separate"/>
        </w:r>
        <w:r w:rsidR="00593FDE">
          <w:rPr>
            <w:webHidden/>
          </w:rPr>
          <w:t>199</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70" w:history="1">
        <w:r w:rsidR="00255EE5" w:rsidRPr="0030734D">
          <w:rPr>
            <w:rStyle w:val="Hypertextovprepojenie"/>
            <w:noProof/>
          </w:rPr>
          <w:t>11.1</w:t>
        </w:r>
        <w:r w:rsidR="00255EE5">
          <w:rPr>
            <w:rFonts w:eastAsiaTheme="minorEastAsia" w:cstheme="minorBidi"/>
            <w:smallCaps w:val="0"/>
            <w:noProof/>
            <w:sz w:val="22"/>
            <w:szCs w:val="22"/>
            <w:lang w:val="sk-SK" w:eastAsia="sk-SK" w:bidi="ar-SA"/>
          </w:rPr>
          <w:tab/>
        </w:r>
        <w:r w:rsidR="00255EE5" w:rsidRPr="0030734D">
          <w:rPr>
            <w:rStyle w:val="Hypertextovprepojenie"/>
            <w:noProof/>
          </w:rPr>
          <w:t>Bilaterálne dohody o spolupráci a Erasmus dohody</w:t>
        </w:r>
        <w:r w:rsidR="00255EE5">
          <w:rPr>
            <w:noProof/>
            <w:webHidden/>
          </w:rPr>
          <w:tab/>
        </w:r>
        <w:r w:rsidR="00255EE5">
          <w:rPr>
            <w:noProof/>
            <w:webHidden/>
          </w:rPr>
          <w:fldChar w:fldCharType="begin"/>
        </w:r>
        <w:r w:rsidR="00255EE5">
          <w:rPr>
            <w:noProof/>
            <w:webHidden/>
          </w:rPr>
          <w:instrText xml:space="preserve"> PAGEREF _Toc511040870 \h </w:instrText>
        </w:r>
        <w:r w:rsidR="00255EE5">
          <w:rPr>
            <w:noProof/>
            <w:webHidden/>
          </w:rPr>
        </w:r>
        <w:r w:rsidR="00255EE5">
          <w:rPr>
            <w:noProof/>
            <w:webHidden/>
          </w:rPr>
          <w:fldChar w:fldCharType="separate"/>
        </w:r>
        <w:r w:rsidR="00593FDE">
          <w:rPr>
            <w:noProof/>
            <w:webHidden/>
          </w:rPr>
          <w:t>199</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71" w:history="1">
        <w:r w:rsidR="00255EE5" w:rsidRPr="0030734D">
          <w:rPr>
            <w:rStyle w:val="Hypertextovprepojenie"/>
            <w:noProof/>
          </w:rPr>
          <w:t>11.2</w:t>
        </w:r>
        <w:r w:rsidR="00255EE5">
          <w:rPr>
            <w:rFonts w:eastAsiaTheme="minorEastAsia" w:cstheme="minorBidi"/>
            <w:smallCaps w:val="0"/>
            <w:noProof/>
            <w:sz w:val="22"/>
            <w:szCs w:val="22"/>
            <w:lang w:val="sk-SK" w:eastAsia="sk-SK" w:bidi="ar-SA"/>
          </w:rPr>
          <w:tab/>
        </w:r>
        <w:r w:rsidR="00255EE5" w:rsidRPr="0030734D">
          <w:rPr>
            <w:rStyle w:val="Hypertextovprepojenie"/>
            <w:noProof/>
          </w:rPr>
          <w:t>Členstvo UKF v Nitre v medzinárodných organizáciách</w:t>
        </w:r>
        <w:r w:rsidR="00255EE5">
          <w:rPr>
            <w:noProof/>
            <w:webHidden/>
          </w:rPr>
          <w:tab/>
        </w:r>
        <w:r w:rsidR="00255EE5">
          <w:rPr>
            <w:noProof/>
            <w:webHidden/>
          </w:rPr>
          <w:fldChar w:fldCharType="begin"/>
        </w:r>
        <w:r w:rsidR="00255EE5">
          <w:rPr>
            <w:noProof/>
            <w:webHidden/>
          </w:rPr>
          <w:instrText xml:space="preserve"> PAGEREF _Toc511040871 \h </w:instrText>
        </w:r>
        <w:r w:rsidR="00255EE5">
          <w:rPr>
            <w:noProof/>
            <w:webHidden/>
          </w:rPr>
        </w:r>
        <w:r w:rsidR="00255EE5">
          <w:rPr>
            <w:noProof/>
            <w:webHidden/>
          </w:rPr>
          <w:fldChar w:fldCharType="separate"/>
        </w:r>
        <w:r w:rsidR="00593FDE">
          <w:rPr>
            <w:noProof/>
            <w:webHidden/>
          </w:rPr>
          <w:t>200</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72" w:history="1">
        <w:r w:rsidR="00255EE5" w:rsidRPr="0030734D">
          <w:rPr>
            <w:rStyle w:val="Hypertextovprepojenie"/>
            <w:lang w:val="sk-SK"/>
          </w:rPr>
          <w:t>12</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Systém kvality univerzity</w:t>
        </w:r>
        <w:r w:rsidR="00255EE5">
          <w:rPr>
            <w:webHidden/>
          </w:rPr>
          <w:tab/>
        </w:r>
        <w:r w:rsidR="00255EE5">
          <w:rPr>
            <w:webHidden/>
          </w:rPr>
          <w:fldChar w:fldCharType="begin"/>
        </w:r>
        <w:r w:rsidR="00255EE5">
          <w:rPr>
            <w:webHidden/>
          </w:rPr>
          <w:instrText xml:space="preserve"> PAGEREF _Toc511040872 \h </w:instrText>
        </w:r>
        <w:r w:rsidR="00255EE5">
          <w:rPr>
            <w:webHidden/>
          </w:rPr>
        </w:r>
        <w:r w:rsidR="00255EE5">
          <w:rPr>
            <w:webHidden/>
          </w:rPr>
          <w:fldChar w:fldCharType="separate"/>
        </w:r>
        <w:r w:rsidR="00593FDE">
          <w:rPr>
            <w:webHidden/>
          </w:rPr>
          <w:t>202</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73" w:history="1">
        <w:r w:rsidR="00255EE5" w:rsidRPr="0030734D">
          <w:rPr>
            <w:rStyle w:val="Hypertextovprepojenie"/>
            <w:noProof/>
          </w:rPr>
          <w:t>12.1</w:t>
        </w:r>
        <w:r w:rsidR="00255EE5">
          <w:rPr>
            <w:rFonts w:eastAsiaTheme="minorEastAsia" w:cstheme="minorBidi"/>
            <w:smallCaps w:val="0"/>
            <w:noProof/>
            <w:sz w:val="22"/>
            <w:szCs w:val="22"/>
            <w:lang w:val="sk-SK" w:eastAsia="sk-SK" w:bidi="ar-SA"/>
          </w:rPr>
          <w:tab/>
        </w:r>
        <w:r w:rsidR="00255EE5" w:rsidRPr="0030734D">
          <w:rPr>
            <w:rStyle w:val="Hypertextovprepojenie"/>
            <w:noProof/>
          </w:rPr>
          <w:t>Manažérstvo kvality univerzity</w:t>
        </w:r>
        <w:r w:rsidR="00255EE5">
          <w:rPr>
            <w:noProof/>
            <w:webHidden/>
          </w:rPr>
          <w:tab/>
        </w:r>
        <w:r w:rsidR="00255EE5">
          <w:rPr>
            <w:noProof/>
            <w:webHidden/>
          </w:rPr>
          <w:fldChar w:fldCharType="begin"/>
        </w:r>
        <w:r w:rsidR="00255EE5">
          <w:rPr>
            <w:noProof/>
            <w:webHidden/>
          </w:rPr>
          <w:instrText xml:space="preserve"> PAGEREF _Toc511040873 \h </w:instrText>
        </w:r>
        <w:r w:rsidR="00255EE5">
          <w:rPr>
            <w:noProof/>
            <w:webHidden/>
          </w:rPr>
        </w:r>
        <w:r w:rsidR="00255EE5">
          <w:rPr>
            <w:noProof/>
            <w:webHidden/>
          </w:rPr>
          <w:fldChar w:fldCharType="separate"/>
        </w:r>
        <w:r w:rsidR="00593FDE">
          <w:rPr>
            <w:noProof/>
            <w:webHidden/>
          </w:rPr>
          <w:t>202</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74" w:history="1">
        <w:r w:rsidR="00255EE5" w:rsidRPr="0030734D">
          <w:rPr>
            <w:rStyle w:val="Hypertextovprepojenie"/>
            <w:noProof/>
            <w:lang w:val="sk-SK"/>
          </w:rPr>
          <w:t>12.1.1</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Pracovná spokojnosť zamestnancov a vnímanie kvality riadenia univerzity a fakúlt zamestnancami UKF v Nitre</w:t>
        </w:r>
        <w:r w:rsidR="00255EE5">
          <w:rPr>
            <w:noProof/>
            <w:webHidden/>
          </w:rPr>
          <w:tab/>
        </w:r>
        <w:r w:rsidR="00255EE5">
          <w:rPr>
            <w:noProof/>
            <w:webHidden/>
          </w:rPr>
          <w:fldChar w:fldCharType="begin"/>
        </w:r>
        <w:r w:rsidR="00255EE5">
          <w:rPr>
            <w:noProof/>
            <w:webHidden/>
          </w:rPr>
          <w:instrText xml:space="preserve"> PAGEREF _Toc511040874 \h </w:instrText>
        </w:r>
        <w:r w:rsidR="00255EE5">
          <w:rPr>
            <w:noProof/>
            <w:webHidden/>
          </w:rPr>
        </w:r>
        <w:r w:rsidR="00255EE5">
          <w:rPr>
            <w:noProof/>
            <w:webHidden/>
          </w:rPr>
          <w:fldChar w:fldCharType="separate"/>
        </w:r>
        <w:r w:rsidR="00593FDE">
          <w:rPr>
            <w:noProof/>
            <w:webHidden/>
          </w:rPr>
          <w:t>205</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75" w:history="1">
        <w:r w:rsidR="00255EE5" w:rsidRPr="0030734D">
          <w:rPr>
            <w:rStyle w:val="Hypertextovprepojenie"/>
            <w:noProof/>
          </w:rPr>
          <w:t>12.1.2</w:t>
        </w:r>
        <w:r w:rsidR="00255EE5">
          <w:rPr>
            <w:rFonts w:eastAsiaTheme="minorEastAsia" w:cstheme="minorBidi"/>
            <w:i w:val="0"/>
            <w:iCs w:val="0"/>
            <w:noProof/>
            <w:sz w:val="22"/>
            <w:szCs w:val="22"/>
            <w:lang w:val="sk-SK" w:eastAsia="sk-SK" w:bidi="ar-SA"/>
          </w:rPr>
          <w:tab/>
        </w:r>
        <w:r w:rsidR="00255EE5" w:rsidRPr="0030734D">
          <w:rPr>
            <w:rStyle w:val="Hypertextovprepojenie"/>
            <w:noProof/>
          </w:rPr>
          <w:t xml:space="preserve">Hospodárenie a finančné riadenie ako podporný proces pre manažérstvo </w:t>
        </w:r>
        <w:r w:rsidR="00255EE5">
          <w:rPr>
            <w:rStyle w:val="Hypertextovprepojenie"/>
            <w:noProof/>
          </w:rPr>
          <w:br/>
        </w:r>
        <w:r w:rsidR="00255EE5" w:rsidRPr="0030734D">
          <w:rPr>
            <w:rStyle w:val="Hypertextovprepojenie"/>
            <w:noProof/>
          </w:rPr>
          <w:t>kvality univerzity</w:t>
        </w:r>
        <w:r w:rsidR="00255EE5">
          <w:rPr>
            <w:noProof/>
            <w:webHidden/>
          </w:rPr>
          <w:tab/>
        </w:r>
        <w:r w:rsidR="00255EE5">
          <w:rPr>
            <w:noProof/>
            <w:webHidden/>
          </w:rPr>
          <w:fldChar w:fldCharType="begin"/>
        </w:r>
        <w:r w:rsidR="00255EE5">
          <w:rPr>
            <w:noProof/>
            <w:webHidden/>
          </w:rPr>
          <w:instrText xml:space="preserve"> PAGEREF _Toc511040875 \h </w:instrText>
        </w:r>
        <w:r w:rsidR="00255EE5">
          <w:rPr>
            <w:noProof/>
            <w:webHidden/>
          </w:rPr>
        </w:r>
        <w:r w:rsidR="00255EE5">
          <w:rPr>
            <w:noProof/>
            <w:webHidden/>
          </w:rPr>
          <w:fldChar w:fldCharType="separate"/>
        </w:r>
        <w:r w:rsidR="00593FDE">
          <w:rPr>
            <w:noProof/>
            <w:webHidden/>
          </w:rPr>
          <w:t>212</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76" w:history="1">
        <w:r w:rsidR="00255EE5" w:rsidRPr="0030734D">
          <w:rPr>
            <w:rStyle w:val="Hypertextovprepojenie"/>
            <w:noProof/>
          </w:rPr>
          <w:t>12.2</w:t>
        </w:r>
        <w:r w:rsidR="00255EE5">
          <w:rPr>
            <w:rFonts w:eastAsiaTheme="minorEastAsia" w:cstheme="minorBidi"/>
            <w:smallCaps w:val="0"/>
            <w:noProof/>
            <w:sz w:val="22"/>
            <w:szCs w:val="22"/>
            <w:lang w:val="sk-SK" w:eastAsia="sk-SK" w:bidi="ar-SA"/>
          </w:rPr>
          <w:tab/>
        </w:r>
        <w:r w:rsidR="00255EE5" w:rsidRPr="0030734D">
          <w:rPr>
            <w:rStyle w:val="Hypertextovprepojenie"/>
            <w:noProof/>
          </w:rPr>
          <w:t>Kvalita vzdelávania</w:t>
        </w:r>
        <w:r w:rsidR="00255EE5">
          <w:rPr>
            <w:noProof/>
            <w:webHidden/>
          </w:rPr>
          <w:tab/>
        </w:r>
        <w:r w:rsidR="00255EE5">
          <w:rPr>
            <w:noProof/>
            <w:webHidden/>
          </w:rPr>
          <w:fldChar w:fldCharType="begin"/>
        </w:r>
        <w:r w:rsidR="00255EE5">
          <w:rPr>
            <w:noProof/>
            <w:webHidden/>
          </w:rPr>
          <w:instrText xml:space="preserve"> PAGEREF _Toc511040876 \h </w:instrText>
        </w:r>
        <w:r w:rsidR="00255EE5">
          <w:rPr>
            <w:noProof/>
            <w:webHidden/>
          </w:rPr>
        </w:r>
        <w:r w:rsidR="00255EE5">
          <w:rPr>
            <w:noProof/>
            <w:webHidden/>
          </w:rPr>
          <w:fldChar w:fldCharType="separate"/>
        </w:r>
        <w:r w:rsidR="00593FDE">
          <w:rPr>
            <w:noProof/>
            <w:webHidden/>
          </w:rPr>
          <w:t>216</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77" w:history="1">
        <w:r w:rsidR="00255EE5" w:rsidRPr="0030734D">
          <w:rPr>
            <w:rStyle w:val="Hypertextovprepojenie"/>
            <w:noProof/>
          </w:rPr>
          <w:t>12.2.1</w:t>
        </w:r>
        <w:r w:rsidR="00255EE5">
          <w:rPr>
            <w:rFonts w:eastAsiaTheme="minorEastAsia" w:cstheme="minorBidi"/>
            <w:i w:val="0"/>
            <w:iCs w:val="0"/>
            <w:noProof/>
            <w:sz w:val="22"/>
            <w:szCs w:val="22"/>
            <w:lang w:val="sk-SK" w:eastAsia="sk-SK" w:bidi="ar-SA"/>
          </w:rPr>
          <w:tab/>
        </w:r>
        <w:r w:rsidR="00255EE5" w:rsidRPr="0030734D">
          <w:rPr>
            <w:rStyle w:val="Hypertextovprepojenie"/>
            <w:noProof/>
          </w:rPr>
          <w:t>Zapojenie študentov do hodnotenia kvality vzdelávania</w:t>
        </w:r>
        <w:r w:rsidR="00255EE5">
          <w:rPr>
            <w:noProof/>
            <w:webHidden/>
          </w:rPr>
          <w:tab/>
        </w:r>
        <w:r w:rsidR="00255EE5">
          <w:rPr>
            <w:noProof/>
            <w:webHidden/>
          </w:rPr>
          <w:fldChar w:fldCharType="begin"/>
        </w:r>
        <w:r w:rsidR="00255EE5">
          <w:rPr>
            <w:noProof/>
            <w:webHidden/>
          </w:rPr>
          <w:instrText xml:space="preserve"> PAGEREF _Toc511040877 \h </w:instrText>
        </w:r>
        <w:r w:rsidR="00255EE5">
          <w:rPr>
            <w:noProof/>
            <w:webHidden/>
          </w:rPr>
        </w:r>
        <w:r w:rsidR="00255EE5">
          <w:rPr>
            <w:noProof/>
            <w:webHidden/>
          </w:rPr>
          <w:fldChar w:fldCharType="separate"/>
        </w:r>
        <w:r w:rsidR="00593FDE">
          <w:rPr>
            <w:noProof/>
            <w:webHidden/>
          </w:rPr>
          <w:t>231</w:t>
        </w:r>
        <w:r w:rsidR="00255EE5">
          <w:rPr>
            <w:noProof/>
            <w:webHidden/>
          </w:rPr>
          <w:fldChar w:fldCharType="end"/>
        </w:r>
      </w:hyperlink>
    </w:p>
    <w:p w:rsidR="00255EE5" w:rsidRDefault="00837961">
      <w:pPr>
        <w:pStyle w:val="Obsah3"/>
        <w:rPr>
          <w:rFonts w:eastAsiaTheme="minorEastAsia" w:cstheme="minorBidi"/>
          <w:i w:val="0"/>
          <w:iCs w:val="0"/>
          <w:noProof/>
          <w:sz w:val="22"/>
          <w:szCs w:val="22"/>
          <w:lang w:val="sk-SK" w:eastAsia="sk-SK" w:bidi="ar-SA"/>
        </w:rPr>
      </w:pPr>
      <w:hyperlink w:anchor="_Toc511040878" w:history="1">
        <w:r w:rsidR="00255EE5" w:rsidRPr="0030734D">
          <w:rPr>
            <w:rStyle w:val="Hypertextovprepojenie"/>
            <w:noProof/>
            <w:lang w:val="sk-SK"/>
          </w:rPr>
          <w:t>12.2.2</w:t>
        </w:r>
        <w:r w:rsidR="00255EE5">
          <w:rPr>
            <w:rFonts w:eastAsiaTheme="minorEastAsia" w:cstheme="minorBidi"/>
            <w:i w:val="0"/>
            <w:iCs w:val="0"/>
            <w:noProof/>
            <w:sz w:val="22"/>
            <w:szCs w:val="22"/>
            <w:lang w:val="sk-SK" w:eastAsia="sk-SK" w:bidi="ar-SA"/>
          </w:rPr>
          <w:tab/>
        </w:r>
        <w:r w:rsidR="00255EE5" w:rsidRPr="0030734D">
          <w:rPr>
            <w:rStyle w:val="Hypertextovprepojenie"/>
            <w:noProof/>
            <w:lang w:val="sk-SK"/>
          </w:rPr>
          <w:t>Systém kvality ďalšieho vzdelávania na Univerzite tretieho veku pri UKF v Nitre</w:t>
        </w:r>
        <w:r w:rsidR="00255EE5">
          <w:rPr>
            <w:noProof/>
            <w:webHidden/>
          </w:rPr>
          <w:tab/>
        </w:r>
        <w:r w:rsidR="00255EE5">
          <w:rPr>
            <w:noProof/>
            <w:webHidden/>
          </w:rPr>
          <w:fldChar w:fldCharType="begin"/>
        </w:r>
        <w:r w:rsidR="00255EE5">
          <w:rPr>
            <w:noProof/>
            <w:webHidden/>
          </w:rPr>
          <w:instrText xml:space="preserve"> PAGEREF _Toc511040878 \h </w:instrText>
        </w:r>
        <w:r w:rsidR="00255EE5">
          <w:rPr>
            <w:noProof/>
            <w:webHidden/>
          </w:rPr>
        </w:r>
        <w:r w:rsidR="00255EE5">
          <w:rPr>
            <w:noProof/>
            <w:webHidden/>
          </w:rPr>
          <w:fldChar w:fldCharType="separate"/>
        </w:r>
        <w:r w:rsidR="00593FDE">
          <w:rPr>
            <w:noProof/>
            <w:webHidden/>
          </w:rPr>
          <w:t>238</w:t>
        </w:r>
        <w:r w:rsidR="00255EE5">
          <w:rPr>
            <w:noProof/>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79" w:history="1">
        <w:r w:rsidR="00255EE5" w:rsidRPr="0030734D">
          <w:rPr>
            <w:rStyle w:val="Hypertextovprepojenie"/>
            <w:noProof/>
          </w:rPr>
          <w:t>12.3</w:t>
        </w:r>
        <w:r w:rsidR="00255EE5">
          <w:rPr>
            <w:rFonts w:eastAsiaTheme="minorEastAsia" w:cstheme="minorBidi"/>
            <w:smallCaps w:val="0"/>
            <w:noProof/>
            <w:sz w:val="22"/>
            <w:szCs w:val="22"/>
            <w:lang w:val="sk-SK" w:eastAsia="sk-SK" w:bidi="ar-SA"/>
          </w:rPr>
          <w:tab/>
        </w:r>
        <w:r w:rsidR="00255EE5" w:rsidRPr="0030734D">
          <w:rPr>
            <w:rStyle w:val="Hypertextovprepojenie"/>
            <w:noProof/>
          </w:rPr>
          <w:t>Kvalita vedeckovýskumnej a umeleckej činnosti</w:t>
        </w:r>
        <w:r w:rsidR="00255EE5">
          <w:rPr>
            <w:noProof/>
            <w:webHidden/>
          </w:rPr>
          <w:tab/>
        </w:r>
        <w:r w:rsidR="00255EE5">
          <w:rPr>
            <w:noProof/>
            <w:webHidden/>
          </w:rPr>
          <w:fldChar w:fldCharType="begin"/>
        </w:r>
        <w:r w:rsidR="00255EE5">
          <w:rPr>
            <w:noProof/>
            <w:webHidden/>
          </w:rPr>
          <w:instrText xml:space="preserve"> PAGEREF _Toc511040879 \h </w:instrText>
        </w:r>
        <w:r w:rsidR="00255EE5">
          <w:rPr>
            <w:noProof/>
            <w:webHidden/>
          </w:rPr>
        </w:r>
        <w:r w:rsidR="00255EE5">
          <w:rPr>
            <w:noProof/>
            <w:webHidden/>
          </w:rPr>
          <w:fldChar w:fldCharType="separate"/>
        </w:r>
        <w:r w:rsidR="00593FDE">
          <w:rPr>
            <w:noProof/>
            <w:webHidden/>
          </w:rPr>
          <w:t>240</w:t>
        </w:r>
        <w:r w:rsidR="00255EE5">
          <w:rPr>
            <w:noProof/>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80" w:history="1">
        <w:r w:rsidR="00255EE5" w:rsidRPr="0030734D">
          <w:rPr>
            <w:rStyle w:val="Hypertextovprepojenie"/>
            <w:lang w:val="sk-SK"/>
          </w:rPr>
          <w:t>13</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Kontaktné údaje</w:t>
        </w:r>
        <w:r w:rsidR="00255EE5">
          <w:rPr>
            <w:webHidden/>
          </w:rPr>
          <w:tab/>
        </w:r>
        <w:r w:rsidR="00255EE5">
          <w:rPr>
            <w:webHidden/>
          </w:rPr>
          <w:fldChar w:fldCharType="begin"/>
        </w:r>
        <w:r w:rsidR="00255EE5">
          <w:rPr>
            <w:webHidden/>
          </w:rPr>
          <w:instrText xml:space="preserve"> PAGEREF _Toc511040880 \h </w:instrText>
        </w:r>
        <w:r w:rsidR="00255EE5">
          <w:rPr>
            <w:webHidden/>
          </w:rPr>
        </w:r>
        <w:r w:rsidR="00255EE5">
          <w:rPr>
            <w:webHidden/>
          </w:rPr>
          <w:fldChar w:fldCharType="separate"/>
        </w:r>
        <w:r w:rsidR="00593FDE">
          <w:rPr>
            <w:webHidden/>
          </w:rPr>
          <w:t>251</w:t>
        </w:r>
        <w:r w:rsidR="00255EE5">
          <w:rPr>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81" w:history="1">
        <w:r w:rsidR="00255EE5" w:rsidRPr="0030734D">
          <w:rPr>
            <w:rStyle w:val="Hypertextovprepojenie"/>
            <w:lang w:val="sk-SK"/>
          </w:rPr>
          <w:t>14</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rPr>
          <w:t>Sumár (Executive summary)</w:t>
        </w:r>
        <w:r w:rsidR="00255EE5">
          <w:rPr>
            <w:webHidden/>
          </w:rPr>
          <w:tab/>
        </w:r>
        <w:r w:rsidR="00255EE5">
          <w:rPr>
            <w:webHidden/>
          </w:rPr>
          <w:fldChar w:fldCharType="begin"/>
        </w:r>
        <w:r w:rsidR="00255EE5">
          <w:rPr>
            <w:webHidden/>
          </w:rPr>
          <w:instrText xml:space="preserve"> PAGEREF _Toc511040881 \h </w:instrText>
        </w:r>
        <w:r w:rsidR="00255EE5">
          <w:rPr>
            <w:webHidden/>
          </w:rPr>
        </w:r>
        <w:r w:rsidR="00255EE5">
          <w:rPr>
            <w:webHidden/>
          </w:rPr>
          <w:fldChar w:fldCharType="separate"/>
        </w:r>
        <w:r w:rsidR="00593FDE">
          <w:rPr>
            <w:webHidden/>
          </w:rPr>
          <w:t>252</w:t>
        </w:r>
        <w:r w:rsidR="00255EE5">
          <w:rPr>
            <w:webHidden/>
          </w:rPr>
          <w:fldChar w:fldCharType="end"/>
        </w:r>
      </w:hyperlink>
    </w:p>
    <w:p w:rsidR="00255EE5" w:rsidRDefault="00837961">
      <w:pPr>
        <w:pStyle w:val="Obsah1"/>
        <w:rPr>
          <w:rFonts w:eastAsiaTheme="minorEastAsia" w:cstheme="minorBidi"/>
          <w:b w:val="0"/>
          <w:bCs w:val="0"/>
          <w:caps w:val="0"/>
          <w:sz w:val="22"/>
          <w:szCs w:val="22"/>
          <w:lang w:val="sk-SK" w:eastAsia="sk-SK" w:bidi="ar-SA"/>
        </w:rPr>
      </w:pPr>
      <w:hyperlink w:anchor="_Toc511040882" w:history="1">
        <w:r w:rsidR="00255EE5" w:rsidRPr="0030734D">
          <w:rPr>
            <w:rStyle w:val="Hypertextovprepojenie"/>
            <w:lang w:val="sk-SK" w:eastAsia="sk-SK"/>
          </w:rPr>
          <w:t>15</w:t>
        </w:r>
        <w:r w:rsidR="00255EE5">
          <w:rPr>
            <w:rFonts w:eastAsiaTheme="minorEastAsia" w:cstheme="minorBidi"/>
            <w:b w:val="0"/>
            <w:bCs w:val="0"/>
            <w:caps w:val="0"/>
            <w:sz w:val="22"/>
            <w:szCs w:val="22"/>
            <w:lang w:val="sk-SK" w:eastAsia="sk-SK" w:bidi="ar-SA"/>
          </w:rPr>
          <w:tab/>
        </w:r>
        <w:r w:rsidR="00255EE5" w:rsidRPr="0030734D">
          <w:rPr>
            <w:rStyle w:val="Hypertextovprepojenie"/>
            <w:lang w:val="sk-SK" w:eastAsia="sk-SK"/>
          </w:rPr>
          <w:t>prílohy</w:t>
        </w:r>
        <w:r w:rsidR="00255EE5">
          <w:rPr>
            <w:webHidden/>
          </w:rPr>
          <w:tab/>
        </w:r>
        <w:r w:rsidR="00255EE5">
          <w:rPr>
            <w:webHidden/>
          </w:rPr>
          <w:fldChar w:fldCharType="begin"/>
        </w:r>
        <w:r w:rsidR="00255EE5">
          <w:rPr>
            <w:webHidden/>
          </w:rPr>
          <w:instrText xml:space="preserve"> PAGEREF _Toc511040882 \h </w:instrText>
        </w:r>
        <w:r w:rsidR="00255EE5">
          <w:rPr>
            <w:webHidden/>
          </w:rPr>
        </w:r>
        <w:r w:rsidR="00255EE5">
          <w:rPr>
            <w:webHidden/>
          </w:rPr>
          <w:fldChar w:fldCharType="separate"/>
        </w:r>
        <w:r w:rsidR="00593FDE">
          <w:rPr>
            <w:webHidden/>
          </w:rPr>
          <w:t>255</w:t>
        </w:r>
        <w:r w:rsidR="00255EE5">
          <w:rPr>
            <w:webHidden/>
          </w:rPr>
          <w:fldChar w:fldCharType="end"/>
        </w:r>
      </w:hyperlink>
    </w:p>
    <w:p w:rsidR="00255EE5" w:rsidRDefault="00837961">
      <w:pPr>
        <w:pStyle w:val="Obsah2"/>
        <w:rPr>
          <w:rFonts w:eastAsiaTheme="minorEastAsia" w:cstheme="minorBidi"/>
          <w:smallCaps w:val="0"/>
          <w:noProof/>
          <w:sz w:val="22"/>
          <w:szCs w:val="22"/>
          <w:lang w:val="sk-SK" w:eastAsia="sk-SK" w:bidi="ar-SA"/>
        </w:rPr>
      </w:pPr>
      <w:hyperlink w:anchor="_Toc511040883" w:history="1">
        <w:r w:rsidR="00255EE5" w:rsidRPr="0030734D">
          <w:rPr>
            <w:rStyle w:val="Hypertextovprepojenie"/>
            <w:noProof/>
          </w:rPr>
          <w:t>15.1</w:t>
        </w:r>
        <w:r w:rsidR="00255EE5">
          <w:rPr>
            <w:rFonts w:eastAsiaTheme="minorEastAsia" w:cstheme="minorBidi"/>
            <w:smallCaps w:val="0"/>
            <w:noProof/>
            <w:sz w:val="22"/>
            <w:szCs w:val="22"/>
            <w:lang w:val="sk-SK" w:eastAsia="sk-SK" w:bidi="ar-SA"/>
          </w:rPr>
          <w:tab/>
        </w:r>
        <w:r w:rsidR="00255EE5" w:rsidRPr="0030734D">
          <w:rPr>
            <w:rStyle w:val="Hypertextovprepojenie"/>
            <w:noProof/>
          </w:rPr>
          <w:t>Zmeny vo vnútorných predpisoch univerzity</w:t>
        </w:r>
        <w:r w:rsidR="00255EE5">
          <w:rPr>
            <w:noProof/>
            <w:webHidden/>
          </w:rPr>
          <w:tab/>
        </w:r>
        <w:r w:rsidR="00255EE5">
          <w:rPr>
            <w:noProof/>
            <w:webHidden/>
          </w:rPr>
          <w:fldChar w:fldCharType="begin"/>
        </w:r>
        <w:r w:rsidR="00255EE5">
          <w:rPr>
            <w:noProof/>
            <w:webHidden/>
          </w:rPr>
          <w:instrText xml:space="preserve"> PAGEREF _Toc511040883 \h </w:instrText>
        </w:r>
        <w:r w:rsidR="00255EE5">
          <w:rPr>
            <w:noProof/>
            <w:webHidden/>
          </w:rPr>
        </w:r>
        <w:r w:rsidR="00255EE5">
          <w:rPr>
            <w:noProof/>
            <w:webHidden/>
          </w:rPr>
          <w:fldChar w:fldCharType="separate"/>
        </w:r>
        <w:r w:rsidR="00593FDE">
          <w:rPr>
            <w:noProof/>
            <w:webHidden/>
          </w:rPr>
          <w:t>255</w:t>
        </w:r>
        <w:r w:rsidR="00255EE5">
          <w:rPr>
            <w:noProof/>
            <w:webHidden/>
          </w:rPr>
          <w:fldChar w:fldCharType="end"/>
        </w:r>
      </w:hyperlink>
    </w:p>
    <w:p w:rsidR="004C0A5C" w:rsidRDefault="00C578B2" w:rsidP="004C0A5C">
      <w:pPr>
        <w:sectPr w:rsidR="004C0A5C" w:rsidSect="00AC423F">
          <w:footerReference w:type="default" r:id="rId9"/>
          <w:pgSz w:w="11906" w:h="16838" w:code="9"/>
          <w:pgMar w:top="1418" w:right="1418" w:bottom="1418" w:left="1418" w:header="709" w:footer="709" w:gutter="0"/>
          <w:cols w:space="708"/>
          <w:titlePg/>
          <w:docGrid w:linePitch="360"/>
        </w:sectPr>
      </w:pPr>
      <w:r>
        <w:rPr>
          <w:rFonts w:asciiTheme="minorHAnsi" w:hAnsiTheme="minorHAnsi"/>
          <w:b/>
          <w:bCs/>
          <w:sz w:val="24"/>
          <w:szCs w:val="24"/>
          <w:u w:val="single"/>
        </w:rPr>
        <w:fldChar w:fldCharType="end"/>
      </w:r>
    </w:p>
    <w:p w:rsidR="004C0A5C" w:rsidRDefault="004C0A5C" w:rsidP="004C0A5C">
      <w:pPr>
        <w:sectPr w:rsidR="004C0A5C" w:rsidSect="004C0A5C">
          <w:type w:val="continuous"/>
          <w:pgSz w:w="11906" w:h="16838" w:code="9"/>
          <w:pgMar w:top="1418" w:right="1418" w:bottom="1418" w:left="1418" w:header="709" w:footer="709" w:gutter="0"/>
          <w:cols w:space="708"/>
          <w:docGrid w:linePitch="360"/>
        </w:sectPr>
      </w:pPr>
    </w:p>
    <w:p w:rsidR="00C946E0" w:rsidRPr="00DB35BD" w:rsidRDefault="00C946E0" w:rsidP="00DB35BD">
      <w:pPr>
        <w:pStyle w:val="Nadpis1"/>
        <w:numPr>
          <w:ilvl w:val="0"/>
          <w:numId w:val="0"/>
        </w:numPr>
        <w:ind w:left="1284" w:hanging="433"/>
      </w:pPr>
      <w:bookmarkStart w:id="1" w:name="_Toc290928106"/>
      <w:bookmarkStart w:id="2" w:name="_Toc290928292"/>
      <w:bookmarkStart w:id="3" w:name="_Toc325308587"/>
      <w:bookmarkStart w:id="4" w:name="_Toc447794027"/>
      <w:bookmarkStart w:id="5" w:name="_Toc511040792"/>
      <w:r w:rsidRPr="00DB35BD">
        <w:lastRenderedPageBreak/>
        <w:t>Úvod</w:t>
      </w:r>
      <w:bookmarkEnd w:id="1"/>
      <w:bookmarkEnd w:id="2"/>
      <w:bookmarkEnd w:id="3"/>
      <w:bookmarkEnd w:id="4"/>
      <w:bookmarkEnd w:id="5"/>
    </w:p>
    <w:p w:rsidR="00C946E0" w:rsidRDefault="00C946E0" w:rsidP="00087EB4">
      <w:pPr>
        <w:spacing w:line="240" w:lineRule="auto"/>
        <w:ind w:firstLine="0"/>
        <w:rPr>
          <w:rFonts w:asciiTheme="minorHAnsi" w:hAnsiTheme="minorHAnsi"/>
          <w:sz w:val="24"/>
          <w:szCs w:val="24"/>
          <w:lang w:val="sk-SK"/>
        </w:rPr>
      </w:pPr>
    </w:p>
    <w:p w:rsidR="00692E05" w:rsidRPr="00E17928" w:rsidRDefault="00692E05" w:rsidP="00692E05">
      <w:pPr>
        <w:spacing w:afterLines="60" w:after="144"/>
        <w:rPr>
          <w:b/>
          <w:sz w:val="24"/>
          <w:szCs w:val="24"/>
          <w:lang w:eastAsia="sk-SK"/>
        </w:rPr>
      </w:pPr>
      <w:bookmarkStart w:id="6" w:name="_Toc447794028"/>
      <w:r w:rsidRPr="00E17928">
        <w:rPr>
          <w:b/>
          <w:sz w:val="24"/>
          <w:szCs w:val="24"/>
          <w:lang w:eastAsia="sk-SK"/>
        </w:rPr>
        <w:t>Úvod</w:t>
      </w:r>
    </w:p>
    <w:p w:rsidR="006630C9" w:rsidRPr="006630C9" w:rsidRDefault="006630C9" w:rsidP="006630C9">
      <w:pPr>
        <w:ind w:firstLine="567"/>
        <w:rPr>
          <w:sz w:val="24"/>
          <w:szCs w:val="24"/>
          <w:lang w:eastAsia="sk-SK"/>
        </w:rPr>
      </w:pPr>
      <w:r w:rsidRPr="006630C9">
        <w:rPr>
          <w:sz w:val="24"/>
          <w:szCs w:val="24"/>
          <w:lang w:eastAsia="sk-SK"/>
        </w:rPr>
        <w:t>Výročná správa Univerzity Konštantína Filozofa v Nitre spolu s výročnými správami fakúlt a výročnou správou o hospodárení mapuje najpodstatnejšie informácie týkajúce sa činnosti univerzity v roku 2017. Poskytuje kompletné informácie, ktoré umožňujú vytvorenie ucelenej predstavy o stave a smerovaní univerzity ako celku a o jej jednotlivých organizačných súčastiach.</w:t>
      </w:r>
    </w:p>
    <w:p w:rsidR="006630C9" w:rsidRPr="006630C9" w:rsidRDefault="006630C9" w:rsidP="006630C9">
      <w:pPr>
        <w:ind w:firstLine="567"/>
        <w:rPr>
          <w:sz w:val="24"/>
          <w:szCs w:val="24"/>
          <w:lang w:eastAsia="sk-SK"/>
        </w:rPr>
      </w:pPr>
      <w:r w:rsidRPr="006630C9">
        <w:rPr>
          <w:sz w:val="24"/>
          <w:szCs w:val="24"/>
          <w:lang w:eastAsia="sk-SK"/>
        </w:rPr>
        <w:t xml:space="preserve">Univerzita Konštantína Filozofa v Nitre patrí medzi štandardné univerzity postavené </w:t>
      </w:r>
      <w:r w:rsidR="0064081E">
        <w:rPr>
          <w:sz w:val="24"/>
          <w:szCs w:val="24"/>
          <w:lang w:eastAsia="sk-SK"/>
        </w:rPr>
        <w:br/>
      </w:r>
      <w:r w:rsidRPr="006630C9">
        <w:rPr>
          <w:sz w:val="24"/>
          <w:szCs w:val="24"/>
          <w:lang w:eastAsia="sk-SK"/>
        </w:rPr>
        <w:t xml:space="preserve">na európskych tradíciách a princípoch. Naša súčasnosť je výsledkom aktívneho budovania jej štruktúry, študijných odborov a vedeckovýskumnej a umeleckej aktivity. Aktuálne na piatich fakultách poskytujeme nadštandardné možnosti štúdia pre viac ako 7 500 študentov </w:t>
      </w:r>
      <w:r w:rsidR="00093B86">
        <w:rPr>
          <w:sz w:val="24"/>
          <w:szCs w:val="24"/>
          <w:lang w:eastAsia="sk-SK"/>
        </w:rPr>
        <w:br/>
      </w:r>
      <w:r w:rsidRPr="006630C9">
        <w:rPr>
          <w:sz w:val="24"/>
          <w:szCs w:val="24"/>
          <w:lang w:eastAsia="sk-SK"/>
        </w:rPr>
        <w:t xml:space="preserve">vo všetkých troch stupňoch a formách štúdia. Cieľavedome budujeme vedecké a výskumné laboratóriá a podporujeme vedeckú, umeleckú a publikačnú činnosť tvorivých zamestnancov. Vychádzame z predpokladu, že len na výsledkoch rozvinutej a uznávanej vedeckovýskumnej činnosti je možné budovať kvalitné vzdelávanie. UKF v Nitre dosiahla </w:t>
      </w:r>
      <w:r w:rsidR="001451B6">
        <w:rPr>
          <w:sz w:val="24"/>
          <w:szCs w:val="24"/>
          <w:lang w:eastAsia="sk-SK"/>
        </w:rPr>
        <w:br/>
      </w:r>
      <w:r w:rsidRPr="006630C9">
        <w:rPr>
          <w:sz w:val="24"/>
          <w:szCs w:val="24"/>
          <w:lang w:eastAsia="sk-SK"/>
        </w:rPr>
        <w:t xml:space="preserve">za ostatné obdobie pozitívne hodnotenie od uznávaných medzinárodných rankingových agentúr Scimago Institutions Rankings (SCIMAGO), University Ranking by Academic Performance (URAP), World Academies Rank (WAR), Ranking Web of Universities RWU, </w:t>
      </w:r>
      <w:r w:rsidR="001451B6">
        <w:rPr>
          <w:sz w:val="24"/>
          <w:szCs w:val="24"/>
          <w:lang w:eastAsia="sk-SK"/>
        </w:rPr>
        <w:br/>
      </w:r>
      <w:r w:rsidRPr="006630C9">
        <w:rPr>
          <w:sz w:val="24"/>
          <w:szCs w:val="24"/>
          <w:lang w:eastAsia="sk-SK"/>
        </w:rPr>
        <w:t>4 International Colleges &amp; Universities (ICU), EduRoute University Ranking. Tieto agentúry nás zaradili v ich rebríčku posudzovaných kritérií do prvej desiatky spomedzi všetkých hodnotených slovenských univerzít.</w:t>
      </w:r>
    </w:p>
    <w:p w:rsidR="006630C9" w:rsidRPr="006630C9" w:rsidRDefault="006630C9" w:rsidP="006630C9">
      <w:pPr>
        <w:ind w:firstLine="567"/>
        <w:rPr>
          <w:sz w:val="24"/>
          <w:szCs w:val="24"/>
          <w:lang w:eastAsia="sk-SK"/>
        </w:rPr>
      </w:pPr>
      <w:r w:rsidRPr="006630C9">
        <w:rPr>
          <w:sz w:val="24"/>
          <w:szCs w:val="24"/>
          <w:lang w:eastAsia="sk-SK"/>
        </w:rPr>
        <w:t>K najdôležitejším úspechom celej univerzity za rok 2017 patrí trvalá udržateľnosť pozitívneho výsledku komplexnej akreditácie do systému riadenia kvality, v oblasti vedeckovýskumnej činnosti, v oblasti medzinárodnej spolupráce, v oblasti rozvoja kompetencií zamestnancov, sociálnej podpory zamestnancov a študentov a viaceré pozitívne výsledky v oblasti investičných aktivít. Vyvrcholením bolo víťazstvo v súťaži o Národnú cenu za kvalitu pre rok 2017.</w:t>
      </w:r>
    </w:p>
    <w:p w:rsidR="006630C9" w:rsidRPr="006630C9" w:rsidRDefault="006630C9" w:rsidP="006630C9">
      <w:pPr>
        <w:ind w:firstLine="567"/>
        <w:rPr>
          <w:sz w:val="24"/>
          <w:szCs w:val="24"/>
          <w:lang w:eastAsia="sk-SK"/>
        </w:rPr>
      </w:pPr>
      <w:r w:rsidRPr="006630C9">
        <w:rPr>
          <w:sz w:val="24"/>
          <w:szCs w:val="24"/>
          <w:lang w:eastAsia="sk-SK"/>
        </w:rPr>
        <w:t xml:space="preserve">Našou snahou je budovať pozitívny imidž Univerzity Konštantína Filozofa v Nitre </w:t>
      </w:r>
      <w:r w:rsidR="001451B6">
        <w:rPr>
          <w:sz w:val="24"/>
          <w:szCs w:val="24"/>
          <w:lang w:eastAsia="sk-SK"/>
        </w:rPr>
        <w:br/>
      </w:r>
      <w:r w:rsidRPr="006630C9">
        <w:rPr>
          <w:sz w:val="24"/>
          <w:szCs w:val="24"/>
          <w:lang w:eastAsia="sk-SK"/>
        </w:rPr>
        <w:t xml:space="preserve">na verejnosti, ktorý je obzvlášť dôležitý v tomto období, kedy univerzity zápasia o študentov a štandardnú pozíciu v oblasti univerzitného vzdelávania. Preto môžeme konštatovať, </w:t>
      </w:r>
      <w:r w:rsidR="001451B6">
        <w:rPr>
          <w:sz w:val="24"/>
          <w:szCs w:val="24"/>
          <w:lang w:eastAsia="sk-SK"/>
        </w:rPr>
        <w:br/>
      </w:r>
      <w:r w:rsidRPr="006630C9">
        <w:rPr>
          <w:sz w:val="24"/>
          <w:szCs w:val="24"/>
          <w:lang w:eastAsia="sk-SK"/>
        </w:rPr>
        <w:t xml:space="preserve">že pokračujeme na ceste modernej európskej univerzity, ktorá okrem prípravy pedagógov pre základné a stredné školy, pripravuje budúcich sociálnych pracovníkov, odborníkov </w:t>
      </w:r>
      <w:r w:rsidR="001451B6">
        <w:rPr>
          <w:sz w:val="24"/>
          <w:szCs w:val="24"/>
          <w:lang w:eastAsia="sk-SK"/>
        </w:rPr>
        <w:br/>
      </w:r>
      <w:r w:rsidRPr="006630C9">
        <w:rPr>
          <w:sz w:val="24"/>
          <w:szCs w:val="24"/>
          <w:lang w:eastAsia="sk-SK"/>
        </w:rPr>
        <w:t xml:space="preserve">pre kultúrne zariadenia, politológov, katechétov, žurnalistov, archeológov, historikov, muzeológov, biológov, environmentalistov, matematikov, fyzikov, informatikov, psychológov, gemológov a ďalších odborníkov. Komplexnosti univerzity dopĺňa aj fakt, </w:t>
      </w:r>
      <w:r w:rsidR="001451B6">
        <w:rPr>
          <w:sz w:val="24"/>
          <w:szCs w:val="24"/>
          <w:lang w:eastAsia="sk-SK"/>
        </w:rPr>
        <w:br/>
      </w:r>
      <w:r w:rsidRPr="006630C9">
        <w:rPr>
          <w:sz w:val="24"/>
          <w:szCs w:val="24"/>
          <w:lang w:eastAsia="sk-SK"/>
        </w:rPr>
        <w:t xml:space="preserve">že ponúka všetky tri stupne štúdia – bakalárske, magisterské a doktorandské. Štúdium sa </w:t>
      </w:r>
      <w:r w:rsidR="001451B6">
        <w:rPr>
          <w:sz w:val="24"/>
          <w:szCs w:val="24"/>
          <w:lang w:eastAsia="sk-SK"/>
        </w:rPr>
        <w:br/>
      </w:r>
      <w:r w:rsidRPr="006630C9">
        <w:rPr>
          <w:sz w:val="24"/>
          <w:szCs w:val="24"/>
          <w:lang w:eastAsia="sk-SK"/>
        </w:rPr>
        <w:t xml:space="preserve">i naďalej realizuje na piatich fakultách (Fakulta prírodných vied, Fakulta sociálnych vied </w:t>
      </w:r>
      <w:r w:rsidR="001451B6">
        <w:rPr>
          <w:sz w:val="24"/>
          <w:szCs w:val="24"/>
          <w:lang w:eastAsia="sk-SK"/>
        </w:rPr>
        <w:br/>
      </w:r>
      <w:r w:rsidRPr="006630C9">
        <w:rPr>
          <w:sz w:val="24"/>
          <w:szCs w:val="24"/>
          <w:lang w:eastAsia="sk-SK"/>
        </w:rPr>
        <w:t>a zdravotníctva, Fakulta stredoeurópskych štúdií, Filozofická fakulta, Pedagogická fakulta) výlučne v akreditovaných študijných programoch, ktoré sa uskutočňujú v dennej alebo externej forme štúdia. V roku 2017 univerzitu navštevovalo 7 584 študentov, čo nás svojou veľkosťou zaraďuje na šieste miesto na Slovensku. Z tohto počtu študovalo v dennej forme 5</w:t>
      </w:r>
      <w:r>
        <w:rPr>
          <w:sz w:val="24"/>
          <w:szCs w:val="24"/>
          <w:lang w:eastAsia="sk-SK"/>
        </w:rPr>
        <w:t> </w:t>
      </w:r>
      <w:r w:rsidRPr="006630C9">
        <w:rPr>
          <w:sz w:val="24"/>
          <w:szCs w:val="24"/>
          <w:lang w:eastAsia="sk-SK"/>
        </w:rPr>
        <w:t>849 študentov.</w:t>
      </w:r>
    </w:p>
    <w:p w:rsidR="006630C9" w:rsidRPr="006630C9" w:rsidRDefault="006630C9" w:rsidP="006630C9">
      <w:pPr>
        <w:ind w:firstLine="567"/>
        <w:rPr>
          <w:sz w:val="24"/>
          <w:szCs w:val="24"/>
          <w:lang w:eastAsia="sk-SK"/>
        </w:rPr>
      </w:pPr>
      <w:r w:rsidRPr="006630C9">
        <w:rPr>
          <w:sz w:val="24"/>
          <w:szCs w:val="24"/>
          <w:lang w:eastAsia="sk-SK"/>
        </w:rPr>
        <w:lastRenderedPageBreak/>
        <w:t>V oblasti vedeckovýskumnej a ďalšej tvorivej činnosti boli na UKF v Nitre dosiahnuté významné výsledky, ktoré majú v porovnaní s uplynulým</w:t>
      </w:r>
      <w:r>
        <w:rPr>
          <w:sz w:val="24"/>
          <w:szCs w:val="24"/>
          <w:lang w:eastAsia="sk-SK"/>
        </w:rPr>
        <w:t xml:space="preserve"> obdobím rastúcu tendenciu.</w:t>
      </w:r>
    </w:p>
    <w:p w:rsidR="006630C9" w:rsidRPr="006630C9" w:rsidRDefault="006630C9" w:rsidP="006630C9">
      <w:pPr>
        <w:ind w:firstLine="567"/>
        <w:rPr>
          <w:sz w:val="24"/>
          <w:szCs w:val="24"/>
          <w:lang w:eastAsia="sk-SK"/>
        </w:rPr>
      </w:pPr>
      <w:r w:rsidRPr="006630C9">
        <w:rPr>
          <w:sz w:val="24"/>
          <w:szCs w:val="24"/>
          <w:lang w:eastAsia="sk-SK"/>
        </w:rPr>
        <w:t xml:space="preserve">V roku 2016 bolo významným rozhodnutím zaradenie samohodnotiaceho procesu založeného na modeli CAF, ktorý bol v roku 2017 úspešne zavŕšený. V kontexte viacúrovňového riadenia kvality UKF v Nitre, proces samohodnotenia bol realizovaný </w:t>
      </w:r>
      <w:r w:rsidR="001451B6">
        <w:rPr>
          <w:sz w:val="24"/>
          <w:szCs w:val="24"/>
          <w:lang w:eastAsia="sk-SK"/>
        </w:rPr>
        <w:br/>
      </w:r>
      <w:r w:rsidRPr="006630C9">
        <w:rPr>
          <w:sz w:val="24"/>
          <w:szCs w:val="24"/>
          <w:lang w:eastAsia="sk-SK"/>
        </w:rPr>
        <w:t>na prvej a druhej úrovni riadenia, teda na úrovni manažérstva kvality na univerzite ako celku a na úrovni manažérstva kvality na fakulte. Vedenie univerzity zabezpečilo externé hodnotenia expertmi na manažérstvo kvality podľa modelu CAF, ktorí sú menovaní Úradom pre normalizáciu, metrológiu a skúšobníctvo Slovenskej republiky ako koordinátorom štátnej politiky kvality v Slovenskej republike. Získanie Národnej ceny za kvalitu pre rok 2017 upevnilo pozíciu UKF v konkurenčnom priestore sloven</w:t>
      </w:r>
      <w:r w:rsidR="001451B6">
        <w:rPr>
          <w:sz w:val="24"/>
          <w:szCs w:val="24"/>
          <w:lang w:eastAsia="sk-SK"/>
        </w:rPr>
        <w:t>s</w:t>
      </w:r>
      <w:r w:rsidRPr="006630C9">
        <w:rPr>
          <w:sz w:val="24"/>
          <w:szCs w:val="24"/>
          <w:lang w:eastAsia="sk-SK"/>
        </w:rPr>
        <w:t>kých univerzít a pomáha UKF budovať si svoje m</w:t>
      </w:r>
      <w:r>
        <w:rPr>
          <w:sz w:val="24"/>
          <w:szCs w:val="24"/>
          <w:lang w:eastAsia="sk-SK"/>
        </w:rPr>
        <w:t>iesto v medzinárodnom kontexte.</w:t>
      </w:r>
    </w:p>
    <w:p w:rsidR="006630C9" w:rsidRPr="006630C9" w:rsidRDefault="006630C9" w:rsidP="006630C9">
      <w:pPr>
        <w:ind w:firstLine="567"/>
        <w:rPr>
          <w:sz w:val="24"/>
          <w:szCs w:val="24"/>
          <w:lang w:eastAsia="sk-SK"/>
        </w:rPr>
      </w:pPr>
      <w:r w:rsidRPr="006630C9">
        <w:rPr>
          <w:sz w:val="24"/>
          <w:szCs w:val="24"/>
          <w:lang w:eastAsia="sk-SK"/>
        </w:rPr>
        <w:t xml:space="preserve">V neposlednom rade treba konštatovať, že Univerzita Konštantína Filozofa v Nitre venuje veľkú pozornosť modernizácii svojich priestorov, čím sa snaží o zvýšenie kvality ubytovacej a vzdelávacej infraštruktúry. Významnou investičnou rozvojovou aktivitou univerzity v roku 2017 bolo otvorenie nového Registratúrneho strediska UKF v budove študentského domova Nitra na Slančíkovej ul. 1, výstavba Poradenského a servisného centra UKF v priestoroch študentského domova Zobor na Hospodárskej ul. 2 a ukončenie výstavby výskumných laboratórií Fakulty prírodných vied UKF. Projektové aktivity jednotlivých fakúlt </w:t>
      </w:r>
      <w:r w:rsidR="001451B6">
        <w:rPr>
          <w:sz w:val="24"/>
          <w:szCs w:val="24"/>
          <w:lang w:eastAsia="sk-SK"/>
        </w:rPr>
        <w:br/>
      </w:r>
      <w:r w:rsidRPr="006630C9">
        <w:rPr>
          <w:sz w:val="24"/>
          <w:szCs w:val="24"/>
          <w:lang w:eastAsia="sk-SK"/>
        </w:rPr>
        <w:t>a univerzity prinášajú z roka na rok kvalitnejšie podmienky pre študentov, ktorí prichádzajú študovať na našu univerzitu.</w:t>
      </w:r>
    </w:p>
    <w:p w:rsidR="00692E05" w:rsidRPr="00E17928" w:rsidRDefault="006630C9" w:rsidP="006630C9">
      <w:pPr>
        <w:ind w:firstLine="567"/>
        <w:rPr>
          <w:sz w:val="24"/>
          <w:szCs w:val="24"/>
        </w:rPr>
      </w:pPr>
      <w:r w:rsidRPr="006630C9">
        <w:rPr>
          <w:sz w:val="24"/>
          <w:szCs w:val="24"/>
          <w:lang w:eastAsia="sk-SK"/>
        </w:rPr>
        <w:t>Z pohľadu zhodnotenia roka 2017 môžem konštatovať, že Univerzita Konštantína Filozofa v Nitre úspešne plnila svoje poslanie, a to predovšetkým vďaka zodpovednému prístupu jej zamestnancov k práci a tvorivej činnosti, za čo všetkým patrí úprimné poďakovanie.</w:t>
      </w:r>
    </w:p>
    <w:p w:rsidR="00692E05" w:rsidRPr="00E17928" w:rsidRDefault="00692E05" w:rsidP="006630C9">
      <w:pPr>
        <w:rPr>
          <w:rFonts w:ascii="Times New Roman" w:hAnsi="Times New Roman"/>
          <w:sz w:val="24"/>
          <w:szCs w:val="24"/>
          <w:lang w:eastAsia="sk-SK"/>
        </w:rPr>
      </w:pPr>
    </w:p>
    <w:p w:rsidR="003108B5" w:rsidRPr="003108B5" w:rsidRDefault="00692E05" w:rsidP="006630C9">
      <w:pPr>
        <w:jc w:val="left"/>
        <w:rPr>
          <w:sz w:val="24"/>
          <w:szCs w:val="24"/>
        </w:rPr>
      </w:pPr>
      <w:r w:rsidRPr="003108B5">
        <w:rPr>
          <w:sz w:val="24"/>
          <w:szCs w:val="24"/>
        </w:rPr>
        <w:t>5. apríla 201</w:t>
      </w:r>
      <w:r w:rsidR="006630C9">
        <w:rPr>
          <w:sz w:val="24"/>
          <w:szCs w:val="24"/>
        </w:rPr>
        <w:t>8</w:t>
      </w:r>
      <w:r w:rsidRPr="003108B5">
        <w:rPr>
          <w:sz w:val="24"/>
          <w:szCs w:val="24"/>
        </w:rPr>
        <w:tab/>
      </w:r>
      <w:r w:rsidRPr="003108B5">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Pr="003108B5">
        <w:rPr>
          <w:sz w:val="24"/>
          <w:szCs w:val="24"/>
        </w:rPr>
        <w:t>prof. RNDr. Ľubomír Zelenický, CSc.,</w:t>
      </w:r>
    </w:p>
    <w:p w:rsidR="00692E05" w:rsidRPr="003108B5" w:rsidRDefault="00DD0317" w:rsidP="006630C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92E05" w:rsidRPr="003108B5">
        <w:rPr>
          <w:sz w:val="24"/>
          <w:szCs w:val="24"/>
        </w:rPr>
        <w:t>rektor UKF v Nitre</w:t>
      </w:r>
    </w:p>
    <w:p w:rsidR="00692E05" w:rsidRPr="003108B5" w:rsidRDefault="00692E05" w:rsidP="006630C9">
      <w:pPr>
        <w:rPr>
          <w:sz w:val="24"/>
          <w:szCs w:val="24"/>
        </w:rPr>
      </w:pPr>
    </w:p>
    <w:p w:rsidR="00F4646F" w:rsidRDefault="00F4646F" w:rsidP="00790C3D">
      <w:pPr>
        <w:ind w:left="3600" w:firstLine="425"/>
        <w:jc w:val="center"/>
        <w:rPr>
          <w:sz w:val="24"/>
          <w:szCs w:val="24"/>
        </w:rPr>
      </w:pPr>
    </w:p>
    <w:p w:rsidR="00AD375C" w:rsidRDefault="00AD375C"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C946E0" w:rsidRPr="002A2B50" w:rsidRDefault="00C946E0" w:rsidP="00007515">
      <w:pPr>
        <w:pStyle w:val="Nadpis1"/>
      </w:pPr>
      <w:bookmarkStart w:id="7" w:name="_Toc511040793"/>
      <w:r w:rsidRPr="002A2B50">
        <w:lastRenderedPageBreak/>
        <w:t>Základné informácie o univerzite</w:t>
      </w:r>
      <w:bookmarkEnd w:id="6"/>
      <w:bookmarkEnd w:id="7"/>
    </w:p>
    <w:p w:rsidR="00C946E0" w:rsidRPr="002436BB" w:rsidRDefault="00C946E0" w:rsidP="00E05866">
      <w:pPr>
        <w:tabs>
          <w:tab w:val="left" w:pos="8505"/>
        </w:tabs>
        <w:rPr>
          <w:sz w:val="24"/>
          <w:szCs w:val="24"/>
          <w:lang w:val="sk-SK"/>
        </w:rPr>
      </w:pPr>
    </w:p>
    <w:p w:rsidR="00E05866" w:rsidRPr="002436BB" w:rsidRDefault="00E05866" w:rsidP="003C0D76">
      <w:pPr>
        <w:spacing w:after="0" w:line="240" w:lineRule="auto"/>
        <w:ind w:firstLine="0"/>
        <w:rPr>
          <w:sz w:val="24"/>
          <w:szCs w:val="24"/>
          <w:lang w:val="sk-SK"/>
        </w:rPr>
      </w:pPr>
      <w:r w:rsidRPr="002436BB">
        <w:rPr>
          <w:b/>
          <w:sz w:val="24"/>
          <w:szCs w:val="24"/>
          <w:lang w:val="sk-SK"/>
        </w:rPr>
        <w:t>Rektor:</w:t>
      </w:r>
      <w:r w:rsidRPr="002436BB">
        <w:rPr>
          <w:b/>
          <w:sz w:val="24"/>
          <w:szCs w:val="24"/>
          <w:lang w:val="sk-SK"/>
        </w:rPr>
        <w:tab/>
      </w:r>
      <w:r w:rsidRPr="002436BB">
        <w:rPr>
          <w:b/>
          <w:sz w:val="24"/>
          <w:szCs w:val="24"/>
          <w:lang w:val="sk-SK"/>
        </w:rPr>
        <w:tab/>
      </w:r>
      <w:r w:rsidRPr="002436BB">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Pr="002436BB">
        <w:rPr>
          <w:sz w:val="24"/>
          <w:szCs w:val="24"/>
          <w:lang w:val="sk-SK"/>
        </w:rPr>
        <w:t>prof. RNDr. Ľubomír Zelenický, CSc.</w:t>
      </w:r>
    </w:p>
    <w:p w:rsidR="00E05866" w:rsidRPr="002436BB" w:rsidRDefault="00E05866" w:rsidP="003C0D76">
      <w:pPr>
        <w:spacing w:after="0" w:line="240" w:lineRule="auto"/>
        <w:ind w:firstLine="0"/>
        <w:outlineLvl w:val="0"/>
        <w:rPr>
          <w:b/>
          <w:sz w:val="24"/>
          <w:szCs w:val="24"/>
          <w:lang w:val="sk-SK"/>
        </w:rPr>
      </w:pPr>
    </w:p>
    <w:p w:rsidR="00E05866" w:rsidRPr="002436BB" w:rsidRDefault="00E05866" w:rsidP="003C0D76">
      <w:pPr>
        <w:spacing w:after="0" w:line="240" w:lineRule="auto"/>
        <w:ind w:firstLine="0"/>
        <w:rPr>
          <w:b/>
          <w:lang w:val="sk-SK"/>
        </w:rPr>
      </w:pPr>
      <w:bookmarkStart w:id="8" w:name="_Toc447794029"/>
      <w:r w:rsidRPr="00E1092A">
        <w:rPr>
          <w:b/>
          <w:sz w:val="24"/>
          <w:szCs w:val="24"/>
          <w:lang w:val="sk-SK"/>
        </w:rPr>
        <w:t>Názov vysokej školy:</w:t>
      </w:r>
      <w:r w:rsidRPr="00E1092A">
        <w:rPr>
          <w:b/>
          <w:sz w:val="24"/>
          <w:szCs w:val="24"/>
          <w:lang w:val="sk-SK"/>
        </w:rPr>
        <w:tab/>
      </w:r>
      <w:r w:rsidRPr="00E1092A">
        <w:rPr>
          <w:b/>
          <w:sz w:val="24"/>
          <w:szCs w:val="24"/>
          <w:lang w:val="sk-SK"/>
        </w:rPr>
        <w:tab/>
      </w:r>
      <w:r w:rsidR="00DD0317">
        <w:rPr>
          <w:b/>
          <w:sz w:val="24"/>
          <w:szCs w:val="24"/>
          <w:lang w:val="sk-SK"/>
        </w:rPr>
        <w:tab/>
      </w:r>
      <w:r w:rsidR="00DD0317">
        <w:rPr>
          <w:b/>
          <w:sz w:val="24"/>
          <w:szCs w:val="24"/>
          <w:lang w:val="sk-SK"/>
        </w:rPr>
        <w:tab/>
      </w:r>
      <w:r w:rsidR="00DD0317">
        <w:rPr>
          <w:b/>
          <w:sz w:val="24"/>
          <w:szCs w:val="24"/>
          <w:lang w:val="sk-SK"/>
        </w:rPr>
        <w:tab/>
      </w:r>
      <w:r w:rsidRPr="00E1092A">
        <w:rPr>
          <w:sz w:val="24"/>
          <w:szCs w:val="24"/>
          <w:lang w:val="sk-SK"/>
        </w:rPr>
        <w:t>Univerzita Konštantína Filozofa v Nitre</w:t>
      </w:r>
      <w:bookmarkEnd w:id="8"/>
    </w:p>
    <w:p w:rsidR="00E05866" w:rsidRPr="002436BB" w:rsidRDefault="00E05866" w:rsidP="003C0D76">
      <w:pPr>
        <w:spacing w:after="0" w:line="240" w:lineRule="auto"/>
        <w:ind w:firstLine="0"/>
        <w:outlineLvl w:val="0"/>
        <w:rPr>
          <w:b/>
          <w:sz w:val="24"/>
          <w:szCs w:val="24"/>
          <w:lang w:val="sk-SK"/>
        </w:rPr>
      </w:pPr>
    </w:p>
    <w:p w:rsidR="00E05866" w:rsidRPr="002436BB" w:rsidRDefault="00E05866" w:rsidP="003C0D76">
      <w:pPr>
        <w:spacing w:after="0" w:line="240" w:lineRule="auto"/>
        <w:ind w:firstLine="0"/>
        <w:rPr>
          <w:lang w:val="sk-SK"/>
        </w:rPr>
      </w:pPr>
      <w:bookmarkStart w:id="9" w:name="_Toc447794030"/>
      <w:r w:rsidRPr="006E65AE">
        <w:rPr>
          <w:b/>
          <w:sz w:val="24"/>
          <w:szCs w:val="24"/>
          <w:lang w:val="sk-SK"/>
        </w:rPr>
        <w:t>Začlenenie vysokej školy:</w:t>
      </w:r>
      <w:r w:rsidRPr="006E65AE">
        <w:rPr>
          <w:sz w:val="24"/>
          <w:szCs w:val="24"/>
          <w:lang w:val="sk-SK"/>
        </w:rPr>
        <w:tab/>
      </w:r>
      <w:r w:rsidR="00DD0317">
        <w:rPr>
          <w:sz w:val="24"/>
          <w:szCs w:val="24"/>
          <w:lang w:val="sk-SK"/>
        </w:rPr>
        <w:tab/>
      </w:r>
      <w:r w:rsidRPr="006E65AE">
        <w:rPr>
          <w:sz w:val="24"/>
          <w:szCs w:val="24"/>
          <w:lang w:val="sk-SK"/>
        </w:rPr>
        <w:t>univerzitná vysoká škola</w:t>
      </w:r>
      <w:bookmarkEnd w:id="9"/>
    </w:p>
    <w:p w:rsidR="00E05866" w:rsidRPr="006E65AE" w:rsidRDefault="00E05866" w:rsidP="003C0D76">
      <w:pPr>
        <w:spacing w:after="0" w:line="240" w:lineRule="auto"/>
        <w:ind w:firstLine="0"/>
        <w:rPr>
          <w:sz w:val="24"/>
          <w:szCs w:val="24"/>
          <w:lang w:val="sk-SK"/>
        </w:rPr>
      </w:pPr>
    </w:p>
    <w:p w:rsidR="00E05866" w:rsidRPr="002436BB" w:rsidRDefault="00E05866" w:rsidP="003C0D76">
      <w:pPr>
        <w:spacing w:after="0" w:line="240" w:lineRule="auto"/>
        <w:ind w:firstLine="0"/>
        <w:rPr>
          <w:lang w:val="sk-SK"/>
        </w:rPr>
      </w:pPr>
      <w:bookmarkStart w:id="10" w:name="_Toc447794031"/>
      <w:r w:rsidRPr="006E65AE">
        <w:rPr>
          <w:b/>
          <w:sz w:val="24"/>
          <w:szCs w:val="24"/>
          <w:lang w:val="sk-SK"/>
        </w:rPr>
        <w:t>Typ vysokej školy:</w:t>
      </w:r>
      <w:r w:rsidRPr="006E65AE">
        <w:rPr>
          <w:sz w:val="24"/>
          <w:szCs w:val="24"/>
          <w:lang w:val="sk-SK"/>
        </w:rPr>
        <w:tab/>
      </w:r>
      <w:r w:rsidRPr="006E65AE">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Pr="006E65AE">
        <w:rPr>
          <w:sz w:val="24"/>
          <w:szCs w:val="24"/>
          <w:lang w:val="sk-SK"/>
        </w:rPr>
        <w:t>verejná vysoká škola</w:t>
      </w:r>
      <w:bookmarkEnd w:id="10"/>
    </w:p>
    <w:p w:rsidR="00E05866" w:rsidRPr="006E65AE" w:rsidRDefault="00E05866" w:rsidP="006E65AE">
      <w:pPr>
        <w:ind w:firstLine="0"/>
        <w:rPr>
          <w:sz w:val="24"/>
          <w:szCs w:val="24"/>
          <w:lang w:val="sk-SK"/>
        </w:rPr>
      </w:pPr>
    </w:p>
    <w:p w:rsidR="00E05866" w:rsidRPr="006E65AE" w:rsidRDefault="00E05866" w:rsidP="006E65AE">
      <w:pPr>
        <w:ind w:firstLine="0"/>
        <w:rPr>
          <w:b/>
          <w:sz w:val="24"/>
          <w:szCs w:val="24"/>
          <w:lang w:val="sk-SK"/>
        </w:rPr>
      </w:pPr>
      <w:bookmarkStart w:id="11" w:name="_Toc447794032"/>
      <w:r w:rsidRPr="006E65AE">
        <w:rPr>
          <w:b/>
          <w:sz w:val="24"/>
          <w:szCs w:val="24"/>
          <w:lang w:val="sk-SK"/>
        </w:rPr>
        <w:t>Poslanie vysokej školy:</w:t>
      </w:r>
      <w:bookmarkEnd w:id="11"/>
    </w:p>
    <w:p w:rsidR="00DD0317" w:rsidRPr="00A47775" w:rsidRDefault="00DD0317" w:rsidP="00DD0317">
      <w:pPr>
        <w:ind w:firstLine="567"/>
        <w:rPr>
          <w:sz w:val="24"/>
          <w:szCs w:val="24"/>
          <w:lang w:val="sk-SK"/>
        </w:rPr>
      </w:pPr>
      <w:bookmarkStart w:id="12" w:name="_Toc258300816"/>
      <w:bookmarkStart w:id="13" w:name="_Toc290928108"/>
      <w:bookmarkStart w:id="14" w:name="_Toc290928294"/>
      <w:bookmarkStart w:id="15" w:name="_Toc325308589"/>
      <w:bookmarkStart w:id="16" w:name="_Toc388281458"/>
      <w:bookmarkStart w:id="17" w:name="_Toc447794033"/>
      <w:r w:rsidRPr="00A47775">
        <w:rPr>
          <w:sz w:val="24"/>
          <w:szCs w:val="24"/>
          <w:lang w:val="sk-SK"/>
        </w:rPr>
        <w:t>Univerzita Konštantína Filozofa v Nitre (UKF) je vzdelávacou, vedeckou a umeleckou verejnoprávnou a samosprávnou inštitúciou, ktorá sa zriaďuje a zrušuje zákonom. Hlavným poslaním UKF v Nitre je poskytovanie vysokoškolského vzdelávania a tvorivé vedecké bádanie alebo umelecká činnosť.</w:t>
      </w:r>
    </w:p>
    <w:p w:rsidR="00DD0317" w:rsidRPr="00A47775" w:rsidRDefault="00DD0317" w:rsidP="00DD0317">
      <w:pPr>
        <w:ind w:firstLine="567"/>
        <w:rPr>
          <w:sz w:val="24"/>
          <w:szCs w:val="24"/>
          <w:lang w:val="sk-SK"/>
        </w:rPr>
      </w:pPr>
      <w:r w:rsidRPr="00A47775">
        <w:rPr>
          <w:sz w:val="24"/>
          <w:szCs w:val="24"/>
          <w:lang w:val="sk-SK"/>
        </w:rPr>
        <w:t>UKF v Nitre je otvoreným typom vysokej školy, v ktorej sa uplatňujú multikulturálne princípy vzdelávania:</w:t>
      </w:r>
    </w:p>
    <w:p w:rsidR="00DD0317" w:rsidRPr="00A47775" w:rsidRDefault="00DD0317" w:rsidP="00DD0317">
      <w:pPr>
        <w:ind w:left="567" w:hanging="283"/>
        <w:rPr>
          <w:sz w:val="24"/>
          <w:szCs w:val="24"/>
          <w:lang w:val="sk-SK"/>
        </w:rPr>
      </w:pPr>
      <w:r w:rsidRPr="00A47775">
        <w:rPr>
          <w:sz w:val="24"/>
          <w:szCs w:val="24"/>
          <w:lang w:val="sk-SK"/>
        </w:rPr>
        <w:t>•</w:t>
      </w:r>
      <w:r w:rsidRPr="00A47775">
        <w:rPr>
          <w:sz w:val="24"/>
          <w:szCs w:val="24"/>
          <w:lang w:val="sk-SK"/>
        </w:rPr>
        <w:tab/>
        <w:t>je otvorená všetkým typom a formám vzdelávania, živým potrebám vedeckého výskumu, rozvoju kultúr a umení,</w:t>
      </w:r>
    </w:p>
    <w:p w:rsidR="00DD0317" w:rsidRPr="00A47775" w:rsidRDefault="00DD0317" w:rsidP="00DD0317">
      <w:pPr>
        <w:ind w:left="567" w:hanging="283"/>
        <w:rPr>
          <w:sz w:val="24"/>
          <w:szCs w:val="24"/>
          <w:lang w:val="sk-SK"/>
        </w:rPr>
      </w:pPr>
      <w:r w:rsidRPr="00A47775">
        <w:rPr>
          <w:sz w:val="24"/>
          <w:szCs w:val="24"/>
          <w:lang w:val="sk-SK"/>
        </w:rPr>
        <w:t>•</w:t>
      </w:r>
      <w:r w:rsidRPr="00A47775">
        <w:rPr>
          <w:sz w:val="24"/>
          <w:szCs w:val="24"/>
          <w:lang w:val="sk-SK"/>
        </w:rPr>
        <w:tab/>
        <w:t xml:space="preserve">rozvíja vzdelanie, vedecký výskum, umelecké aktivity v oblastiach duchovných </w:t>
      </w:r>
      <w:r w:rsidR="001451B6" w:rsidRPr="00A47775">
        <w:rPr>
          <w:sz w:val="24"/>
          <w:szCs w:val="24"/>
          <w:lang w:val="sk-SK"/>
        </w:rPr>
        <w:br/>
      </w:r>
      <w:r w:rsidRPr="00A47775">
        <w:rPr>
          <w:sz w:val="24"/>
          <w:szCs w:val="24"/>
          <w:lang w:val="sk-SK"/>
        </w:rPr>
        <w:t>a humanitných, vied o človeku a spoločnosti, prírodných vied a špeciálne rozvíja vzdelávanie a výskum zameraný na problematiku národnostných menšín,</w:t>
      </w:r>
    </w:p>
    <w:p w:rsidR="00DD0317" w:rsidRPr="00A47775" w:rsidRDefault="00DD0317" w:rsidP="00DD0317">
      <w:pPr>
        <w:ind w:left="567" w:hanging="283"/>
        <w:rPr>
          <w:sz w:val="24"/>
          <w:szCs w:val="24"/>
          <w:lang w:val="sk-SK"/>
        </w:rPr>
      </w:pPr>
      <w:r w:rsidRPr="00A47775">
        <w:rPr>
          <w:sz w:val="24"/>
          <w:szCs w:val="24"/>
          <w:lang w:val="sk-SK"/>
        </w:rPr>
        <w:t>•</w:t>
      </w:r>
      <w:r w:rsidRPr="0064081E">
        <w:rPr>
          <w:sz w:val="24"/>
          <w:szCs w:val="24"/>
          <w:lang w:val="sk-SK"/>
        </w:rPr>
        <w:tab/>
        <w:t xml:space="preserve">programovo sa usiluje vychovávať zodpovedného, morálne vyspelého, tvorivého </w:t>
      </w:r>
      <w:r w:rsidR="0064081E" w:rsidRPr="0064081E">
        <w:rPr>
          <w:sz w:val="24"/>
          <w:szCs w:val="24"/>
          <w:lang w:val="sk-SK"/>
        </w:rPr>
        <w:br/>
      </w:r>
      <w:r w:rsidRPr="0064081E">
        <w:rPr>
          <w:spacing w:val="-2"/>
          <w:sz w:val="24"/>
          <w:szCs w:val="24"/>
          <w:lang w:val="sk-SK"/>
        </w:rPr>
        <w:t xml:space="preserve">a všeobecne pripraveného odborníka vo vymedzených odboroch vedy, školstva, kultúry, </w:t>
      </w:r>
      <w:r w:rsidRPr="00A47775">
        <w:rPr>
          <w:sz w:val="24"/>
          <w:szCs w:val="24"/>
          <w:lang w:val="sk-SK"/>
        </w:rPr>
        <w:t>umenia, verejnej správy, sociálnej sféry, masmédií, manažmentu  a zdravotníctva,</w:t>
      </w:r>
    </w:p>
    <w:p w:rsidR="00DD0317" w:rsidRPr="00A47775" w:rsidRDefault="00DD0317" w:rsidP="00DD0317">
      <w:pPr>
        <w:ind w:left="567" w:hanging="283"/>
        <w:rPr>
          <w:sz w:val="24"/>
          <w:szCs w:val="24"/>
          <w:lang w:val="sk-SK"/>
        </w:rPr>
      </w:pPr>
      <w:r w:rsidRPr="00A47775">
        <w:rPr>
          <w:sz w:val="24"/>
          <w:szCs w:val="24"/>
          <w:lang w:val="sk-SK"/>
        </w:rPr>
        <w:t>•</w:t>
      </w:r>
      <w:r w:rsidRPr="00A47775">
        <w:rPr>
          <w:sz w:val="24"/>
          <w:szCs w:val="24"/>
          <w:lang w:val="sk-SK"/>
        </w:rPr>
        <w:tab/>
        <w:t xml:space="preserve">osobitne participuje na vzdelávaní občanov národnostných menšín, najmä maďarskej, rómskej a nemeckej, zabezpečuje prípravu učiteľov pre školy s vyučovacím jazykom národnostných menšín, prípravu kultúrnych a sociálnych pracovníkov pre činnosť </w:t>
      </w:r>
      <w:r w:rsidR="001451B6" w:rsidRPr="00A47775">
        <w:rPr>
          <w:sz w:val="24"/>
          <w:szCs w:val="24"/>
          <w:lang w:val="sk-SK"/>
        </w:rPr>
        <w:br/>
      </w:r>
      <w:r w:rsidRPr="00A47775">
        <w:rPr>
          <w:sz w:val="24"/>
          <w:szCs w:val="24"/>
          <w:lang w:val="sk-SK"/>
        </w:rPr>
        <w:t>v prostredí národnostných menšín; časť výučby sa realizuje v jazyku národnostných menšín,</w:t>
      </w:r>
    </w:p>
    <w:p w:rsidR="00DD0317" w:rsidRPr="00A47775" w:rsidRDefault="00DD0317" w:rsidP="00DD0317">
      <w:pPr>
        <w:ind w:left="567" w:hanging="283"/>
        <w:rPr>
          <w:sz w:val="24"/>
          <w:szCs w:val="24"/>
          <w:lang w:val="sk-SK"/>
        </w:rPr>
      </w:pPr>
      <w:r w:rsidRPr="00A47775">
        <w:rPr>
          <w:sz w:val="24"/>
          <w:szCs w:val="24"/>
          <w:lang w:val="sk-SK"/>
        </w:rPr>
        <w:t>•</w:t>
      </w:r>
      <w:r w:rsidRPr="00A47775">
        <w:rPr>
          <w:sz w:val="24"/>
          <w:szCs w:val="24"/>
          <w:lang w:val="sk-SK"/>
        </w:rPr>
        <w:tab/>
        <w:t>participuje na vzdelávaní a príprave učiteľov slovenskej národnosti žijúcej v zahraničí,</w:t>
      </w:r>
    </w:p>
    <w:p w:rsidR="00DD0317" w:rsidRPr="00A47775" w:rsidRDefault="00DD0317" w:rsidP="00DD0317">
      <w:pPr>
        <w:ind w:left="567" w:hanging="283"/>
        <w:rPr>
          <w:sz w:val="24"/>
          <w:szCs w:val="24"/>
          <w:lang w:val="sk-SK"/>
        </w:rPr>
      </w:pPr>
      <w:r w:rsidRPr="00A47775">
        <w:rPr>
          <w:sz w:val="24"/>
          <w:szCs w:val="24"/>
          <w:lang w:val="sk-SK"/>
        </w:rPr>
        <w:t>•</w:t>
      </w:r>
      <w:r w:rsidRPr="00A47775">
        <w:rPr>
          <w:sz w:val="24"/>
          <w:szCs w:val="24"/>
          <w:lang w:val="sk-SK"/>
        </w:rPr>
        <w:tab/>
        <w:t>uskutočňuje doktorandské štúdium v schválených študijných programoch,</w:t>
      </w:r>
    </w:p>
    <w:p w:rsidR="00DD0317" w:rsidRPr="00DD0317" w:rsidRDefault="00DD0317" w:rsidP="00DD0317">
      <w:pPr>
        <w:ind w:left="567" w:hanging="283"/>
        <w:rPr>
          <w:sz w:val="24"/>
          <w:szCs w:val="24"/>
        </w:rPr>
      </w:pPr>
      <w:r w:rsidRPr="00DD0317">
        <w:rPr>
          <w:sz w:val="24"/>
          <w:szCs w:val="24"/>
        </w:rPr>
        <w:t>•</w:t>
      </w:r>
      <w:r w:rsidRPr="00DD0317">
        <w:rPr>
          <w:sz w:val="24"/>
          <w:szCs w:val="24"/>
        </w:rPr>
        <w:tab/>
        <w:t>udeľuje akademické a vedecko-pedagogické tituly,</w:t>
      </w:r>
    </w:p>
    <w:p w:rsidR="00DD0317" w:rsidRPr="00DD0317" w:rsidRDefault="00DD0317" w:rsidP="00DD0317">
      <w:pPr>
        <w:ind w:left="567" w:hanging="283"/>
        <w:rPr>
          <w:sz w:val="24"/>
          <w:szCs w:val="24"/>
        </w:rPr>
      </w:pPr>
      <w:r w:rsidRPr="00DD0317">
        <w:rPr>
          <w:sz w:val="24"/>
          <w:szCs w:val="24"/>
        </w:rPr>
        <w:t>•</w:t>
      </w:r>
      <w:r w:rsidRPr="00DD0317">
        <w:rPr>
          <w:sz w:val="24"/>
          <w:szCs w:val="24"/>
        </w:rPr>
        <w:tab/>
        <w:t>uskutočňuje ďalšie vzdelávanie.</w:t>
      </w:r>
    </w:p>
    <w:p w:rsidR="00DD0317" w:rsidRPr="00DD0317" w:rsidRDefault="00DD0317" w:rsidP="00DD0317">
      <w:pPr>
        <w:ind w:firstLine="567"/>
        <w:rPr>
          <w:sz w:val="24"/>
          <w:szCs w:val="24"/>
        </w:rPr>
      </w:pPr>
      <w:r w:rsidRPr="00DD0317">
        <w:rPr>
          <w:sz w:val="24"/>
          <w:szCs w:val="24"/>
        </w:rPr>
        <w:t>UKF v Nitre vytvára také podmienky, formy a úroveň univerzitného vzdelania, v ktorých sa uplatní predovšetkým sloboda myslenia, samostatnosť, zodpovednosť, humanizmus, demokracia, tvorivosť, novosť vedeckého bádania, rozličnosť metód výskumu, apolitickosť, kritickosť, objektívnosť a dialóg vo vzájomnom vzťahu pedagóga a študenta.</w:t>
      </w:r>
    </w:p>
    <w:p w:rsidR="009E4471" w:rsidRDefault="00DD0317" w:rsidP="003C0D76">
      <w:pPr>
        <w:ind w:firstLine="567"/>
        <w:rPr>
          <w:sz w:val="24"/>
          <w:szCs w:val="24"/>
        </w:rPr>
      </w:pPr>
      <w:r w:rsidRPr="00DD0317">
        <w:rPr>
          <w:sz w:val="24"/>
          <w:szCs w:val="24"/>
        </w:rPr>
        <w:t xml:space="preserve">UKF v Nitre pri realizácii svojho poslania spolupracuje s inými vzdelávacími inštitúciami, podporuje a organizuje medzinárodnú spoluprácu a výmenu informácií, pracovníkov </w:t>
      </w:r>
      <w:r w:rsidR="001451B6">
        <w:rPr>
          <w:sz w:val="24"/>
          <w:szCs w:val="24"/>
        </w:rPr>
        <w:br/>
      </w:r>
      <w:r w:rsidRPr="00DD0317">
        <w:rPr>
          <w:sz w:val="24"/>
          <w:szCs w:val="24"/>
        </w:rPr>
        <w:t xml:space="preserve">a študentov s medzinárodnými organizáciami. Osobitne vytvára predpoklady </w:t>
      </w:r>
      <w:r w:rsidR="001451B6">
        <w:rPr>
          <w:sz w:val="24"/>
          <w:szCs w:val="24"/>
        </w:rPr>
        <w:br/>
      </w:r>
      <w:r w:rsidRPr="00DD0317">
        <w:rPr>
          <w:sz w:val="24"/>
          <w:szCs w:val="24"/>
        </w:rPr>
        <w:t>na organizovaný výskum života a diela Konštantína Filozofa a cyrilo-metodských tradícií.</w:t>
      </w:r>
    </w:p>
    <w:p w:rsidR="00E05866" w:rsidRPr="002436BB" w:rsidRDefault="00E05866" w:rsidP="00C52EBE">
      <w:pPr>
        <w:pStyle w:val="Nadpis2"/>
      </w:pPr>
      <w:bookmarkStart w:id="18" w:name="_Toc511040794"/>
      <w:r w:rsidRPr="002436BB">
        <w:lastRenderedPageBreak/>
        <w:t>Vedenie univerzity</w:t>
      </w:r>
      <w:bookmarkEnd w:id="12"/>
      <w:bookmarkEnd w:id="13"/>
      <w:bookmarkEnd w:id="14"/>
      <w:bookmarkEnd w:id="15"/>
      <w:bookmarkEnd w:id="16"/>
      <w:bookmarkEnd w:id="17"/>
      <w:bookmarkEnd w:id="18"/>
    </w:p>
    <w:p w:rsidR="00E05866" w:rsidRPr="002436BB" w:rsidRDefault="00E05866" w:rsidP="00E05866">
      <w:pPr>
        <w:ind w:firstLine="0"/>
        <w:rPr>
          <w:b/>
          <w:sz w:val="24"/>
          <w:szCs w:val="24"/>
          <w:lang w:val="sk-SK"/>
        </w:rPr>
      </w:pPr>
    </w:p>
    <w:p w:rsidR="009E4471" w:rsidRPr="006E65AE" w:rsidRDefault="009E4471" w:rsidP="009E4471">
      <w:pPr>
        <w:rPr>
          <w:b/>
          <w:sz w:val="24"/>
          <w:szCs w:val="24"/>
        </w:rPr>
      </w:pPr>
      <w:bookmarkStart w:id="19" w:name="_Toc447794034"/>
      <w:bookmarkStart w:id="20" w:name="_Toc258300817"/>
      <w:bookmarkStart w:id="21" w:name="_Toc290928115"/>
      <w:bookmarkStart w:id="22" w:name="_Toc290928301"/>
      <w:bookmarkStart w:id="23" w:name="_Toc325308590"/>
      <w:bookmarkStart w:id="24" w:name="_Toc388281459"/>
      <w:bookmarkStart w:id="25" w:name="_Toc447794038"/>
      <w:r w:rsidRPr="006E65AE">
        <w:rPr>
          <w:b/>
          <w:sz w:val="24"/>
          <w:szCs w:val="24"/>
        </w:rPr>
        <w:t>Rektor</w:t>
      </w:r>
      <w:bookmarkEnd w:id="19"/>
    </w:p>
    <w:p w:rsidR="009E4471" w:rsidRPr="00A47775" w:rsidRDefault="009E4471" w:rsidP="009E4471">
      <w:pPr>
        <w:rPr>
          <w:sz w:val="24"/>
          <w:szCs w:val="24"/>
          <w:lang w:val="de-AT"/>
        </w:rPr>
      </w:pPr>
      <w:r w:rsidRPr="002436BB">
        <w:rPr>
          <w:sz w:val="24"/>
          <w:szCs w:val="24"/>
        </w:rPr>
        <w:t>prof. RNDr. Ľubomír Zelenický, CSc.</w:t>
      </w:r>
      <w:r w:rsidRPr="002436BB">
        <w:rPr>
          <w:sz w:val="24"/>
          <w:szCs w:val="24"/>
        </w:rPr>
        <w:tab/>
      </w:r>
      <w:r w:rsidRPr="002436BB">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Pr="00A47775">
        <w:rPr>
          <w:sz w:val="24"/>
          <w:szCs w:val="24"/>
          <w:lang w:val="de-AT"/>
        </w:rPr>
        <w:t>I.</w:t>
      </w:r>
      <w:r w:rsidR="00DD0317" w:rsidRPr="00A47775">
        <w:rPr>
          <w:sz w:val="24"/>
          <w:szCs w:val="24"/>
          <w:lang w:val="de-AT"/>
        </w:rPr>
        <w:t xml:space="preserve"> funkčné obdobie, od 3. 7. 2014</w:t>
      </w:r>
    </w:p>
    <w:p w:rsidR="009E4471" w:rsidRPr="00A47775" w:rsidRDefault="009E4471" w:rsidP="009E4471">
      <w:pPr>
        <w:rPr>
          <w:sz w:val="24"/>
          <w:szCs w:val="24"/>
          <w:lang w:val="de-AT"/>
        </w:rPr>
      </w:pPr>
    </w:p>
    <w:p w:rsidR="009E4471" w:rsidRPr="00A47775" w:rsidRDefault="009E4471" w:rsidP="009E4471">
      <w:pPr>
        <w:rPr>
          <w:b/>
          <w:sz w:val="24"/>
          <w:szCs w:val="24"/>
          <w:lang w:val="de-AT"/>
        </w:rPr>
      </w:pPr>
      <w:bookmarkStart w:id="26" w:name="_Toc447794035"/>
      <w:r w:rsidRPr="00A47775">
        <w:rPr>
          <w:b/>
          <w:sz w:val="24"/>
          <w:szCs w:val="24"/>
          <w:lang w:val="de-AT"/>
        </w:rPr>
        <w:t>Prorektori</w:t>
      </w:r>
      <w:bookmarkEnd w:id="26"/>
    </w:p>
    <w:p w:rsidR="009E4471" w:rsidRPr="002436BB" w:rsidRDefault="009E4471" w:rsidP="009E4471">
      <w:pPr>
        <w:rPr>
          <w:sz w:val="24"/>
          <w:szCs w:val="24"/>
        </w:rPr>
      </w:pPr>
      <w:r w:rsidRPr="00A47775">
        <w:rPr>
          <w:sz w:val="24"/>
          <w:szCs w:val="24"/>
          <w:lang w:val="de-AT"/>
        </w:rPr>
        <w:t>doc. PaedDr. Marcela Verešová, PhD.</w:t>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Pr="00A47775">
        <w:rPr>
          <w:sz w:val="24"/>
          <w:szCs w:val="24"/>
          <w:lang w:val="de-AT"/>
        </w:rPr>
        <w:tab/>
        <w:t xml:space="preserve">II. funkčné obdobie, od 10. </w:t>
      </w:r>
      <w:r w:rsidRPr="002436BB">
        <w:rPr>
          <w:sz w:val="24"/>
          <w:szCs w:val="24"/>
        </w:rPr>
        <w:t>7. 2014</w:t>
      </w:r>
    </w:p>
    <w:p w:rsidR="009A0D3C" w:rsidRDefault="009E4471" w:rsidP="009E4471">
      <w:pPr>
        <w:pStyle w:val="Odsekzoznamu"/>
        <w:numPr>
          <w:ilvl w:val="0"/>
          <w:numId w:val="3"/>
        </w:numPr>
        <w:ind w:left="567" w:hanging="283"/>
        <w:rPr>
          <w:sz w:val="24"/>
          <w:szCs w:val="24"/>
          <w:lang w:val="sk-SK"/>
        </w:rPr>
      </w:pPr>
      <w:r w:rsidRPr="002436BB">
        <w:rPr>
          <w:sz w:val="24"/>
          <w:szCs w:val="24"/>
          <w:lang w:val="sk-SK"/>
        </w:rPr>
        <w:t>prorektorka pre celoživotné vzdelávanie</w:t>
      </w:r>
    </w:p>
    <w:p w:rsidR="009E4471" w:rsidRDefault="009A0D3C" w:rsidP="009A0D3C">
      <w:pPr>
        <w:pStyle w:val="Odsekzoznamu"/>
        <w:numPr>
          <w:ilvl w:val="0"/>
          <w:numId w:val="3"/>
        </w:numPr>
        <w:ind w:left="567" w:hanging="283"/>
        <w:rPr>
          <w:sz w:val="24"/>
          <w:szCs w:val="24"/>
          <w:lang w:val="sk-SK"/>
        </w:rPr>
      </w:pPr>
      <w:r w:rsidRPr="009A0D3C">
        <w:rPr>
          <w:sz w:val="24"/>
          <w:szCs w:val="24"/>
          <w:lang w:val="sk-SK"/>
        </w:rPr>
        <w:t>prorektorka pre ďalšie vzdelávanie</w:t>
      </w:r>
      <w:r>
        <w:rPr>
          <w:sz w:val="24"/>
          <w:szCs w:val="24"/>
          <w:lang w:val="sk-SK"/>
        </w:rPr>
        <w:t xml:space="preserve"> </w:t>
      </w:r>
      <w:r w:rsidRPr="009A0D3C">
        <w:rPr>
          <w:sz w:val="24"/>
          <w:szCs w:val="24"/>
          <w:lang w:val="sk-SK"/>
        </w:rPr>
        <w:t>a kvalitu</w:t>
      </w:r>
      <w:r>
        <w:rPr>
          <w:sz w:val="24"/>
          <w:szCs w:val="24"/>
          <w:lang w:val="sk-SK"/>
        </w:rPr>
        <w:tab/>
      </w:r>
      <w:r>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Pr="009A0D3C">
        <w:rPr>
          <w:sz w:val="24"/>
          <w:szCs w:val="24"/>
          <w:lang w:val="sk-SK"/>
        </w:rPr>
        <w:t>od 1. 10. 2016</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štatutárna zástupkyňa rektora</w:t>
      </w:r>
    </w:p>
    <w:p w:rsidR="009E4471" w:rsidRPr="00BF16A0" w:rsidRDefault="009E4471" w:rsidP="00BF16A0">
      <w:pPr>
        <w:spacing w:after="0" w:line="240" w:lineRule="auto"/>
        <w:rPr>
          <w:sz w:val="16"/>
          <w:szCs w:val="16"/>
        </w:rPr>
      </w:pPr>
    </w:p>
    <w:p w:rsidR="009E4471" w:rsidRPr="002436BB" w:rsidRDefault="009E4471" w:rsidP="009E4471">
      <w:pPr>
        <w:rPr>
          <w:sz w:val="24"/>
          <w:szCs w:val="24"/>
        </w:rPr>
      </w:pPr>
      <w:r w:rsidRPr="002436BB">
        <w:rPr>
          <w:sz w:val="24"/>
          <w:szCs w:val="24"/>
        </w:rPr>
        <w:t>prof. Ing. Zdenka Rózová, CSc.</w:t>
      </w:r>
      <w:r w:rsidRPr="002436BB">
        <w:rPr>
          <w:sz w:val="24"/>
          <w:szCs w:val="24"/>
        </w:rPr>
        <w:tab/>
      </w:r>
      <w:r w:rsidRPr="002436BB">
        <w:rPr>
          <w:sz w:val="24"/>
          <w:szCs w:val="24"/>
        </w:rPr>
        <w:tab/>
      </w:r>
      <w:r w:rsidRPr="002436BB">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Pr="002436BB">
        <w:rPr>
          <w:sz w:val="24"/>
          <w:szCs w:val="24"/>
        </w:rPr>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prorekto</w:t>
      </w:r>
      <w:r w:rsidR="00DD0317">
        <w:rPr>
          <w:sz w:val="24"/>
          <w:szCs w:val="24"/>
          <w:lang w:val="sk-SK"/>
        </w:rPr>
        <w:t>rka pre vedeckovýskumnú činnosť</w:t>
      </w:r>
    </w:p>
    <w:p w:rsidR="009E4471" w:rsidRPr="00BF16A0" w:rsidRDefault="009E4471" w:rsidP="00BF16A0">
      <w:pPr>
        <w:spacing w:after="0" w:line="240" w:lineRule="auto"/>
        <w:rPr>
          <w:sz w:val="16"/>
          <w:szCs w:val="16"/>
        </w:rPr>
      </w:pPr>
    </w:p>
    <w:p w:rsidR="009E4471" w:rsidRPr="002436BB" w:rsidRDefault="009E4471" w:rsidP="009E4471">
      <w:pPr>
        <w:rPr>
          <w:sz w:val="24"/>
          <w:szCs w:val="24"/>
        </w:rPr>
      </w:pPr>
      <w:r w:rsidRPr="002436BB">
        <w:rPr>
          <w:sz w:val="24"/>
          <w:szCs w:val="24"/>
        </w:rPr>
        <w:t>PaedDr. Ladislav Baráth, PhD.</w:t>
      </w:r>
      <w:r w:rsidRPr="002436BB">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Pr="002436BB">
        <w:rPr>
          <w:sz w:val="24"/>
          <w:szCs w:val="24"/>
        </w:rPr>
        <w:tab/>
      </w:r>
      <w:r w:rsidRPr="002436BB">
        <w:rPr>
          <w:sz w:val="24"/>
          <w:szCs w:val="24"/>
        </w:rPr>
        <w:tab/>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prorektor pre vzdelávanie</w:t>
      </w:r>
    </w:p>
    <w:p w:rsidR="009E4471" w:rsidRPr="00BF16A0" w:rsidRDefault="009E4471" w:rsidP="00BF16A0">
      <w:pPr>
        <w:tabs>
          <w:tab w:val="left" w:pos="4962"/>
        </w:tabs>
        <w:spacing w:after="0" w:line="240" w:lineRule="auto"/>
        <w:rPr>
          <w:sz w:val="16"/>
          <w:szCs w:val="16"/>
        </w:rPr>
      </w:pPr>
    </w:p>
    <w:p w:rsidR="009E4471" w:rsidRPr="002436BB" w:rsidRDefault="009E4471" w:rsidP="00DD0317">
      <w:pPr>
        <w:rPr>
          <w:sz w:val="24"/>
          <w:szCs w:val="24"/>
        </w:rPr>
      </w:pPr>
      <w:r w:rsidRPr="002436BB">
        <w:rPr>
          <w:sz w:val="24"/>
          <w:szCs w:val="24"/>
        </w:rPr>
        <w:t>prof. PhDr. Gabriela Miššíková, CSc.</w:t>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Pr="002436BB">
        <w:rPr>
          <w:sz w:val="24"/>
          <w:szCs w:val="24"/>
        </w:rPr>
        <w:tab/>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prorektorka pre medzinárodné vzťahy</w:t>
      </w:r>
    </w:p>
    <w:p w:rsidR="009E4471" w:rsidRPr="00BF16A0" w:rsidRDefault="009E4471" w:rsidP="00BF16A0">
      <w:pPr>
        <w:spacing w:after="0" w:line="240" w:lineRule="auto"/>
        <w:rPr>
          <w:sz w:val="16"/>
          <w:szCs w:val="16"/>
        </w:rPr>
      </w:pPr>
    </w:p>
    <w:p w:rsidR="009E4471" w:rsidRPr="002436BB" w:rsidRDefault="009E4471" w:rsidP="009E4471">
      <w:pPr>
        <w:rPr>
          <w:sz w:val="24"/>
          <w:szCs w:val="24"/>
        </w:rPr>
      </w:pPr>
      <w:r w:rsidRPr="002436BB">
        <w:rPr>
          <w:sz w:val="24"/>
          <w:szCs w:val="24"/>
        </w:rPr>
        <w:t>PhDr. Miroslava Líšková, PhD.</w:t>
      </w:r>
      <w:r w:rsidRPr="002436BB">
        <w:rPr>
          <w:sz w:val="24"/>
          <w:szCs w:val="24"/>
        </w:rPr>
        <w:tab/>
      </w:r>
      <w:r w:rsidRPr="002436BB">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00DD0317">
        <w:rPr>
          <w:sz w:val="24"/>
          <w:szCs w:val="24"/>
        </w:rPr>
        <w:tab/>
      </w:r>
      <w:r w:rsidRPr="002436BB">
        <w:rPr>
          <w:sz w:val="24"/>
          <w:szCs w:val="24"/>
        </w:rPr>
        <w:tab/>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prorektor</w:t>
      </w:r>
      <w:r>
        <w:rPr>
          <w:sz w:val="24"/>
          <w:szCs w:val="24"/>
          <w:lang w:val="sk-SK"/>
        </w:rPr>
        <w:t>ka</w:t>
      </w:r>
      <w:r w:rsidRPr="002436BB">
        <w:rPr>
          <w:sz w:val="24"/>
          <w:szCs w:val="24"/>
          <w:lang w:val="sk-SK"/>
        </w:rPr>
        <w:t xml:space="preserve"> pre vzťahy s verejnosťou a sociálne veci</w:t>
      </w:r>
    </w:p>
    <w:p w:rsidR="009E4471" w:rsidRPr="00BF16A0" w:rsidRDefault="009E4471" w:rsidP="00BF16A0">
      <w:pPr>
        <w:spacing w:after="0" w:line="240" w:lineRule="auto"/>
        <w:rPr>
          <w:sz w:val="16"/>
          <w:szCs w:val="16"/>
        </w:rPr>
      </w:pPr>
    </w:p>
    <w:p w:rsidR="009E4471" w:rsidRPr="002436BB" w:rsidRDefault="009E4471" w:rsidP="009E4471">
      <w:pPr>
        <w:rPr>
          <w:sz w:val="24"/>
          <w:szCs w:val="24"/>
        </w:rPr>
      </w:pPr>
      <w:r w:rsidRPr="00A47775">
        <w:rPr>
          <w:sz w:val="24"/>
          <w:szCs w:val="24"/>
          <w:lang w:val="de-AT"/>
        </w:rPr>
        <w:t>doc. Mgr. Ivan Baláž, PhD.</w:t>
      </w:r>
      <w:r w:rsidRPr="00A47775">
        <w:rPr>
          <w:sz w:val="24"/>
          <w:szCs w:val="24"/>
          <w:lang w:val="de-AT"/>
        </w:rPr>
        <w:tab/>
      </w:r>
      <w:r w:rsidRPr="00A47775">
        <w:rPr>
          <w:sz w:val="24"/>
          <w:szCs w:val="24"/>
          <w:lang w:val="de-AT"/>
        </w:rPr>
        <w:tab/>
      </w:r>
      <w:r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00DD0317" w:rsidRPr="00A47775">
        <w:rPr>
          <w:sz w:val="24"/>
          <w:szCs w:val="24"/>
          <w:lang w:val="de-AT"/>
        </w:rPr>
        <w:tab/>
      </w:r>
      <w:r w:rsidRPr="00A47775">
        <w:rPr>
          <w:sz w:val="24"/>
          <w:szCs w:val="24"/>
          <w:lang w:val="de-AT"/>
        </w:rPr>
        <w:tab/>
      </w:r>
      <w:r w:rsidRPr="002436BB">
        <w:rPr>
          <w:sz w:val="24"/>
          <w:szCs w:val="24"/>
        </w:rPr>
        <w:t>I. funkčné obdobie, od 10. 7. 2014</w:t>
      </w:r>
    </w:p>
    <w:p w:rsidR="009E4471" w:rsidRDefault="009E4471" w:rsidP="009E4471">
      <w:pPr>
        <w:pStyle w:val="Odsekzoznamu"/>
        <w:numPr>
          <w:ilvl w:val="0"/>
          <w:numId w:val="3"/>
        </w:numPr>
        <w:ind w:left="567" w:hanging="283"/>
        <w:rPr>
          <w:sz w:val="24"/>
          <w:szCs w:val="24"/>
          <w:lang w:val="sk-SK"/>
        </w:rPr>
      </w:pPr>
      <w:r w:rsidRPr="002436BB">
        <w:rPr>
          <w:sz w:val="24"/>
          <w:szCs w:val="24"/>
          <w:lang w:val="sk-SK"/>
        </w:rPr>
        <w:t xml:space="preserve">prorektor pre </w:t>
      </w:r>
      <w:r>
        <w:rPr>
          <w:sz w:val="24"/>
          <w:szCs w:val="24"/>
          <w:lang w:val="sk-SK"/>
        </w:rPr>
        <w:t>rozvoj a</w:t>
      </w:r>
      <w:r w:rsidR="009A0D3C">
        <w:rPr>
          <w:sz w:val="24"/>
          <w:szCs w:val="24"/>
          <w:lang w:val="sk-SK"/>
        </w:rPr>
        <w:t> </w:t>
      </w:r>
      <w:r w:rsidRPr="002436BB">
        <w:rPr>
          <w:sz w:val="24"/>
          <w:szCs w:val="24"/>
          <w:lang w:val="sk-SK"/>
        </w:rPr>
        <w:t>informatizáciu</w:t>
      </w:r>
    </w:p>
    <w:p w:rsidR="009A0D3C" w:rsidRDefault="009A0D3C" w:rsidP="009E4471">
      <w:pPr>
        <w:pStyle w:val="Odsekzoznamu"/>
        <w:numPr>
          <w:ilvl w:val="0"/>
          <w:numId w:val="3"/>
        </w:numPr>
        <w:ind w:left="567" w:hanging="283"/>
        <w:rPr>
          <w:sz w:val="24"/>
          <w:szCs w:val="24"/>
          <w:lang w:val="sk-SK"/>
        </w:rPr>
      </w:pPr>
      <w:r>
        <w:rPr>
          <w:sz w:val="24"/>
          <w:szCs w:val="24"/>
          <w:lang w:val="sk-SK"/>
        </w:rPr>
        <w:t>prorektor pre rozvoj, informatizáciu</w:t>
      </w:r>
    </w:p>
    <w:p w:rsidR="009A0D3C" w:rsidRPr="002436BB" w:rsidRDefault="009A0D3C" w:rsidP="009A0D3C">
      <w:pPr>
        <w:pStyle w:val="Odsekzoznamu"/>
        <w:ind w:left="567" w:firstLine="0"/>
        <w:rPr>
          <w:sz w:val="24"/>
          <w:szCs w:val="24"/>
          <w:lang w:val="sk-SK"/>
        </w:rPr>
      </w:pPr>
      <w:r>
        <w:rPr>
          <w:sz w:val="24"/>
          <w:szCs w:val="24"/>
          <w:lang w:val="sk-SK"/>
        </w:rPr>
        <w:t>a marketingovú komunikáciu</w:t>
      </w:r>
      <w:r>
        <w:rPr>
          <w:sz w:val="24"/>
          <w:szCs w:val="24"/>
          <w:lang w:val="sk-SK"/>
        </w:rPr>
        <w:tab/>
      </w:r>
      <w:r>
        <w:rPr>
          <w:sz w:val="24"/>
          <w:szCs w:val="24"/>
          <w:lang w:val="sk-SK"/>
        </w:rPr>
        <w:tab/>
      </w:r>
      <w:r>
        <w:rPr>
          <w:sz w:val="24"/>
          <w:szCs w:val="24"/>
          <w:lang w:val="sk-SK"/>
        </w:rPr>
        <w:tab/>
      </w:r>
      <w:r>
        <w:rPr>
          <w:sz w:val="24"/>
          <w:szCs w:val="24"/>
          <w:lang w:val="sk-SK"/>
        </w:rPr>
        <w:tab/>
      </w:r>
      <w:r>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sidR="00DD0317">
        <w:rPr>
          <w:sz w:val="24"/>
          <w:szCs w:val="24"/>
          <w:lang w:val="sk-SK"/>
        </w:rPr>
        <w:tab/>
      </w:r>
      <w:r>
        <w:rPr>
          <w:sz w:val="24"/>
          <w:szCs w:val="24"/>
          <w:lang w:val="sk-SK"/>
        </w:rPr>
        <w:t>od 1. 10. 2016</w:t>
      </w:r>
    </w:p>
    <w:p w:rsidR="009E4471" w:rsidRPr="00BF16A0" w:rsidRDefault="009E4471" w:rsidP="00BF16A0">
      <w:pPr>
        <w:spacing w:after="0" w:line="240" w:lineRule="auto"/>
        <w:rPr>
          <w:sz w:val="16"/>
          <w:szCs w:val="16"/>
        </w:rPr>
      </w:pPr>
    </w:p>
    <w:p w:rsidR="009E4471" w:rsidRPr="006E65AE" w:rsidRDefault="009E4471" w:rsidP="009E4471">
      <w:pPr>
        <w:rPr>
          <w:b/>
          <w:sz w:val="24"/>
          <w:szCs w:val="24"/>
        </w:rPr>
      </w:pPr>
      <w:bookmarkStart w:id="27" w:name="_Toc447794036"/>
      <w:r w:rsidRPr="006E65AE">
        <w:rPr>
          <w:b/>
          <w:sz w:val="24"/>
          <w:szCs w:val="24"/>
        </w:rPr>
        <w:t>Kvestorka</w:t>
      </w:r>
      <w:bookmarkEnd w:id="27"/>
    </w:p>
    <w:p w:rsidR="009E4471" w:rsidRDefault="009E4471" w:rsidP="009E4471">
      <w:pPr>
        <w:rPr>
          <w:sz w:val="24"/>
          <w:szCs w:val="24"/>
        </w:rPr>
      </w:pPr>
      <w:r w:rsidRPr="002436BB">
        <w:rPr>
          <w:sz w:val="24"/>
          <w:szCs w:val="24"/>
        </w:rPr>
        <w:t>Ing. Alojzia Kováčová, PhD.</w:t>
      </w:r>
      <w:bookmarkStart w:id="28" w:name="_Toc447794037"/>
    </w:p>
    <w:p w:rsidR="009E4471" w:rsidRPr="009C3C88" w:rsidRDefault="009E4471" w:rsidP="00DC6943">
      <w:pPr>
        <w:spacing w:before="180"/>
        <w:rPr>
          <w:sz w:val="24"/>
          <w:szCs w:val="24"/>
        </w:rPr>
      </w:pPr>
      <w:r w:rsidRPr="006E65AE">
        <w:rPr>
          <w:b/>
          <w:sz w:val="24"/>
          <w:szCs w:val="24"/>
        </w:rPr>
        <w:t>Kontakt:</w:t>
      </w:r>
      <w:bookmarkEnd w:id="28"/>
    </w:p>
    <w:p w:rsidR="009E4471" w:rsidRPr="002436BB" w:rsidRDefault="009E4471" w:rsidP="00DC6943">
      <w:pPr>
        <w:spacing w:after="40"/>
        <w:rPr>
          <w:sz w:val="24"/>
          <w:szCs w:val="24"/>
        </w:rPr>
      </w:pPr>
      <w:r w:rsidRPr="002436BB">
        <w:rPr>
          <w:sz w:val="24"/>
          <w:szCs w:val="24"/>
        </w:rPr>
        <w:t>Univerzita Konštantína Filozofa v Nitre</w:t>
      </w:r>
    </w:p>
    <w:p w:rsidR="009E4471" w:rsidRPr="002436BB" w:rsidRDefault="009E4471" w:rsidP="00DC6943">
      <w:pPr>
        <w:spacing w:after="40"/>
        <w:rPr>
          <w:sz w:val="24"/>
          <w:szCs w:val="24"/>
        </w:rPr>
      </w:pPr>
      <w:r w:rsidRPr="002436BB">
        <w:rPr>
          <w:sz w:val="24"/>
          <w:szCs w:val="24"/>
        </w:rPr>
        <w:t>Trieda Andreja Hlinku 1</w:t>
      </w:r>
    </w:p>
    <w:p w:rsidR="009E4471" w:rsidRPr="002436BB" w:rsidRDefault="009E4471" w:rsidP="00DC6943">
      <w:pPr>
        <w:spacing w:after="40"/>
        <w:rPr>
          <w:sz w:val="24"/>
          <w:szCs w:val="24"/>
        </w:rPr>
      </w:pPr>
      <w:r w:rsidRPr="002436BB">
        <w:rPr>
          <w:sz w:val="24"/>
          <w:szCs w:val="24"/>
        </w:rPr>
        <w:t>949 74 Nitra</w:t>
      </w:r>
    </w:p>
    <w:p w:rsidR="009E4471" w:rsidRPr="002436BB" w:rsidRDefault="009E4471" w:rsidP="00DC6943">
      <w:pPr>
        <w:spacing w:after="40"/>
        <w:rPr>
          <w:sz w:val="24"/>
          <w:szCs w:val="24"/>
        </w:rPr>
      </w:pPr>
      <w:r w:rsidRPr="002436BB">
        <w:rPr>
          <w:sz w:val="24"/>
          <w:szCs w:val="24"/>
        </w:rPr>
        <w:t>tel.: +421 37 6408 001</w:t>
      </w:r>
    </w:p>
    <w:p w:rsidR="009E4471" w:rsidRPr="001451B6" w:rsidRDefault="009E4471" w:rsidP="00DC6943">
      <w:pPr>
        <w:spacing w:after="40"/>
        <w:rPr>
          <w:sz w:val="24"/>
          <w:szCs w:val="24"/>
        </w:rPr>
      </w:pPr>
      <w:r w:rsidRPr="002436BB">
        <w:rPr>
          <w:sz w:val="24"/>
          <w:szCs w:val="24"/>
        </w:rPr>
        <w:t>fax: +42</w:t>
      </w:r>
      <w:r w:rsidRPr="001451B6">
        <w:rPr>
          <w:sz w:val="24"/>
          <w:szCs w:val="24"/>
        </w:rPr>
        <w:t>1 37 6408 020</w:t>
      </w:r>
    </w:p>
    <w:p w:rsidR="009E4471" w:rsidRPr="001451B6" w:rsidRDefault="009E4471" w:rsidP="00DC6943">
      <w:pPr>
        <w:spacing w:after="40"/>
        <w:rPr>
          <w:rStyle w:val="Hypertextovprepojenie"/>
          <w:color w:val="auto"/>
          <w:sz w:val="24"/>
          <w:szCs w:val="24"/>
        </w:rPr>
      </w:pPr>
      <w:r w:rsidRPr="001451B6">
        <w:rPr>
          <w:sz w:val="24"/>
          <w:szCs w:val="24"/>
        </w:rPr>
        <w:t xml:space="preserve">e-mail: </w:t>
      </w:r>
      <w:hyperlink r:id="rId10" w:history="1">
        <w:r w:rsidRPr="001451B6">
          <w:rPr>
            <w:rStyle w:val="Hypertextovprepojenie"/>
            <w:color w:val="auto"/>
            <w:sz w:val="24"/>
            <w:szCs w:val="24"/>
          </w:rPr>
          <w:t>ukf@ukf.sk</w:t>
        </w:r>
      </w:hyperlink>
    </w:p>
    <w:p w:rsidR="009E4471" w:rsidRDefault="009E4471" w:rsidP="00DC6943">
      <w:pPr>
        <w:spacing w:after="40"/>
        <w:rPr>
          <w:rStyle w:val="Hypertextovprepojenie"/>
          <w:color w:val="auto"/>
          <w:sz w:val="24"/>
          <w:szCs w:val="24"/>
          <w:lang w:val="de-AT"/>
        </w:rPr>
      </w:pPr>
      <w:r w:rsidRPr="00A47775">
        <w:rPr>
          <w:sz w:val="24"/>
          <w:szCs w:val="24"/>
          <w:lang w:val="de-AT"/>
        </w:rPr>
        <w:t xml:space="preserve">webstránka: </w:t>
      </w:r>
      <w:hyperlink r:id="rId11" w:history="1">
        <w:r w:rsidR="00A45615" w:rsidRPr="00A47775">
          <w:rPr>
            <w:rStyle w:val="Hypertextovprepojenie"/>
            <w:color w:val="auto"/>
            <w:sz w:val="24"/>
            <w:szCs w:val="24"/>
            <w:lang w:val="de-AT"/>
          </w:rPr>
          <w:t>https://www.ukf.sk/</w:t>
        </w:r>
      </w:hyperlink>
    </w:p>
    <w:p w:rsidR="00CB6E67" w:rsidRDefault="00CB6E67" w:rsidP="00DC6943">
      <w:pPr>
        <w:spacing w:after="40"/>
        <w:rPr>
          <w:rStyle w:val="Hypertextovprepojenie"/>
          <w:color w:val="auto"/>
          <w:sz w:val="24"/>
          <w:szCs w:val="24"/>
          <w:lang w:val="de-AT"/>
        </w:rPr>
      </w:pPr>
    </w:p>
    <w:p w:rsidR="00CB6E67" w:rsidRPr="00A47775" w:rsidRDefault="00CB6E67" w:rsidP="00DC6943">
      <w:pPr>
        <w:spacing w:after="40"/>
        <w:rPr>
          <w:rStyle w:val="Hypertextovprepojenie"/>
          <w:color w:val="auto"/>
          <w:sz w:val="24"/>
          <w:szCs w:val="24"/>
          <w:lang w:val="de-AT"/>
        </w:rPr>
      </w:pPr>
    </w:p>
    <w:p w:rsidR="00E05866" w:rsidRPr="00C52EBE" w:rsidRDefault="00E05866" w:rsidP="00C52EBE">
      <w:pPr>
        <w:pStyle w:val="Nadpis2"/>
      </w:pPr>
      <w:bookmarkStart w:id="29" w:name="_Toc511040795"/>
      <w:r w:rsidRPr="00C52EBE">
        <w:lastRenderedPageBreak/>
        <w:t>Akademický senát univerzity</w:t>
      </w:r>
      <w:bookmarkEnd w:id="20"/>
      <w:bookmarkEnd w:id="21"/>
      <w:bookmarkEnd w:id="22"/>
      <w:bookmarkEnd w:id="23"/>
      <w:bookmarkEnd w:id="24"/>
      <w:bookmarkEnd w:id="25"/>
      <w:bookmarkEnd w:id="29"/>
    </w:p>
    <w:p w:rsidR="00E05866" w:rsidRPr="00E309BB" w:rsidRDefault="00E05866" w:rsidP="00E309BB">
      <w:pPr>
        <w:ind w:firstLine="0"/>
        <w:rPr>
          <w:sz w:val="24"/>
        </w:rPr>
      </w:pPr>
    </w:p>
    <w:p w:rsidR="009E4471" w:rsidRPr="00A47775" w:rsidRDefault="007523C0" w:rsidP="00692E05">
      <w:pPr>
        <w:ind w:firstLine="576"/>
        <w:rPr>
          <w:sz w:val="24"/>
          <w:lang w:val="de-AT"/>
        </w:rPr>
      </w:pPr>
      <w:r w:rsidRPr="00A47775">
        <w:rPr>
          <w:sz w:val="24"/>
          <w:lang w:val="de-AT"/>
        </w:rPr>
        <w:t>V roku 2017 mal akademický senát 43 členov. Zastúpenie členov akademických obcí jednotlivých fakúlt a akademickej obce celoškolských pracovísk a rektorátu v AS UKF v Nitre bolo nasledovné: za každú fakultu 8 členov, z toho 5 reprezentujú zamestnaneckú časť akademickej obce príslušnej fakulty UKF v Nitre, 3 študentskú časť akademickej obce príslušnej fakulty UKF v Nitre a 3 členovia za zamestnaneckú časť ďalších súčastí UKF v Nitre.</w:t>
      </w:r>
    </w:p>
    <w:p w:rsidR="00692E05" w:rsidRPr="00A47775" w:rsidRDefault="00692E05" w:rsidP="00E309BB">
      <w:pPr>
        <w:ind w:firstLine="0"/>
        <w:rPr>
          <w:sz w:val="24"/>
          <w:lang w:val="de-AT"/>
        </w:rPr>
      </w:pPr>
    </w:p>
    <w:p w:rsidR="009E4471" w:rsidRPr="00A47775" w:rsidRDefault="009E4471" w:rsidP="009663C2">
      <w:pPr>
        <w:spacing w:afterLines="60" w:after="144"/>
        <w:ind w:firstLine="0"/>
        <w:rPr>
          <w:rStyle w:val="Siln"/>
          <w:rFonts w:asciiTheme="minorHAnsi" w:hAnsiTheme="minorHAnsi"/>
          <w:sz w:val="24"/>
          <w:szCs w:val="24"/>
          <w:lang w:val="de-AT"/>
        </w:rPr>
      </w:pPr>
      <w:r w:rsidRPr="00A47775">
        <w:rPr>
          <w:rStyle w:val="Siln"/>
          <w:rFonts w:asciiTheme="minorHAnsi" w:hAnsiTheme="minorHAnsi"/>
          <w:sz w:val="24"/>
          <w:szCs w:val="24"/>
          <w:lang w:val="de-AT"/>
        </w:rPr>
        <w:t>Predsedníctvo</w:t>
      </w:r>
    </w:p>
    <w:p w:rsidR="007523C0" w:rsidRPr="00A47775" w:rsidRDefault="007523C0" w:rsidP="007523C0">
      <w:pPr>
        <w:ind w:firstLine="0"/>
        <w:rPr>
          <w:sz w:val="24"/>
          <w:szCs w:val="24"/>
          <w:lang w:val="de-AT"/>
        </w:rPr>
      </w:pPr>
    </w:p>
    <w:p w:rsidR="007523C0" w:rsidRPr="00A47775" w:rsidRDefault="007523C0" w:rsidP="007523C0">
      <w:pPr>
        <w:ind w:firstLine="0"/>
        <w:rPr>
          <w:sz w:val="24"/>
          <w:szCs w:val="24"/>
          <w:lang w:val="de-AT"/>
        </w:rPr>
      </w:pPr>
      <w:r w:rsidRPr="00A47775">
        <w:rPr>
          <w:sz w:val="24"/>
          <w:szCs w:val="24"/>
          <w:lang w:val="de-AT"/>
        </w:rPr>
        <w:t>RNDr. Štefan Balla, PhD. - podpredseda</w:t>
      </w:r>
    </w:p>
    <w:p w:rsidR="007523C0" w:rsidRPr="00A47775" w:rsidRDefault="007523C0" w:rsidP="007523C0">
      <w:pPr>
        <w:ind w:firstLine="0"/>
        <w:rPr>
          <w:sz w:val="24"/>
          <w:szCs w:val="24"/>
          <w:lang w:val="de-AT"/>
        </w:rPr>
      </w:pPr>
      <w:r w:rsidRPr="00A47775">
        <w:rPr>
          <w:sz w:val="24"/>
          <w:szCs w:val="24"/>
          <w:lang w:val="de-AT"/>
        </w:rPr>
        <w:t>JUDr. Katarína Burdová</w:t>
      </w:r>
    </w:p>
    <w:p w:rsidR="007523C0" w:rsidRPr="007523C0" w:rsidRDefault="007523C0" w:rsidP="007523C0">
      <w:pPr>
        <w:ind w:firstLine="0"/>
        <w:rPr>
          <w:sz w:val="24"/>
          <w:szCs w:val="24"/>
        </w:rPr>
      </w:pPr>
      <w:r w:rsidRPr="00A47775">
        <w:rPr>
          <w:sz w:val="24"/>
          <w:szCs w:val="24"/>
          <w:lang w:val="de-AT"/>
        </w:rPr>
        <w:t xml:space="preserve">doc.  PhDr.  </w:t>
      </w:r>
      <w:r w:rsidRPr="007523C0">
        <w:rPr>
          <w:sz w:val="24"/>
          <w:szCs w:val="24"/>
        </w:rPr>
        <w:t>Jana  Depešová, PhD.</w:t>
      </w:r>
    </w:p>
    <w:p w:rsidR="007523C0" w:rsidRPr="007523C0" w:rsidRDefault="007523C0" w:rsidP="007523C0">
      <w:pPr>
        <w:ind w:firstLine="0"/>
        <w:rPr>
          <w:sz w:val="24"/>
          <w:szCs w:val="24"/>
        </w:rPr>
      </w:pPr>
      <w:r w:rsidRPr="007523C0">
        <w:rPr>
          <w:sz w:val="24"/>
          <w:szCs w:val="24"/>
        </w:rPr>
        <w:t>doc.  PhDr. Viera Chebenová, PhD.</w:t>
      </w:r>
    </w:p>
    <w:p w:rsidR="007523C0" w:rsidRPr="007523C0" w:rsidRDefault="007523C0" w:rsidP="007523C0">
      <w:pPr>
        <w:ind w:firstLine="0"/>
        <w:rPr>
          <w:sz w:val="24"/>
          <w:szCs w:val="24"/>
        </w:rPr>
      </w:pPr>
      <w:r w:rsidRPr="007523C0">
        <w:rPr>
          <w:sz w:val="24"/>
          <w:szCs w:val="24"/>
        </w:rPr>
        <w:t>prof.  RNDr. Radoslav Omelka, PhD.</w:t>
      </w:r>
    </w:p>
    <w:p w:rsidR="009E4471" w:rsidRPr="00692E05" w:rsidRDefault="007523C0" w:rsidP="007523C0">
      <w:pPr>
        <w:ind w:firstLine="0"/>
        <w:rPr>
          <w:rFonts w:cs="Arial"/>
          <w:b/>
          <w:bCs/>
          <w:color w:val="000000"/>
          <w:sz w:val="24"/>
          <w:szCs w:val="24"/>
          <w:lang w:eastAsia="sk-SK"/>
        </w:rPr>
      </w:pPr>
      <w:r w:rsidRPr="007523C0">
        <w:rPr>
          <w:sz w:val="24"/>
          <w:szCs w:val="24"/>
        </w:rPr>
        <w:t>Mgr. Ivan Vasiľovský do 24. 8. 2017</w:t>
      </w:r>
    </w:p>
    <w:p w:rsidR="009E4471" w:rsidRPr="00E309BB" w:rsidRDefault="009E4471" w:rsidP="007523C0">
      <w:pPr>
        <w:spacing w:afterLines="60" w:after="144"/>
        <w:ind w:firstLine="0"/>
        <w:rPr>
          <w:rStyle w:val="Siln"/>
          <w:rFonts w:asciiTheme="minorHAnsi" w:hAnsiTheme="minorHAnsi"/>
          <w:b w:val="0"/>
          <w:sz w:val="24"/>
          <w:szCs w:val="24"/>
        </w:rPr>
      </w:pPr>
    </w:p>
    <w:p w:rsidR="009E4471" w:rsidRPr="002832FC" w:rsidRDefault="009E4471" w:rsidP="009663C2">
      <w:pPr>
        <w:spacing w:afterLines="60" w:after="144"/>
        <w:ind w:firstLine="0"/>
        <w:rPr>
          <w:rStyle w:val="Siln"/>
          <w:rFonts w:asciiTheme="minorHAnsi" w:hAnsiTheme="minorHAnsi"/>
          <w:sz w:val="24"/>
          <w:szCs w:val="24"/>
        </w:rPr>
      </w:pPr>
      <w:r w:rsidRPr="002832FC">
        <w:rPr>
          <w:rStyle w:val="Siln"/>
          <w:rFonts w:asciiTheme="minorHAnsi" w:hAnsiTheme="minorHAnsi"/>
          <w:sz w:val="24"/>
          <w:szCs w:val="24"/>
        </w:rPr>
        <w:t>Zamestnanecká časť akademického senátu</w:t>
      </w:r>
    </w:p>
    <w:tbl>
      <w:tblPr>
        <w:tblW w:w="9259" w:type="dxa"/>
        <w:tblCellSpacing w:w="15" w:type="dxa"/>
        <w:tblCellMar>
          <w:top w:w="15" w:type="dxa"/>
          <w:left w:w="15" w:type="dxa"/>
          <w:bottom w:w="15" w:type="dxa"/>
          <w:right w:w="15" w:type="dxa"/>
        </w:tblCellMar>
        <w:tblLook w:val="04A0" w:firstRow="1" w:lastRow="0" w:firstColumn="1" w:lastColumn="0" w:noHBand="0" w:noVBand="1"/>
      </w:tblPr>
      <w:tblGrid>
        <w:gridCol w:w="4865"/>
        <w:gridCol w:w="4394"/>
      </w:tblGrid>
      <w:tr w:rsidR="009E4471" w:rsidRPr="002832FC" w:rsidTr="002832FC">
        <w:trPr>
          <w:tblCellSpacing w:w="15" w:type="dxa"/>
        </w:trPr>
        <w:tc>
          <w:tcPr>
            <w:tcW w:w="4820" w:type="dxa"/>
            <w:vAlign w:val="center"/>
            <w:hideMark/>
          </w:tcPr>
          <w:p w:rsidR="009E4471" w:rsidRPr="00A47775" w:rsidRDefault="009E4471" w:rsidP="009663C2">
            <w:pPr>
              <w:spacing w:afterLines="60" w:after="144"/>
              <w:ind w:firstLine="0"/>
              <w:jc w:val="left"/>
              <w:rPr>
                <w:rFonts w:asciiTheme="minorHAnsi" w:hAnsiTheme="minorHAnsi"/>
                <w:sz w:val="24"/>
                <w:szCs w:val="24"/>
                <w:lang w:val="de-AT" w:eastAsia="sk-SK"/>
              </w:rPr>
            </w:pPr>
            <w:r w:rsidRPr="00A47775">
              <w:rPr>
                <w:rFonts w:asciiTheme="minorHAnsi" w:hAnsiTheme="minorHAnsi"/>
                <w:b/>
                <w:bCs/>
                <w:sz w:val="24"/>
                <w:szCs w:val="24"/>
                <w:lang w:val="de-AT" w:eastAsia="sk-SK"/>
              </w:rPr>
              <w:t>FPV</w:t>
            </w:r>
          </w:p>
          <w:p w:rsidR="007523C0" w:rsidRPr="00A47775" w:rsidRDefault="007523C0" w:rsidP="007523C0">
            <w:pPr>
              <w:spacing w:after="0"/>
              <w:ind w:firstLine="0"/>
              <w:jc w:val="left"/>
              <w:rPr>
                <w:rFonts w:asciiTheme="minorHAnsi" w:hAnsiTheme="minorHAnsi"/>
                <w:sz w:val="24"/>
                <w:szCs w:val="24"/>
                <w:lang w:val="de-AT" w:eastAsia="sk-SK"/>
              </w:rPr>
            </w:pPr>
            <w:r w:rsidRPr="00A47775">
              <w:rPr>
                <w:rFonts w:asciiTheme="minorHAnsi" w:hAnsiTheme="minorHAnsi"/>
                <w:sz w:val="24"/>
                <w:szCs w:val="24"/>
                <w:lang w:val="de-AT" w:eastAsia="sk-SK"/>
              </w:rPr>
              <w:t>RNDr. Hilda Kramáreková, PhD.</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pr</w:t>
            </w:r>
            <w:r>
              <w:rPr>
                <w:rFonts w:asciiTheme="minorHAnsi" w:hAnsiTheme="minorHAnsi"/>
                <w:sz w:val="24"/>
                <w:szCs w:val="24"/>
                <w:lang w:eastAsia="sk-SK"/>
              </w:rPr>
              <w:t>of. RNDr. Radoslav Omelka, PhD.</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doc. Pae</w:t>
            </w:r>
            <w:r>
              <w:rPr>
                <w:rFonts w:asciiTheme="minorHAnsi" w:hAnsiTheme="minorHAnsi"/>
                <w:sz w:val="24"/>
                <w:szCs w:val="24"/>
                <w:lang w:eastAsia="sk-SK"/>
              </w:rPr>
              <w:t>dDr. Gabriela Pavlovičová, PhD.</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PaedDr. Peter Švec, Ph.D.</w:t>
            </w:r>
          </w:p>
          <w:p w:rsidR="009E4471" w:rsidRPr="002832FC"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prof. RNDr. Mária Vondráková, CSc.</w:t>
            </w:r>
          </w:p>
        </w:tc>
        <w:tc>
          <w:tcPr>
            <w:tcW w:w="4349"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FSŠ</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RNDr. Štefan Balla, PhD.</w:t>
            </w:r>
          </w:p>
          <w:p w:rsidR="007523C0" w:rsidRPr="007523C0" w:rsidRDefault="000B51FA" w:rsidP="007523C0">
            <w:pPr>
              <w:spacing w:after="0"/>
              <w:ind w:firstLine="0"/>
              <w:jc w:val="left"/>
              <w:rPr>
                <w:rFonts w:asciiTheme="minorHAnsi" w:hAnsiTheme="minorHAnsi"/>
                <w:sz w:val="24"/>
                <w:szCs w:val="24"/>
                <w:lang w:eastAsia="sk-SK"/>
              </w:rPr>
            </w:pPr>
            <w:r>
              <w:rPr>
                <w:rFonts w:asciiTheme="minorHAnsi" w:hAnsiTheme="minorHAnsi"/>
                <w:sz w:val="24"/>
                <w:szCs w:val="24"/>
                <w:lang w:eastAsia="sk-SK"/>
              </w:rPr>
              <w:t xml:space="preserve">doc. </w:t>
            </w:r>
            <w:r w:rsidR="007523C0" w:rsidRPr="007523C0">
              <w:rPr>
                <w:rFonts w:asciiTheme="minorHAnsi" w:hAnsiTheme="minorHAnsi"/>
                <w:sz w:val="24"/>
                <w:szCs w:val="24"/>
                <w:lang w:eastAsia="sk-SK"/>
              </w:rPr>
              <w:t>PaedDr. Ján Bauko, PhD.</w:t>
            </w:r>
          </w:p>
          <w:p w:rsidR="007523C0" w:rsidRPr="00A47775" w:rsidRDefault="007523C0" w:rsidP="007523C0">
            <w:pPr>
              <w:spacing w:after="0"/>
              <w:ind w:firstLine="0"/>
              <w:jc w:val="left"/>
              <w:rPr>
                <w:rFonts w:asciiTheme="minorHAnsi" w:hAnsiTheme="minorHAnsi"/>
                <w:sz w:val="24"/>
                <w:szCs w:val="24"/>
                <w:lang w:val="de-AT" w:eastAsia="sk-SK"/>
              </w:rPr>
            </w:pPr>
            <w:r w:rsidRPr="00A47775">
              <w:rPr>
                <w:rFonts w:asciiTheme="minorHAnsi" w:hAnsiTheme="minorHAnsi"/>
                <w:sz w:val="24"/>
                <w:szCs w:val="24"/>
                <w:lang w:val="de-AT" w:eastAsia="sk-SK"/>
              </w:rPr>
              <w:t xml:space="preserve">Mgr. Ján Gallik, PhD. </w:t>
            </w:r>
          </w:p>
          <w:p w:rsidR="007523C0" w:rsidRPr="007523C0" w:rsidRDefault="007523C0" w:rsidP="007523C0">
            <w:pPr>
              <w:spacing w:after="0"/>
              <w:ind w:firstLine="0"/>
              <w:jc w:val="left"/>
              <w:rPr>
                <w:rFonts w:asciiTheme="minorHAnsi" w:hAnsiTheme="minorHAnsi"/>
                <w:sz w:val="24"/>
                <w:szCs w:val="24"/>
                <w:lang w:eastAsia="sk-SK"/>
              </w:rPr>
            </w:pPr>
            <w:r w:rsidRPr="00A47775">
              <w:rPr>
                <w:rFonts w:asciiTheme="minorHAnsi" w:hAnsiTheme="minorHAnsi"/>
                <w:sz w:val="24"/>
                <w:szCs w:val="24"/>
                <w:lang w:val="de-AT" w:eastAsia="sk-SK"/>
              </w:rPr>
              <w:t xml:space="preserve">PaedDr. </w:t>
            </w:r>
            <w:r w:rsidRPr="007523C0">
              <w:rPr>
                <w:rFonts w:asciiTheme="minorHAnsi" w:hAnsiTheme="minorHAnsi"/>
                <w:sz w:val="24"/>
                <w:szCs w:val="24"/>
                <w:lang w:eastAsia="sk-SK"/>
              </w:rPr>
              <w:t>Helena Pataiová, PhD.</w:t>
            </w:r>
          </w:p>
          <w:p w:rsidR="009E4471" w:rsidRPr="002832FC"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Ing. Rastislav Žitný, PhD.</w:t>
            </w:r>
          </w:p>
        </w:tc>
      </w:tr>
      <w:tr w:rsidR="009E4471" w:rsidRPr="002832FC" w:rsidTr="002832FC">
        <w:trPr>
          <w:tblCellSpacing w:w="15" w:type="dxa"/>
        </w:trPr>
        <w:tc>
          <w:tcPr>
            <w:tcW w:w="4820"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FSVaZ</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Lívia Kriváčková</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PhDr. Jozefína Mesárošová, PhD.</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prof. PhDr. Martina Mojtová, PhD.</w:t>
            </w:r>
          </w:p>
          <w:p w:rsidR="007523C0" w:rsidRPr="007523C0" w:rsidRDefault="007523C0" w:rsidP="007523C0">
            <w:pPr>
              <w:spacing w:after="0"/>
              <w:ind w:firstLine="0"/>
              <w:jc w:val="left"/>
              <w:rPr>
                <w:rFonts w:asciiTheme="minorHAnsi" w:hAnsiTheme="minorHAnsi"/>
                <w:sz w:val="24"/>
                <w:szCs w:val="24"/>
                <w:lang w:eastAsia="sk-SK"/>
              </w:rPr>
            </w:pPr>
            <w:r>
              <w:rPr>
                <w:rFonts w:asciiTheme="minorHAnsi" w:hAnsiTheme="minorHAnsi"/>
                <w:sz w:val="24"/>
                <w:szCs w:val="24"/>
                <w:lang w:eastAsia="sk-SK"/>
              </w:rPr>
              <w:t>PhDr. Ľubor Pilárik, PhD.</w:t>
            </w:r>
          </w:p>
          <w:p w:rsidR="009E4471" w:rsidRPr="002832FC"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doc. PaedDr. Miroslav Tvrdoň, PhD.</w:t>
            </w:r>
          </w:p>
        </w:tc>
        <w:tc>
          <w:tcPr>
            <w:tcW w:w="4349"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FF</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prof</w:t>
            </w:r>
            <w:r>
              <w:rPr>
                <w:rFonts w:asciiTheme="minorHAnsi" w:hAnsiTheme="minorHAnsi"/>
                <w:sz w:val="24"/>
                <w:szCs w:val="24"/>
                <w:lang w:eastAsia="sk-SK"/>
              </w:rPr>
              <w:t>. PaedDr. Zdenka Gadušová, CSc.</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doc. Viera</w:t>
            </w:r>
            <w:r>
              <w:rPr>
                <w:rFonts w:asciiTheme="minorHAnsi" w:hAnsiTheme="minorHAnsi"/>
                <w:sz w:val="24"/>
                <w:szCs w:val="24"/>
                <w:lang w:eastAsia="sk-SK"/>
              </w:rPr>
              <w:t xml:space="preserve"> Chebenová, PhD.</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doc. PhDr. Peter Ivanič, PhD.</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prof</w:t>
            </w:r>
            <w:r>
              <w:rPr>
                <w:rFonts w:asciiTheme="minorHAnsi" w:hAnsiTheme="minorHAnsi"/>
                <w:sz w:val="24"/>
                <w:szCs w:val="24"/>
                <w:lang w:eastAsia="sk-SK"/>
              </w:rPr>
              <w:t>. PaedDr. Ľubomír Kralčák, PhD.</w:t>
            </w:r>
          </w:p>
          <w:p w:rsidR="009E4471" w:rsidRPr="002832FC"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PhDr. Tomáš Koprda, PhD.</w:t>
            </w:r>
          </w:p>
        </w:tc>
      </w:tr>
      <w:tr w:rsidR="009E4471" w:rsidRPr="002832FC" w:rsidTr="002832FC">
        <w:trPr>
          <w:tblCellSpacing w:w="15" w:type="dxa"/>
        </w:trPr>
        <w:tc>
          <w:tcPr>
            <w:tcW w:w="4820"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PF</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d</w:t>
            </w:r>
            <w:r>
              <w:rPr>
                <w:rFonts w:asciiTheme="minorHAnsi" w:hAnsiTheme="minorHAnsi"/>
                <w:sz w:val="24"/>
                <w:szCs w:val="24"/>
                <w:lang w:eastAsia="sk-SK"/>
              </w:rPr>
              <w:t>oc. PaedDr. Jana Depešová, PhD.</w:t>
            </w:r>
          </w:p>
          <w:p w:rsidR="007523C0" w:rsidRPr="007523C0"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prof. PhD. Viera Kurincová, CSc.</w:t>
            </w:r>
          </w:p>
          <w:p w:rsidR="007523C0" w:rsidRPr="00A47775" w:rsidRDefault="007523C0" w:rsidP="007523C0">
            <w:pPr>
              <w:spacing w:after="0"/>
              <w:ind w:firstLine="0"/>
              <w:jc w:val="left"/>
              <w:rPr>
                <w:rFonts w:asciiTheme="minorHAnsi" w:hAnsiTheme="minorHAnsi"/>
                <w:sz w:val="24"/>
                <w:szCs w:val="24"/>
                <w:lang w:val="de-AT" w:eastAsia="sk-SK"/>
              </w:rPr>
            </w:pPr>
            <w:r w:rsidRPr="00A47775">
              <w:rPr>
                <w:rFonts w:asciiTheme="minorHAnsi" w:hAnsiTheme="minorHAnsi"/>
                <w:sz w:val="24"/>
                <w:szCs w:val="24"/>
                <w:lang w:val="de-AT" w:eastAsia="sk-SK"/>
              </w:rPr>
              <w:t>PaedDr. Dana Malá, PhD.</w:t>
            </w:r>
          </w:p>
          <w:p w:rsidR="007523C0" w:rsidRPr="00A47775" w:rsidRDefault="007523C0" w:rsidP="007523C0">
            <w:pPr>
              <w:spacing w:after="0"/>
              <w:ind w:firstLine="0"/>
              <w:jc w:val="left"/>
              <w:rPr>
                <w:rFonts w:asciiTheme="minorHAnsi" w:hAnsiTheme="minorHAnsi"/>
                <w:sz w:val="24"/>
                <w:szCs w:val="24"/>
                <w:lang w:val="de-AT" w:eastAsia="sk-SK"/>
              </w:rPr>
            </w:pPr>
            <w:r w:rsidRPr="00A47775">
              <w:rPr>
                <w:rFonts w:asciiTheme="minorHAnsi" w:hAnsiTheme="minorHAnsi"/>
                <w:sz w:val="24"/>
                <w:szCs w:val="24"/>
                <w:lang w:val="de-AT" w:eastAsia="sk-SK"/>
              </w:rPr>
              <w:t>doc. PaedDr. Viera Tomková, PhD.</w:t>
            </w:r>
          </w:p>
          <w:p w:rsidR="009E4471" w:rsidRPr="00A47775" w:rsidRDefault="007523C0" w:rsidP="007523C0">
            <w:pPr>
              <w:spacing w:after="0"/>
              <w:ind w:firstLine="0"/>
              <w:jc w:val="left"/>
              <w:rPr>
                <w:rFonts w:asciiTheme="minorHAnsi" w:hAnsiTheme="minorHAnsi"/>
                <w:sz w:val="24"/>
                <w:szCs w:val="24"/>
                <w:lang w:val="de-AT" w:eastAsia="sk-SK"/>
              </w:rPr>
            </w:pPr>
            <w:r w:rsidRPr="00A47775">
              <w:rPr>
                <w:rFonts w:asciiTheme="minorHAnsi" w:hAnsiTheme="minorHAnsi"/>
                <w:sz w:val="24"/>
                <w:szCs w:val="24"/>
                <w:lang w:val="de-AT" w:eastAsia="sk-SK"/>
              </w:rPr>
              <w:t>doc. PaedDr. Vladimír Šutka, CSc.</w:t>
            </w:r>
          </w:p>
        </w:tc>
        <w:tc>
          <w:tcPr>
            <w:tcW w:w="4349" w:type="dxa"/>
            <w:vAlign w:val="center"/>
            <w:hideMark/>
          </w:tcPr>
          <w:p w:rsidR="009E4471" w:rsidRPr="00A47775" w:rsidRDefault="009E4471" w:rsidP="007523C0">
            <w:pPr>
              <w:spacing w:afterLines="60" w:after="144"/>
              <w:ind w:firstLine="0"/>
              <w:jc w:val="left"/>
              <w:rPr>
                <w:rFonts w:asciiTheme="minorHAnsi" w:hAnsiTheme="minorHAnsi"/>
                <w:sz w:val="24"/>
                <w:szCs w:val="24"/>
                <w:lang w:val="de-AT" w:eastAsia="sk-SK"/>
              </w:rPr>
            </w:pPr>
            <w:r w:rsidRPr="00A47775">
              <w:rPr>
                <w:rFonts w:asciiTheme="minorHAnsi" w:hAnsiTheme="minorHAnsi"/>
                <w:b/>
                <w:bCs/>
                <w:sz w:val="24"/>
                <w:szCs w:val="24"/>
                <w:lang w:val="de-AT" w:eastAsia="sk-SK"/>
              </w:rPr>
              <w:t>Rektorátne pracoviská</w:t>
            </w:r>
          </w:p>
          <w:p w:rsidR="007523C0" w:rsidRPr="00A47775" w:rsidRDefault="007523C0" w:rsidP="007523C0">
            <w:pPr>
              <w:spacing w:after="0"/>
              <w:ind w:firstLine="0"/>
              <w:jc w:val="left"/>
              <w:rPr>
                <w:rFonts w:asciiTheme="minorHAnsi" w:hAnsiTheme="minorHAnsi"/>
                <w:sz w:val="24"/>
                <w:szCs w:val="24"/>
                <w:lang w:val="de-AT" w:eastAsia="sk-SK"/>
              </w:rPr>
            </w:pPr>
            <w:r w:rsidRPr="00A47775">
              <w:rPr>
                <w:rFonts w:asciiTheme="minorHAnsi" w:hAnsiTheme="minorHAnsi"/>
                <w:sz w:val="24"/>
                <w:szCs w:val="24"/>
                <w:lang w:val="de-AT" w:eastAsia="sk-SK"/>
              </w:rPr>
              <w:t>JUDr. Katarína Burdová</w:t>
            </w:r>
          </w:p>
          <w:p w:rsidR="007523C0" w:rsidRPr="00A47775" w:rsidRDefault="007523C0" w:rsidP="007523C0">
            <w:pPr>
              <w:spacing w:after="0"/>
              <w:ind w:firstLine="0"/>
              <w:jc w:val="left"/>
              <w:rPr>
                <w:rFonts w:asciiTheme="minorHAnsi" w:hAnsiTheme="minorHAnsi"/>
                <w:sz w:val="24"/>
                <w:szCs w:val="24"/>
                <w:lang w:val="de-AT" w:eastAsia="sk-SK"/>
              </w:rPr>
            </w:pPr>
            <w:r w:rsidRPr="00A47775">
              <w:rPr>
                <w:rFonts w:asciiTheme="minorHAnsi" w:hAnsiTheme="minorHAnsi"/>
                <w:sz w:val="24"/>
                <w:szCs w:val="24"/>
                <w:lang w:val="de-AT" w:eastAsia="sk-SK"/>
              </w:rPr>
              <w:t>Ing. Stanislav Ďurfina</w:t>
            </w:r>
          </w:p>
          <w:p w:rsidR="009E4471" w:rsidRPr="002832FC" w:rsidRDefault="007523C0" w:rsidP="007523C0">
            <w:pPr>
              <w:spacing w:after="0"/>
              <w:ind w:firstLine="0"/>
              <w:jc w:val="left"/>
              <w:rPr>
                <w:rFonts w:asciiTheme="minorHAnsi" w:hAnsiTheme="minorHAnsi"/>
                <w:sz w:val="24"/>
                <w:szCs w:val="24"/>
                <w:lang w:eastAsia="sk-SK"/>
              </w:rPr>
            </w:pPr>
            <w:r w:rsidRPr="007523C0">
              <w:rPr>
                <w:rFonts w:asciiTheme="minorHAnsi" w:hAnsiTheme="minorHAnsi"/>
                <w:sz w:val="24"/>
                <w:szCs w:val="24"/>
                <w:lang w:eastAsia="sk-SK"/>
              </w:rPr>
              <w:t>Ing. Dagmar Mešárová</w:t>
            </w:r>
          </w:p>
        </w:tc>
      </w:tr>
    </w:tbl>
    <w:p w:rsidR="009E4471" w:rsidRDefault="009E4471" w:rsidP="00E309BB">
      <w:pPr>
        <w:spacing w:afterLines="60" w:after="144"/>
        <w:ind w:firstLine="0"/>
        <w:jc w:val="left"/>
        <w:rPr>
          <w:rStyle w:val="Siln"/>
          <w:rFonts w:asciiTheme="minorHAnsi" w:hAnsiTheme="minorHAnsi"/>
          <w:b w:val="0"/>
          <w:sz w:val="24"/>
          <w:szCs w:val="24"/>
        </w:rPr>
      </w:pPr>
    </w:p>
    <w:p w:rsidR="001451B6" w:rsidRPr="00E309BB" w:rsidRDefault="001451B6" w:rsidP="00E309BB">
      <w:pPr>
        <w:spacing w:afterLines="60" w:after="144"/>
        <w:ind w:firstLine="0"/>
        <w:jc w:val="left"/>
        <w:rPr>
          <w:rStyle w:val="Siln"/>
          <w:rFonts w:asciiTheme="minorHAnsi" w:hAnsiTheme="minorHAnsi"/>
          <w:b w:val="0"/>
          <w:sz w:val="24"/>
          <w:szCs w:val="24"/>
        </w:rPr>
      </w:pPr>
    </w:p>
    <w:p w:rsidR="009E4471" w:rsidRPr="002832FC" w:rsidRDefault="009E4471" w:rsidP="009663C2">
      <w:pPr>
        <w:spacing w:afterLines="60" w:after="144"/>
        <w:ind w:firstLine="0"/>
        <w:jc w:val="left"/>
        <w:rPr>
          <w:rFonts w:asciiTheme="minorHAnsi" w:hAnsiTheme="minorHAnsi" w:cs="Arial"/>
          <w:b/>
          <w:bCs/>
          <w:sz w:val="24"/>
          <w:szCs w:val="24"/>
          <w:lang w:eastAsia="sk-SK"/>
        </w:rPr>
      </w:pPr>
      <w:r w:rsidRPr="002832FC">
        <w:rPr>
          <w:rStyle w:val="Siln"/>
          <w:rFonts w:asciiTheme="minorHAnsi" w:hAnsiTheme="minorHAnsi"/>
          <w:sz w:val="24"/>
          <w:szCs w:val="24"/>
        </w:rPr>
        <w:lastRenderedPageBreak/>
        <w:t>Študentská časť akademického senátu</w:t>
      </w: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4700"/>
        <w:gridCol w:w="4701"/>
      </w:tblGrid>
      <w:tr w:rsidR="009E4471" w:rsidRPr="002E4306" w:rsidTr="002E4306">
        <w:trPr>
          <w:tblCellSpacing w:w="15" w:type="dxa"/>
        </w:trPr>
        <w:tc>
          <w:tcPr>
            <w:tcW w:w="4655" w:type="dxa"/>
            <w:hideMark/>
          </w:tcPr>
          <w:p w:rsidR="007523C0" w:rsidRPr="002832FC" w:rsidRDefault="007523C0" w:rsidP="00CB6E67">
            <w:pPr>
              <w:spacing w:after="0" w:line="240" w:lineRule="auto"/>
              <w:ind w:firstLine="0"/>
              <w:jc w:val="left"/>
              <w:rPr>
                <w:rFonts w:asciiTheme="minorHAnsi" w:hAnsiTheme="minorHAnsi"/>
                <w:sz w:val="24"/>
                <w:szCs w:val="24"/>
                <w:lang w:eastAsia="sk-SK"/>
              </w:rPr>
            </w:pPr>
            <w:r w:rsidRPr="002832FC">
              <w:rPr>
                <w:rFonts w:asciiTheme="minorHAnsi" w:hAnsiTheme="minorHAnsi"/>
                <w:b/>
                <w:bCs/>
                <w:sz w:val="24"/>
                <w:szCs w:val="24"/>
                <w:lang w:eastAsia="sk-SK"/>
              </w:rPr>
              <w:t>FPV</w:t>
            </w:r>
          </w:p>
          <w:p w:rsidR="007523C0" w:rsidRPr="007523C0" w:rsidRDefault="007523C0" w:rsidP="007523C0">
            <w:pPr>
              <w:spacing w:after="0"/>
              <w:ind w:firstLine="0"/>
              <w:jc w:val="left"/>
              <w:rPr>
                <w:sz w:val="24"/>
                <w:szCs w:val="24"/>
              </w:rPr>
            </w:pPr>
            <w:r w:rsidRPr="007523C0">
              <w:rPr>
                <w:sz w:val="24"/>
                <w:szCs w:val="24"/>
              </w:rPr>
              <w:t>Bc. Ján Francisti do 18. 5. 2017</w:t>
            </w:r>
          </w:p>
          <w:p w:rsidR="007523C0" w:rsidRPr="007523C0" w:rsidRDefault="007523C0" w:rsidP="007523C0">
            <w:pPr>
              <w:spacing w:after="0"/>
              <w:ind w:firstLine="0"/>
              <w:jc w:val="left"/>
              <w:rPr>
                <w:sz w:val="24"/>
                <w:szCs w:val="24"/>
              </w:rPr>
            </w:pPr>
            <w:r>
              <w:rPr>
                <w:sz w:val="24"/>
                <w:szCs w:val="24"/>
              </w:rPr>
              <w:t>Mgr. Petronela Šovčíková</w:t>
            </w:r>
          </w:p>
          <w:p w:rsidR="009E4471" w:rsidRPr="002E4306" w:rsidRDefault="007523C0" w:rsidP="007523C0">
            <w:pPr>
              <w:spacing w:after="0"/>
              <w:ind w:firstLine="0"/>
              <w:jc w:val="left"/>
              <w:rPr>
                <w:sz w:val="24"/>
                <w:szCs w:val="24"/>
              </w:rPr>
            </w:pPr>
            <w:r w:rsidRPr="007523C0">
              <w:rPr>
                <w:sz w:val="24"/>
                <w:szCs w:val="24"/>
              </w:rPr>
              <w:t>Mgr. Tomáš Tóth</w:t>
            </w:r>
          </w:p>
        </w:tc>
        <w:tc>
          <w:tcPr>
            <w:tcW w:w="4656" w:type="dxa"/>
            <w:hideMark/>
          </w:tcPr>
          <w:p w:rsidR="007523C0" w:rsidRPr="00A47775" w:rsidRDefault="007523C0" w:rsidP="00CB6E67">
            <w:pPr>
              <w:spacing w:after="0" w:line="240" w:lineRule="auto"/>
              <w:ind w:firstLine="0"/>
              <w:jc w:val="left"/>
              <w:rPr>
                <w:rFonts w:asciiTheme="minorHAnsi" w:hAnsiTheme="minorHAnsi"/>
                <w:sz w:val="24"/>
                <w:szCs w:val="24"/>
                <w:lang w:val="de-AT" w:eastAsia="sk-SK"/>
              </w:rPr>
            </w:pPr>
            <w:r w:rsidRPr="00A47775">
              <w:rPr>
                <w:rFonts w:asciiTheme="minorHAnsi" w:hAnsiTheme="minorHAnsi"/>
                <w:b/>
                <w:bCs/>
                <w:sz w:val="24"/>
                <w:szCs w:val="24"/>
                <w:lang w:val="de-AT" w:eastAsia="sk-SK"/>
              </w:rPr>
              <w:t>FSŠ</w:t>
            </w:r>
          </w:p>
          <w:p w:rsidR="007523C0" w:rsidRPr="00A47775" w:rsidRDefault="007523C0" w:rsidP="007523C0">
            <w:pPr>
              <w:spacing w:after="0"/>
              <w:ind w:firstLine="0"/>
              <w:jc w:val="left"/>
              <w:rPr>
                <w:sz w:val="24"/>
                <w:szCs w:val="24"/>
                <w:lang w:val="de-AT"/>
              </w:rPr>
            </w:pPr>
            <w:r w:rsidRPr="00A47775">
              <w:rPr>
                <w:sz w:val="24"/>
                <w:szCs w:val="24"/>
                <w:lang w:val="de-AT"/>
              </w:rPr>
              <w:t>Mgr. Klára Kázmérová</w:t>
            </w:r>
          </w:p>
          <w:p w:rsidR="007523C0" w:rsidRPr="00A47775" w:rsidRDefault="007523C0" w:rsidP="007523C0">
            <w:pPr>
              <w:spacing w:after="0"/>
              <w:ind w:firstLine="0"/>
              <w:jc w:val="left"/>
              <w:rPr>
                <w:sz w:val="24"/>
                <w:szCs w:val="24"/>
                <w:lang w:val="de-AT"/>
              </w:rPr>
            </w:pPr>
            <w:r w:rsidRPr="00A47775">
              <w:rPr>
                <w:sz w:val="24"/>
                <w:szCs w:val="24"/>
                <w:lang w:val="de-AT"/>
              </w:rPr>
              <w:t>Peter Moritz</w:t>
            </w:r>
          </w:p>
          <w:p w:rsidR="009E4471" w:rsidRPr="002E4306" w:rsidRDefault="007523C0" w:rsidP="007523C0">
            <w:pPr>
              <w:spacing w:after="0"/>
              <w:ind w:firstLine="0"/>
              <w:jc w:val="left"/>
              <w:rPr>
                <w:sz w:val="24"/>
                <w:szCs w:val="24"/>
                <w:lang w:eastAsia="sk-SK"/>
              </w:rPr>
            </w:pPr>
            <w:r w:rsidRPr="007523C0">
              <w:rPr>
                <w:sz w:val="24"/>
                <w:szCs w:val="24"/>
              </w:rPr>
              <w:t>Mgr. Lenka Tkáč-Zabáková</w:t>
            </w:r>
          </w:p>
        </w:tc>
      </w:tr>
      <w:tr w:rsidR="009E4471" w:rsidRPr="002E4306" w:rsidTr="002E4306">
        <w:trPr>
          <w:tblCellSpacing w:w="15" w:type="dxa"/>
        </w:trPr>
        <w:tc>
          <w:tcPr>
            <w:tcW w:w="4655" w:type="dxa"/>
          </w:tcPr>
          <w:p w:rsidR="007523C0" w:rsidRPr="002832FC" w:rsidRDefault="007523C0" w:rsidP="00CB6E67">
            <w:pPr>
              <w:spacing w:after="0" w:line="240" w:lineRule="auto"/>
              <w:ind w:firstLine="0"/>
              <w:jc w:val="left"/>
              <w:rPr>
                <w:rFonts w:asciiTheme="minorHAnsi" w:hAnsiTheme="minorHAnsi"/>
                <w:sz w:val="24"/>
                <w:szCs w:val="24"/>
                <w:lang w:eastAsia="sk-SK"/>
              </w:rPr>
            </w:pPr>
            <w:r w:rsidRPr="002832FC">
              <w:rPr>
                <w:rFonts w:asciiTheme="minorHAnsi" w:hAnsiTheme="minorHAnsi"/>
                <w:b/>
                <w:bCs/>
                <w:sz w:val="24"/>
                <w:szCs w:val="24"/>
                <w:lang w:eastAsia="sk-SK"/>
              </w:rPr>
              <w:t>FSVaZ</w:t>
            </w:r>
          </w:p>
          <w:p w:rsidR="00E309BB" w:rsidRPr="00E309BB" w:rsidRDefault="00E309BB" w:rsidP="00E309BB">
            <w:pPr>
              <w:spacing w:after="0"/>
              <w:ind w:firstLine="0"/>
              <w:jc w:val="left"/>
              <w:rPr>
                <w:sz w:val="24"/>
                <w:szCs w:val="24"/>
              </w:rPr>
            </w:pPr>
            <w:r w:rsidRPr="00E309BB">
              <w:rPr>
                <w:sz w:val="24"/>
                <w:szCs w:val="24"/>
              </w:rPr>
              <w:t>Andrea Fejová</w:t>
            </w:r>
          </w:p>
          <w:p w:rsidR="00E309BB" w:rsidRPr="00E309BB" w:rsidRDefault="00E309BB" w:rsidP="00E309BB">
            <w:pPr>
              <w:spacing w:after="0"/>
              <w:ind w:firstLine="0"/>
              <w:jc w:val="left"/>
              <w:rPr>
                <w:sz w:val="24"/>
                <w:szCs w:val="24"/>
              </w:rPr>
            </w:pPr>
            <w:r w:rsidRPr="00E309BB">
              <w:rPr>
                <w:sz w:val="24"/>
                <w:szCs w:val="24"/>
              </w:rPr>
              <w:t>Bc. Adrián Hráček</w:t>
            </w:r>
          </w:p>
          <w:p w:rsidR="009E4471" w:rsidRPr="002E4306" w:rsidRDefault="00E309BB" w:rsidP="00E309BB">
            <w:pPr>
              <w:spacing w:after="0"/>
              <w:ind w:firstLine="0"/>
              <w:jc w:val="left"/>
              <w:rPr>
                <w:sz w:val="24"/>
                <w:szCs w:val="24"/>
              </w:rPr>
            </w:pPr>
            <w:r w:rsidRPr="00E309BB">
              <w:rPr>
                <w:sz w:val="24"/>
                <w:szCs w:val="24"/>
              </w:rPr>
              <w:t>Vanda Strečanská</w:t>
            </w:r>
          </w:p>
        </w:tc>
        <w:tc>
          <w:tcPr>
            <w:tcW w:w="4656" w:type="dxa"/>
          </w:tcPr>
          <w:p w:rsidR="007523C0" w:rsidRPr="002832FC" w:rsidRDefault="007523C0" w:rsidP="00CB6E67">
            <w:pPr>
              <w:spacing w:after="0" w:line="240" w:lineRule="auto"/>
              <w:ind w:firstLine="0"/>
              <w:jc w:val="left"/>
              <w:rPr>
                <w:rFonts w:asciiTheme="minorHAnsi" w:hAnsiTheme="minorHAnsi"/>
                <w:sz w:val="24"/>
                <w:szCs w:val="24"/>
                <w:lang w:eastAsia="sk-SK"/>
              </w:rPr>
            </w:pPr>
            <w:r w:rsidRPr="002832FC">
              <w:rPr>
                <w:rFonts w:asciiTheme="minorHAnsi" w:hAnsiTheme="minorHAnsi"/>
                <w:b/>
                <w:bCs/>
                <w:sz w:val="24"/>
                <w:szCs w:val="24"/>
                <w:lang w:eastAsia="sk-SK"/>
              </w:rPr>
              <w:t>FF</w:t>
            </w:r>
          </w:p>
          <w:p w:rsidR="00E309BB" w:rsidRPr="00E309BB" w:rsidRDefault="00E309BB" w:rsidP="00E309BB">
            <w:pPr>
              <w:spacing w:after="0"/>
              <w:ind w:firstLine="0"/>
              <w:jc w:val="left"/>
              <w:rPr>
                <w:sz w:val="24"/>
                <w:szCs w:val="24"/>
              </w:rPr>
            </w:pPr>
            <w:r w:rsidRPr="00E309BB">
              <w:rPr>
                <w:sz w:val="24"/>
                <w:szCs w:val="24"/>
              </w:rPr>
              <w:t>Mgr. Artúr Bekmatov do 31. 8. 2017</w:t>
            </w:r>
          </w:p>
          <w:p w:rsidR="00E309BB" w:rsidRPr="00E309BB" w:rsidRDefault="00E309BB" w:rsidP="00E309BB">
            <w:pPr>
              <w:spacing w:after="0"/>
              <w:ind w:firstLine="0"/>
              <w:jc w:val="left"/>
              <w:rPr>
                <w:sz w:val="24"/>
                <w:szCs w:val="24"/>
              </w:rPr>
            </w:pPr>
            <w:r w:rsidRPr="00E309BB">
              <w:rPr>
                <w:sz w:val="24"/>
                <w:szCs w:val="24"/>
              </w:rPr>
              <w:t>Timotej Lauko do 30. 5. 2017</w:t>
            </w:r>
          </w:p>
          <w:p w:rsidR="009E4471" w:rsidRPr="002E4306" w:rsidRDefault="00E309BB" w:rsidP="00E309BB">
            <w:pPr>
              <w:spacing w:after="0"/>
              <w:ind w:firstLine="0"/>
              <w:jc w:val="left"/>
              <w:rPr>
                <w:sz w:val="24"/>
                <w:szCs w:val="24"/>
              </w:rPr>
            </w:pPr>
            <w:r w:rsidRPr="00E309BB">
              <w:rPr>
                <w:sz w:val="24"/>
                <w:szCs w:val="24"/>
              </w:rPr>
              <w:t>Bc. Zuzana Schlosserová do 22. 5. 2017</w:t>
            </w:r>
          </w:p>
        </w:tc>
      </w:tr>
      <w:tr w:rsidR="009E4471" w:rsidRPr="002832FC" w:rsidTr="002832FC">
        <w:trPr>
          <w:tblCellSpacing w:w="15" w:type="dxa"/>
        </w:trPr>
        <w:tc>
          <w:tcPr>
            <w:tcW w:w="9341" w:type="dxa"/>
            <w:gridSpan w:val="2"/>
          </w:tcPr>
          <w:p w:rsidR="007523C0" w:rsidRPr="002832FC" w:rsidRDefault="007523C0" w:rsidP="00CB6E67">
            <w:pPr>
              <w:spacing w:after="0" w:line="240" w:lineRule="auto"/>
              <w:ind w:firstLine="0"/>
              <w:jc w:val="left"/>
              <w:rPr>
                <w:rFonts w:asciiTheme="minorHAnsi" w:hAnsiTheme="minorHAnsi"/>
                <w:sz w:val="24"/>
                <w:szCs w:val="24"/>
                <w:lang w:eastAsia="sk-SK"/>
              </w:rPr>
            </w:pPr>
            <w:r w:rsidRPr="002832FC">
              <w:rPr>
                <w:rFonts w:asciiTheme="minorHAnsi" w:hAnsiTheme="minorHAnsi"/>
                <w:b/>
                <w:bCs/>
                <w:sz w:val="24"/>
                <w:szCs w:val="24"/>
                <w:lang w:eastAsia="sk-SK"/>
              </w:rPr>
              <w:t>PF</w:t>
            </w:r>
          </w:p>
          <w:p w:rsidR="00E309BB" w:rsidRPr="00E309BB" w:rsidRDefault="00E309BB" w:rsidP="00E309BB">
            <w:pPr>
              <w:spacing w:after="0"/>
              <w:ind w:firstLine="0"/>
              <w:jc w:val="left"/>
              <w:rPr>
                <w:rFonts w:asciiTheme="minorHAnsi" w:hAnsiTheme="minorHAnsi"/>
                <w:sz w:val="24"/>
                <w:szCs w:val="24"/>
              </w:rPr>
            </w:pPr>
            <w:r>
              <w:rPr>
                <w:rFonts w:asciiTheme="minorHAnsi" w:hAnsiTheme="minorHAnsi"/>
                <w:sz w:val="24"/>
                <w:szCs w:val="24"/>
              </w:rPr>
              <w:t>Magdaléna Matušková</w:t>
            </w:r>
          </w:p>
          <w:p w:rsidR="00E309BB" w:rsidRPr="00E309BB" w:rsidRDefault="00E309BB" w:rsidP="00E309BB">
            <w:pPr>
              <w:spacing w:after="0"/>
              <w:ind w:firstLine="0"/>
              <w:jc w:val="left"/>
              <w:rPr>
                <w:rFonts w:asciiTheme="minorHAnsi" w:hAnsiTheme="minorHAnsi"/>
                <w:sz w:val="24"/>
                <w:szCs w:val="24"/>
              </w:rPr>
            </w:pPr>
            <w:r w:rsidRPr="00E309BB">
              <w:rPr>
                <w:rFonts w:asciiTheme="minorHAnsi" w:hAnsiTheme="minorHAnsi"/>
                <w:sz w:val="24"/>
                <w:szCs w:val="24"/>
              </w:rPr>
              <w:t>Samuel Rosinský do  11. 7. 2017</w:t>
            </w:r>
          </w:p>
          <w:p w:rsidR="009E4471" w:rsidRPr="002832FC" w:rsidRDefault="00E309BB" w:rsidP="00E309BB">
            <w:pPr>
              <w:spacing w:after="0"/>
              <w:ind w:firstLine="0"/>
              <w:jc w:val="left"/>
              <w:rPr>
                <w:rStyle w:val="Siln"/>
                <w:rFonts w:asciiTheme="minorHAnsi" w:hAnsiTheme="minorHAnsi"/>
                <w:sz w:val="24"/>
                <w:szCs w:val="24"/>
              </w:rPr>
            </w:pPr>
            <w:r w:rsidRPr="00E309BB">
              <w:rPr>
                <w:rFonts w:asciiTheme="minorHAnsi" w:hAnsiTheme="minorHAnsi"/>
                <w:sz w:val="24"/>
                <w:szCs w:val="24"/>
              </w:rPr>
              <w:t>Mgr. Ivan Vasiľovský do 24. 8. 2017</w:t>
            </w:r>
          </w:p>
        </w:tc>
      </w:tr>
    </w:tbl>
    <w:p w:rsidR="009E4471" w:rsidRPr="00E309BB" w:rsidRDefault="009E4471" w:rsidP="00CB6E67">
      <w:pPr>
        <w:pStyle w:val="Normlnywebov"/>
        <w:spacing w:before="0" w:beforeAutospacing="0" w:after="0" w:afterAutospacing="0" w:line="240" w:lineRule="auto"/>
        <w:ind w:firstLine="0"/>
        <w:jc w:val="left"/>
        <w:rPr>
          <w:rStyle w:val="Siln"/>
          <w:rFonts w:asciiTheme="minorHAnsi" w:hAnsiTheme="minorHAnsi"/>
          <w:b w:val="0"/>
          <w:sz w:val="24"/>
          <w:szCs w:val="24"/>
        </w:rPr>
      </w:pPr>
    </w:p>
    <w:p w:rsidR="009E4471" w:rsidRPr="002832FC" w:rsidRDefault="009E4471" w:rsidP="009663C2">
      <w:pPr>
        <w:pStyle w:val="Normlnywebov"/>
        <w:spacing w:before="0" w:beforeAutospacing="0" w:afterLines="60" w:after="144" w:afterAutospacing="0"/>
        <w:ind w:firstLine="0"/>
        <w:jc w:val="left"/>
        <w:rPr>
          <w:rFonts w:asciiTheme="minorHAnsi" w:hAnsiTheme="minorHAnsi"/>
          <w:sz w:val="24"/>
          <w:szCs w:val="24"/>
        </w:rPr>
      </w:pPr>
      <w:r w:rsidRPr="002832FC">
        <w:rPr>
          <w:rStyle w:val="Siln"/>
          <w:rFonts w:asciiTheme="minorHAnsi" w:hAnsiTheme="minorHAnsi"/>
          <w:sz w:val="24"/>
          <w:szCs w:val="24"/>
        </w:rPr>
        <w:t>Komisie AS UKF v Nitre:</w:t>
      </w:r>
    </w:p>
    <w:p w:rsidR="00E309BB" w:rsidRPr="00A47775" w:rsidRDefault="009E4471" w:rsidP="00E309BB">
      <w:pPr>
        <w:spacing w:after="0"/>
        <w:ind w:firstLine="0"/>
        <w:jc w:val="left"/>
        <w:rPr>
          <w:rStyle w:val="Siln"/>
          <w:rFonts w:asciiTheme="minorHAnsi" w:hAnsiTheme="minorHAnsi"/>
          <w:sz w:val="24"/>
          <w:szCs w:val="24"/>
          <w:lang w:val="cs-CZ"/>
        </w:rPr>
      </w:pPr>
      <w:r w:rsidRPr="00A47775">
        <w:rPr>
          <w:rStyle w:val="Siln"/>
          <w:rFonts w:asciiTheme="minorHAnsi" w:hAnsiTheme="minorHAnsi"/>
          <w:sz w:val="24"/>
          <w:szCs w:val="24"/>
          <w:lang w:val="cs-CZ"/>
        </w:rPr>
        <w:t>Volebná komisia:</w:t>
      </w:r>
    </w:p>
    <w:p w:rsidR="00E309BB" w:rsidRPr="00A47775" w:rsidRDefault="00E309BB" w:rsidP="00E309BB">
      <w:pPr>
        <w:spacing w:after="0"/>
        <w:ind w:firstLine="0"/>
        <w:jc w:val="left"/>
        <w:rPr>
          <w:rFonts w:asciiTheme="minorHAnsi" w:hAnsiTheme="minorHAnsi"/>
          <w:sz w:val="24"/>
          <w:szCs w:val="24"/>
          <w:lang w:val="cs-CZ"/>
        </w:rPr>
      </w:pPr>
      <w:r w:rsidRPr="00A47775">
        <w:rPr>
          <w:rFonts w:asciiTheme="minorHAnsi" w:hAnsiTheme="minorHAnsi"/>
          <w:sz w:val="24"/>
          <w:szCs w:val="24"/>
          <w:lang w:val="cs-CZ"/>
        </w:rPr>
        <w:t>Ing. Rastislav Žitný, PhD. – predseda</w:t>
      </w:r>
    </w:p>
    <w:p w:rsidR="00E309BB" w:rsidRPr="00A47775" w:rsidRDefault="00E309BB" w:rsidP="00E309BB">
      <w:pPr>
        <w:spacing w:after="0"/>
        <w:ind w:firstLine="0"/>
        <w:jc w:val="left"/>
        <w:rPr>
          <w:rFonts w:asciiTheme="minorHAnsi" w:hAnsiTheme="minorHAnsi"/>
          <w:sz w:val="24"/>
          <w:szCs w:val="24"/>
          <w:lang w:val="cs-CZ"/>
        </w:rPr>
      </w:pPr>
      <w:r w:rsidRPr="00A47775">
        <w:rPr>
          <w:rFonts w:asciiTheme="minorHAnsi" w:hAnsiTheme="minorHAnsi"/>
          <w:sz w:val="24"/>
          <w:szCs w:val="24"/>
          <w:lang w:val="cs-CZ"/>
        </w:rPr>
        <w:t>Ing.  Stanislav Ďurfina</w:t>
      </w:r>
    </w:p>
    <w:p w:rsidR="00E309BB" w:rsidRPr="00E309BB" w:rsidRDefault="00E309BB" w:rsidP="00E309BB">
      <w:pPr>
        <w:spacing w:after="0"/>
        <w:ind w:firstLine="0"/>
        <w:jc w:val="left"/>
        <w:rPr>
          <w:rFonts w:asciiTheme="minorHAnsi" w:hAnsiTheme="minorHAnsi"/>
          <w:sz w:val="24"/>
          <w:szCs w:val="24"/>
        </w:rPr>
      </w:pPr>
      <w:r w:rsidRPr="00A47775">
        <w:rPr>
          <w:rFonts w:asciiTheme="minorHAnsi" w:hAnsiTheme="minorHAnsi"/>
          <w:sz w:val="24"/>
          <w:szCs w:val="24"/>
          <w:lang w:val="cs-CZ"/>
        </w:rPr>
        <w:t xml:space="preserve">PhDr. </w:t>
      </w:r>
      <w:r w:rsidRPr="00E309BB">
        <w:rPr>
          <w:rFonts w:asciiTheme="minorHAnsi" w:hAnsiTheme="minorHAnsi"/>
          <w:sz w:val="24"/>
          <w:szCs w:val="24"/>
        </w:rPr>
        <w:t>Tomáš Koprda, PhD.</w:t>
      </w:r>
    </w:p>
    <w:p w:rsidR="00E309BB" w:rsidRPr="00E309BB" w:rsidRDefault="00A45615" w:rsidP="00E309BB">
      <w:pPr>
        <w:spacing w:after="0"/>
        <w:ind w:firstLine="0"/>
        <w:jc w:val="left"/>
        <w:rPr>
          <w:rFonts w:asciiTheme="minorHAnsi" w:hAnsiTheme="minorHAnsi"/>
          <w:sz w:val="24"/>
          <w:szCs w:val="24"/>
        </w:rPr>
      </w:pPr>
      <w:r>
        <w:rPr>
          <w:rFonts w:asciiTheme="minorHAnsi" w:hAnsiTheme="minorHAnsi"/>
          <w:sz w:val="24"/>
          <w:szCs w:val="24"/>
        </w:rPr>
        <w:t>Timotej Lauko do 30. 5. 2017</w:t>
      </w:r>
    </w:p>
    <w:p w:rsidR="00E309BB" w:rsidRPr="00E309BB" w:rsidRDefault="00E309BB" w:rsidP="00E309BB">
      <w:pPr>
        <w:spacing w:after="0"/>
        <w:ind w:firstLine="0"/>
        <w:jc w:val="left"/>
        <w:rPr>
          <w:rFonts w:asciiTheme="minorHAnsi" w:hAnsiTheme="minorHAnsi"/>
          <w:sz w:val="24"/>
          <w:szCs w:val="24"/>
        </w:rPr>
      </w:pPr>
      <w:r w:rsidRPr="00E309BB">
        <w:rPr>
          <w:rFonts w:asciiTheme="minorHAnsi" w:hAnsiTheme="minorHAnsi"/>
          <w:sz w:val="24"/>
          <w:szCs w:val="24"/>
        </w:rPr>
        <w:t>PhDr. Jozefína Mesárošová, PhD.</w:t>
      </w:r>
    </w:p>
    <w:p w:rsidR="00E309BB" w:rsidRPr="00E309BB" w:rsidRDefault="00E309BB" w:rsidP="00E309BB">
      <w:pPr>
        <w:spacing w:after="0"/>
        <w:ind w:firstLine="0"/>
        <w:jc w:val="left"/>
        <w:rPr>
          <w:rFonts w:asciiTheme="minorHAnsi" w:hAnsiTheme="minorHAnsi"/>
          <w:sz w:val="24"/>
          <w:szCs w:val="24"/>
        </w:rPr>
      </w:pPr>
      <w:r w:rsidRPr="00E309BB">
        <w:rPr>
          <w:rFonts w:asciiTheme="minorHAnsi" w:hAnsiTheme="minorHAnsi"/>
          <w:sz w:val="24"/>
          <w:szCs w:val="24"/>
        </w:rPr>
        <w:t>doc. RNDr. Gabriela Pavlovičová, PhD.</w:t>
      </w:r>
    </w:p>
    <w:p w:rsidR="009E4471" w:rsidRDefault="00E309BB" w:rsidP="00E309BB">
      <w:pPr>
        <w:spacing w:after="0"/>
        <w:ind w:firstLine="0"/>
        <w:jc w:val="left"/>
        <w:rPr>
          <w:rFonts w:asciiTheme="minorHAnsi" w:hAnsiTheme="minorHAnsi"/>
          <w:sz w:val="24"/>
          <w:szCs w:val="24"/>
        </w:rPr>
      </w:pPr>
      <w:r w:rsidRPr="00E309BB">
        <w:rPr>
          <w:rFonts w:asciiTheme="minorHAnsi" w:hAnsiTheme="minorHAnsi"/>
          <w:sz w:val="24"/>
          <w:szCs w:val="24"/>
        </w:rPr>
        <w:t>doc. PaedDr. Vladimír Šutka, CSc.</w:t>
      </w:r>
    </w:p>
    <w:p w:rsidR="00E309BB" w:rsidRPr="00CB6E67" w:rsidRDefault="00E309BB" w:rsidP="00CB6E67">
      <w:pPr>
        <w:spacing w:after="0" w:line="240" w:lineRule="auto"/>
        <w:ind w:firstLine="0"/>
        <w:jc w:val="left"/>
        <w:rPr>
          <w:rStyle w:val="Siln"/>
          <w:b w:val="0"/>
          <w:sz w:val="16"/>
          <w:szCs w:val="16"/>
        </w:rPr>
      </w:pPr>
    </w:p>
    <w:p w:rsidR="00E309BB" w:rsidRDefault="009E4471" w:rsidP="00E309BB">
      <w:pPr>
        <w:spacing w:after="0"/>
        <w:ind w:firstLine="0"/>
        <w:jc w:val="left"/>
        <w:rPr>
          <w:rStyle w:val="Siln"/>
          <w:rFonts w:asciiTheme="minorHAnsi" w:hAnsiTheme="minorHAnsi"/>
          <w:sz w:val="24"/>
          <w:szCs w:val="24"/>
        </w:rPr>
      </w:pPr>
      <w:r w:rsidRPr="002832FC">
        <w:rPr>
          <w:rStyle w:val="Siln"/>
          <w:rFonts w:asciiTheme="minorHAnsi" w:hAnsiTheme="minorHAnsi"/>
          <w:sz w:val="24"/>
          <w:szCs w:val="24"/>
        </w:rPr>
        <w:t>Ekonomická komisia:</w:t>
      </w:r>
    </w:p>
    <w:p w:rsidR="00E309BB" w:rsidRPr="00E309BB" w:rsidRDefault="00E309BB" w:rsidP="00E309BB">
      <w:pPr>
        <w:spacing w:after="0"/>
        <w:ind w:firstLine="0"/>
        <w:jc w:val="left"/>
        <w:rPr>
          <w:rFonts w:asciiTheme="minorHAnsi" w:hAnsiTheme="minorHAnsi"/>
          <w:sz w:val="24"/>
          <w:szCs w:val="24"/>
        </w:rPr>
      </w:pPr>
      <w:r w:rsidRPr="00E309BB">
        <w:rPr>
          <w:rFonts w:asciiTheme="minorHAnsi" w:hAnsiTheme="minorHAnsi"/>
          <w:sz w:val="24"/>
          <w:szCs w:val="24"/>
        </w:rPr>
        <w:t>PaedDr. Peter Švec, Ph.D. – predseda</w:t>
      </w:r>
    </w:p>
    <w:p w:rsidR="00E309BB" w:rsidRPr="00E309BB" w:rsidRDefault="00E309BB" w:rsidP="00E309BB">
      <w:pPr>
        <w:spacing w:after="0"/>
        <w:ind w:firstLine="0"/>
        <w:jc w:val="left"/>
        <w:rPr>
          <w:rFonts w:asciiTheme="minorHAnsi" w:hAnsiTheme="minorHAnsi"/>
          <w:sz w:val="24"/>
          <w:szCs w:val="24"/>
        </w:rPr>
      </w:pPr>
      <w:r w:rsidRPr="00E309BB">
        <w:rPr>
          <w:rFonts w:asciiTheme="minorHAnsi" w:hAnsiTheme="minorHAnsi"/>
          <w:sz w:val="24"/>
          <w:szCs w:val="24"/>
        </w:rPr>
        <w:t>Bc. Ján Francisti do 18. 5. 2017</w:t>
      </w:r>
    </w:p>
    <w:p w:rsidR="00E309BB" w:rsidRPr="00A47775" w:rsidRDefault="00E309BB" w:rsidP="00E309BB">
      <w:pPr>
        <w:spacing w:after="0"/>
        <w:ind w:firstLine="0"/>
        <w:jc w:val="left"/>
        <w:rPr>
          <w:rFonts w:asciiTheme="minorHAnsi" w:hAnsiTheme="minorHAnsi"/>
          <w:sz w:val="24"/>
          <w:szCs w:val="24"/>
          <w:lang w:val="de-AT"/>
        </w:rPr>
      </w:pPr>
      <w:r w:rsidRPr="00E309BB">
        <w:rPr>
          <w:rFonts w:asciiTheme="minorHAnsi" w:hAnsiTheme="minorHAnsi"/>
          <w:sz w:val="24"/>
          <w:szCs w:val="24"/>
        </w:rPr>
        <w:t xml:space="preserve">doc. PhDr. </w:t>
      </w:r>
      <w:r w:rsidRPr="00A47775">
        <w:rPr>
          <w:rFonts w:asciiTheme="minorHAnsi" w:hAnsiTheme="minorHAnsi"/>
          <w:sz w:val="24"/>
          <w:szCs w:val="24"/>
          <w:lang w:val="de-AT"/>
        </w:rPr>
        <w:t>Peter Ivanič, PhD.</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PaedDr. Dana Malá, PhD.</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Ing. Dagmar Mešárová</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PaedDr. Helena Pataiová, PhD.</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PhDr. Ľubor Pilárik, PhD.</w:t>
      </w:r>
    </w:p>
    <w:p w:rsidR="00E309BB" w:rsidRPr="00CB6E67" w:rsidRDefault="00E309BB" w:rsidP="00CB6E67">
      <w:pPr>
        <w:spacing w:after="0" w:line="240" w:lineRule="auto"/>
        <w:ind w:firstLine="0"/>
        <w:jc w:val="left"/>
        <w:rPr>
          <w:rFonts w:asciiTheme="minorHAnsi" w:hAnsiTheme="minorHAnsi"/>
          <w:sz w:val="16"/>
          <w:szCs w:val="16"/>
          <w:lang w:val="de-AT"/>
        </w:rPr>
      </w:pPr>
    </w:p>
    <w:p w:rsidR="00E309BB" w:rsidRPr="00A47775" w:rsidRDefault="009E4471" w:rsidP="00E309BB">
      <w:pPr>
        <w:spacing w:after="0"/>
        <w:ind w:firstLine="0"/>
        <w:jc w:val="left"/>
        <w:rPr>
          <w:rStyle w:val="Siln"/>
          <w:rFonts w:asciiTheme="minorHAnsi" w:hAnsiTheme="minorHAnsi"/>
          <w:sz w:val="24"/>
          <w:szCs w:val="24"/>
          <w:lang w:val="de-AT"/>
        </w:rPr>
      </w:pPr>
      <w:r w:rsidRPr="00A47775">
        <w:rPr>
          <w:rStyle w:val="Siln"/>
          <w:rFonts w:asciiTheme="minorHAnsi" w:hAnsiTheme="minorHAnsi"/>
          <w:sz w:val="24"/>
          <w:szCs w:val="24"/>
          <w:lang w:val="de-AT"/>
        </w:rPr>
        <w:t>Legislatívna komisia:</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JUDr. Katarína Burdová – predseda</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PhDr. Ján Gallik, PhD.</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prof. PaedDr. Zdenka Gadušová, CSc.</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Mgr. Klára Kázmérová</w:t>
      </w:r>
    </w:p>
    <w:p w:rsidR="00E309BB"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RNDr. Hilda Kramáreková, PhD.</w:t>
      </w:r>
    </w:p>
    <w:p w:rsidR="00E309BB" w:rsidRPr="00A47775" w:rsidRDefault="00A45615"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Lívia Kriváčková</w:t>
      </w:r>
    </w:p>
    <w:p w:rsidR="009663C2" w:rsidRPr="00A47775" w:rsidRDefault="00E309BB" w:rsidP="00E309BB">
      <w:pPr>
        <w:spacing w:after="0"/>
        <w:ind w:firstLine="0"/>
        <w:jc w:val="left"/>
        <w:rPr>
          <w:rFonts w:asciiTheme="minorHAnsi" w:hAnsiTheme="minorHAnsi"/>
          <w:sz w:val="24"/>
          <w:szCs w:val="24"/>
          <w:lang w:val="de-AT"/>
        </w:rPr>
      </w:pPr>
      <w:r w:rsidRPr="00A47775">
        <w:rPr>
          <w:rFonts w:asciiTheme="minorHAnsi" w:hAnsiTheme="minorHAnsi"/>
          <w:sz w:val="24"/>
          <w:szCs w:val="24"/>
          <w:lang w:val="de-AT"/>
        </w:rPr>
        <w:t>prof. PhDr. Viera Kurincová, CSc.</w:t>
      </w:r>
    </w:p>
    <w:p w:rsidR="00E309BB" w:rsidRPr="00CB6E67" w:rsidRDefault="00E309BB" w:rsidP="00E309BB">
      <w:pPr>
        <w:spacing w:after="0"/>
        <w:ind w:firstLine="0"/>
        <w:jc w:val="left"/>
        <w:rPr>
          <w:rFonts w:asciiTheme="minorHAnsi" w:hAnsiTheme="minorHAnsi"/>
          <w:lang w:val="de-AT"/>
        </w:rPr>
      </w:pPr>
    </w:p>
    <w:p w:rsidR="009E4471" w:rsidRPr="00CB6E67" w:rsidRDefault="009E4471" w:rsidP="00CB6E67">
      <w:pPr>
        <w:tabs>
          <w:tab w:val="left" w:pos="8505"/>
        </w:tabs>
        <w:spacing w:afterLines="60" w:after="144"/>
        <w:ind w:firstLine="567"/>
        <w:jc w:val="left"/>
        <w:rPr>
          <w:rFonts w:asciiTheme="minorHAnsi" w:hAnsiTheme="minorHAnsi"/>
          <w:sz w:val="24"/>
          <w:szCs w:val="24"/>
          <w:lang w:val="de-AT"/>
        </w:rPr>
      </w:pPr>
      <w:r w:rsidRPr="00A47775">
        <w:rPr>
          <w:rFonts w:asciiTheme="minorHAnsi" w:hAnsiTheme="minorHAnsi"/>
          <w:sz w:val="24"/>
          <w:szCs w:val="24"/>
          <w:lang w:val="de-AT"/>
        </w:rPr>
        <w:t>Ďalšie informácie o činnosti Akademického senátu UKF možno nájsť vo Výročnej správe Akademického senátu, zápisniciach a ďalších dokumentoch</w:t>
      </w:r>
      <w:r w:rsidRPr="00A47775">
        <w:rPr>
          <w:rFonts w:asciiTheme="minorHAnsi" w:hAnsiTheme="minorHAnsi"/>
          <w:spacing w:val="-4"/>
          <w:sz w:val="24"/>
          <w:szCs w:val="24"/>
          <w:lang w:val="de-AT"/>
        </w:rPr>
        <w:t xml:space="preserve"> na webovej adrese </w:t>
      </w:r>
      <w:r w:rsidR="003E70E8" w:rsidRPr="00A47775">
        <w:rPr>
          <w:rFonts w:asciiTheme="minorHAnsi" w:hAnsiTheme="minorHAnsi"/>
          <w:spacing w:val="-4"/>
          <w:sz w:val="24"/>
          <w:szCs w:val="24"/>
          <w:lang w:val="de-AT"/>
        </w:rPr>
        <w:t>A</w:t>
      </w:r>
      <w:r w:rsidRPr="00A47775">
        <w:rPr>
          <w:rFonts w:asciiTheme="minorHAnsi" w:hAnsiTheme="minorHAnsi"/>
          <w:spacing w:val="-4"/>
          <w:sz w:val="24"/>
          <w:szCs w:val="24"/>
          <w:lang w:val="de-AT"/>
        </w:rPr>
        <w:t>kademického s</w:t>
      </w:r>
      <w:r w:rsidRPr="00A47775">
        <w:rPr>
          <w:rFonts w:asciiTheme="minorHAnsi" w:hAnsiTheme="minorHAnsi"/>
          <w:sz w:val="24"/>
          <w:szCs w:val="24"/>
          <w:lang w:val="de-AT"/>
        </w:rPr>
        <w:t>enátu (</w:t>
      </w:r>
      <w:hyperlink r:id="rId12" w:history="1">
        <w:r w:rsidRPr="00A47775">
          <w:rPr>
            <w:rStyle w:val="Hypertextovprepojenie"/>
            <w:rFonts w:asciiTheme="minorHAnsi" w:hAnsiTheme="minorHAnsi"/>
            <w:color w:val="auto"/>
            <w:sz w:val="24"/>
            <w:szCs w:val="24"/>
            <w:lang w:val="de-AT"/>
          </w:rPr>
          <w:t>https://www.ukf.sk/organy-univerzity/akademicky-senat</w:t>
        </w:r>
      </w:hyperlink>
      <w:r w:rsidRPr="00A47775">
        <w:rPr>
          <w:rFonts w:asciiTheme="minorHAnsi" w:hAnsiTheme="minorHAnsi"/>
          <w:sz w:val="24"/>
          <w:szCs w:val="24"/>
          <w:lang w:val="de-AT"/>
        </w:rPr>
        <w:t>).</w:t>
      </w:r>
    </w:p>
    <w:p w:rsidR="00E05866" w:rsidRPr="002436BB" w:rsidRDefault="00E05866" w:rsidP="00E05866">
      <w:pPr>
        <w:ind w:firstLine="0"/>
        <w:rPr>
          <w:sz w:val="2"/>
          <w:szCs w:val="2"/>
          <w:lang w:val="sk-SK"/>
        </w:rPr>
      </w:pPr>
    </w:p>
    <w:p w:rsidR="00E05866" w:rsidRPr="002436BB" w:rsidRDefault="00E05866" w:rsidP="00C52EBE">
      <w:pPr>
        <w:pStyle w:val="Nadpis2"/>
      </w:pPr>
      <w:bookmarkStart w:id="30" w:name="_Toc258300818"/>
      <w:bookmarkStart w:id="31" w:name="_Toc290928136"/>
      <w:bookmarkStart w:id="32" w:name="_Toc290928322"/>
      <w:bookmarkStart w:id="33" w:name="_Toc325308591"/>
      <w:bookmarkStart w:id="34" w:name="_Toc388281460"/>
      <w:bookmarkStart w:id="35" w:name="_Toc447794039"/>
      <w:bookmarkStart w:id="36" w:name="_Toc511040796"/>
      <w:r w:rsidRPr="002436BB">
        <w:t>Vedecká rada univerzity</w:t>
      </w:r>
      <w:bookmarkEnd w:id="30"/>
      <w:bookmarkEnd w:id="31"/>
      <w:bookmarkEnd w:id="32"/>
      <w:bookmarkEnd w:id="33"/>
      <w:bookmarkEnd w:id="34"/>
      <w:bookmarkEnd w:id="35"/>
      <w:bookmarkEnd w:id="36"/>
    </w:p>
    <w:p w:rsidR="00E05866" w:rsidRPr="00CB6E67" w:rsidRDefault="00E05866" w:rsidP="00E30F56">
      <w:pPr>
        <w:rPr>
          <w:sz w:val="8"/>
          <w:szCs w:val="8"/>
          <w:lang w:val="sk-SK"/>
        </w:rPr>
      </w:pPr>
    </w:p>
    <w:p w:rsidR="002832FC" w:rsidRPr="00A47775" w:rsidRDefault="002832FC" w:rsidP="00CB6E67">
      <w:pPr>
        <w:spacing w:after="0" w:line="240" w:lineRule="auto"/>
        <w:rPr>
          <w:rFonts w:asciiTheme="minorHAnsi" w:hAnsiTheme="minorHAnsi"/>
          <w:sz w:val="24"/>
          <w:szCs w:val="24"/>
          <w:lang w:val="sk-SK"/>
        </w:rPr>
      </w:pPr>
      <w:r w:rsidRPr="00A47775">
        <w:rPr>
          <w:rFonts w:asciiTheme="minorHAnsi" w:hAnsiTheme="minorHAnsi"/>
          <w:sz w:val="24"/>
          <w:szCs w:val="24"/>
          <w:lang w:val="sk-SK"/>
        </w:rPr>
        <w:t>Vedecká rada UKF v Nitre pôsobila v roku 201</w:t>
      </w:r>
      <w:r w:rsidR="0034478D" w:rsidRPr="00A47775">
        <w:rPr>
          <w:rFonts w:asciiTheme="minorHAnsi" w:hAnsiTheme="minorHAnsi"/>
          <w:sz w:val="24"/>
          <w:szCs w:val="24"/>
          <w:lang w:val="sk-SK"/>
        </w:rPr>
        <w:t>7</w:t>
      </w:r>
      <w:r w:rsidRPr="00A47775">
        <w:rPr>
          <w:rFonts w:asciiTheme="minorHAnsi" w:hAnsiTheme="minorHAnsi"/>
          <w:sz w:val="24"/>
          <w:szCs w:val="24"/>
          <w:lang w:val="sk-SK"/>
        </w:rPr>
        <w:t xml:space="preserve"> v nasledujúcom zložení:</w:t>
      </w:r>
    </w:p>
    <w:p w:rsidR="002832FC" w:rsidRPr="00CB6E67" w:rsidRDefault="002832FC" w:rsidP="00CB6E67">
      <w:pPr>
        <w:spacing w:after="0" w:line="240" w:lineRule="auto"/>
        <w:rPr>
          <w:rFonts w:asciiTheme="minorHAnsi" w:hAnsiTheme="minorHAnsi"/>
          <w:sz w:val="8"/>
          <w:szCs w:val="8"/>
          <w:lang w:val="sk-SK"/>
        </w:rPr>
      </w:pPr>
    </w:p>
    <w:p w:rsidR="002832FC" w:rsidRPr="00A47775" w:rsidRDefault="002832FC" w:rsidP="009663C2">
      <w:pPr>
        <w:rPr>
          <w:rFonts w:asciiTheme="minorHAnsi" w:hAnsiTheme="minorHAnsi"/>
          <w:b/>
          <w:sz w:val="24"/>
          <w:szCs w:val="24"/>
          <w:lang w:val="sk-SK"/>
        </w:rPr>
      </w:pPr>
      <w:r w:rsidRPr="00A47775">
        <w:rPr>
          <w:rFonts w:asciiTheme="minorHAnsi" w:hAnsiTheme="minorHAnsi"/>
          <w:b/>
          <w:sz w:val="24"/>
          <w:szCs w:val="24"/>
          <w:lang w:val="sk-SK"/>
        </w:rPr>
        <w:t xml:space="preserve">Interní členovia: </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RNDr. Ľubomír Zelenický, CSc., predseda - 4.1.13. teória vyučovania fyziky</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Ing. Zdenka Rózová, CSc. - 4.3.1. ochrana a využívanie krajiny</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RNDr. Mária Bauerová, PhD. - 4.2.1. biológia</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PhDr. Ján Gabura, CSc. - 3.1.14. sociálna práca</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PaedDr. Bernard Garaj, CSc. - 3.1.3. etnológia</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Janka Hečková, CSc. - 2.1.7. história</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Ing. Juraj Hreško, PhD. - 4.3.1. ochrana a využívanie krajiny</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Dr. habil. PaedDr. Žofia Bárcziová, PhD. - 1.1.1. učiteľstvo akademických predmetov</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PaedDr. Ľubomír Kralčák, CSc. - 2.1.27. slovenský jazyk a literatúra</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PhDr. Eva Malá, CSc. - 1.1.1. učiteľstvo akademických predmetov</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PhDr. Gabriela Miššíková, CSc. - 2.1.29. neslovanské jazyky a literatúry</w:t>
      </w:r>
    </w:p>
    <w:p w:rsidR="0034478D" w:rsidRPr="00A47775" w:rsidRDefault="0034478D" w:rsidP="0034478D">
      <w:pPr>
        <w:rPr>
          <w:rFonts w:asciiTheme="minorHAnsi" w:hAnsiTheme="minorHAnsi"/>
          <w:sz w:val="24"/>
          <w:szCs w:val="24"/>
          <w:lang w:val="sk-SK"/>
        </w:rPr>
      </w:pPr>
      <w:r w:rsidRPr="00A47775">
        <w:rPr>
          <w:rFonts w:asciiTheme="minorHAnsi" w:hAnsiTheme="minorHAnsi"/>
          <w:sz w:val="24"/>
          <w:szCs w:val="24"/>
          <w:lang w:val="sk-SK"/>
        </w:rPr>
        <w:t>prof. PhDr. Daniela Müglová, CSc. - 2.1.35. prekladateľstvo a tlmočníctvo</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prof. RNDr. Radoslav Omelka, PhD. - 4.2.1. biológia</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prof. PhDr. Gabriela Petrová, CSc. - 1.1.4. p</w:t>
      </w:r>
      <w:r>
        <w:rPr>
          <w:rFonts w:asciiTheme="minorHAnsi" w:hAnsiTheme="minorHAnsi"/>
          <w:sz w:val="24"/>
          <w:szCs w:val="24"/>
        </w:rPr>
        <w:t>edagogika</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prof. PhDr. Ľubomír Plesník, DrSc. - 2.1.6. estetika</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doc. PhDr. Rastislav Rosinský, PhD. - 3.1.16</w:t>
      </w:r>
      <w:r>
        <w:rPr>
          <w:rFonts w:asciiTheme="minorHAnsi" w:hAnsiTheme="minorHAnsi"/>
          <w:sz w:val="24"/>
          <w:szCs w:val="24"/>
        </w:rPr>
        <w:t>. sociálne služby a poradenstvo</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doc. PhDr. Anna Sándorová, PhD. - 2.1.32. cudzie jazyky a kultúry</w:t>
      </w:r>
    </w:p>
    <w:p w:rsidR="0034478D" w:rsidRPr="002832FC" w:rsidRDefault="0034478D" w:rsidP="00CB6E67">
      <w:pPr>
        <w:spacing w:after="0" w:line="240" w:lineRule="auto"/>
        <w:rPr>
          <w:rFonts w:asciiTheme="minorHAnsi" w:hAnsiTheme="minorHAnsi"/>
          <w:sz w:val="24"/>
          <w:szCs w:val="24"/>
        </w:rPr>
      </w:pPr>
      <w:r w:rsidRPr="002832FC">
        <w:rPr>
          <w:rFonts w:asciiTheme="minorHAnsi" w:hAnsiTheme="minorHAnsi"/>
          <w:sz w:val="24"/>
          <w:szCs w:val="24"/>
        </w:rPr>
        <w:t xml:space="preserve">prof. PhDr. Eva Szórádová, CSc. - 1.1.3. učiteľstvo umelecko-výchovných a výchovných </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predmetov</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prof. PaedDr. Jaromír Šimonek, Ph</w:t>
      </w:r>
      <w:r>
        <w:rPr>
          <w:rFonts w:asciiTheme="minorHAnsi" w:hAnsiTheme="minorHAnsi"/>
          <w:sz w:val="24"/>
          <w:szCs w:val="24"/>
        </w:rPr>
        <w:t>D. - 8.1.3. športová edukológia</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doc. PaedDr. Marcela Verešová, PhD. - 1.1.1. učiteľstvo akademických predmetov</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prof. RNDr. Libor Vozár, CSc. - 4.1.3. fyzika kondenzovaných l</w:t>
      </w:r>
      <w:r>
        <w:rPr>
          <w:rFonts w:asciiTheme="minorHAnsi" w:hAnsiTheme="minorHAnsi"/>
          <w:sz w:val="24"/>
          <w:szCs w:val="24"/>
        </w:rPr>
        <w:t>átok a akustika</w:t>
      </w:r>
    </w:p>
    <w:p w:rsidR="002832FC" w:rsidRPr="00CB6E67" w:rsidRDefault="002832FC" w:rsidP="0034478D">
      <w:pPr>
        <w:ind w:firstLine="0"/>
        <w:rPr>
          <w:rFonts w:asciiTheme="minorHAnsi" w:hAnsiTheme="minorHAnsi"/>
          <w:sz w:val="8"/>
          <w:szCs w:val="8"/>
        </w:rPr>
      </w:pPr>
    </w:p>
    <w:p w:rsidR="002832FC" w:rsidRPr="002832FC" w:rsidRDefault="002832FC" w:rsidP="009663C2">
      <w:pPr>
        <w:rPr>
          <w:rFonts w:asciiTheme="minorHAnsi" w:hAnsiTheme="minorHAnsi"/>
          <w:b/>
          <w:sz w:val="24"/>
          <w:szCs w:val="24"/>
        </w:rPr>
      </w:pPr>
      <w:r w:rsidRPr="002832FC">
        <w:rPr>
          <w:rFonts w:asciiTheme="minorHAnsi" w:hAnsiTheme="minorHAnsi"/>
          <w:b/>
          <w:sz w:val="24"/>
          <w:szCs w:val="24"/>
        </w:rPr>
        <w:t xml:space="preserve">Externí členovia: </w:t>
      </w:r>
    </w:p>
    <w:p w:rsidR="0034478D" w:rsidRPr="00A47775" w:rsidRDefault="0034478D" w:rsidP="0034478D">
      <w:pPr>
        <w:rPr>
          <w:rFonts w:asciiTheme="minorHAnsi" w:hAnsiTheme="minorHAnsi"/>
          <w:sz w:val="24"/>
          <w:szCs w:val="24"/>
          <w:lang w:val="de-AT"/>
        </w:rPr>
      </w:pPr>
      <w:r w:rsidRPr="002832FC">
        <w:rPr>
          <w:rFonts w:asciiTheme="minorHAnsi" w:hAnsiTheme="minorHAnsi"/>
          <w:sz w:val="24"/>
          <w:szCs w:val="24"/>
        </w:rPr>
        <w:t xml:space="preserve">Dr.h.c. prof. Ing. </w:t>
      </w:r>
      <w:r w:rsidRPr="00A47775">
        <w:rPr>
          <w:rFonts w:asciiTheme="minorHAnsi" w:hAnsiTheme="minorHAnsi"/>
          <w:sz w:val="24"/>
          <w:szCs w:val="24"/>
          <w:lang w:val="de-AT"/>
        </w:rPr>
        <w:t>Peter Bielik, PhD. - 3.3.16. ekonomika a manažment podniku</w:t>
      </w:r>
    </w:p>
    <w:p w:rsidR="0034478D" w:rsidRPr="00A47775" w:rsidRDefault="0034478D" w:rsidP="0034478D">
      <w:pPr>
        <w:rPr>
          <w:rFonts w:asciiTheme="minorHAnsi" w:hAnsiTheme="minorHAnsi"/>
          <w:sz w:val="24"/>
          <w:szCs w:val="24"/>
          <w:lang w:val="de-AT"/>
        </w:rPr>
      </w:pPr>
      <w:r w:rsidRPr="00A47775">
        <w:rPr>
          <w:rFonts w:asciiTheme="minorHAnsi" w:hAnsiTheme="minorHAnsi"/>
          <w:sz w:val="24"/>
          <w:szCs w:val="24"/>
          <w:lang w:val="de-AT"/>
        </w:rPr>
        <w:t>doc. Ing. Vladimír Hiadlovský, PhD. - 3.3.16. ekonomika a manažment podniku</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 xml:space="preserve">prof. Dr. MA Ing. Július Horváth, </w:t>
      </w:r>
      <w:r>
        <w:rPr>
          <w:rFonts w:asciiTheme="minorHAnsi" w:hAnsiTheme="minorHAnsi"/>
          <w:sz w:val="24"/>
          <w:szCs w:val="24"/>
        </w:rPr>
        <w:t>PhD. - 3.3 ekonómia a manažment</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Mons. prof. ThDr. Jozef Jarab, PhD. - 2.1.13. katolícka teológia</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Mons. prof. ThDr. Viliam Judák, PhD. - 2.1.13. katolícka teológia</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prof. Ing. Rudolf Kropil, CSc. - 6.2.6. poľovníctvo</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prof. MUDr. Anna Líšková, PhD. - 4.2.1 verejné zdravotníctvo</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Mgr. Dana Peškovičová, PhD. - 4.2.4 genetika</w:t>
      </w:r>
    </w:p>
    <w:p w:rsidR="0034478D" w:rsidRPr="00A47775" w:rsidRDefault="0034478D" w:rsidP="0034478D">
      <w:pPr>
        <w:rPr>
          <w:rFonts w:asciiTheme="minorHAnsi" w:hAnsiTheme="minorHAnsi"/>
          <w:sz w:val="24"/>
          <w:szCs w:val="24"/>
          <w:lang w:val="de-AT"/>
        </w:rPr>
      </w:pPr>
      <w:r w:rsidRPr="00A47775">
        <w:rPr>
          <w:rFonts w:asciiTheme="minorHAnsi" w:hAnsiTheme="minorHAnsi"/>
          <w:sz w:val="24"/>
          <w:szCs w:val="24"/>
          <w:lang w:val="de-AT"/>
        </w:rPr>
        <w:t>prof. PhDr. Erich Petlák, CSc. - 1.1.4. pedagogika</w:t>
      </w:r>
    </w:p>
    <w:p w:rsidR="0034478D" w:rsidRPr="002832FC" w:rsidRDefault="0034478D" w:rsidP="0034478D">
      <w:pPr>
        <w:rPr>
          <w:rFonts w:asciiTheme="minorHAnsi" w:hAnsiTheme="minorHAnsi"/>
          <w:sz w:val="24"/>
          <w:szCs w:val="24"/>
        </w:rPr>
      </w:pPr>
      <w:r w:rsidRPr="002832FC">
        <w:rPr>
          <w:rFonts w:asciiTheme="minorHAnsi" w:hAnsiTheme="minorHAnsi"/>
          <w:sz w:val="24"/>
          <w:szCs w:val="24"/>
        </w:rPr>
        <w:t>doc. PhDr. Matej Ruttkay, CSc. - 2.1.25. archeológia</w:t>
      </w:r>
    </w:p>
    <w:p w:rsidR="00156F82" w:rsidRPr="00CB6E67" w:rsidRDefault="0034478D" w:rsidP="00CB6E67">
      <w:pPr>
        <w:rPr>
          <w:rFonts w:asciiTheme="minorHAnsi" w:hAnsiTheme="minorHAnsi"/>
          <w:sz w:val="24"/>
          <w:szCs w:val="24"/>
        </w:rPr>
      </w:pPr>
      <w:r w:rsidRPr="002832FC">
        <w:rPr>
          <w:rFonts w:asciiTheme="minorHAnsi" w:hAnsiTheme="minorHAnsi"/>
          <w:sz w:val="24"/>
          <w:szCs w:val="24"/>
        </w:rPr>
        <w:t>prof. PhDr. Eva Sollárová, CSc. - 3.1.9. psychológia</w:t>
      </w:r>
    </w:p>
    <w:p w:rsidR="00E05866" w:rsidRPr="002436BB" w:rsidRDefault="00E05866" w:rsidP="00E05866">
      <w:pPr>
        <w:ind w:firstLine="0"/>
        <w:rPr>
          <w:color w:val="00B0F0"/>
          <w:sz w:val="2"/>
          <w:szCs w:val="2"/>
          <w:lang w:val="sk-SK"/>
        </w:rPr>
      </w:pPr>
    </w:p>
    <w:p w:rsidR="00E05866" w:rsidRPr="002436BB" w:rsidRDefault="00E05866" w:rsidP="00C52EBE">
      <w:pPr>
        <w:pStyle w:val="Nadpis2"/>
      </w:pPr>
      <w:bookmarkStart w:id="37" w:name="_Toc325308592"/>
      <w:bookmarkStart w:id="38" w:name="_Toc388281461"/>
      <w:bookmarkStart w:id="39" w:name="_Toc447794040"/>
      <w:bookmarkStart w:id="40" w:name="_Toc511040797"/>
      <w:r w:rsidRPr="002436BB">
        <w:t>Súčasti univerzity</w:t>
      </w:r>
      <w:bookmarkEnd w:id="37"/>
      <w:bookmarkEnd w:id="38"/>
      <w:bookmarkEnd w:id="39"/>
      <w:bookmarkEnd w:id="40"/>
    </w:p>
    <w:p w:rsidR="003A7456" w:rsidRPr="003A7456" w:rsidRDefault="003A7456" w:rsidP="00C52EBE">
      <w:pPr>
        <w:pStyle w:val="Nadpis3"/>
      </w:pPr>
      <w:bookmarkStart w:id="41" w:name="_Toc511040798"/>
      <w:r w:rsidRPr="003A7456">
        <w:t>Fakulty</w:t>
      </w:r>
      <w:bookmarkEnd w:id="41"/>
    </w:p>
    <w:p w:rsidR="00C5211F" w:rsidRPr="006E65AE" w:rsidRDefault="00C5211F" w:rsidP="009663C2">
      <w:pPr>
        <w:pBdr>
          <w:top w:val="single" w:sz="4" w:space="1" w:color="auto"/>
          <w:bottom w:val="single" w:sz="4" w:space="1" w:color="auto"/>
        </w:pBdr>
        <w:spacing w:afterLines="60" w:after="144"/>
        <w:rPr>
          <w:b/>
          <w:sz w:val="24"/>
          <w:szCs w:val="24"/>
        </w:rPr>
      </w:pPr>
      <w:bookmarkStart w:id="42" w:name="_Toc447794041"/>
      <w:r w:rsidRPr="006E65AE">
        <w:rPr>
          <w:b/>
          <w:sz w:val="24"/>
          <w:szCs w:val="24"/>
        </w:rPr>
        <w:t>Fakulta prírodných vied (FPV)</w:t>
      </w:r>
      <w:bookmarkEnd w:id="42"/>
    </w:p>
    <w:p w:rsidR="00C5211F" w:rsidRPr="002436BB" w:rsidRDefault="00C5211F" w:rsidP="009663C2">
      <w:pPr>
        <w:spacing w:afterLines="60" w:after="144"/>
        <w:rPr>
          <w:sz w:val="24"/>
          <w:szCs w:val="24"/>
        </w:rPr>
      </w:pPr>
      <w:r w:rsidRPr="002436BB">
        <w:rPr>
          <w:b/>
          <w:bCs/>
          <w:sz w:val="24"/>
          <w:szCs w:val="24"/>
        </w:rPr>
        <w:t>Dekan:</w:t>
      </w:r>
      <w:r w:rsidR="00A52AC2">
        <w:rPr>
          <w:sz w:val="24"/>
          <w:szCs w:val="24"/>
        </w:rPr>
        <w:tab/>
      </w:r>
      <w:r w:rsidRPr="002436BB">
        <w:rPr>
          <w:sz w:val="24"/>
          <w:szCs w:val="24"/>
        </w:rPr>
        <w:tab/>
      </w:r>
      <w:r w:rsidRPr="002436BB">
        <w:rPr>
          <w:sz w:val="24"/>
          <w:szCs w:val="24"/>
        </w:rPr>
        <w:tab/>
      </w:r>
      <w:r w:rsidRPr="002436BB">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t>prof. RNDr. Libor Vozár, CSc.</w:t>
      </w:r>
    </w:p>
    <w:p w:rsidR="00C5211F" w:rsidRPr="002436BB" w:rsidRDefault="00C5211F" w:rsidP="009663C2">
      <w:pPr>
        <w:spacing w:afterLines="60" w:after="144"/>
        <w:rPr>
          <w:sz w:val="24"/>
          <w:szCs w:val="24"/>
        </w:rPr>
      </w:pPr>
      <w:r w:rsidRPr="002436BB">
        <w:rPr>
          <w:b/>
          <w:sz w:val="24"/>
          <w:szCs w:val="24"/>
        </w:rPr>
        <w:t>Funkčné obdobie:</w:t>
      </w:r>
      <w:r w:rsidRPr="002436BB">
        <w:rPr>
          <w:sz w:val="24"/>
          <w:szCs w:val="24"/>
        </w:rPr>
        <w:tab/>
      </w:r>
      <w:r w:rsidRPr="002436BB">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Pr="002436BB">
        <w:rPr>
          <w:sz w:val="24"/>
          <w:szCs w:val="24"/>
        </w:rPr>
        <w:t>prvé</w:t>
      </w:r>
    </w:p>
    <w:p w:rsidR="00C5211F" w:rsidRPr="002436BB" w:rsidRDefault="00C5211F" w:rsidP="009663C2">
      <w:pPr>
        <w:spacing w:afterLines="60" w:after="144"/>
        <w:rPr>
          <w:sz w:val="24"/>
          <w:szCs w:val="24"/>
        </w:rPr>
      </w:pPr>
      <w:r w:rsidRPr="002436BB">
        <w:rPr>
          <w:b/>
          <w:sz w:val="24"/>
          <w:szCs w:val="24"/>
        </w:rPr>
        <w:t>Dátum vymenovania:</w:t>
      </w:r>
      <w:r w:rsidRPr="002436BB">
        <w:rPr>
          <w:sz w:val="24"/>
          <w:szCs w:val="24"/>
        </w:rPr>
        <w:tab/>
      </w:r>
      <w:r w:rsidR="00A52AC2">
        <w:rPr>
          <w:sz w:val="24"/>
          <w:szCs w:val="24"/>
        </w:rPr>
        <w:tab/>
      </w:r>
      <w:r w:rsidR="00A52AC2">
        <w:rPr>
          <w:sz w:val="24"/>
          <w:szCs w:val="24"/>
        </w:rPr>
        <w:tab/>
      </w:r>
      <w:r w:rsidRPr="002436BB">
        <w:rPr>
          <w:sz w:val="24"/>
          <w:szCs w:val="24"/>
        </w:rPr>
        <w:t>3. 7. 2014</w:t>
      </w:r>
    </w:p>
    <w:p w:rsidR="00C5211F" w:rsidRPr="002436BB" w:rsidRDefault="00C5211F" w:rsidP="009663C2">
      <w:pPr>
        <w:spacing w:afterLines="60" w:after="144"/>
        <w:rPr>
          <w:sz w:val="24"/>
          <w:szCs w:val="24"/>
        </w:rPr>
      </w:pPr>
      <w:r w:rsidRPr="002436BB">
        <w:rPr>
          <w:b/>
          <w:sz w:val="24"/>
          <w:szCs w:val="24"/>
        </w:rPr>
        <w:t>Vedenie faku</w:t>
      </w:r>
      <w:r w:rsidR="00A52AC2">
        <w:rPr>
          <w:b/>
          <w:sz w:val="24"/>
          <w:szCs w:val="24"/>
        </w:rPr>
        <w:t>lty:</w:t>
      </w:r>
    </w:p>
    <w:p w:rsidR="00C5211F" w:rsidRPr="002436BB" w:rsidRDefault="00C5211F" w:rsidP="009663C2">
      <w:pPr>
        <w:pStyle w:val="Odsekzoznamu"/>
        <w:numPr>
          <w:ilvl w:val="0"/>
          <w:numId w:val="3"/>
        </w:numPr>
        <w:tabs>
          <w:tab w:val="left" w:pos="993"/>
        </w:tabs>
        <w:spacing w:afterLines="60" w:after="144"/>
        <w:ind w:left="1003" w:hanging="357"/>
        <w:rPr>
          <w:sz w:val="24"/>
          <w:szCs w:val="24"/>
          <w:lang w:val="sk-SK"/>
        </w:rPr>
      </w:pPr>
      <w:r w:rsidRPr="002436BB">
        <w:rPr>
          <w:sz w:val="24"/>
          <w:szCs w:val="24"/>
          <w:lang w:val="sk-SK"/>
        </w:rPr>
        <w:t>prof. RNDr. Mária Bauerová, PhD. (prodekanka pre vedeckovýskumnú činnosť)</w:t>
      </w:r>
    </w:p>
    <w:p w:rsidR="00C5211F" w:rsidRPr="002436BB" w:rsidRDefault="00C5211F" w:rsidP="009663C2">
      <w:pPr>
        <w:pStyle w:val="Odsekzoznamu"/>
        <w:numPr>
          <w:ilvl w:val="0"/>
          <w:numId w:val="3"/>
        </w:numPr>
        <w:tabs>
          <w:tab w:val="left" w:pos="993"/>
        </w:tabs>
        <w:spacing w:afterLines="60" w:after="144"/>
        <w:ind w:left="1003" w:hanging="357"/>
        <w:rPr>
          <w:sz w:val="24"/>
          <w:szCs w:val="24"/>
          <w:lang w:val="sk-SK"/>
        </w:rPr>
      </w:pPr>
      <w:r w:rsidRPr="002436BB">
        <w:rPr>
          <w:sz w:val="24"/>
          <w:szCs w:val="24"/>
          <w:lang w:val="sk-SK"/>
        </w:rPr>
        <w:t>RNDr. Dušan Vallo, PhD. (pro</w:t>
      </w:r>
      <w:r>
        <w:rPr>
          <w:sz w:val="24"/>
          <w:szCs w:val="24"/>
          <w:lang w:val="sk-SK"/>
        </w:rPr>
        <w:t>dekan pre vzdelávaciu činnosť)</w:t>
      </w:r>
    </w:p>
    <w:p w:rsidR="00C5211F" w:rsidRPr="002436BB" w:rsidRDefault="00C5211F" w:rsidP="009663C2">
      <w:pPr>
        <w:pStyle w:val="Odsekzoznamu"/>
        <w:numPr>
          <w:ilvl w:val="0"/>
          <w:numId w:val="3"/>
        </w:numPr>
        <w:tabs>
          <w:tab w:val="left" w:pos="993"/>
        </w:tabs>
        <w:spacing w:afterLines="60" w:after="144"/>
        <w:ind w:left="1003" w:hanging="357"/>
        <w:rPr>
          <w:sz w:val="24"/>
          <w:szCs w:val="24"/>
          <w:lang w:val="sk-SK"/>
        </w:rPr>
      </w:pPr>
      <w:r w:rsidRPr="002436BB">
        <w:rPr>
          <w:sz w:val="24"/>
          <w:szCs w:val="24"/>
          <w:lang w:val="sk-SK"/>
        </w:rPr>
        <w:t>RNDr. Ján Skalka, PhD. (prodekan</w:t>
      </w:r>
      <w:r>
        <w:rPr>
          <w:sz w:val="24"/>
          <w:szCs w:val="24"/>
          <w:lang w:val="sk-SK"/>
        </w:rPr>
        <w:t xml:space="preserve"> pre vonkajšie vzťahy a rozvoj)</w:t>
      </w:r>
    </w:p>
    <w:p w:rsidR="00C5211F" w:rsidRDefault="00C5211F" w:rsidP="009663C2">
      <w:pPr>
        <w:pStyle w:val="Odsekzoznamu"/>
        <w:numPr>
          <w:ilvl w:val="0"/>
          <w:numId w:val="3"/>
        </w:numPr>
        <w:tabs>
          <w:tab w:val="left" w:pos="993"/>
        </w:tabs>
        <w:spacing w:afterLines="60" w:after="144"/>
        <w:rPr>
          <w:sz w:val="24"/>
          <w:szCs w:val="24"/>
          <w:lang w:val="sk-SK"/>
        </w:rPr>
      </w:pPr>
      <w:r w:rsidRPr="002436BB">
        <w:rPr>
          <w:sz w:val="24"/>
          <w:szCs w:val="24"/>
          <w:lang w:val="sk-SK"/>
        </w:rPr>
        <w:t>Ing. Ľubica Ehrenholdová (tajomníčka)</w:t>
      </w:r>
    </w:p>
    <w:p w:rsidR="00C5211F" w:rsidRPr="002436BB" w:rsidRDefault="00C5211F" w:rsidP="009663C2">
      <w:pPr>
        <w:tabs>
          <w:tab w:val="left" w:pos="2835"/>
        </w:tabs>
        <w:autoSpaceDE w:val="0"/>
        <w:autoSpaceDN w:val="0"/>
        <w:adjustRightInd w:val="0"/>
        <w:spacing w:afterLines="60" w:after="144"/>
        <w:rPr>
          <w:rFonts w:cs="Calibri"/>
          <w:color w:val="000000"/>
          <w:sz w:val="24"/>
          <w:szCs w:val="24"/>
        </w:rPr>
      </w:pPr>
      <w:r w:rsidRPr="002436BB">
        <w:rPr>
          <w:b/>
          <w:sz w:val="24"/>
          <w:szCs w:val="24"/>
        </w:rPr>
        <w:t>Kontakt:</w:t>
      </w:r>
      <w:r w:rsidRPr="002436BB">
        <w:rPr>
          <w:rFonts w:cs="Calibri"/>
          <w:b/>
          <w:color w:val="000000"/>
          <w:sz w:val="24"/>
          <w:szCs w:val="24"/>
        </w:rPr>
        <w:tab/>
      </w:r>
      <w:r w:rsidRPr="002436BB">
        <w:rPr>
          <w:rFonts w:cs="Calibri"/>
          <w:color w:val="000000"/>
          <w:sz w:val="24"/>
          <w:szCs w:val="24"/>
        </w:rPr>
        <w:t>Dekanát Fakulty prírodných vied</w:t>
      </w:r>
    </w:p>
    <w:p w:rsidR="00C5211F" w:rsidRPr="002436BB" w:rsidRDefault="00C5211F" w:rsidP="00DE0DA2">
      <w:pPr>
        <w:autoSpaceDE w:val="0"/>
        <w:autoSpaceDN w:val="0"/>
        <w:adjustRightInd w:val="0"/>
        <w:spacing w:afterLines="60" w:after="144"/>
        <w:ind w:left="2835" w:firstLine="0"/>
        <w:rPr>
          <w:rFonts w:cs="Calibri"/>
          <w:color w:val="000000"/>
          <w:sz w:val="24"/>
          <w:szCs w:val="24"/>
        </w:rPr>
      </w:pPr>
      <w:r w:rsidRPr="002436BB">
        <w:rPr>
          <w:rFonts w:cs="Calibri"/>
          <w:color w:val="000000"/>
          <w:sz w:val="24"/>
          <w:szCs w:val="24"/>
        </w:rPr>
        <w:t>Tr. A. Hlinku č. 1, 949 74 Nitra</w:t>
      </w:r>
    </w:p>
    <w:p w:rsidR="00C5211F" w:rsidRPr="002436BB" w:rsidRDefault="00C5211F" w:rsidP="00D14E31">
      <w:pPr>
        <w:autoSpaceDE w:val="0"/>
        <w:autoSpaceDN w:val="0"/>
        <w:adjustRightInd w:val="0"/>
        <w:spacing w:afterLines="50" w:after="120"/>
        <w:ind w:left="2835" w:firstLine="0"/>
        <w:rPr>
          <w:rFonts w:cs="Calibri"/>
          <w:color w:val="000000"/>
          <w:sz w:val="24"/>
          <w:szCs w:val="24"/>
        </w:rPr>
      </w:pPr>
      <w:r w:rsidRPr="002436BB">
        <w:rPr>
          <w:rFonts w:cs="Calibri"/>
          <w:color w:val="000000"/>
          <w:sz w:val="24"/>
          <w:szCs w:val="24"/>
        </w:rPr>
        <w:t>tel.: +421 37 6408 555</w:t>
      </w:r>
    </w:p>
    <w:p w:rsidR="00C5211F" w:rsidRPr="00B577FC" w:rsidRDefault="00C5211F" w:rsidP="00D14E31">
      <w:pPr>
        <w:autoSpaceDE w:val="0"/>
        <w:autoSpaceDN w:val="0"/>
        <w:adjustRightInd w:val="0"/>
        <w:spacing w:afterLines="50" w:after="120"/>
        <w:ind w:left="2835" w:firstLine="0"/>
        <w:rPr>
          <w:rFonts w:cs="Calibri"/>
          <w:sz w:val="24"/>
          <w:szCs w:val="24"/>
        </w:rPr>
      </w:pPr>
      <w:r w:rsidRPr="00B577FC">
        <w:rPr>
          <w:rFonts w:cs="Calibri"/>
          <w:sz w:val="24"/>
          <w:szCs w:val="24"/>
        </w:rPr>
        <w:t>fax: +421 37 6408 556</w:t>
      </w:r>
    </w:p>
    <w:p w:rsidR="00C5211F" w:rsidRPr="001451B6" w:rsidRDefault="00C5211F" w:rsidP="00D14E31">
      <w:pPr>
        <w:autoSpaceDE w:val="0"/>
        <w:autoSpaceDN w:val="0"/>
        <w:adjustRightInd w:val="0"/>
        <w:spacing w:afterLines="50" w:after="120"/>
        <w:ind w:left="2835" w:firstLine="0"/>
        <w:rPr>
          <w:rFonts w:cs="Calibri"/>
          <w:sz w:val="24"/>
          <w:szCs w:val="24"/>
        </w:rPr>
      </w:pPr>
      <w:r w:rsidRPr="00B577FC">
        <w:rPr>
          <w:rFonts w:cs="Calibri"/>
          <w:sz w:val="24"/>
          <w:szCs w:val="24"/>
        </w:rPr>
        <w:t>e-mai</w:t>
      </w:r>
      <w:r w:rsidRPr="001451B6">
        <w:rPr>
          <w:rFonts w:cs="Calibri"/>
          <w:sz w:val="24"/>
          <w:szCs w:val="24"/>
        </w:rPr>
        <w:t xml:space="preserve">l: </w:t>
      </w:r>
      <w:hyperlink r:id="rId13" w:history="1">
        <w:r w:rsidRPr="001451B6">
          <w:rPr>
            <w:rStyle w:val="Hypertextovprepojenie"/>
            <w:rFonts w:cs="Calibri"/>
            <w:color w:val="auto"/>
            <w:sz w:val="24"/>
            <w:szCs w:val="24"/>
          </w:rPr>
          <w:t>dfpv@ukf.sk</w:t>
        </w:r>
      </w:hyperlink>
    </w:p>
    <w:p w:rsidR="00C5211F" w:rsidRPr="00A47775" w:rsidRDefault="00C5211F" w:rsidP="00DE0DA2">
      <w:pPr>
        <w:autoSpaceDE w:val="0"/>
        <w:autoSpaceDN w:val="0"/>
        <w:adjustRightInd w:val="0"/>
        <w:spacing w:afterLines="60" w:after="144"/>
        <w:ind w:left="2835" w:firstLine="0"/>
        <w:rPr>
          <w:rStyle w:val="Hypertextovprepojenie"/>
          <w:rFonts w:cs="Calibri"/>
          <w:color w:val="auto"/>
          <w:sz w:val="24"/>
          <w:szCs w:val="24"/>
          <w:lang w:val="de-AT"/>
        </w:rPr>
      </w:pPr>
      <w:r w:rsidRPr="00A47775">
        <w:rPr>
          <w:rFonts w:cs="Calibri"/>
          <w:sz w:val="24"/>
          <w:szCs w:val="24"/>
          <w:lang w:val="de-AT"/>
        </w:rPr>
        <w:t xml:space="preserve">webstránka: </w:t>
      </w:r>
      <w:hyperlink r:id="rId14" w:history="1">
        <w:r w:rsidRPr="00A47775">
          <w:rPr>
            <w:rStyle w:val="Hypertextovprepojenie"/>
            <w:rFonts w:cs="Calibri"/>
            <w:color w:val="auto"/>
            <w:sz w:val="24"/>
            <w:szCs w:val="24"/>
            <w:lang w:val="de-AT"/>
          </w:rPr>
          <w:t>http</w:t>
        </w:r>
        <w:r w:rsidR="003F3EF0" w:rsidRPr="00A47775">
          <w:rPr>
            <w:rStyle w:val="Hypertextovprepojenie"/>
            <w:rFonts w:cs="Calibri"/>
            <w:color w:val="auto"/>
            <w:sz w:val="24"/>
            <w:szCs w:val="24"/>
            <w:lang w:val="de-AT"/>
          </w:rPr>
          <w:t>s</w:t>
        </w:r>
        <w:r w:rsidRPr="00A47775">
          <w:rPr>
            <w:rStyle w:val="Hypertextovprepojenie"/>
            <w:rFonts w:cs="Calibri"/>
            <w:color w:val="auto"/>
            <w:sz w:val="24"/>
            <w:szCs w:val="24"/>
            <w:lang w:val="de-AT"/>
          </w:rPr>
          <w:t>://www.fpv.ukf.sk</w:t>
        </w:r>
      </w:hyperlink>
    </w:p>
    <w:p w:rsidR="00C5211F" w:rsidRPr="006E65AE" w:rsidRDefault="00C5211F" w:rsidP="009663C2">
      <w:pPr>
        <w:pBdr>
          <w:top w:val="single" w:sz="4" w:space="1" w:color="auto"/>
          <w:bottom w:val="single" w:sz="4" w:space="1" w:color="auto"/>
        </w:pBdr>
        <w:spacing w:afterLines="60" w:after="144"/>
        <w:rPr>
          <w:b/>
          <w:sz w:val="24"/>
          <w:szCs w:val="24"/>
        </w:rPr>
      </w:pPr>
      <w:bookmarkStart w:id="43" w:name="_Toc447794042"/>
      <w:r w:rsidRPr="006E65AE">
        <w:rPr>
          <w:b/>
          <w:sz w:val="24"/>
          <w:szCs w:val="24"/>
        </w:rPr>
        <w:t>Fakulta sociálnych vied a zdravotníctva (FSVaZ)</w:t>
      </w:r>
      <w:bookmarkEnd w:id="43"/>
    </w:p>
    <w:p w:rsidR="00C5211F" w:rsidRPr="002436BB" w:rsidRDefault="00C5211F" w:rsidP="009663C2">
      <w:pPr>
        <w:spacing w:afterLines="60" w:after="144"/>
        <w:rPr>
          <w:sz w:val="24"/>
          <w:szCs w:val="24"/>
        </w:rPr>
      </w:pPr>
      <w:r w:rsidRPr="002436BB">
        <w:rPr>
          <w:b/>
          <w:bCs/>
          <w:sz w:val="24"/>
          <w:szCs w:val="24"/>
        </w:rPr>
        <w:t>Dekan:</w:t>
      </w:r>
      <w:r w:rsidRPr="002436BB">
        <w:rPr>
          <w:sz w:val="24"/>
          <w:szCs w:val="24"/>
        </w:rPr>
        <w:t xml:space="preserve"> </w:t>
      </w:r>
      <w:r w:rsidRPr="002436BB">
        <w:rPr>
          <w:sz w:val="24"/>
          <w:szCs w:val="24"/>
        </w:rPr>
        <w:tab/>
      </w:r>
      <w:r w:rsidRPr="002436BB">
        <w:rPr>
          <w:sz w:val="24"/>
          <w:szCs w:val="24"/>
        </w:rPr>
        <w:tab/>
      </w:r>
      <w:r w:rsidRPr="002436BB">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Pr="002436BB">
        <w:rPr>
          <w:sz w:val="24"/>
          <w:szCs w:val="24"/>
        </w:rPr>
        <w:t>doc. PhDr. Rastislav Rosinský, PhD.</w:t>
      </w:r>
    </w:p>
    <w:p w:rsidR="00C5211F" w:rsidRPr="002436BB" w:rsidRDefault="00C5211F" w:rsidP="009663C2">
      <w:pPr>
        <w:spacing w:afterLines="60" w:after="144"/>
        <w:rPr>
          <w:sz w:val="24"/>
          <w:szCs w:val="24"/>
        </w:rPr>
      </w:pPr>
      <w:r w:rsidRPr="002436BB">
        <w:rPr>
          <w:b/>
          <w:sz w:val="24"/>
          <w:szCs w:val="24"/>
        </w:rPr>
        <w:t>Funkčné obdobie:</w:t>
      </w:r>
      <w:r w:rsidRPr="002436BB">
        <w:rPr>
          <w:sz w:val="24"/>
          <w:szCs w:val="24"/>
        </w:rPr>
        <w:tab/>
      </w:r>
      <w:r w:rsidRPr="002436BB">
        <w:rPr>
          <w:sz w:val="24"/>
          <w:szCs w:val="24"/>
        </w:rPr>
        <w:tab/>
      </w:r>
      <w:r w:rsidR="00A52AC2">
        <w:rPr>
          <w:sz w:val="24"/>
          <w:szCs w:val="24"/>
        </w:rPr>
        <w:tab/>
      </w:r>
      <w:r w:rsidR="00A52AC2">
        <w:rPr>
          <w:sz w:val="24"/>
          <w:szCs w:val="24"/>
        </w:rPr>
        <w:tab/>
      </w:r>
      <w:r w:rsidR="00A52AC2">
        <w:rPr>
          <w:sz w:val="24"/>
          <w:szCs w:val="24"/>
        </w:rPr>
        <w:tab/>
      </w:r>
      <w:r w:rsidR="00A52AC2">
        <w:rPr>
          <w:sz w:val="24"/>
          <w:szCs w:val="24"/>
        </w:rPr>
        <w:tab/>
      </w:r>
      <w:r w:rsidRPr="002436BB">
        <w:rPr>
          <w:sz w:val="24"/>
          <w:szCs w:val="24"/>
        </w:rPr>
        <w:t>prvé</w:t>
      </w:r>
    </w:p>
    <w:p w:rsidR="00C5211F" w:rsidRDefault="00C5211F" w:rsidP="009663C2">
      <w:pPr>
        <w:spacing w:afterLines="60" w:after="144"/>
        <w:rPr>
          <w:sz w:val="24"/>
          <w:szCs w:val="24"/>
        </w:rPr>
      </w:pPr>
      <w:r w:rsidRPr="002436BB">
        <w:rPr>
          <w:b/>
          <w:sz w:val="24"/>
          <w:szCs w:val="24"/>
        </w:rPr>
        <w:t>Dátum vymenovania:</w:t>
      </w:r>
      <w:r w:rsidRPr="002436BB">
        <w:rPr>
          <w:sz w:val="24"/>
          <w:szCs w:val="24"/>
        </w:rPr>
        <w:tab/>
      </w:r>
      <w:r w:rsidR="00A52AC2">
        <w:rPr>
          <w:sz w:val="24"/>
          <w:szCs w:val="24"/>
        </w:rPr>
        <w:tab/>
      </w:r>
      <w:r w:rsidR="00A52AC2">
        <w:rPr>
          <w:sz w:val="24"/>
          <w:szCs w:val="24"/>
        </w:rPr>
        <w:tab/>
      </w:r>
      <w:r w:rsidRPr="002436BB">
        <w:rPr>
          <w:sz w:val="24"/>
          <w:szCs w:val="24"/>
        </w:rPr>
        <w:t>1. 6. 2015</w:t>
      </w:r>
    </w:p>
    <w:p w:rsidR="00C5211F" w:rsidRPr="002436BB" w:rsidRDefault="00A52AC2" w:rsidP="009663C2">
      <w:pPr>
        <w:spacing w:afterLines="60" w:after="144"/>
        <w:rPr>
          <w:b/>
          <w:sz w:val="24"/>
          <w:szCs w:val="24"/>
        </w:rPr>
      </w:pPr>
      <w:r>
        <w:rPr>
          <w:b/>
          <w:sz w:val="24"/>
          <w:szCs w:val="24"/>
        </w:rPr>
        <w:t>Vedenie fakulty:</w:t>
      </w:r>
    </w:p>
    <w:p w:rsidR="00C5211F" w:rsidRPr="002436BB" w:rsidRDefault="00C5211F" w:rsidP="009663C2">
      <w:pPr>
        <w:pStyle w:val="Odsekzoznamu"/>
        <w:numPr>
          <w:ilvl w:val="0"/>
          <w:numId w:val="3"/>
        </w:numPr>
        <w:spacing w:afterLines="60" w:after="144"/>
        <w:rPr>
          <w:sz w:val="24"/>
          <w:szCs w:val="24"/>
          <w:lang w:val="sk-SK"/>
        </w:rPr>
      </w:pPr>
      <w:r w:rsidRPr="002436BB">
        <w:rPr>
          <w:sz w:val="24"/>
          <w:szCs w:val="24"/>
          <w:lang w:val="sk-SK"/>
        </w:rPr>
        <w:t>PhDr. Dana Zrubcová, PhD. (prod</w:t>
      </w:r>
      <w:r w:rsidR="00E07341">
        <w:rPr>
          <w:sz w:val="24"/>
          <w:szCs w:val="24"/>
          <w:lang w:val="sk-SK"/>
        </w:rPr>
        <w:t>ekanka pre vzdelávaciu činnosť)</w:t>
      </w:r>
    </w:p>
    <w:p w:rsidR="00C5211F" w:rsidRPr="002436BB" w:rsidRDefault="00C5211F" w:rsidP="009663C2">
      <w:pPr>
        <w:pStyle w:val="Odsekzoznamu"/>
        <w:numPr>
          <w:ilvl w:val="0"/>
          <w:numId w:val="3"/>
        </w:numPr>
        <w:spacing w:afterLines="60" w:after="144"/>
        <w:rPr>
          <w:sz w:val="24"/>
          <w:szCs w:val="24"/>
          <w:lang w:val="sk-SK"/>
        </w:rPr>
      </w:pPr>
      <w:r w:rsidRPr="002436BB">
        <w:rPr>
          <w:sz w:val="24"/>
          <w:szCs w:val="24"/>
          <w:lang w:val="sk-SK"/>
        </w:rPr>
        <w:t>doc. PhDr. Tomáš Sollár, PhD. (prodeka</w:t>
      </w:r>
      <w:r w:rsidR="00E07341">
        <w:rPr>
          <w:sz w:val="24"/>
          <w:szCs w:val="24"/>
          <w:lang w:val="sk-SK"/>
        </w:rPr>
        <w:t>n pre vedecko-výskumnú činnosť)</w:t>
      </w:r>
    </w:p>
    <w:p w:rsidR="00C5211F" w:rsidRPr="002436BB" w:rsidRDefault="00C5211F" w:rsidP="009663C2">
      <w:pPr>
        <w:pStyle w:val="Odsekzoznamu"/>
        <w:numPr>
          <w:ilvl w:val="0"/>
          <w:numId w:val="3"/>
        </w:numPr>
        <w:spacing w:afterLines="60" w:after="144"/>
        <w:rPr>
          <w:sz w:val="24"/>
          <w:szCs w:val="24"/>
          <w:lang w:val="sk-SK"/>
        </w:rPr>
      </w:pPr>
      <w:r w:rsidRPr="002436BB">
        <w:rPr>
          <w:sz w:val="24"/>
          <w:szCs w:val="24"/>
          <w:lang w:val="sk-SK"/>
        </w:rPr>
        <w:t>PhDr. Miroslava Čerešníková, PhD. (prodekanka</w:t>
      </w:r>
      <w:r w:rsidR="00E07341">
        <w:rPr>
          <w:sz w:val="24"/>
          <w:szCs w:val="24"/>
          <w:lang w:val="sk-SK"/>
        </w:rPr>
        <w:t xml:space="preserve"> pre vonkajšie vzťahy a rozvoj)</w:t>
      </w:r>
    </w:p>
    <w:p w:rsidR="00C5211F" w:rsidRDefault="00C5211F" w:rsidP="009663C2">
      <w:pPr>
        <w:pStyle w:val="Odsekzoznamu"/>
        <w:numPr>
          <w:ilvl w:val="0"/>
          <w:numId w:val="3"/>
        </w:numPr>
        <w:spacing w:afterLines="60" w:after="144"/>
        <w:rPr>
          <w:sz w:val="24"/>
          <w:szCs w:val="24"/>
          <w:lang w:val="sk-SK"/>
        </w:rPr>
      </w:pPr>
      <w:r w:rsidRPr="002436BB">
        <w:rPr>
          <w:sz w:val="24"/>
          <w:szCs w:val="24"/>
          <w:lang w:val="sk-SK"/>
        </w:rPr>
        <w:t>Ing. Petra Kluvancová (tajomníčka)</w:t>
      </w:r>
    </w:p>
    <w:p w:rsidR="00C5211F" w:rsidRPr="00A47775" w:rsidRDefault="00C5211F" w:rsidP="009663C2">
      <w:pPr>
        <w:autoSpaceDE w:val="0"/>
        <w:autoSpaceDN w:val="0"/>
        <w:adjustRightInd w:val="0"/>
        <w:spacing w:afterLines="60" w:after="144"/>
        <w:rPr>
          <w:rFonts w:cs="Calibri"/>
          <w:color w:val="000000"/>
          <w:sz w:val="24"/>
          <w:szCs w:val="24"/>
          <w:lang w:val="sk-SK"/>
        </w:rPr>
      </w:pPr>
      <w:r w:rsidRPr="00A47775">
        <w:rPr>
          <w:b/>
          <w:sz w:val="24"/>
          <w:szCs w:val="24"/>
          <w:lang w:val="sk-SK"/>
        </w:rPr>
        <w:t>Kontakt</w:t>
      </w:r>
      <w:r w:rsidRPr="00A47775">
        <w:rPr>
          <w:sz w:val="24"/>
          <w:szCs w:val="24"/>
          <w:lang w:val="sk-SK"/>
        </w:rPr>
        <w:t>:</w:t>
      </w:r>
      <w:r w:rsidRPr="00A47775">
        <w:rPr>
          <w:sz w:val="24"/>
          <w:szCs w:val="24"/>
          <w:lang w:val="sk-SK"/>
        </w:rPr>
        <w:tab/>
      </w:r>
      <w:r w:rsidRPr="00A47775">
        <w:rPr>
          <w:sz w:val="24"/>
          <w:szCs w:val="24"/>
          <w:lang w:val="sk-SK"/>
        </w:rPr>
        <w:tab/>
      </w:r>
      <w:r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Pr="00A47775">
        <w:rPr>
          <w:rFonts w:cs="Calibri"/>
          <w:color w:val="000000"/>
          <w:sz w:val="24"/>
          <w:szCs w:val="24"/>
          <w:lang w:val="sk-SK"/>
        </w:rPr>
        <w:t>Dekanát Fakulty sociálnych vied a zdravotníctva</w:t>
      </w:r>
    </w:p>
    <w:p w:rsidR="00C5211F" w:rsidRPr="00A47775" w:rsidRDefault="00C5211F" w:rsidP="009663C2">
      <w:pPr>
        <w:autoSpaceDE w:val="0"/>
        <w:autoSpaceDN w:val="0"/>
        <w:adjustRightInd w:val="0"/>
        <w:spacing w:afterLines="60" w:after="144"/>
        <w:ind w:left="2124" w:firstLine="708"/>
        <w:rPr>
          <w:rFonts w:cs="Calibri"/>
          <w:color w:val="000000"/>
          <w:sz w:val="24"/>
          <w:szCs w:val="24"/>
          <w:lang w:val="de-AT"/>
        </w:rPr>
      </w:pPr>
      <w:r w:rsidRPr="00A47775">
        <w:rPr>
          <w:rFonts w:cs="Calibri"/>
          <w:color w:val="000000"/>
          <w:sz w:val="24"/>
          <w:szCs w:val="24"/>
          <w:lang w:val="de-AT"/>
        </w:rPr>
        <w:t>Kraskova ul. č. 1, 949 74 Nitra</w:t>
      </w:r>
    </w:p>
    <w:p w:rsidR="00C5211F" w:rsidRPr="00A47775" w:rsidRDefault="00C5211F" w:rsidP="00D14E31">
      <w:pPr>
        <w:autoSpaceDE w:val="0"/>
        <w:autoSpaceDN w:val="0"/>
        <w:adjustRightInd w:val="0"/>
        <w:spacing w:afterLines="50" w:after="120"/>
        <w:ind w:left="2126" w:firstLine="709"/>
        <w:rPr>
          <w:rFonts w:cs="Calibri"/>
          <w:color w:val="000000"/>
          <w:sz w:val="24"/>
          <w:szCs w:val="24"/>
          <w:lang w:val="de-AT"/>
        </w:rPr>
      </w:pPr>
      <w:r w:rsidRPr="00A47775">
        <w:rPr>
          <w:rFonts w:cs="Calibri"/>
          <w:color w:val="000000"/>
          <w:sz w:val="24"/>
          <w:szCs w:val="24"/>
          <w:lang w:val="de-AT"/>
        </w:rPr>
        <w:t>tel.: +421 37 6408 751</w:t>
      </w:r>
    </w:p>
    <w:p w:rsidR="00C5211F" w:rsidRPr="00A47775" w:rsidRDefault="00C5211F" w:rsidP="00D14E31">
      <w:pPr>
        <w:autoSpaceDE w:val="0"/>
        <w:autoSpaceDN w:val="0"/>
        <w:adjustRightInd w:val="0"/>
        <w:spacing w:afterLines="50" w:after="120"/>
        <w:ind w:left="2126" w:firstLine="709"/>
        <w:rPr>
          <w:rFonts w:cs="Calibri"/>
          <w:sz w:val="24"/>
          <w:szCs w:val="24"/>
          <w:lang w:val="de-AT"/>
        </w:rPr>
      </w:pPr>
      <w:r w:rsidRPr="00A47775">
        <w:rPr>
          <w:rFonts w:cs="Calibri"/>
          <w:color w:val="000000"/>
          <w:sz w:val="24"/>
          <w:szCs w:val="24"/>
          <w:lang w:val="de-AT"/>
        </w:rPr>
        <w:t>fax: +421</w:t>
      </w:r>
      <w:r w:rsidRPr="00A47775">
        <w:rPr>
          <w:rFonts w:cs="Calibri"/>
          <w:sz w:val="24"/>
          <w:szCs w:val="24"/>
          <w:lang w:val="de-AT"/>
        </w:rPr>
        <w:t xml:space="preserve"> 37 6408 751</w:t>
      </w:r>
    </w:p>
    <w:p w:rsidR="00C5211F" w:rsidRPr="00A47775" w:rsidRDefault="00C5211F" w:rsidP="00D14E31">
      <w:pPr>
        <w:autoSpaceDE w:val="0"/>
        <w:autoSpaceDN w:val="0"/>
        <w:adjustRightInd w:val="0"/>
        <w:spacing w:afterLines="50" w:after="120"/>
        <w:ind w:left="2126" w:firstLine="709"/>
        <w:rPr>
          <w:rFonts w:cs="Calibri"/>
          <w:sz w:val="24"/>
          <w:szCs w:val="24"/>
          <w:lang w:val="de-AT"/>
        </w:rPr>
      </w:pPr>
      <w:r w:rsidRPr="00A47775">
        <w:rPr>
          <w:rFonts w:cs="Calibri"/>
          <w:sz w:val="24"/>
          <w:szCs w:val="24"/>
          <w:lang w:val="de-AT"/>
        </w:rPr>
        <w:t xml:space="preserve">e-mail: </w:t>
      </w:r>
      <w:hyperlink r:id="rId15" w:history="1">
        <w:r w:rsidRPr="00A47775">
          <w:rPr>
            <w:rStyle w:val="Hypertextovprepojenie"/>
            <w:rFonts w:cs="Calibri"/>
            <w:color w:val="auto"/>
            <w:sz w:val="24"/>
            <w:szCs w:val="24"/>
            <w:lang w:val="de-AT"/>
          </w:rPr>
          <w:t>dekanatfsv@ukf.sk</w:t>
        </w:r>
      </w:hyperlink>
    </w:p>
    <w:p w:rsidR="00C5211F" w:rsidRPr="00D14E31" w:rsidRDefault="00C5211F" w:rsidP="00D14E31">
      <w:pPr>
        <w:autoSpaceDE w:val="0"/>
        <w:autoSpaceDN w:val="0"/>
        <w:adjustRightInd w:val="0"/>
        <w:spacing w:afterLines="50" w:after="120"/>
        <w:ind w:left="2126" w:firstLine="709"/>
        <w:rPr>
          <w:rFonts w:cs="Calibri"/>
          <w:sz w:val="24"/>
          <w:szCs w:val="24"/>
          <w:u w:val="single"/>
          <w:lang w:val="de-AT"/>
        </w:rPr>
      </w:pPr>
      <w:r w:rsidRPr="00A47775">
        <w:rPr>
          <w:rFonts w:cs="Calibri"/>
          <w:sz w:val="24"/>
          <w:szCs w:val="24"/>
          <w:lang w:val="de-AT"/>
        </w:rPr>
        <w:t xml:space="preserve">webstránka: </w:t>
      </w:r>
      <w:hyperlink r:id="rId16" w:history="1">
        <w:r w:rsidR="00A45615" w:rsidRPr="00A47775">
          <w:rPr>
            <w:rStyle w:val="Hypertextovprepojenie"/>
            <w:rFonts w:cs="Calibri"/>
            <w:color w:val="auto"/>
            <w:sz w:val="24"/>
            <w:szCs w:val="24"/>
            <w:lang w:val="de-AT"/>
          </w:rPr>
          <w:t>https://www.fsvaz.ukf.sk/</w:t>
        </w:r>
      </w:hyperlink>
    </w:p>
    <w:p w:rsidR="00C5211F" w:rsidRPr="00A47775" w:rsidRDefault="00C5211F" w:rsidP="009663C2">
      <w:pPr>
        <w:pBdr>
          <w:top w:val="single" w:sz="4" w:space="1" w:color="auto"/>
          <w:bottom w:val="single" w:sz="4" w:space="1" w:color="auto"/>
        </w:pBdr>
        <w:spacing w:afterLines="60" w:after="144"/>
        <w:rPr>
          <w:b/>
          <w:sz w:val="24"/>
          <w:szCs w:val="24"/>
          <w:lang w:val="sk-SK"/>
        </w:rPr>
      </w:pPr>
      <w:bookmarkStart w:id="44" w:name="_Toc447794043"/>
      <w:r w:rsidRPr="00A47775">
        <w:rPr>
          <w:b/>
          <w:sz w:val="24"/>
          <w:szCs w:val="24"/>
          <w:lang w:val="sk-SK"/>
        </w:rPr>
        <w:lastRenderedPageBreak/>
        <w:t>Fakulta stredoeurópskych štúdií (FSŠ)</w:t>
      </w:r>
      <w:bookmarkEnd w:id="44"/>
    </w:p>
    <w:p w:rsidR="00C5211F" w:rsidRPr="00A47775" w:rsidRDefault="00C5211F" w:rsidP="009663C2">
      <w:pPr>
        <w:spacing w:afterLines="60" w:after="144"/>
        <w:rPr>
          <w:sz w:val="24"/>
          <w:szCs w:val="24"/>
          <w:lang w:val="sk-SK"/>
        </w:rPr>
      </w:pPr>
      <w:r w:rsidRPr="00A47775">
        <w:rPr>
          <w:b/>
          <w:bCs/>
          <w:sz w:val="24"/>
          <w:szCs w:val="24"/>
          <w:lang w:val="sk-SK"/>
        </w:rPr>
        <w:t>Dekan:</w:t>
      </w:r>
      <w:r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Pr="00A47775">
        <w:rPr>
          <w:sz w:val="24"/>
          <w:szCs w:val="24"/>
          <w:lang w:val="sk-SK"/>
        </w:rPr>
        <w:tab/>
      </w:r>
      <w:r w:rsidRPr="00A47775">
        <w:rPr>
          <w:sz w:val="24"/>
          <w:szCs w:val="24"/>
          <w:lang w:val="sk-SK"/>
        </w:rPr>
        <w:tab/>
        <w:t>Dr. habil. PaedDr. Žofia Bárcziová, PhD.</w:t>
      </w:r>
    </w:p>
    <w:p w:rsidR="00C5211F" w:rsidRPr="00A47775" w:rsidRDefault="00C5211F" w:rsidP="009663C2">
      <w:pPr>
        <w:spacing w:afterLines="60" w:after="144"/>
        <w:rPr>
          <w:sz w:val="24"/>
          <w:szCs w:val="24"/>
          <w:lang w:val="sk-SK"/>
        </w:rPr>
      </w:pPr>
      <w:r w:rsidRPr="00A47775">
        <w:rPr>
          <w:b/>
          <w:sz w:val="24"/>
          <w:szCs w:val="24"/>
          <w:lang w:val="sk-SK"/>
        </w:rPr>
        <w:t>Funkčné obdobie:</w:t>
      </w:r>
      <w:r w:rsidRPr="00A47775">
        <w:rPr>
          <w:sz w:val="24"/>
          <w:szCs w:val="24"/>
          <w:lang w:val="sk-SK"/>
        </w:rPr>
        <w:tab/>
      </w:r>
      <w:r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00E07341" w:rsidRPr="00A47775">
        <w:rPr>
          <w:sz w:val="24"/>
          <w:szCs w:val="24"/>
          <w:lang w:val="sk-SK"/>
        </w:rPr>
        <w:tab/>
      </w:r>
      <w:r w:rsidRPr="00A47775">
        <w:rPr>
          <w:sz w:val="24"/>
          <w:szCs w:val="24"/>
          <w:lang w:val="sk-SK"/>
        </w:rPr>
        <w:t>prvé</w:t>
      </w:r>
    </w:p>
    <w:p w:rsidR="00C5211F" w:rsidRPr="00B577FC" w:rsidRDefault="00C5211F" w:rsidP="009663C2">
      <w:pPr>
        <w:spacing w:afterLines="60" w:after="144"/>
        <w:rPr>
          <w:sz w:val="24"/>
          <w:szCs w:val="24"/>
        </w:rPr>
      </w:pPr>
      <w:r w:rsidRPr="00B577FC">
        <w:rPr>
          <w:b/>
          <w:sz w:val="24"/>
          <w:szCs w:val="24"/>
        </w:rPr>
        <w:t>Dátum vymenovania:</w:t>
      </w:r>
      <w:r w:rsidRPr="00B577FC">
        <w:rPr>
          <w:sz w:val="24"/>
          <w:szCs w:val="24"/>
        </w:rPr>
        <w:tab/>
      </w:r>
      <w:r w:rsidR="00E07341">
        <w:rPr>
          <w:sz w:val="24"/>
          <w:szCs w:val="24"/>
        </w:rPr>
        <w:tab/>
      </w:r>
      <w:r w:rsidR="00E07341">
        <w:rPr>
          <w:sz w:val="24"/>
          <w:szCs w:val="24"/>
        </w:rPr>
        <w:tab/>
      </w:r>
      <w:r w:rsidRPr="00B577FC">
        <w:rPr>
          <w:sz w:val="24"/>
          <w:szCs w:val="24"/>
        </w:rPr>
        <w:t>1. 4. 2016</w:t>
      </w:r>
    </w:p>
    <w:p w:rsidR="00C5211F" w:rsidRPr="00B577FC" w:rsidRDefault="00C5211F" w:rsidP="009663C2">
      <w:pPr>
        <w:spacing w:afterLines="60" w:after="144"/>
        <w:rPr>
          <w:b/>
          <w:sz w:val="24"/>
          <w:szCs w:val="24"/>
        </w:rPr>
      </w:pPr>
      <w:r w:rsidRPr="00B577FC">
        <w:rPr>
          <w:b/>
          <w:sz w:val="24"/>
          <w:szCs w:val="24"/>
        </w:rPr>
        <w:t>Vedenie fakulty:</w:t>
      </w:r>
    </w:p>
    <w:p w:rsidR="00C5211F" w:rsidRPr="00B577FC" w:rsidRDefault="00C5211F" w:rsidP="009663C2">
      <w:pPr>
        <w:pStyle w:val="Odsekzoznamu"/>
        <w:numPr>
          <w:ilvl w:val="0"/>
          <w:numId w:val="3"/>
        </w:numPr>
        <w:spacing w:afterLines="60" w:after="144"/>
        <w:ind w:left="1003" w:hanging="357"/>
        <w:rPr>
          <w:sz w:val="24"/>
          <w:szCs w:val="24"/>
          <w:lang w:val="sk-SK"/>
        </w:rPr>
      </w:pPr>
      <w:r w:rsidRPr="00B577FC">
        <w:rPr>
          <w:sz w:val="24"/>
          <w:szCs w:val="24"/>
          <w:lang w:val="sk-SK"/>
        </w:rPr>
        <w:t xml:space="preserve">RNDr. Ladislav Szekeres, </w:t>
      </w:r>
      <w:r w:rsidR="00E07341">
        <w:rPr>
          <w:sz w:val="24"/>
          <w:szCs w:val="24"/>
          <w:lang w:val="sk-SK"/>
        </w:rPr>
        <w:t>PhD. (prodekan pre vzdelávanie)</w:t>
      </w:r>
    </w:p>
    <w:p w:rsidR="00C5211F" w:rsidRPr="00B577FC" w:rsidRDefault="00EA155A" w:rsidP="009663C2">
      <w:pPr>
        <w:pStyle w:val="Odsekzoznamu"/>
        <w:numPr>
          <w:ilvl w:val="0"/>
          <w:numId w:val="3"/>
        </w:numPr>
        <w:spacing w:afterLines="60" w:after="144"/>
        <w:ind w:left="1003" w:hanging="357"/>
        <w:rPr>
          <w:sz w:val="24"/>
          <w:szCs w:val="24"/>
          <w:lang w:val="sk-SK"/>
        </w:rPr>
      </w:pPr>
      <w:r>
        <w:rPr>
          <w:sz w:val="24"/>
          <w:szCs w:val="24"/>
          <w:lang w:val="sk-SK"/>
        </w:rPr>
        <w:t xml:space="preserve">doc. </w:t>
      </w:r>
      <w:r w:rsidR="00C5211F" w:rsidRPr="00B577FC">
        <w:rPr>
          <w:sz w:val="24"/>
          <w:szCs w:val="24"/>
          <w:lang w:val="sk-SK"/>
        </w:rPr>
        <w:t>PhDr. Zuzana Vargová, PhD. (prodekanka pre vedu</w:t>
      </w:r>
      <w:r w:rsidR="00E07341">
        <w:rPr>
          <w:sz w:val="24"/>
          <w:szCs w:val="24"/>
          <w:lang w:val="sk-SK"/>
        </w:rPr>
        <w:t>,</w:t>
      </w:r>
      <w:r w:rsidR="00C5211F" w:rsidRPr="00B577FC">
        <w:rPr>
          <w:sz w:val="24"/>
          <w:szCs w:val="24"/>
          <w:lang w:val="sk-SK"/>
        </w:rPr>
        <w:t xml:space="preserve"> výskum a rozvoj)</w:t>
      </w:r>
    </w:p>
    <w:p w:rsidR="00C5211F" w:rsidRDefault="00C5211F" w:rsidP="009663C2">
      <w:pPr>
        <w:pStyle w:val="Odsekzoznamu"/>
        <w:numPr>
          <w:ilvl w:val="0"/>
          <w:numId w:val="3"/>
        </w:numPr>
        <w:spacing w:afterLines="60" w:after="144"/>
        <w:ind w:left="1003" w:hanging="357"/>
        <w:jc w:val="left"/>
        <w:rPr>
          <w:sz w:val="24"/>
          <w:szCs w:val="24"/>
          <w:lang w:val="sk-SK"/>
        </w:rPr>
      </w:pPr>
      <w:r w:rsidRPr="00B577FC">
        <w:rPr>
          <w:sz w:val="24"/>
          <w:szCs w:val="24"/>
          <w:lang w:val="sk-SK"/>
        </w:rPr>
        <w:t>Dr. habil. Mgr. Ildikó Vančo</w:t>
      </w:r>
      <w:r w:rsidR="00EA155A">
        <w:rPr>
          <w:sz w:val="24"/>
          <w:szCs w:val="24"/>
          <w:lang w:val="sk-SK"/>
        </w:rPr>
        <w:t>, PhD.</w:t>
      </w:r>
      <w:r w:rsidRPr="00B577FC">
        <w:rPr>
          <w:sz w:val="24"/>
          <w:szCs w:val="24"/>
          <w:lang w:val="sk-SK"/>
        </w:rPr>
        <w:t xml:space="preserve"> </w:t>
      </w:r>
      <w:r w:rsidRPr="00B577FC">
        <w:rPr>
          <w:sz w:val="8"/>
          <w:szCs w:val="8"/>
          <w:lang w:val="sk-SK"/>
        </w:rPr>
        <w:t xml:space="preserve"> </w:t>
      </w:r>
      <w:r w:rsidRPr="00B577FC">
        <w:rPr>
          <w:sz w:val="24"/>
          <w:szCs w:val="24"/>
          <w:lang w:val="sk-SK"/>
        </w:rPr>
        <w:t xml:space="preserve">(prodekanka pre medzinárodné vzťahy </w:t>
      </w:r>
      <w:r w:rsidRPr="00B577FC">
        <w:rPr>
          <w:sz w:val="24"/>
          <w:szCs w:val="24"/>
          <w:lang w:val="sk-SK"/>
        </w:rPr>
        <w:br/>
        <w:t>a rozvoj)</w:t>
      </w:r>
    </w:p>
    <w:p w:rsidR="006A1645" w:rsidRDefault="006A1645" w:rsidP="009663C2">
      <w:pPr>
        <w:pStyle w:val="Odsekzoznamu"/>
        <w:numPr>
          <w:ilvl w:val="0"/>
          <w:numId w:val="3"/>
        </w:numPr>
        <w:spacing w:afterLines="60" w:after="144"/>
        <w:ind w:left="1003" w:hanging="357"/>
        <w:jc w:val="left"/>
        <w:rPr>
          <w:sz w:val="24"/>
          <w:szCs w:val="24"/>
          <w:lang w:val="sk-SK"/>
        </w:rPr>
      </w:pPr>
      <w:r w:rsidRPr="00A47775">
        <w:rPr>
          <w:sz w:val="24"/>
          <w:szCs w:val="24"/>
          <w:lang w:val="sk-SK"/>
        </w:rPr>
        <w:t>Dr. habil. PaedDr. Žofia Bárcziová, PhD.</w:t>
      </w:r>
    </w:p>
    <w:p w:rsidR="00C5211F" w:rsidRDefault="00C5211F" w:rsidP="009663C2">
      <w:pPr>
        <w:pStyle w:val="Odsekzoznamu"/>
        <w:numPr>
          <w:ilvl w:val="0"/>
          <w:numId w:val="3"/>
        </w:numPr>
        <w:spacing w:afterLines="60" w:after="144"/>
        <w:ind w:left="1003" w:hanging="357"/>
        <w:jc w:val="left"/>
        <w:rPr>
          <w:sz w:val="24"/>
          <w:szCs w:val="24"/>
          <w:lang w:val="sk-SK"/>
        </w:rPr>
      </w:pPr>
      <w:r w:rsidRPr="00B577FC">
        <w:rPr>
          <w:sz w:val="24"/>
          <w:szCs w:val="24"/>
          <w:lang w:val="sk-SK"/>
        </w:rPr>
        <w:t>Ing. Jozefína Polláková (tajomníčka)</w:t>
      </w:r>
      <w:r w:rsidR="00E81929">
        <w:rPr>
          <w:sz w:val="24"/>
          <w:szCs w:val="24"/>
          <w:lang w:val="sk-SK"/>
        </w:rPr>
        <w:t xml:space="preserve"> do 30.</w:t>
      </w:r>
      <w:r w:rsidR="001451B6">
        <w:rPr>
          <w:sz w:val="24"/>
          <w:szCs w:val="24"/>
          <w:lang w:val="sk-SK"/>
        </w:rPr>
        <w:t xml:space="preserve"> </w:t>
      </w:r>
      <w:r w:rsidR="00E81929">
        <w:rPr>
          <w:sz w:val="24"/>
          <w:szCs w:val="24"/>
          <w:lang w:val="sk-SK"/>
        </w:rPr>
        <w:t>5.</w:t>
      </w:r>
      <w:r w:rsidR="001451B6">
        <w:rPr>
          <w:sz w:val="24"/>
          <w:szCs w:val="24"/>
          <w:lang w:val="sk-SK"/>
        </w:rPr>
        <w:t xml:space="preserve"> </w:t>
      </w:r>
      <w:r w:rsidR="00E81929">
        <w:rPr>
          <w:sz w:val="24"/>
          <w:szCs w:val="24"/>
          <w:lang w:val="sk-SK"/>
        </w:rPr>
        <w:t>2017</w:t>
      </w:r>
    </w:p>
    <w:p w:rsidR="003F3EF0" w:rsidRDefault="003F3EF0" w:rsidP="003F3EF0">
      <w:pPr>
        <w:pStyle w:val="Odsekzoznamu"/>
        <w:numPr>
          <w:ilvl w:val="0"/>
          <w:numId w:val="3"/>
        </w:numPr>
        <w:spacing w:afterLines="60" w:after="144"/>
        <w:jc w:val="left"/>
        <w:rPr>
          <w:sz w:val="24"/>
          <w:szCs w:val="24"/>
          <w:lang w:val="sk-SK"/>
        </w:rPr>
      </w:pPr>
      <w:r w:rsidRPr="003F3EF0">
        <w:rPr>
          <w:sz w:val="24"/>
          <w:szCs w:val="24"/>
          <w:lang w:val="sk-SK"/>
        </w:rPr>
        <w:t>Ing. Marieta Balková (tajomníčka)</w:t>
      </w:r>
      <w:r w:rsidR="00E81929">
        <w:rPr>
          <w:sz w:val="24"/>
          <w:szCs w:val="24"/>
          <w:lang w:val="sk-SK"/>
        </w:rPr>
        <w:t xml:space="preserve"> od 1.</w:t>
      </w:r>
      <w:r w:rsidR="001451B6">
        <w:rPr>
          <w:sz w:val="24"/>
          <w:szCs w:val="24"/>
          <w:lang w:val="sk-SK"/>
        </w:rPr>
        <w:t xml:space="preserve"> </w:t>
      </w:r>
      <w:r w:rsidR="00E81929">
        <w:rPr>
          <w:sz w:val="24"/>
          <w:szCs w:val="24"/>
          <w:lang w:val="sk-SK"/>
        </w:rPr>
        <w:t>6.</w:t>
      </w:r>
      <w:r w:rsidR="001451B6">
        <w:rPr>
          <w:sz w:val="24"/>
          <w:szCs w:val="24"/>
          <w:lang w:val="sk-SK"/>
        </w:rPr>
        <w:t xml:space="preserve"> </w:t>
      </w:r>
      <w:r w:rsidR="00E81929">
        <w:rPr>
          <w:sz w:val="24"/>
          <w:szCs w:val="24"/>
          <w:lang w:val="sk-SK"/>
        </w:rPr>
        <w:t>2017</w:t>
      </w:r>
    </w:p>
    <w:p w:rsidR="002E4306" w:rsidRPr="00B577FC" w:rsidRDefault="00C5211F" w:rsidP="009663C2">
      <w:pPr>
        <w:spacing w:afterLines="60" w:after="144"/>
        <w:rPr>
          <w:sz w:val="24"/>
          <w:szCs w:val="24"/>
        </w:rPr>
      </w:pPr>
      <w:r w:rsidRPr="00B577FC">
        <w:rPr>
          <w:b/>
          <w:sz w:val="24"/>
          <w:szCs w:val="24"/>
        </w:rPr>
        <w:t>Kontakt:</w:t>
      </w:r>
      <w:r w:rsidRPr="00B577FC">
        <w:rPr>
          <w:sz w:val="24"/>
          <w:szCs w:val="24"/>
        </w:rPr>
        <w:tab/>
      </w:r>
      <w:r w:rsidRPr="00B577FC">
        <w:rPr>
          <w:sz w:val="24"/>
          <w:szCs w:val="24"/>
        </w:rPr>
        <w:tab/>
      </w:r>
      <w:r w:rsidRPr="00B577FC">
        <w:rPr>
          <w:sz w:val="24"/>
          <w:szCs w:val="24"/>
        </w:rPr>
        <w:tab/>
      </w:r>
      <w:r w:rsidR="003F3EF0">
        <w:rPr>
          <w:sz w:val="24"/>
          <w:szCs w:val="24"/>
        </w:rPr>
        <w:tab/>
      </w:r>
      <w:r w:rsidR="003F3EF0">
        <w:rPr>
          <w:sz w:val="24"/>
          <w:szCs w:val="24"/>
        </w:rPr>
        <w:tab/>
      </w:r>
      <w:r w:rsidR="003F3EF0">
        <w:rPr>
          <w:sz w:val="24"/>
          <w:szCs w:val="24"/>
        </w:rPr>
        <w:tab/>
      </w:r>
      <w:r w:rsidR="003F3EF0">
        <w:rPr>
          <w:sz w:val="24"/>
          <w:szCs w:val="24"/>
        </w:rPr>
        <w:tab/>
      </w:r>
      <w:r w:rsidR="003F3EF0">
        <w:rPr>
          <w:sz w:val="24"/>
          <w:szCs w:val="24"/>
        </w:rPr>
        <w:tab/>
      </w:r>
      <w:r w:rsidR="003F3EF0">
        <w:rPr>
          <w:sz w:val="24"/>
          <w:szCs w:val="24"/>
        </w:rPr>
        <w:tab/>
      </w:r>
      <w:r w:rsidR="003F3EF0">
        <w:rPr>
          <w:sz w:val="24"/>
          <w:szCs w:val="24"/>
        </w:rPr>
        <w:tab/>
      </w:r>
      <w:r w:rsidR="003F3EF0">
        <w:rPr>
          <w:sz w:val="24"/>
          <w:szCs w:val="24"/>
        </w:rPr>
        <w:tab/>
      </w:r>
      <w:r w:rsidR="003F3EF0">
        <w:rPr>
          <w:sz w:val="24"/>
          <w:szCs w:val="24"/>
        </w:rPr>
        <w:tab/>
      </w:r>
      <w:r w:rsidRPr="00B577FC">
        <w:rPr>
          <w:sz w:val="24"/>
          <w:szCs w:val="24"/>
        </w:rPr>
        <w:t>Dekanát Fakulty stredoeurópskych štúdií</w:t>
      </w:r>
    </w:p>
    <w:p w:rsidR="00C5211F" w:rsidRPr="00B577FC" w:rsidRDefault="00C5211F" w:rsidP="002E4306">
      <w:pPr>
        <w:spacing w:afterLines="60" w:after="144"/>
        <w:ind w:left="2835" w:firstLine="0"/>
        <w:rPr>
          <w:sz w:val="24"/>
          <w:szCs w:val="24"/>
        </w:rPr>
      </w:pPr>
      <w:r w:rsidRPr="00B577FC">
        <w:rPr>
          <w:sz w:val="24"/>
          <w:szCs w:val="24"/>
        </w:rPr>
        <w:t xml:space="preserve">Dražovská </w:t>
      </w:r>
      <w:r w:rsidR="00A45615">
        <w:rPr>
          <w:sz w:val="24"/>
          <w:szCs w:val="24"/>
        </w:rPr>
        <w:t>cesta</w:t>
      </w:r>
      <w:r w:rsidRPr="00B577FC">
        <w:rPr>
          <w:sz w:val="24"/>
          <w:szCs w:val="24"/>
        </w:rPr>
        <w:t xml:space="preserve"> č. 4, 949 74 Nitra</w:t>
      </w:r>
    </w:p>
    <w:p w:rsidR="00C5211F" w:rsidRPr="00B577FC" w:rsidRDefault="00C5211F" w:rsidP="002E4306">
      <w:pPr>
        <w:spacing w:afterLines="60" w:after="144"/>
        <w:ind w:left="2835" w:firstLine="0"/>
        <w:rPr>
          <w:sz w:val="24"/>
          <w:szCs w:val="24"/>
        </w:rPr>
      </w:pPr>
      <w:r w:rsidRPr="00B577FC">
        <w:rPr>
          <w:sz w:val="24"/>
          <w:szCs w:val="24"/>
        </w:rPr>
        <w:t>tel.: +421 37 6408 853</w:t>
      </w:r>
    </w:p>
    <w:p w:rsidR="00C5211F" w:rsidRPr="00B577FC" w:rsidRDefault="00C5211F" w:rsidP="002E4306">
      <w:pPr>
        <w:spacing w:afterLines="60" w:after="144"/>
        <w:ind w:left="2835" w:firstLine="0"/>
        <w:rPr>
          <w:sz w:val="24"/>
          <w:szCs w:val="24"/>
        </w:rPr>
      </w:pPr>
      <w:r w:rsidRPr="00B577FC">
        <w:rPr>
          <w:sz w:val="24"/>
          <w:szCs w:val="24"/>
        </w:rPr>
        <w:t>fax: +421 37 6408 853</w:t>
      </w:r>
    </w:p>
    <w:p w:rsidR="00C5211F" w:rsidRPr="001451B6" w:rsidRDefault="00C5211F" w:rsidP="002E4306">
      <w:pPr>
        <w:spacing w:afterLines="60" w:after="144"/>
        <w:ind w:left="2835" w:firstLine="0"/>
        <w:rPr>
          <w:rStyle w:val="Hypertextovprepojenie"/>
          <w:color w:val="auto"/>
          <w:sz w:val="24"/>
          <w:szCs w:val="24"/>
        </w:rPr>
      </w:pPr>
      <w:r w:rsidRPr="00B577FC">
        <w:rPr>
          <w:sz w:val="24"/>
          <w:szCs w:val="24"/>
        </w:rPr>
        <w:t xml:space="preserve">e-mail: </w:t>
      </w:r>
      <w:hyperlink r:id="rId17" w:history="1">
        <w:r w:rsidRPr="001451B6">
          <w:rPr>
            <w:rStyle w:val="Hypertextovprepojenie"/>
            <w:color w:val="auto"/>
            <w:sz w:val="24"/>
            <w:szCs w:val="24"/>
          </w:rPr>
          <w:t>dfss@ukf.sk</w:t>
        </w:r>
      </w:hyperlink>
    </w:p>
    <w:p w:rsidR="00C5211F" w:rsidRPr="00A47775" w:rsidRDefault="00C5211F" w:rsidP="002E4306">
      <w:pPr>
        <w:spacing w:afterLines="60" w:after="144"/>
        <w:ind w:left="2835" w:firstLine="0"/>
        <w:rPr>
          <w:rStyle w:val="Hypertextovprepojenie"/>
          <w:color w:val="auto"/>
          <w:sz w:val="24"/>
          <w:szCs w:val="24"/>
          <w:lang w:val="de-AT"/>
        </w:rPr>
      </w:pPr>
      <w:r w:rsidRPr="00A47775">
        <w:rPr>
          <w:sz w:val="24"/>
          <w:szCs w:val="24"/>
          <w:lang w:val="de-AT"/>
        </w:rPr>
        <w:t xml:space="preserve">webstránka: </w:t>
      </w:r>
      <w:hyperlink r:id="rId18" w:history="1">
        <w:r w:rsidR="00A45615" w:rsidRPr="00A47775">
          <w:rPr>
            <w:rStyle w:val="Hypertextovprepojenie"/>
            <w:color w:val="auto"/>
            <w:sz w:val="24"/>
            <w:szCs w:val="24"/>
            <w:lang w:val="de-AT"/>
          </w:rPr>
          <w:t>https://www.fss.ukf.sk/</w:t>
        </w:r>
      </w:hyperlink>
    </w:p>
    <w:p w:rsidR="00C5211F" w:rsidRPr="00A47775" w:rsidRDefault="00C5211F" w:rsidP="003F3EF0">
      <w:pPr>
        <w:pBdr>
          <w:between w:val="single" w:sz="4" w:space="1" w:color="auto"/>
        </w:pBdr>
        <w:tabs>
          <w:tab w:val="left" w:pos="8505"/>
        </w:tabs>
        <w:spacing w:afterLines="60" w:after="144"/>
        <w:ind w:firstLine="0"/>
        <w:outlineLvl w:val="0"/>
        <w:rPr>
          <w:sz w:val="24"/>
          <w:szCs w:val="24"/>
          <w:lang w:val="de-AT"/>
        </w:rPr>
      </w:pPr>
    </w:p>
    <w:p w:rsidR="00C5211F" w:rsidRPr="00A47775" w:rsidRDefault="00C5211F" w:rsidP="009663C2">
      <w:pPr>
        <w:pBdr>
          <w:top w:val="single" w:sz="4" w:space="1" w:color="auto"/>
          <w:bottom w:val="single" w:sz="4" w:space="1" w:color="auto"/>
        </w:pBdr>
        <w:spacing w:afterLines="60" w:after="144"/>
        <w:rPr>
          <w:b/>
          <w:sz w:val="24"/>
          <w:szCs w:val="24"/>
          <w:lang w:val="de-AT"/>
        </w:rPr>
      </w:pPr>
      <w:bookmarkStart w:id="45" w:name="_Toc447794044"/>
      <w:r w:rsidRPr="00A47775">
        <w:rPr>
          <w:b/>
          <w:sz w:val="24"/>
          <w:szCs w:val="24"/>
          <w:lang w:val="de-AT"/>
        </w:rPr>
        <w:t>Filozofická fakulta (FF)</w:t>
      </w:r>
      <w:bookmarkEnd w:id="45"/>
    </w:p>
    <w:p w:rsidR="00C5211F" w:rsidRPr="00A47775" w:rsidRDefault="00C5211F" w:rsidP="009663C2">
      <w:pPr>
        <w:spacing w:afterLines="60" w:after="144"/>
        <w:rPr>
          <w:sz w:val="24"/>
          <w:szCs w:val="24"/>
          <w:lang w:val="de-AT"/>
        </w:rPr>
      </w:pPr>
      <w:r w:rsidRPr="00A47775">
        <w:rPr>
          <w:b/>
          <w:bCs/>
          <w:sz w:val="24"/>
          <w:szCs w:val="24"/>
          <w:lang w:val="de-AT"/>
        </w:rPr>
        <w:t>Dekan:</w:t>
      </w:r>
      <w:r w:rsidRPr="00A47775">
        <w:rPr>
          <w:sz w:val="24"/>
          <w:szCs w:val="24"/>
          <w:lang w:val="de-AT"/>
        </w:rPr>
        <w:t xml:space="preserve"> </w:t>
      </w:r>
      <w:r w:rsidRPr="00A47775">
        <w:rPr>
          <w:sz w:val="24"/>
          <w:szCs w:val="24"/>
          <w:lang w:val="de-AT"/>
        </w:rPr>
        <w:tab/>
      </w:r>
      <w:r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Pr="00A47775">
        <w:rPr>
          <w:sz w:val="24"/>
          <w:szCs w:val="24"/>
          <w:lang w:val="de-AT"/>
        </w:rPr>
        <w:tab/>
      </w:r>
      <w:r w:rsidRPr="00A47775">
        <w:rPr>
          <w:rFonts w:cs="Calibri"/>
          <w:sz w:val="24"/>
          <w:szCs w:val="24"/>
          <w:lang w:val="de-AT"/>
        </w:rPr>
        <w:t>prof. PaedDr. Bernard Garaj, CSc.</w:t>
      </w:r>
    </w:p>
    <w:p w:rsidR="00C5211F" w:rsidRPr="00A47775" w:rsidRDefault="00C5211F" w:rsidP="009663C2">
      <w:pPr>
        <w:spacing w:afterLines="60" w:after="144"/>
        <w:rPr>
          <w:sz w:val="24"/>
          <w:szCs w:val="24"/>
          <w:lang w:val="de-AT"/>
        </w:rPr>
      </w:pPr>
      <w:r w:rsidRPr="00A47775">
        <w:rPr>
          <w:b/>
          <w:sz w:val="24"/>
          <w:szCs w:val="24"/>
          <w:lang w:val="de-AT"/>
        </w:rPr>
        <w:t>Funkčné obdobie:</w:t>
      </w:r>
      <w:r w:rsidRPr="00A47775">
        <w:rPr>
          <w:sz w:val="24"/>
          <w:szCs w:val="24"/>
          <w:lang w:val="de-AT"/>
        </w:rPr>
        <w:tab/>
      </w:r>
      <w:r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003F3EF0" w:rsidRPr="00A47775">
        <w:rPr>
          <w:sz w:val="24"/>
          <w:szCs w:val="24"/>
          <w:lang w:val="de-AT"/>
        </w:rPr>
        <w:tab/>
      </w:r>
      <w:r w:rsidRPr="00A47775">
        <w:rPr>
          <w:sz w:val="24"/>
          <w:szCs w:val="24"/>
          <w:lang w:val="de-AT"/>
        </w:rPr>
        <w:t>druhé</w:t>
      </w:r>
    </w:p>
    <w:p w:rsidR="00C5211F" w:rsidRPr="00B577FC" w:rsidRDefault="00C5211F" w:rsidP="009663C2">
      <w:pPr>
        <w:spacing w:afterLines="60" w:after="144"/>
        <w:rPr>
          <w:sz w:val="24"/>
          <w:szCs w:val="24"/>
        </w:rPr>
      </w:pPr>
      <w:r w:rsidRPr="00B577FC">
        <w:rPr>
          <w:b/>
          <w:sz w:val="24"/>
          <w:szCs w:val="24"/>
        </w:rPr>
        <w:t>Dátum vymenovania:</w:t>
      </w:r>
      <w:r w:rsidRPr="00B577FC">
        <w:rPr>
          <w:sz w:val="24"/>
          <w:szCs w:val="24"/>
        </w:rPr>
        <w:tab/>
      </w:r>
      <w:r w:rsidR="003F3EF0">
        <w:rPr>
          <w:sz w:val="24"/>
          <w:szCs w:val="24"/>
        </w:rPr>
        <w:tab/>
      </w:r>
      <w:r w:rsidR="003F3EF0">
        <w:rPr>
          <w:sz w:val="24"/>
          <w:szCs w:val="24"/>
        </w:rPr>
        <w:tab/>
      </w:r>
      <w:r w:rsidRPr="00B577FC">
        <w:rPr>
          <w:sz w:val="24"/>
          <w:szCs w:val="24"/>
        </w:rPr>
        <w:t>23. 9. 2014</w:t>
      </w:r>
    </w:p>
    <w:p w:rsidR="00C5211F" w:rsidRPr="00B577FC" w:rsidRDefault="003F3EF0" w:rsidP="009663C2">
      <w:pPr>
        <w:spacing w:afterLines="60" w:after="144"/>
        <w:rPr>
          <w:b/>
          <w:sz w:val="24"/>
          <w:szCs w:val="24"/>
        </w:rPr>
      </w:pPr>
      <w:r>
        <w:rPr>
          <w:b/>
          <w:sz w:val="24"/>
          <w:szCs w:val="24"/>
        </w:rPr>
        <w:t>Vedenie fakulty:</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doc. PhDr. Jarmila Jurová, PhD. (prodekanka pre vzdelávanie v interných formách štúdia)</w:t>
      </w:r>
    </w:p>
    <w:p w:rsidR="00C5211F" w:rsidRPr="00B577FC" w:rsidRDefault="00C5211F" w:rsidP="009663C2">
      <w:pPr>
        <w:pStyle w:val="Odsekzoznamu"/>
        <w:numPr>
          <w:ilvl w:val="0"/>
          <w:numId w:val="3"/>
        </w:numPr>
        <w:spacing w:afterLines="60" w:after="144"/>
        <w:rPr>
          <w:rFonts w:asciiTheme="minorHAnsi" w:hAnsiTheme="minorHAnsi"/>
          <w:sz w:val="24"/>
          <w:szCs w:val="24"/>
          <w:lang w:val="sk-SK"/>
        </w:rPr>
      </w:pPr>
      <w:r w:rsidRPr="00B577FC">
        <w:rPr>
          <w:sz w:val="24"/>
          <w:szCs w:val="24"/>
          <w:lang w:val="sk-SK"/>
        </w:rPr>
        <w:t xml:space="preserve">Mgr. Jozef Palitefka, PhD. (prodekan pre vzdelávanie v externých formách štúdia </w:t>
      </w:r>
      <w:r w:rsidRPr="00B577FC">
        <w:rPr>
          <w:sz w:val="24"/>
          <w:szCs w:val="24"/>
          <w:lang w:val="sk-SK"/>
        </w:rPr>
        <w:br/>
        <w:t xml:space="preserve">a </w:t>
      </w:r>
      <w:r w:rsidRPr="00B577FC">
        <w:rPr>
          <w:rFonts w:asciiTheme="minorHAnsi" w:hAnsiTheme="minorHAnsi"/>
          <w:sz w:val="24"/>
          <w:szCs w:val="24"/>
          <w:lang w:val="sk-SK"/>
        </w:rPr>
        <w:t>c</w:t>
      </w:r>
      <w:r w:rsidRPr="00B577FC">
        <w:rPr>
          <w:rFonts w:asciiTheme="minorHAnsi" w:hAnsiTheme="minorHAnsi" w:cs="Arial"/>
          <w:sz w:val="24"/>
          <w:szCs w:val="24"/>
          <w:lang w:val="sk-SK"/>
        </w:rPr>
        <w:t>eloživotné vzdelávanie</w:t>
      </w:r>
      <w:r w:rsidRPr="00B577FC">
        <w:rPr>
          <w:rFonts w:asciiTheme="minorHAnsi" w:hAnsiTheme="minorHAnsi"/>
          <w:sz w:val="24"/>
          <w:szCs w:val="24"/>
          <w:lang w:val="sk-SK"/>
        </w:rPr>
        <w:t>)</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doc. PhDr. Martin Hetényi, PhD. (prodekan pre vedu, výskum a postgraduálne formy štúdia)</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PhDr. Ľuboš Török, PhD. (prodekan pre medzinárodné vzťahy a rozvoj)</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Ing. Sylvia Eliášová, PhD. (tajomníčka)</w:t>
      </w:r>
    </w:p>
    <w:p w:rsidR="00C5211F" w:rsidRPr="00A47775" w:rsidRDefault="00C5211F" w:rsidP="003F3EF0">
      <w:pPr>
        <w:spacing w:afterLines="60" w:after="144"/>
        <w:ind w:firstLine="0"/>
        <w:rPr>
          <w:sz w:val="24"/>
          <w:szCs w:val="24"/>
          <w:lang w:val="sk-SK"/>
        </w:rPr>
      </w:pPr>
      <w:r w:rsidRPr="00A47775">
        <w:rPr>
          <w:b/>
          <w:sz w:val="24"/>
          <w:szCs w:val="24"/>
          <w:lang w:val="sk-SK"/>
        </w:rPr>
        <w:t>Kontakt:</w:t>
      </w:r>
      <w:r w:rsidRPr="00A47775">
        <w:rPr>
          <w:sz w:val="24"/>
          <w:szCs w:val="24"/>
          <w:lang w:val="sk-SK"/>
        </w:rPr>
        <w:tab/>
      </w:r>
      <w:r w:rsidRPr="00A47775">
        <w:rPr>
          <w:sz w:val="24"/>
          <w:szCs w:val="24"/>
          <w:lang w:val="sk-SK"/>
        </w:rPr>
        <w:tab/>
      </w:r>
      <w:r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003F3EF0" w:rsidRPr="00A47775">
        <w:rPr>
          <w:sz w:val="24"/>
          <w:szCs w:val="24"/>
          <w:lang w:val="sk-SK"/>
        </w:rPr>
        <w:tab/>
      </w:r>
      <w:r w:rsidRPr="00A47775">
        <w:rPr>
          <w:sz w:val="24"/>
          <w:szCs w:val="24"/>
          <w:lang w:val="sk-SK"/>
        </w:rPr>
        <w:t>Dekanát Filozofickej fakulty</w:t>
      </w:r>
    </w:p>
    <w:p w:rsidR="00C5211F" w:rsidRPr="00A47775" w:rsidRDefault="00C5211F" w:rsidP="003F3EF0">
      <w:pPr>
        <w:spacing w:afterLines="60" w:after="144"/>
        <w:ind w:left="2835" w:firstLine="0"/>
        <w:rPr>
          <w:sz w:val="24"/>
          <w:szCs w:val="24"/>
          <w:lang w:val="sk-SK"/>
        </w:rPr>
      </w:pPr>
      <w:r w:rsidRPr="00A47775">
        <w:rPr>
          <w:sz w:val="24"/>
          <w:szCs w:val="24"/>
          <w:lang w:val="sk-SK"/>
        </w:rPr>
        <w:t>Štefánikova tr. č. 67, 949 74 Nitra</w:t>
      </w:r>
    </w:p>
    <w:p w:rsidR="00C5211F" w:rsidRPr="00A47775" w:rsidRDefault="00C5211F" w:rsidP="003F3EF0">
      <w:pPr>
        <w:spacing w:afterLines="60" w:after="144"/>
        <w:ind w:left="2835" w:firstLine="0"/>
        <w:rPr>
          <w:sz w:val="24"/>
          <w:szCs w:val="24"/>
          <w:lang w:val="de-AT"/>
        </w:rPr>
      </w:pPr>
      <w:r w:rsidRPr="00A47775">
        <w:rPr>
          <w:sz w:val="24"/>
          <w:szCs w:val="24"/>
          <w:lang w:val="de-AT"/>
        </w:rPr>
        <w:lastRenderedPageBreak/>
        <w:t>tel.: +421 37 6408 450</w:t>
      </w:r>
    </w:p>
    <w:p w:rsidR="00C5211F" w:rsidRPr="00A47775" w:rsidRDefault="00C5211F" w:rsidP="003F3EF0">
      <w:pPr>
        <w:spacing w:afterLines="60" w:after="144"/>
        <w:ind w:left="2835" w:firstLine="0"/>
        <w:rPr>
          <w:sz w:val="24"/>
          <w:szCs w:val="24"/>
          <w:lang w:val="de-AT"/>
        </w:rPr>
      </w:pPr>
      <w:r w:rsidRPr="00A47775">
        <w:rPr>
          <w:sz w:val="24"/>
          <w:szCs w:val="24"/>
          <w:lang w:val="de-AT"/>
        </w:rPr>
        <w:t>fax: +421 37 6408 500</w:t>
      </w:r>
    </w:p>
    <w:p w:rsidR="00C5211F" w:rsidRPr="00A47775" w:rsidRDefault="00C5211F" w:rsidP="003F3EF0">
      <w:pPr>
        <w:spacing w:afterLines="60" w:after="144"/>
        <w:ind w:left="2835" w:firstLine="0"/>
        <w:rPr>
          <w:sz w:val="24"/>
          <w:szCs w:val="24"/>
          <w:lang w:val="de-AT"/>
        </w:rPr>
      </w:pPr>
      <w:r w:rsidRPr="00A47775">
        <w:rPr>
          <w:sz w:val="24"/>
          <w:szCs w:val="24"/>
          <w:lang w:val="de-AT"/>
        </w:rPr>
        <w:t>e-mail:</w:t>
      </w:r>
      <w:r w:rsidR="00A45615" w:rsidRPr="00A47775">
        <w:rPr>
          <w:sz w:val="24"/>
          <w:szCs w:val="24"/>
          <w:lang w:val="de-AT"/>
        </w:rPr>
        <w:t xml:space="preserve"> </w:t>
      </w:r>
      <w:hyperlink r:id="rId19" w:history="1">
        <w:r w:rsidR="00A45615" w:rsidRPr="00A47775">
          <w:rPr>
            <w:rStyle w:val="Hypertextovprepojenie"/>
            <w:color w:val="auto"/>
            <w:sz w:val="24"/>
            <w:szCs w:val="24"/>
            <w:lang w:val="de-AT"/>
          </w:rPr>
          <w:t>dekanatff@ukf.sk</w:t>
        </w:r>
      </w:hyperlink>
    </w:p>
    <w:p w:rsidR="00C5211F" w:rsidRPr="00A47775" w:rsidRDefault="00A45615" w:rsidP="003F3EF0">
      <w:pPr>
        <w:spacing w:afterLines="60" w:after="144"/>
        <w:ind w:left="2835" w:firstLine="0"/>
        <w:rPr>
          <w:sz w:val="24"/>
          <w:szCs w:val="24"/>
          <w:lang w:val="de-AT"/>
        </w:rPr>
      </w:pPr>
      <w:r w:rsidRPr="00A47775">
        <w:rPr>
          <w:sz w:val="24"/>
          <w:szCs w:val="24"/>
          <w:lang w:val="de-AT"/>
        </w:rPr>
        <w:t xml:space="preserve">webstránka: </w:t>
      </w:r>
      <w:hyperlink r:id="rId20" w:history="1">
        <w:r w:rsidRPr="00A47775">
          <w:rPr>
            <w:rStyle w:val="Hypertextovprepojenie"/>
            <w:color w:val="auto"/>
            <w:sz w:val="24"/>
            <w:szCs w:val="24"/>
            <w:lang w:val="de-AT"/>
          </w:rPr>
          <w:t>https://www.ff.ukf.sk/</w:t>
        </w:r>
      </w:hyperlink>
    </w:p>
    <w:p w:rsidR="00AD7B57" w:rsidRPr="00A45615" w:rsidRDefault="00AD7B57" w:rsidP="003F3EF0">
      <w:pPr>
        <w:pStyle w:val="Odsekzoznamu"/>
        <w:autoSpaceDE w:val="0"/>
        <w:autoSpaceDN w:val="0"/>
        <w:adjustRightInd w:val="0"/>
        <w:spacing w:afterLines="60" w:after="144"/>
        <w:ind w:left="0" w:firstLine="0"/>
        <w:rPr>
          <w:rFonts w:cs="Calibri"/>
          <w:sz w:val="24"/>
          <w:szCs w:val="24"/>
          <w:lang w:val="sk-SK"/>
        </w:rPr>
      </w:pPr>
    </w:p>
    <w:p w:rsidR="00C5211F" w:rsidRPr="00A47775" w:rsidRDefault="00C5211F" w:rsidP="009663C2">
      <w:pPr>
        <w:pBdr>
          <w:top w:val="single" w:sz="4" w:space="1" w:color="auto"/>
          <w:bottom w:val="single" w:sz="4" w:space="1" w:color="auto"/>
        </w:pBdr>
        <w:spacing w:afterLines="60" w:after="144"/>
        <w:rPr>
          <w:b/>
          <w:sz w:val="24"/>
          <w:szCs w:val="24"/>
          <w:lang w:val="de-AT"/>
        </w:rPr>
      </w:pPr>
      <w:bookmarkStart w:id="46" w:name="_Toc447794045"/>
      <w:r w:rsidRPr="00A47775">
        <w:rPr>
          <w:b/>
          <w:sz w:val="24"/>
          <w:szCs w:val="24"/>
          <w:lang w:val="de-AT"/>
        </w:rPr>
        <w:t>Pedagogická fakulta (PF)</w:t>
      </w:r>
      <w:bookmarkEnd w:id="46"/>
    </w:p>
    <w:p w:rsidR="00C5211F" w:rsidRPr="00A47775" w:rsidRDefault="00C5211F" w:rsidP="009663C2">
      <w:pPr>
        <w:spacing w:afterLines="60" w:after="144"/>
        <w:rPr>
          <w:sz w:val="24"/>
          <w:szCs w:val="24"/>
          <w:lang w:val="de-AT"/>
        </w:rPr>
      </w:pPr>
      <w:r w:rsidRPr="00A47775">
        <w:rPr>
          <w:b/>
          <w:bCs/>
          <w:sz w:val="24"/>
          <w:szCs w:val="24"/>
          <w:lang w:val="de-AT"/>
        </w:rPr>
        <w:t>Dekan:</w:t>
      </w:r>
      <w:r w:rsidRPr="00A47775">
        <w:rPr>
          <w:sz w:val="24"/>
          <w:szCs w:val="24"/>
          <w:lang w:val="de-AT"/>
        </w:rPr>
        <w:t xml:space="preserve"> </w:t>
      </w:r>
      <w:r w:rsidRPr="00A47775">
        <w:rPr>
          <w:sz w:val="24"/>
          <w:szCs w:val="24"/>
          <w:lang w:val="de-AT"/>
        </w:rPr>
        <w:tab/>
      </w:r>
      <w:r w:rsidRPr="00A47775">
        <w:rPr>
          <w:sz w:val="24"/>
          <w:szCs w:val="24"/>
          <w:lang w:val="de-AT"/>
        </w:rPr>
        <w:tab/>
      </w:r>
      <w:r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Pr="00A47775">
        <w:rPr>
          <w:rFonts w:cs="Calibri"/>
          <w:sz w:val="24"/>
          <w:szCs w:val="24"/>
          <w:lang w:val="de-AT"/>
        </w:rPr>
        <w:t>prof. PhDr. Eva Szórádová, CSc.</w:t>
      </w:r>
    </w:p>
    <w:p w:rsidR="00C5211F" w:rsidRPr="00A47775" w:rsidRDefault="00C5211F" w:rsidP="009663C2">
      <w:pPr>
        <w:spacing w:afterLines="60" w:after="144"/>
        <w:rPr>
          <w:sz w:val="24"/>
          <w:szCs w:val="24"/>
          <w:lang w:val="de-AT"/>
        </w:rPr>
      </w:pPr>
      <w:r w:rsidRPr="00A47775">
        <w:rPr>
          <w:b/>
          <w:sz w:val="24"/>
          <w:szCs w:val="24"/>
          <w:lang w:val="de-AT"/>
        </w:rPr>
        <w:t>Funkčné obdobie:</w:t>
      </w:r>
      <w:r w:rsidRPr="00A47775">
        <w:rPr>
          <w:sz w:val="24"/>
          <w:szCs w:val="24"/>
          <w:lang w:val="de-AT"/>
        </w:rPr>
        <w:tab/>
      </w:r>
      <w:r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00A45615" w:rsidRPr="00A47775">
        <w:rPr>
          <w:sz w:val="24"/>
          <w:szCs w:val="24"/>
          <w:lang w:val="de-AT"/>
        </w:rPr>
        <w:tab/>
      </w:r>
      <w:r w:rsidRPr="00A47775">
        <w:rPr>
          <w:sz w:val="24"/>
          <w:szCs w:val="24"/>
          <w:lang w:val="de-AT"/>
        </w:rPr>
        <w:t>druhé</w:t>
      </w:r>
    </w:p>
    <w:p w:rsidR="00C5211F" w:rsidRPr="00B577FC" w:rsidRDefault="00C5211F" w:rsidP="009663C2">
      <w:pPr>
        <w:spacing w:afterLines="60" w:after="144"/>
        <w:rPr>
          <w:sz w:val="24"/>
          <w:szCs w:val="24"/>
        </w:rPr>
      </w:pPr>
      <w:r w:rsidRPr="00B577FC">
        <w:rPr>
          <w:b/>
          <w:sz w:val="24"/>
          <w:szCs w:val="24"/>
        </w:rPr>
        <w:t>Dátum vymenovania:</w:t>
      </w:r>
      <w:r w:rsidRPr="00B577FC">
        <w:rPr>
          <w:sz w:val="24"/>
          <w:szCs w:val="24"/>
        </w:rPr>
        <w:tab/>
      </w:r>
      <w:r w:rsidR="00A45615">
        <w:rPr>
          <w:sz w:val="24"/>
          <w:szCs w:val="24"/>
        </w:rPr>
        <w:tab/>
      </w:r>
      <w:r w:rsidR="00A45615">
        <w:rPr>
          <w:sz w:val="24"/>
          <w:szCs w:val="24"/>
        </w:rPr>
        <w:tab/>
      </w:r>
      <w:r w:rsidRPr="00B577FC">
        <w:rPr>
          <w:sz w:val="24"/>
          <w:szCs w:val="24"/>
        </w:rPr>
        <w:t>1. 6. 2014</w:t>
      </w:r>
    </w:p>
    <w:p w:rsidR="00C5211F" w:rsidRPr="00B577FC" w:rsidRDefault="00A45615" w:rsidP="009663C2">
      <w:pPr>
        <w:spacing w:afterLines="60" w:after="144"/>
        <w:rPr>
          <w:b/>
          <w:sz w:val="24"/>
          <w:szCs w:val="24"/>
        </w:rPr>
      </w:pPr>
      <w:r>
        <w:rPr>
          <w:b/>
          <w:sz w:val="24"/>
          <w:szCs w:val="24"/>
        </w:rPr>
        <w:t>Vedenie fakulty:</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doc. PaedDr. Jana Duchovičová, PhD. (prodekanka pre vzdelávanie)</w:t>
      </w:r>
    </w:p>
    <w:p w:rsidR="00C5211F" w:rsidRPr="00A47775" w:rsidRDefault="00C5211F" w:rsidP="009663C2">
      <w:pPr>
        <w:pStyle w:val="Odsekzoznamu"/>
        <w:numPr>
          <w:ilvl w:val="0"/>
          <w:numId w:val="3"/>
        </w:numPr>
        <w:spacing w:afterLines="60" w:after="144"/>
        <w:rPr>
          <w:spacing w:val="-2"/>
          <w:position w:val="1"/>
          <w:sz w:val="24"/>
          <w:szCs w:val="24"/>
          <w:lang w:val="de-AT"/>
        </w:rPr>
      </w:pPr>
      <w:r w:rsidRPr="00B577FC">
        <w:rPr>
          <w:spacing w:val="-2"/>
          <w:position w:val="1"/>
          <w:sz w:val="24"/>
          <w:szCs w:val="24"/>
        </w:rPr>
        <w:t xml:space="preserve">doc. PaedDr. Gábor Pintes, PhD. </w:t>
      </w:r>
      <w:r w:rsidRPr="00A47775">
        <w:rPr>
          <w:spacing w:val="-2"/>
          <w:position w:val="1"/>
          <w:sz w:val="24"/>
          <w:szCs w:val="24"/>
          <w:lang w:val="de-AT"/>
        </w:rPr>
        <w:t>(prodeka</w:t>
      </w:r>
      <w:r w:rsidR="00A45615" w:rsidRPr="00A47775">
        <w:rPr>
          <w:spacing w:val="-2"/>
          <w:position w:val="1"/>
          <w:sz w:val="24"/>
          <w:szCs w:val="24"/>
          <w:lang w:val="de-AT"/>
        </w:rPr>
        <w:t>n pre vedecko-výskumnú činnosť)</w:t>
      </w:r>
    </w:p>
    <w:p w:rsidR="00C5211F" w:rsidRPr="00B577FC" w:rsidRDefault="00C5211F" w:rsidP="009663C2">
      <w:pPr>
        <w:pStyle w:val="Odsekzoznamu"/>
        <w:numPr>
          <w:ilvl w:val="0"/>
          <w:numId w:val="3"/>
        </w:numPr>
        <w:spacing w:afterLines="60" w:after="144"/>
        <w:rPr>
          <w:sz w:val="24"/>
          <w:szCs w:val="24"/>
        </w:rPr>
      </w:pPr>
      <w:r w:rsidRPr="00B577FC">
        <w:rPr>
          <w:sz w:val="24"/>
          <w:szCs w:val="24"/>
        </w:rPr>
        <w:t>doc. PhDr. Adriana Récka, PhD. (prodekanka pre rozvoj fakulty, celoživotné vzd</w:t>
      </w:r>
      <w:r w:rsidR="00A45615">
        <w:rPr>
          <w:sz w:val="24"/>
          <w:szCs w:val="24"/>
        </w:rPr>
        <w:t>elávanie a medzinárodné vzťahy)</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Ing. Lucia Bezáková (tajomníčka)</w:t>
      </w:r>
    </w:p>
    <w:p w:rsidR="00C5211F" w:rsidRPr="00B577FC" w:rsidRDefault="00C5211F" w:rsidP="009663C2">
      <w:pPr>
        <w:autoSpaceDE w:val="0"/>
        <w:autoSpaceDN w:val="0"/>
        <w:adjustRightInd w:val="0"/>
        <w:spacing w:afterLines="60" w:after="144"/>
        <w:rPr>
          <w:rFonts w:cs="Calibri"/>
          <w:sz w:val="24"/>
          <w:szCs w:val="24"/>
        </w:rPr>
      </w:pPr>
      <w:r w:rsidRPr="00B577FC">
        <w:rPr>
          <w:b/>
          <w:sz w:val="24"/>
          <w:szCs w:val="24"/>
        </w:rPr>
        <w:t>Kontakt:</w:t>
      </w:r>
      <w:r w:rsidRPr="00B577FC">
        <w:rPr>
          <w:b/>
          <w:sz w:val="24"/>
          <w:szCs w:val="24"/>
        </w:rPr>
        <w:tab/>
      </w:r>
      <w:r w:rsidRPr="00B577FC">
        <w:rPr>
          <w:sz w:val="24"/>
          <w:szCs w:val="24"/>
        </w:rPr>
        <w:tab/>
      </w:r>
      <w:r w:rsidRPr="00B577FC">
        <w:rPr>
          <w:sz w:val="24"/>
          <w:szCs w:val="24"/>
        </w:rPr>
        <w:tab/>
      </w:r>
      <w:r w:rsidR="00A45615">
        <w:rPr>
          <w:sz w:val="24"/>
          <w:szCs w:val="24"/>
        </w:rPr>
        <w:tab/>
      </w:r>
      <w:r w:rsidR="00A45615">
        <w:rPr>
          <w:sz w:val="24"/>
          <w:szCs w:val="24"/>
        </w:rPr>
        <w:tab/>
      </w:r>
      <w:r w:rsidR="00A45615">
        <w:rPr>
          <w:sz w:val="24"/>
          <w:szCs w:val="24"/>
        </w:rPr>
        <w:tab/>
      </w:r>
      <w:r w:rsidR="00A45615">
        <w:rPr>
          <w:sz w:val="24"/>
          <w:szCs w:val="24"/>
        </w:rPr>
        <w:tab/>
      </w:r>
      <w:r w:rsidR="00A45615">
        <w:rPr>
          <w:sz w:val="24"/>
          <w:szCs w:val="24"/>
        </w:rPr>
        <w:tab/>
      </w:r>
      <w:r w:rsidR="00A45615">
        <w:rPr>
          <w:sz w:val="24"/>
          <w:szCs w:val="24"/>
        </w:rPr>
        <w:tab/>
      </w:r>
      <w:r w:rsidR="00A45615">
        <w:rPr>
          <w:sz w:val="24"/>
          <w:szCs w:val="24"/>
        </w:rPr>
        <w:tab/>
      </w:r>
      <w:r w:rsidR="00A45615">
        <w:rPr>
          <w:sz w:val="24"/>
          <w:szCs w:val="24"/>
        </w:rPr>
        <w:tab/>
      </w:r>
      <w:r w:rsidR="00A45615">
        <w:rPr>
          <w:sz w:val="24"/>
          <w:szCs w:val="24"/>
        </w:rPr>
        <w:tab/>
      </w:r>
      <w:r w:rsidRPr="00B577FC">
        <w:rPr>
          <w:rFonts w:cs="Calibri"/>
          <w:sz w:val="24"/>
          <w:szCs w:val="24"/>
        </w:rPr>
        <w:t>Dekanát Pedagogickej fakulty</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Dražovská cesta 4, 949 74 Nitra</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tel.: +421 37 6408 218</w:t>
      </w:r>
    </w:p>
    <w:p w:rsidR="00C5211F" w:rsidRPr="001451B6"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fax: +421 3</w:t>
      </w:r>
      <w:r w:rsidRPr="001451B6">
        <w:rPr>
          <w:rFonts w:cs="Calibri"/>
          <w:sz w:val="24"/>
          <w:szCs w:val="24"/>
        </w:rPr>
        <w:t>7 6408 261</w:t>
      </w:r>
    </w:p>
    <w:p w:rsidR="00C5211F" w:rsidRPr="001451B6" w:rsidRDefault="00C5211F" w:rsidP="00DE0DA2">
      <w:pPr>
        <w:autoSpaceDE w:val="0"/>
        <w:autoSpaceDN w:val="0"/>
        <w:adjustRightInd w:val="0"/>
        <w:spacing w:afterLines="60" w:after="144"/>
        <w:ind w:left="2835" w:firstLine="0"/>
        <w:rPr>
          <w:rFonts w:cs="Calibri"/>
          <w:sz w:val="24"/>
          <w:szCs w:val="24"/>
        </w:rPr>
      </w:pPr>
      <w:r w:rsidRPr="001451B6">
        <w:rPr>
          <w:rFonts w:cs="Calibri"/>
          <w:sz w:val="24"/>
          <w:szCs w:val="24"/>
        </w:rPr>
        <w:t xml:space="preserve">e-mail: </w:t>
      </w:r>
      <w:hyperlink r:id="rId21" w:history="1">
        <w:r w:rsidRPr="001451B6">
          <w:rPr>
            <w:rStyle w:val="Hypertextovprepojenie"/>
            <w:rFonts w:cs="Calibri"/>
            <w:color w:val="auto"/>
            <w:sz w:val="24"/>
            <w:szCs w:val="24"/>
          </w:rPr>
          <w:t>dpf@ukf.sk</w:t>
        </w:r>
      </w:hyperlink>
    </w:p>
    <w:p w:rsidR="00C5211F" w:rsidRPr="00A47775" w:rsidRDefault="00A45615" w:rsidP="00DE0DA2">
      <w:pPr>
        <w:autoSpaceDE w:val="0"/>
        <w:autoSpaceDN w:val="0"/>
        <w:adjustRightInd w:val="0"/>
        <w:spacing w:afterLines="60" w:after="144"/>
        <w:ind w:left="2835" w:firstLine="0"/>
        <w:rPr>
          <w:rFonts w:cs="Calibri"/>
          <w:sz w:val="24"/>
          <w:szCs w:val="24"/>
          <w:lang w:val="de-AT"/>
        </w:rPr>
      </w:pPr>
      <w:r w:rsidRPr="00A47775">
        <w:rPr>
          <w:rFonts w:cs="Calibri"/>
          <w:sz w:val="24"/>
          <w:szCs w:val="24"/>
          <w:lang w:val="de-AT"/>
        </w:rPr>
        <w:t xml:space="preserve">webstránka: </w:t>
      </w:r>
      <w:hyperlink r:id="rId22" w:history="1">
        <w:r w:rsidRPr="00A47775">
          <w:rPr>
            <w:rStyle w:val="Hypertextovprepojenie"/>
            <w:rFonts w:cs="Calibri"/>
            <w:color w:val="auto"/>
            <w:sz w:val="24"/>
            <w:szCs w:val="24"/>
            <w:lang w:val="de-AT"/>
          </w:rPr>
          <w:t>https://www.pf.ukf.sk/</w:t>
        </w:r>
      </w:hyperlink>
    </w:p>
    <w:p w:rsidR="003A7456" w:rsidRPr="00B577FC" w:rsidRDefault="003A7456" w:rsidP="00A45615">
      <w:pPr>
        <w:autoSpaceDE w:val="0"/>
        <w:autoSpaceDN w:val="0"/>
        <w:adjustRightInd w:val="0"/>
        <w:spacing w:afterLines="60" w:after="144"/>
        <w:ind w:firstLine="0"/>
        <w:rPr>
          <w:rFonts w:cs="Calibri"/>
          <w:sz w:val="24"/>
          <w:szCs w:val="24"/>
          <w:lang w:val="sk-SK"/>
        </w:rPr>
      </w:pPr>
    </w:p>
    <w:p w:rsidR="003A7456" w:rsidRPr="00B577FC" w:rsidRDefault="003A7456" w:rsidP="009663C2">
      <w:pPr>
        <w:pStyle w:val="Nadpis3"/>
        <w:spacing w:before="0" w:afterLines="60" w:after="144"/>
        <w:rPr>
          <w:color w:val="auto"/>
        </w:rPr>
      </w:pPr>
      <w:bookmarkStart w:id="47" w:name="_Toc511040799"/>
      <w:r w:rsidRPr="00B577FC">
        <w:rPr>
          <w:color w:val="auto"/>
        </w:rPr>
        <w:t>Ostatné súčasti</w:t>
      </w:r>
      <w:bookmarkEnd w:id="47"/>
    </w:p>
    <w:p w:rsidR="00E05866" w:rsidRPr="00B577FC" w:rsidRDefault="00E05866" w:rsidP="00A45615">
      <w:pPr>
        <w:spacing w:afterLines="60" w:after="144"/>
        <w:ind w:firstLine="2"/>
        <w:rPr>
          <w:sz w:val="24"/>
          <w:szCs w:val="24"/>
          <w:lang w:val="sk-SK"/>
        </w:rPr>
      </w:pPr>
    </w:p>
    <w:p w:rsidR="00C5211F" w:rsidRPr="00B577FC" w:rsidRDefault="00C5211F" w:rsidP="009663C2">
      <w:pPr>
        <w:spacing w:afterLines="60" w:after="144"/>
        <w:rPr>
          <w:b/>
          <w:sz w:val="24"/>
          <w:szCs w:val="24"/>
          <w:lang w:val="sk-SK"/>
        </w:rPr>
      </w:pPr>
      <w:bookmarkStart w:id="48" w:name="_Toc447794046"/>
      <w:r w:rsidRPr="00B577FC">
        <w:rPr>
          <w:b/>
          <w:sz w:val="24"/>
          <w:szCs w:val="24"/>
          <w:lang w:val="sk-SK"/>
        </w:rPr>
        <w:t>Útvary priamo riadené rektorom:</w:t>
      </w:r>
      <w:bookmarkEnd w:id="48"/>
    </w:p>
    <w:p w:rsidR="00C5211F" w:rsidRPr="00B577FC" w:rsidRDefault="00C5211F" w:rsidP="009663C2">
      <w:pPr>
        <w:numPr>
          <w:ilvl w:val="0"/>
          <w:numId w:val="4"/>
        </w:numPr>
        <w:spacing w:afterLines="60" w:after="144"/>
        <w:rPr>
          <w:sz w:val="24"/>
          <w:szCs w:val="24"/>
          <w:lang w:val="sk-SK"/>
        </w:rPr>
      </w:pPr>
      <w:r w:rsidRPr="00B577FC">
        <w:rPr>
          <w:sz w:val="24"/>
          <w:szCs w:val="24"/>
          <w:lang w:val="sk-SK"/>
        </w:rPr>
        <w:t>Kancelária rektora</w:t>
      </w:r>
    </w:p>
    <w:p w:rsidR="00C5211F" w:rsidRDefault="00C5211F" w:rsidP="009663C2">
      <w:pPr>
        <w:numPr>
          <w:ilvl w:val="1"/>
          <w:numId w:val="4"/>
        </w:numPr>
        <w:spacing w:afterLines="60" w:after="144"/>
        <w:rPr>
          <w:sz w:val="24"/>
          <w:szCs w:val="24"/>
          <w:lang w:val="sk-SK"/>
        </w:rPr>
      </w:pPr>
      <w:r w:rsidRPr="00B577FC">
        <w:rPr>
          <w:sz w:val="24"/>
          <w:szCs w:val="24"/>
          <w:lang w:val="sk-SK"/>
        </w:rPr>
        <w:t>Mgr. Katarína Markovová</w:t>
      </w:r>
    </w:p>
    <w:p w:rsidR="00327AD9" w:rsidRPr="00B577FC" w:rsidRDefault="00327AD9" w:rsidP="00327AD9">
      <w:pPr>
        <w:numPr>
          <w:ilvl w:val="1"/>
          <w:numId w:val="4"/>
        </w:numPr>
        <w:spacing w:afterLines="60" w:after="144"/>
        <w:rPr>
          <w:sz w:val="24"/>
          <w:szCs w:val="24"/>
          <w:lang w:val="sk-SK"/>
        </w:rPr>
      </w:pPr>
      <w:r w:rsidRPr="00327AD9">
        <w:rPr>
          <w:sz w:val="24"/>
          <w:szCs w:val="24"/>
          <w:lang w:val="sk-SK"/>
        </w:rPr>
        <w:t>Mgr. Pavol Vakoš</w:t>
      </w:r>
      <w:r w:rsidR="003B1206">
        <w:rPr>
          <w:sz w:val="24"/>
          <w:szCs w:val="24"/>
          <w:lang w:val="sk-SK"/>
        </w:rPr>
        <w:t>,</w:t>
      </w:r>
      <w:r>
        <w:rPr>
          <w:sz w:val="24"/>
          <w:szCs w:val="24"/>
          <w:lang w:val="sk-SK"/>
        </w:rPr>
        <w:t xml:space="preserve"> od </w:t>
      </w:r>
      <w:r w:rsidR="006243C9">
        <w:rPr>
          <w:sz w:val="24"/>
          <w:szCs w:val="24"/>
          <w:lang w:val="sk-SK"/>
        </w:rPr>
        <w:t>25</w:t>
      </w:r>
      <w:r w:rsidR="003B1206" w:rsidRPr="003B1206">
        <w:rPr>
          <w:sz w:val="24"/>
          <w:szCs w:val="24"/>
          <w:lang w:val="sk-SK"/>
        </w:rPr>
        <w:t>. 9. 201</w:t>
      </w:r>
      <w:r w:rsidR="003B1206">
        <w:rPr>
          <w:sz w:val="24"/>
          <w:szCs w:val="24"/>
          <w:lang w:val="sk-SK"/>
        </w:rPr>
        <w:t>7</w:t>
      </w:r>
    </w:p>
    <w:p w:rsidR="00C5211F" w:rsidRPr="00B577FC" w:rsidRDefault="00C5211F" w:rsidP="009663C2">
      <w:pPr>
        <w:numPr>
          <w:ilvl w:val="0"/>
          <w:numId w:val="4"/>
        </w:numPr>
        <w:spacing w:afterLines="60" w:after="144"/>
        <w:rPr>
          <w:sz w:val="24"/>
          <w:szCs w:val="24"/>
          <w:lang w:val="sk-SK"/>
        </w:rPr>
      </w:pPr>
      <w:r w:rsidRPr="00B577FC">
        <w:rPr>
          <w:sz w:val="24"/>
          <w:szCs w:val="24"/>
          <w:lang w:val="sk-SK"/>
        </w:rPr>
        <w:t>Referát kontroly</w:t>
      </w:r>
    </w:p>
    <w:p w:rsidR="00C5211F" w:rsidRPr="00B577FC" w:rsidRDefault="00C5211F" w:rsidP="009663C2">
      <w:pPr>
        <w:numPr>
          <w:ilvl w:val="1"/>
          <w:numId w:val="4"/>
        </w:numPr>
        <w:spacing w:afterLines="60" w:after="144"/>
        <w:rPr>
          <w:sz w:val="24"/>
          <w:szCs w:val="24"/>
          <w:lang w:val="sk-SK"/>
        </w:rPr>
      </w:pPr>
      <w:r w:rsidRPr="00B577FC">
        <w:rPr>
          <w:sz w:val="24"/>
          <w:szCs w:val="24"/>
          <w:lang w:val="sk-SK"/>
        </w:rPr>
        <w:t>Ing. Eva Pavlíková</w:t>
      </w:r>
    </w:p>
    <w:p w:rsidR="00C5211F" w:rsidRPr="00B577FC" w:rsidRDefault="00C5211F" w:rsidP="009663C2">
      <w:pPr>
        <w:numPr>
          <w:ilvl w:val="0"/>
          <w:numId w:val="4"/>
        </w:numPr>
        <w:spacing w:afterLines="60" w:after="144"/>
        <w:rPr>
          <w:sz w:val="24"/>
          <w:szCs w:val="24"/>
          <w:lang w:val="sk-SK"/>
        </w:rPr>
      </w:pPr>
      <w:r w:rsidRPr="00B577FC">
        <w:rPr>
          <w:sz w:val="24"/>
          <w:szCs w:val="24"/>
          <w:lang w:val="sk-SK"/>
        </w:rPr>
        <w:t>Referát civilnej obrany, bezpečnosti a ochrany zdravia pri práci a požiarnej ochrany</w:t>
      </w:r>
    </w:p>
    <w:p w:rsidR="00C5211F" w:rsidRPr="00B577FC" w:rsidRDefault="00C5211F" w:rsidP="009663C2">
      <w:pPr>
        <w:numPr>
          <w:ilvl w:val="1"/>
          <w:numId w:val="4"/>
        </w:numPr>
        <w:spacing w:afterLines="60" w:after="144"/>
        <w:rPr>
          <w:sz w:val="24"/>
          <w:szCs w:val="24"/>
          <w:lang w:val="sk-SK"/>
        </w:rPr>
      </w:pPr>
      <w:r w:rsidRPr="00B577FC">
        <w:rPr>
          <w:sz w:val="24"/>
          <w:szCs w:val="24"/>
          <w:lang w:val="sk-SK"/>
        </w:rPr>
        <w:t>Ing. Ľubomír Žiak</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lastRenderedPageBreak/>
        <w:t>Personálno-právne oddelenie</w:t>
      </w:r>
    </w:p>
    <w:p w:rsidR="00C5211F" w:rsidRDefault="00C5211F" w:rsidP="009663C2">
      <w:pPr>
        <w:numPr>
          <w:ilvl w:val="1"/>
          <w:numId w:val="4"/>
        </w:numPr>
        <w:spacing w:afterLines="60" w:after="144"/>
        <w:rPr>
          <w:sz w:val="24"/>
          <w:szCs w:val="24"/>
          <w:lang w:val="sk-SK"/>
        </w:rPr>
      </w:pPr>
      <w:r w:rsidRPr="002436BB">
        <w:rPr>
          <w:sz w:val="24"/>
          <w:szCs w:val="24"/>
          <w:lang w:val="sk-SK"/>
        </w:rPr>
        <w:t>JUDr. Katarína Burdová (vedúca oddelenia)</w:t>
      </w:r>
    </w:p>
    <w:p w:rsidR="00327AD9" w:rsidRPr="002436BB" w:rsidRDefault="00327AD9" w:rsidP="00BF16A0">
      <w:pPr>
        <w:spacing w:after="0" w:line="240" w:lineRule="auto"/>
        <w:ind w:firstLine="0"/>
        <w:rPr>
          <w:sz w:val="24"/>
          <w:szCs w:val="24"/>
          <w:lang w:val="sk-SK"/>
        </w:rPr>
      </w:pPr>
    </w:p>
    <w:p w:rsidR="00C5211F" w:rsidRDefault="00C5211F" w:rsidP="009663C2">
      <w:pPr>
        <w:numPr>
          <w:ilvl w:val="0"/>
          <w:numId w:val="4"/>
        </w:numPr>
        <w:spacing w:afterLines="60" w:after="144"/>
        <w:rPr>
          <w:sz w:val="24"/>
          <w:szCs w:val="24"/>
          <w:lang w:val="sk-SK"/>
        </w:rPr>
      </w:pPr>
      <w:r w:rsidRPr="000867B3">
        <w:rPr>
          <w:sz w:val="24"/>
          <w:szCs w:val="24"/>
          <w:lang w:val="sk-SK"/>
        </w:rPr>
        <w:t>Študentsk</w:t>
      </w:r>
      <w:r>
        <w:rPr>
          <w:sz w:val="24"/>
          <w:szCs w:val="24"/>
          <w:lang w:val="sk-SK"/>
        </w:rPr>
        <w:t>é</w:t>
      </w:r>
      <w:r w:rsidRPr="000867B3">
        <w:rPr>
          <w:sz w:val="24"/>
          <w:szCs w:val="24"/>
          <w:lang w:val="sk-SK"/>
        </w:rPr>
        <w:t xml:space="preserve"> domov</w:t>
      </w:r>
      <w:r>
        <w:rPr>
          <w:sz w:val="24"/>
          <w:szCs w:val="24"/>
          <w:lang w:val="sk-SK"/>
        </w:rPr>
        <w:t>y</w:t>
      </w:r>
      <w:r w:rsidRPr="000867B3">
        <w:rPr>
          <w:sz w:val="24"/>
          <w:szCs w:val="24"/>
          <w:lang w:val="sk-SK"/>
        </w:rPr>
        <w:t xml:space="preserve"> UKF</w:t>
      </w:r>
    </w:p>
    <w:p w:rsidR="00C5211F" w:rsidRPr="000867B3" w:rsidRDefault="00C5211F" w:rsidP="009663C2">
      <w:pPr>
        <w:spacing w:afterLines="60" w:after="144"/>
        <w:ind w:left="709"/>
        <w:rPr>
          <w:sz w:val="24"/>
          <w:szCs w:val="24"/>
          <w:lang w:val="sk-SK"/>
        </w:rPr>
      </w:pPr>
      <w:r>
        <w:rPr>
          <w:sz w:val="24"/>
          <w:szCs w:val="24"/>
          <w:lang w:val="sk-SK"/>
        </w:rPr>
        <w:t>Mgr. Peter Hrobár</w:t>
      </w:r>
      <w:r w:rsidRPr="000867B3">
        <w:rPr>
          <w:sz w:val="24"/>
          <w:szCs w:val="24"/>
          <w:lang w:val="sk-SK"/>
        </w:rPr>
        <w:t xml:space="preserve"> (</w:t>
      </w:r>
      <w:r>
        <w:rPr>
          <w:sz w:val="24"/>
          <w:szCs w:val="24"/>
          <w:lang w:val="sk-SK"/>
        </w:rPr>
        <w:t xml:space="preserve">poverený </w:t>
      </w:r>
      <w:r w:rsidRPr="000867B3">
        <w:rPr>
          <w:sz w:val="24"/>
          <w:szCs w:val="24"/>
          <w:lang w:val="sk-SK"/>
        </w:rPr>
        <w:t>riaditeľ)</w:t>
      </w:r>
    </w:p>
    <w:p w:rsidR="00C5211F" w:rsidRPr="000867B3" w:rsidRDefault="00C5211F" w:rsidP="009663C2">
      <w:pPr>
        <w:spacing w:afterLines="60" w:after="144"/>
        <w:ind w:left="709"/>
        <w:rPr>
          <w:sz w:val="24"/>
          <w:szCs w:val="24"/>
          <w:lang w:val="sk-SK"/>
        </w:rPr>
      </w:pPr>
      <w:r w:rsidRPr="000867B3">
        <w:rPr>
          <w:sz w:val="24"/>
          <w:szCs w:val="24"/>
          <w:lang w:val="sk-SK"/>
        </w:rPr>
        <w:t xml:space="preserve">Dražovská </w:t>
      </w:r>
      <w:r w:rsidR="00327AD9">
        <w:rPr>
          <w:sz w:val="24"/>
          <w:szCs w:val="24"/>
          <w:lang w:val="sk-SK"/>
        </w:rPr>
        <w:t>cesta</w:t>
      </w:r>
      <w:r w:rsidRPr="000867B3">
        <w:rPr>
          <w:sz w:val="24"/>
          <w:szCs w:val="24"/>
          <w:lang w:val="sk-SK"/>
        </w:rPr>
        <w:t xml:space="preserve"> č. 2, 949 74 Nitra</w:t>
      </w:r>
    </w:p>
    <w:p w:rsidR="00BF16A0" w:rsidRPr="002436BB" w:rsidRDefault="00BF16A0" w:rsidP="00BF16A0">
      <w:pPr>
        <w:spacing w:after="0" w:line="240" w:lineRule="auto"/>
        <w:ind w:firstLine="0"/>
        <w:rPr>
          <w:sz w:val="24"/>
          <w:szCs w:val="24"/>
          <w:lang w:val="sk-SK"/>
        </w:rPr>
      </w:pPr>
      <w:bookmarkStart w:id="49" w:name="_Toc447794047"/>
    </w:p>
    <w:p w:rsidR="00C5211F" w:rsidRDefault="00C5211F" w:rsidP="00BF16A0">
      <w:pPr>
        <w:numPr>
          <w:ilvl w:val="0"/>
          <w:numId w:val="4"/>
        </w:numPr>
        <w:spacing w:afterLines="60" w:after="144"/>
        <w:rPr>
          <w:sz w:val="24"/>
          <w:szCs w:val="24"/>
          <w:lang w:val="sk-SK"/>
        </w:rPr>
      </w:pPr>
      <w:r w:rsidRPr="000867B3">
        <w:rPr>
          <w:sz w:val="24"/>
          <w:szCs w:val="24"/>
          <w:lang w:val="sk-SK"/>
        </w:rPr>
        <w:t>Študentský domov Zobor</w:t>
      </w:r>
      <w:bookmarkEnd w:id="49"/>
    </w:p>
    <w:p w:rsidR="00C5211F" w:rsidRPr="000867B3" w:rsidRDefault="00C5211F" w:rsidP="009663C2">
      <w:pPr>
        <w:spacing w:afterLines="60" w:after="144"/>
        <w:ind w:left="709"/>
        <w:rPr>
          <w:sz w:val="24"/>
          <w:szCs w:val="24"/>
          <w:lang w:val="sk-SK"/>
        </w:rPr>
      </w:pPr>
      <w:r w:rsidRPr="000867B3">
        <w:rPr>
          <w:sz w:val="24"/>
          <w:szCs w:val="24"/>
          <w:lang w:val="sk-SK"/>
        </w:rPr>
        <w:t>Ing. Eva Machavová (</w:t>
      </w:r>
      <w:r>
        <w:rPr>
          <w:sz w:val="24"/>
          <w:szCs w:val="24"/>
          <w:lang w:val="sk-SK"/>
        </w:rPr>
        <w:t>vedúc</w:t>
      </w:r>
      <w:r w:rsidRPr="000867B3">
        <w:rPr>
          <w:sz w:val="24"/>
          <w:szCs w:val="24"/>
          <w:lang w:val="sk-SK"/>
        </w:rPr>
        <w:t>a</w:t>
      </w:r>
      <w:r>
        <w:rPr>
          <w:sz w:val="24"/>
          <w:szCs w:val="24"/>
          <w:lang w:val="sk-SK"/>
        </w:rPr>
        <w:t xml:space="preserve"> študentského domova</w:t>
      </w:r>
      <w:r w:rsidR="00327AD9">
        <w:rPr>
          <w:sz w:val="24"/>
          <w:szCs w:val="24"/>
          <w:lang w:val="sk-SK"/>
        </w:rPr>
        <w:t>)</w:t>
      </w:r>
    </w:p>
    <w:p w:rsidR="00C5211F" w:rsidRPr="000867B3" w:rsidRDefault="00C5211F" w:rsidP="009663C2">
      <w:pPr>
        <w:spacing w:afterLines="60" w:after="144"/>
        <w:ind w:left="709"/>
        <w:rPr>
          <w:sz w:val="24"/>
          <w:szCs w:val="24"/>
          <w:lang w:val="sk-SK"/>
        </w:rPr>
      </w:pPr>
      <w:r w:rsidRPr="000867B3">
        <w:rPr>
          <w:sz w:val="24"/>
          <w:szCs w:val="24"/>
          <w:lang w:val="sk-SK"/>
        </w:rPr>
        <w:t xml:space="preserve">Dražovská </w:t>
      </w:r>
      <w:r w:rsidR="00327AD9">
        <w:rPr>
          <w:sz w:val="24"/>
          <w:szCs w:val="24"/>
          <w:lang w:val="sk-SK"/>
        </w:rPr>
        <w:t>cesta</w:t>
      </w:r>
      <w:r w:rsidRPr="000867B3">
        <w:rPr>
          <w:sz w:val="24"/>
          <w:szCs w:val="24"/>
          <w:lang w:val="sk-SK"/>
        </w:rPr>
        <w:t xml:space="preserve"> č. 2, 949 74 Nitra</w:t>
      </w:r>
    </w:p>
    <w:p w:rsidR="00BF16A0" w:rsidRPr="002436BB" w:rsidRDefault="00BF16A0" w:rsidP="00BF16A0">
      <w:pPr>
        <w:spacing w:after="0" w:line="240" w:lineRule="auto"/>
        <w:ind w:firstLine="0"/>
        <w:rPr>
          <w:sz w:val="24"/>
          <w:szCs w:val="24"/>
          <w:lang w:val="sk-SK"/>
        </w:rPr>
      </w:pPr>
      <w:bookmarkStart w:id="50" w:name="_Toc447794048"/>
    </w:p>
    <w:p w:rsidR="00C5211F" w:rsidRDefault="00C5211F" w:rsidP="00BF16A0">
      <w:pPr>
        <w:numPr>
          <w:ilvl w:val="0"/>
          <w:numId w:val="4"/>
        </w:numPr>
        <w:spacing w:afterLines="60" w:after="144"/>
        <w:rPr>
          <w:sz w:val="24"/>
          <w:szCs w:val="24"/>
          <w:lang w:val="sk-SK"/>
        </w:rPr>
      </w:pPr>
      <w:r w:rsidRPr="000867B3">
        <w:rPr>
          <w:sz w:val="24"/>
          <w:szCs w:val="24"/>
          <w:lang w:val="sk-SK"/>
        </w:rPr>
        <w:t>Študentský domov Nitra</w:t>
      </w:r>
      <w:bookmarkEnd w:id="50"/>
    </w:p>
    <w:p w:rsidR="006A1645" w:rsidRPr="000867B3" w:rsidRDefault="00C5211F" w:rsidP="006A1645">
      <w:pPr>
        <w:spacing w:afterLines="60" w:after="144"/>
        <w:ind w:left="709"/>
        <w:rPr>
          <w:sz w:val="24"/>
          <w:szCs w:val="24"/>
          <w:lang w:val="sk-SK"/>
        </w:rPr>
      </w:pPr>
      <w:r w:rsidRPr="000867B3">
        <w:rPr>
          <w:sz w:val="24"/>
          <w:szCs w:val="24"/>
          <w:lang w:val="sk-SK"/>
        </w:rPr>
        <w:t xml:space="preserve">Ing. Milan Masár </w:t>
      </w:r>
      <w:r w:rsidR="006A1645">
        <w:rPr>
          <w:sz w:val="24"/>
          <w:szCs w:val="24"/>
          <w:lang w:val="sk-SK"/>
        </w:rPr>
        <w:t>(vedúci študentského domova</w:t>
      </w:r>
      <w:r w:rsidR="006A1645" w:rsidRPr="000867B3">
        <w:rPr>
          <w:sz w:val="24"/>
          <w:szCs w:val="24"/>
          <w:lang w:val="sk-SK"/>
        </w:rPr>
        <w:t>)</w:t>
      </w:r>
    </w:p>
    <w:p w:rsidR="00C5211F" w:rsidRPr="000867B3" w:rsidRDefault="00C5211F" w:rsidP="009663C2">
      <w:pPr>
        <w:spacing w:afterLines="60" w:after="144"/>
        <w:ind w:left="709"/>
        <w:rPr>
          <w:sz w:val="24"/>
          <w:szCs w:val="24"/>
          <w:lang w:val="sk-SK"/>
        </w:rPr>
      </w:pPr>
      <w:r w:rsidRPr="000867B3">
        <w:rPr>
          <w:sz w:val="24"/>
          <w:szCs w:val="24"/>
          <w:lang w:val="sk-SK"/>
        </w:rPr>
        <w:t>Ul. B. Slančíkovej č. 1, 949 74 Nitra</w:t>
      </w:r>
    </w:p>
    <w:p w:rsidR="00BF16A0" w:rsidRDefault="00BF16A0" w:rsidP="00BF16A0">
      <w:pPr>
        <w:spacing w:after="0" w:line="240" w:lineRule="auto"/>
        <w:ind w:firstLine="0"/>
        <w:rPr>
          <w:sz w:val="24"/>
          <w:szCs w:val="24"/>
          <w:lang w:val="sk-SK"/>
        </w:rPr>
      </w:pPr>
      <w:bookmarkStart w:id="51" w:name="_Toc447794049"/>
    </w:p>
    <w:p w:rsidR="00C5211F" w:rsidRDefault="00C5211F" w:rsidP="00BF16A0">
      <w:pPr>
        <w:numPr>
          <w:ilvl w:val="0"/>
          <w:numId w:val="4"/>
        </w:numPr>
        <w:spacing w:afterLines="60" w:after="144"/>
        <w:rPr>
          <w:sz w:val="24"/>
          <w:szCs w:val="24"/>
          <w:lang w:val="sk-SK"/>
        </w:rPr>
      </w:pPr>
      <w:r w:rsidRPr="000867B3">
        <w:rPr>
          <w:sz w:val="24"/>
          <w:szCs w:val="24"/>
          <w:lang w:val="sk-SK"/>
        </w:rPr>
        <w:t>Univerzitná jedáleň UKF Nitra</w:t>
      </w:r>
      <w:bookmarkEnd w:id="51"/>
    </w:p>
    <w:p w:rsidR="00C5211F" w:rsidRPr="000867B3" w:rsidRDefault="00C5211F" w:rsidP="009663C2">
      <w:pPr>
        <w:spacing w:afterLines="60" w:after="144"/>
        <w:ind w:left="709"/>
        <w:rPr>
          <w:sz w:val="24"/>
          <w:szCs w:val="24"/>
          <w:lang w:val="sk-SK"/>
        </w:rPr>
      </w:pPr>
      <w:r w:rsidRPr="000867B3">
        <w:rPr>
          <w:sz w:val="24"/>
          <w:szCs w:val="24"/>
          <w:lang w:val="sk-SK"/>
        </w:rPr>
        <w:t>Ing. Igor Paulovič (vedúci)</w:t>
      </w:r>
    </w:p>
    <w:p w:rsidR="00C5211F" w:rsidRPr="000867B3" w:rsidRDefault="00C5211F" w:rsidP="009663C2">
      <w:pPr>
        <w:spacing w:afterLines="60" w:after="144"/>
        <w:ind w:left="709"/>
        <w:rPr>
          <w:sz w:val="24"/>
          <w:szCs w:val="24"/>
          <w:lang w:val="sk-SK"/>
        </w:rPr>
      </w:pPr>
      <w:r w:rsidRPr="000867B3">
        <w:rPr>
          <w:sz w:val="24"/>
          <w:szCs w:val="24"/>
          <w:lang w:val="sk-SK"/>
        </w:rPr>
        <w:t xml:space="preserve">Dražovská </w:t>
      </w:r>
      <w:r w:rsidR="00C83266">
        <w:rPr>
          <w:sz w:val="24"/>
          <w:szCs w:val="24"/>
          <w:lang w:val="sk-SK"/>
        </w:rPr>
        <w:t>cesta</w:t>
      </w:r>
      <w:r w:rsidRPr="000867B3">
        <w:rPr>
          <w:sz w:val="24"/>
          <w:szCs w:val="24"/>
          <w:lang w:val="sk-SK"/>
        </w:rPr>
        <w:t xml:space="preserve"> č. 2, 949 74 Nitra</w:t>
      </w:r>
    </w:p>
    <w:p w:rsidR="00BF16A0" w:rsidRPr="002436BB" w:rsidRDefault="00BF16A0" w:rsidP="00BF16A0">
      <w:pPr>
        <w:spacing w:after="0" w:line="240" w:lineRule="auto"/>
        <w:ind w:firstLine="0"/>
        <w:rPr>
          <w:sz w:val="24"/>
          <w:szCs w:val="24"/>
          <w:lang w:val="sk-SK"/>
        </w:rPr>
      </w:pPr>
      <w:bookmarkStart w:id="52" w:name="_Toc447794050"/>
    </w:p>
    <w:p w:rsidR="00C5211F" w:rsidRDefault="00C5211F" w:rsidP="00BF16A0">
      <w:pPr>
        <w:numPr>
          <w:ilvl w:val="0"/>
          <w:numId w:val="4"/>
        </w:numPr>
        <w:spacing w:afterLines="60" w:after="144"/>
        <w:rPr>
          <w:sz w:val="24"/>
          <w:szCs w:val="24"/>
          <w:lang w:val="sk-SK"/>
        </w:rPr>
      </w:pPr>
      <w:r w:rsidRPr="000867B3">
        <w:rPr>
          <w:sz w:val="24"/>
          <w:szCs w:val="24"/>
          <w:lang w:val="sk-SK"/>
        </w:rPr>
        <w:t>Univerzitná knižnica UKF Nitra</w:t>
      </w:r>
      <w:bookmarkEnd w:id="52"/>
    </w:p>
    <w:p w:rsidR="00C5211F" w:rsidRPr="000867B3" w:rsidRDefault="008E3DA0" w:rsidP="009663C2">
      <w:pPr>
        <w:spacing w:afterLines="60" w:after="144"/>
        <w:ind w:left="709"/>
        <w:rPr>
          <w:sz w:val="24"/>
          <w:szCs w:val="24"/>
          <w:lang w:val="sk-SK"/>
        </w:rPr>
      </w:pPr>
      <w:r>
        <w:rPr>
          <w:sz w:val="24"/>
          <w:szCs w:val="24"/>
          <w:lang w:val="sk-SK"/>
        </w:rPr>
        <w:t>d</w:t>
      </w:r>
      <w:r w:rsidR="00C5211F" w:rsidRPr="00D526D6">
        <w:rPr>
          <w:sz w:val="24"/>
          <w:szCs w:val="24"/>
          <w:lang w:val="sk-SK"/>
        </w:rPr>
        <w:t>oc. PaedDr. Viera Tomková, PhD.</w:t>
      </w:r>
      <w:r w:rsidR="00C5211F">
        <w:rPr>
          <w:sz w:val="24"/>
          <w:szCs w:val="24"/>
          <w:lang w:val="sk-SK"/>
        </w:rPr>
        <w:t xml:space="preserve"> (riaditeľka)</w:t>
      </w:r>
    </w:p>
    <w:p w:rsidR="00C5211F" w:rsidRPr="000867B3" w:rsidRDefault="00C5211F" w:rsidP="009663C2">
      <w:pPr>
        <w:spacing w:afterLines="60" w:after="144"/>
        <w:ind w:left="709"/>
        <w:rPr>
          <w:sz w:val="24"/>
          <w:szCs w:val="24"/>
          <w:lang w:val="sk-SK"/>
        </w:rPr>
      </w:pPr>
      <w:r w:rsidRPr="000867B3">
        <w:rPr>
          <w:sz w:val="24"/>
          <w:szCs w:val="24"/>
          <w:lang w:val="sk-SK"/>
        </w:rPr>
        <w:t xml:space="preserve">Dražovská </w:t>
      </w:r>
      <w:r w:rsidR="00C83266">
        <w:rPr>
          <w:sz w:val="24"/>
          <w:szCs w:val="24"/>
          <w:lang w:val="sk-SK"/>
        </w:rPr>
        <w:t>cesta</w:t>
      </w:r>
      <w:r w:rsidRPr="000867B3">
        <w:rPr>
          <w:sz w:val="24"/>
          <w:szCs w:val="24"/>
          <w:lang w:val="sk-SK"/>
        </w:rPr>
        <w:t xml:space="preserve"> č. 4, 949 74 Nitra</w:t>
      </w:r>
    </w:p>
    <w:p w:rsidR="00C5211F" w:rsidRPr="001451B6" w:rsidRDefault="00C83266" w:rsidP="009663C2">
      <w:pPr>
        <w:spacing w:afterLines="60" w:after="144"/>
        <w:ind w:left="709"/>
        <w:rPr>
          <w:sz w:val="24"/>
          <w:szCs w:val="24"/>
          <w:lang w:val="sk-SK"/>
        </w:rPr>
      </w:pPr>
      <w:r>
        <w:rPr>
          <w:sz w:val="24"/>
          <w:szCs w:val="24"/>
          <w:lang w:val="sk-SK"/>
        </w:rPr>
        <w:t>webstránka:</w:t>
      </w:r>
      <w:r w:rsidRPr="001451B6">
        <w:rPr>
          <w:sz w:val="24"/>
          <w:szCs w:val="24"/>
          <w:lang w:val="sk-SK"/>
        </w:rPr>
        <w:t xml:space="preserve"> </w:t>
      </w:r>
      <w:hyperlink r:id="rId23" w:history="1">
        <w:r w:rsidRPr="001451B6">
          <w:rPr>
            <w:rStyle w:val="Hypertextovprepojenie"/>
            <w:color w:val="auto"/>
            <w:sz w:val="24"/>
            <w:szCs w:val="24"/>
            <w:lang w:val="sk-SK"/>
          </w:rPr>
          <w:t>https://www.uk.ukf.sk/</w:t>
        </w:r>
      </w:hyperlink>
    </w:p>
    <w:p w:rsidR="00BF16A0" w:rsidRPr="002436BB" w:rsidRDefault="00BF16A0" w:rsidP="00BF16A0">
      <w:pPr>
        <w:spacing w:after="0" w:line="240" w:lineRule="auto"/>
        <w:ind w:firstLine="0"/>
        <w:rPr>
          <w:sz w:val="24"/>
          <w:szCs w:val="24"/>
          <w:lang w:val="sk-SK"/>
        </w:rPr>
      </w:pPr>
      <w:bookmarkStart w:id="53" w:name="_Toc447794051"/>
    </w:p>
    <w:p w:rsidR="00C5211F" w:rsidRPr="00B577FC" w:rsidRDefault="00C5211F" w:rsidP="00BF16A0">
      <w:pPr>
        <w:numPr>
          <w:ilvl w:val="0"/>
          <w:numId w:val="4"/>
        </w:numPr>
        <w:spacing w:afterLines="60" w:after="144"/>
        <w:rPr>
          <w:sz w:val="24"/>
          <w:szCs w:val="24"/>
          <w:lang w:val="sk-SK"/>
        </w:rPr>
      </w:pPr>
      <w:r w:rsidRPr="00B577FC">
        <w:rPr>
          <w:sz w:val="24"/>
          <w:szCs w:val="24"/>
          <w:lang w:val="sk-SK"/>
        </w:rPr>
        <w:t>Centrum informačných a komunikačných technológií</w:t>
      </w:r>
      <w:bookmarkEnd w:id="53"/>
      <w:r w:rsidRPr="00B577FC">
        <w:rPr>
          <w:sz w:val="24"/>
          <w:szCs w:val="24"/>
          <w:lang w:val="sk-SK"/>
        </w:rPr>
        <w:t xml:space="preserve"> UKF Nitra</w:t>
      </w:r>
    </w:p>
    <w:p w:rsidR="00C5211F" w:rsidRPr="00B577FC" w:rsidRDefault="00C5211F" w:rsidP="009663C2">
      <w:pPr>
        <w:spacing w:afterLines="60" w:after="144"/>
        <w:ind w:left="709"/>
        <w:rPr>
          <w:sz w:val="24"/>
          <w:szCs w:val="24"/>
          <w:lang w:val="sk-SK"/>
        </w:rPr>
      </w:pPr>
      <w:r w:rsidRPr="00B577FC">
        <w:rPr>
          <w:sz w:val="24"/>
          <w:szCs w:val="24"/>
          <w:lang w:val="sk-SK"/>
        </w:rPr>
        <w:t>RNDr. Július Jenis, PhD. (riaditeľ)</w:t>
      </w:r>
    </w:p>
    <w:p w:rsidR="00C5211F" w:rsidRDefault="00C5211F" w:rsidP="009663C2">
      <w:pPr>
        <w:spacing w:afterLines="60" w:after="144"/>
        <w:ind w:left="709"/>
        <w:rPr>
          <w:sz w:val="24"/>
          <w:szCs w:val="24"/>
          <w:lang w:val="sk-SK"/>
        </w:rPr>
      </w:pPr>
      <w:r w:rsidRPr="000867B3">
        <w:rPr>
          <w:sz w:val="24"/>
          <w:szCs w:val="24"/>
          <w:lang w:val="sk-SK"/>
        </w:rPr>
        <w:t>Tr. A. Hlinku č. 1, 949 74 Nitra</w:t>
      </w:r>
    </w:p>
    <w:p w:rsidR="00C5211F" w:rsidRPr="00C83266" w:rsidRDefault="00C5211F" w:rsidP="00C83266">
      <w:pPr>
        <w:spacing w:afterLines="60" w:after="144"/>
        <w:ind w:firstLine="0"/>
        <w:rPr>
          <w:sz w:val="24"/>
          <w:szCs w:val="24"/>
          <w:lang w:val="sk-SK"/>
        </w:rPr>
      </w:pPr>
    </w:p>
    <w:p w:rsidR="00C5211F" w:rsidRPr="000867B3" w:rsidRDefault="00C5211F" w:rsidP="009663C2">
      <w:pPr>
        <w:spacing w:afterLines="60" w:after="144"/>
        <w:rPr>
          <w:b/>
          <w:sz w:val="24"/>
          <w:szCs w:val="24"/>
          <w:lang w:val="sk-SK"/>
        </w:rPr>
      </w:pPr>
      <w:bookmarkStart w:id="54" w:name="_Toc447794052"/>
      <w:r w:rsidRPr="000867B3">
        <w:rPr>
          <w:b/>
          <w:sz w:val="24"/>
          <w:szCs w:val="24"/>
          <w:lang w:val="sk-SK"/>
        </w:rPr>
        <w:t>Útvary riadené kvestorom:</w:t>
      </w:r>
      <w:bookmarkEnd w:id="54"/>
    </w:p>
    <w:p w:rsidR="00C5211F" w:rsidRPr="002436BB" w:rsidRDefault="00C5211F" w:rsidP="009663C2">
      <w:pPr>
        <w:numPr>
          <w:ilvl w:val="0"/>
          <w:numId w:val="4"/>
        </w:numPr>
        <w:spacing w:afterLines="60" w:after="144"/>
        <w:rPr>
          <w:sz w:val="24"/>
          <w:szCs w:val="24"/>
          <w:lang w:val="sk-SK"/>
        </w:rPr>
      </w:pPr>
      <w:r w:rsidRPr="002436BB">
        <w:rPr>
          <w:sz w:val="24"/>
          <w:szCs w:val="24"/>
          <w:lang w:val="sk-SK"/>
        </w:rPr>
        <w:t>Kancelária kvestora</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Mgr. Zuzana Koprdová</w:t>
      </w:r>
    </w:p>
    <w:p w:rsidR="00C5211F" w:rsidRDefault="00C5211F" w:rsidP="009663C2">
      <w:pPr>
        <w:numPr>
          <w:ilvl w:val="1"/>
          <w:numId w:val="4"/>
        </w:numPr>
        <w:spacing w:afterLines="60" w:after="144"/>
        <w:rPr>
          <w:sz w:val="24"/>
          <w:szCs w:val="24"/>
          <w:lang w:val="sk-SK"/>
        </w:rPr>
      </w:pPr>
      <w:r w:rsidRPr="002436BB">
        <w:rPr>
          <w:sz w:val="24"/>
          <w:szCs w:val="24"/>
          <w:lang w:val="sk-SK"/>
        </w:rPr>
        <w:t>Mgr. Daniela Bátovská (archív)</w:t>
      </w:r>
    </w:p>
    <w:p w:rsidR="00EC4A60" w:rsidRPr="002436BB" w:rsidRDefault="00EC4A60" w:rsidP="00C83266">
      <w:pPr>
        <w:spacing w:afterLines="60" w:after="144"/>
        <w:ind w:firstLine="0"/>
        <w:rPr>
          <w:sz w:val="24"/>
          <w:szCs w:val="24"/>
          <w:lang w:val="sk-SK"/>
        </w:rPr>
      </w:pPr>
    </w:p>
    <w:p w:rsidR="00C5211F" w:rsidRPr="002436BB" w:rsidRDefault="00C5211F" w:rsidP="009663C2">
      <w:pPr>
        <w:numPr>
          <w:ilvl w:val="0"/>
          <w:numId w:val="4"/>
        </w:numPr>
        <w:spacing w:afterLines="60" w:after="144"/>
        <w:rPr>
          <w:sz w:val="24"/>
          <w:szCs w:val="24"/>
          <w:lang w:val="sk-SK"/>
        </w:rPr>
      </w:pPr>
      <w:r w:rsidRPr="002436BB">
        <w:rPr>
          <w:sz w:val="24"/>
          <w:szCs w:val="24"/>
          <w:lang w:val="sk-SK"/>
        </w:rPr>
        <w:lastRenderedPageBreak/>
        <w:t>Finančné oddelenie</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Dagmar Mešárová (vedúca oddelenia)</w:t>
      </w:r>
    </w:p>
    <w:p w:rsidR="00C5211F" w:rsidRPr="002436BB" w:rsidRDefault="00C5211F" w:rsidP="009663C2">
      <w:pPr>
        <w:numPr>
          <w:ilvl w:val="0"/>
          <w:numId w:val="4"/>
        </w:numPr>
        <w:spacing w:afterLines="60" w:after="144"/>
        <w:rPr>
          <w:sz w:val="24"/>
          <w:szCs w:val="24"/>
          <w:lang w:val="sk-SK"/>
        </w:rPr>
      </w:pPr>
      <w:r>
        <w:rPr>
          <w:sz w:val="24"/>
          <w:szCs w:val="24"/>
          <w:lang w:val="sk-SK"/>
        </w:rPr>
        <w:t>Oddelenie obstarávania</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Zden</w:t>
      </w:r>
      <w:r>
        <w:rPr>
          <w:sz w:val="24"/>
          <w:szCs w:val="24"/>
          <w:lang w:val="sk-SK"/>
        </w:rPr>
        <w:t>ka Kudláčová (vedúca oddelenia)</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t>Oddelenie učtárne a majetku</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Jana Filová (vedúca oddelenia)</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t>Mzdové oddelenie</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Mária Zetochová (vedúca oddelenia)</w:t>
      </w:r>
    </w:p>
    <w:p w:rsidR="00C5211F" w:rsidRPr="002436BB" w:rsidRDefault="00C83266" w:rsidP="009663C2">
      <w:pPr>
        <w:numPr>
          <w:ilvl w:val="0"/>
          <w:numId w:val="4"/>
        </w:numPr>
        <w:spacing w:afterLines="60" w:after="144"/>
        <w:jc w:val="left"/>
        <w:rPr>
          <w:sz w:val="24"/>
          <w:szCs w:val="24"/>
          <w:lang w:val="sk-SK"/>
        </w:rPr>
      </w:pPr>
      <w:r>
        <w:rPr>
          <w:sz w:val="24"/>
          <w:szCs w:val="24"/>
          <w:lang w:val="sk-SK"/>
        </w:rPr>
        <w:t>T</w:t>
      </w:r>
      <w:r w:rsidR="00C5211F" w:rsidRPr="002436BB">
        <w:rPr>
          <w:sz w:val="24"/>
          <w:szCs w:val="24"/>
          <w:lang w:val="sk-SK"/>
        </w:rPr>
        <w:t>echnick</w:t>
      </w:r>
      <w:r w:rsidR="00C5211F">
        <w:rPr>
          <w:sz w:val="24"/>
          <w:szCs w:val="24"/>
          <w:lang w:val="sk-SK"/>
        </w:rPr>
        <w:t xml:space="preserve">o-hospodárske </w:t>
      </w:r>
      <w:r w:rsidR="00C5211F" w:rsidRPr="002436BB">
        <w:rPr>
          <w:sz w:val="24"/>
          <w:szCs w:val="24"/>
          <w:lang w:val="sk-SK"/>
        </w:rPr>
        <w:t>oddelenie</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Igor Šebo (vedúci oddelenia)</w:t>
      </w:r>
    </w:p>
    <w:p w:rsidR="00C5211F" w:rsidRDefault="00C5211F" w:rsidP="009663C2">
      <w:pPr>
        <w:numPr>
          <w:ilvl w:val="1"/>
          <w:numId w:val="4"/>
        </w:numPr>
        <w:spacing w:afterLines="60" w:after="144"/>
        <w:rPr>
          <w:sz w:val="24"/>
          <w:szCs w:val="24"/>
          <w:lang w:val="sk-SK"/>
        </w:rPr>
      </w:pPr>
      <w:r w:rsidRPr="002436BB">
        <w:rPr>
          <w:sz w:val="24"/>
          <w:szCs w:val="24"/>
          <w:lang w:val="sk-SK"/>
        </w:rPr>
        <w:t>Ing. Peter Vítek</w:t>
      </w:r>
    </w:p>
    <w:p w:rsidR="00BF16A0" w:rsidRDefault="00BF16A0" w:rsidP="00C83266">
      <w:pPr>
        <w:spacing w:afterLines="60" w:after="144"/>
        <w:ind w:firstLine="0"/>
        <w:rPr>
          <w:sz w:val="24"/>
          <w:szCs w:val="24"/>
          <w:lang w:val="sk-SK"/>
        </w:rPr>
      </w:pPr>
    </w:p>
    <w:p w:rsidR="00C5211F" w:rsidRPr="000867B3" w:rsidRDefault="00C5211F" w:rsidP="009663C2">
      <w:pPr>
        <w:spacing w:afterLines="60" w:after="144"/>
        <w:rPr>
          <w:b/>
          <w:sz w:val="24"/>
          <w:szCs w:val="24"/>
          <w:lang w:val="sk-SK"/>
        </w:rPr>
      </w:pPr>
      <w:bookmarkStart w:id="55" w:name="_Toc447794053"/>
      <w:r w:rsidRPr="000867B3">
        <w:rPr>
          <w:b/>
          <w:sz w:val="24"/>
          <w:szCs w:val="24"/>
          <w:lang w:val="sk-SK"/>
        </w:rPr>
        <w:t>Útvary riadené prorektormi:</w:t>
      </w:r>
      <w:bookmarkEnd w:id="55"/>
    </w:p>
    <w:p w:rsidR="00C5211F" w:rsidRPr="002436BB" w:rsidRDefault="00C5211F" w:rsidP="009663C2">
      <w:pPr>
        <w:numPr>
          <w:ilvl w:val="0"/>
          <w:numId w:val="4"/>
        </w:numPr>
        <w:spacing w:afterLines="60" w:after="144"/>
        <w:jc w:val="left"/>
        <w:rPr>
          <w:sz w:val="24"/>
          <w:szCs w:val="24"/>
          <w:lang w:val="sk-SK"/>
        </w:rPr>
      </w:pPr>
      <w:r w:rsidRPr="000819A1">
        <w:rPr>
          <w:sz w:val="24"/>
          <w:szCs w:val="24"/>
          <w:lang w:val="sk-SK"/>
        </w:rPr>
        <w:t>Referát pre akreditáciu, vedeckovýskumnú a umeleckú činnosť</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Mgr. Martina Chmelová</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Gabriela Sarovová</w:t>
      </w:r>
    </w:p>
    <w:p w:rsidR="00C5211F" w:rsidRPr="002436BB" w:rsidRDefault="00C5211F" w:rsidP="009663C2">
      <w:pPr>
        <w:numPr>
          <w:ilvl w:val="0"/>
          <w:numId w:val="4"/>
        </w:numPr>
        <w:spacing w:afterLines="60" w:after="144"/>
        <w:rPr>
          <w:sz w:val="24"/>
          <w:szCs w:val="24"/>
          <w:lang w:val="sk-SK"/>
        </w:rPr>
      </w:pPr>
      <w:r w:rsidRPr="000819A1">
        <w:rPr>
          <w:sz w:val="24"/>
          <w:szCs w:val="24"/>
          <w:lang w:val="sk-SK"/>
        </w:rPr>
        <w:t>Referát pre projektovú činnosť</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 xml:space="preserve">Ing. </w:t>
      </w:r>
      <w:r>
        <w:rPr>
          <w:sz w:val="24"/>
          <w:szCs w:val="24"/>
          <w:lang w:val="sk-SK"/>
        </w:rPr>
        <w:t>Marti</w:t>
      </w:r>
      <w:r w:rsidRPr="002436BB">
        <w:rPr>
          <w:sz w:val="24"/>
          <w:szCs w:val="24"/>
          <w:lang w:val="sk-SK"/>
        </w:rPr>
        <w:t xml:space="preserve">na </w:t>
      </w:r>
      <w:r>
        <w:rPr>
          <w:sz w:val="24"/>
          <w:szCs w:val="24"/>
          <w:lang w:val="sk-SK"/>
        </w:rPr>
        <w:t>Greguš</w:t>
      </w:r>
      <w:r w:rsidRPr="002436BB">
        <w:rPr>
          <w:sz w:val="24"/>
          <w:szCs w:val="24"/>
          <w:lang w:val="sk-SK"/>
        </w:rPr>
        <w:t>ová</w:t>
      </w:r>
    </w:p>
    <w:p w:rsidR="00C5211F" w:rsidRDefault="00C5211F" w:rsidP="009663C2">
      <w:pPr>
        <w:numPr>
          <w:ilvl w:val="1"/>
          <w:numId w:val="4"/>
        </w:numPr>
        <w:spacing w:afterLines="60" w:after="144"/>
        <w:rPr>
          <w:sz w:val="24"/>
          <w:szCs w:val="24"/>
          <w:lang w:val="sk-SK"/>
        </w:rPr>
      </w:pPr>
      <w:r w:rsidRPr="002436BB">
        <w:rPr>
          <w:sz w:val="24"/>
          <w:szCs w:val="24"/>
          <w:lang w:val="sk-SK"/>
        </w:rPr>
        <w:t>A</w:t>
      </w:r>
      <w:r>
        <w:rPr>
          <w:sz w:val="24"/>
          <w:szCs w:val="24"/>
          <w:lang w:val="sk-SK"/>
        </w:rPr>
        <w:t>lexandr</w:t>
      </w:r>
      <w:r w:rsidRPr="002436BB">
        <w:rPr>
          <w:sz w:val="24"/>
          <w:szCs w:val="24"/>
          <w:lang w:val="sk-SK"/>
        </w:rPr>
        <w:t xml:space="preserve">a </w:t>
      </w:r>
      <w:r>
        <w:rPr>
          <w:sz w:val="24"/>
          <w:szCs w:val="24"/>
          <w:lang w:val="sk-SK"/>
        </w:rPr>
        <w:t>Oborčo</w:t>
      </w:r>
      <w:r w:rsidRPr="002436BB">
        <w:rPr>
          <w:sz w:val="24"/>
          <w:szCs w:val="24"/>
          <w:lang w:val="sk-SK"/>
        </w:rPr>
        <w:t>ková</w:t>
      </w:r>
    </w:p>
    <w:p w:rsidR="00C83266" w:rsidRPr="00C83266" w:rsidRDefault="00C83266" w:rsidP="00C83266">
      <w:pPr>
        <w:numPr>
          <w:ilvl w:val="1"/>
          <w:numId w:val="4"/>
        </w:numPr>
        <w:spacing w:afterLines="60" w:after="144"/>
        <w:rPr>
          <w:sz w:val="24"/>
          <w:szCs w:val="24"/>
          <w:lang w:val="sk-SK"/>
        </w:rPr>
      </w:pPr>
      <w:r w:rsidRPr="00C83266">
        <w:rPr>
          <w:sz w:val="24"/>
          <w:szCs w:val="24"/>
          <w:lang w:val="sk-SK"/>
        </w:rPr>
        <w:t>Ing. Silvia Hrozenská, PhD.</w:t>
      </w:r>
    </w:p>
    <w:p w:rsidR="00C83266" w:rsidRPr="002436BB" w:rsidRDefault="00C83266" w:rsidP="00C83266">
      <w:pPr>
        <w:numPr>
          <w:ilvl w:val="1"/>
          <w:numId w:val="4"/>
        </w:numPr>
        <w:spacing w:afterLines="60" w:after="144"/>
        <w:rPr>
          <w:sz w:val="24"/>
          <w:szCs w:val="24"/>
          <w:lang w:val="sk-SK"/>
        </w:rPr>
      </w:pPr>
      <w:r w:rsidRPr="00C83266">
        <w:rPr>
          <w:sz w:val="24"/>
          <w:szCs w:val="24"/>
          <w:lang w:val="sk-SK"/>
        </w:rPr>
        <w:t>Mgr. Lívia Vincúrová</w:t>
      </w:r>
    </w:p>
    <w:p w:rsidR="00C5211F" w:rsidRPr="002436BB" w:rsidRDefault="00C5211F" w:rsidP="009663C2">
      <w:pPr>
        <w:numPr>
          <w:ilvl w:val="0"/>
          <w:numId w:val="4"/>
        </w:numPr>
        <w:spacing w:afterLines="60" w:after="144"/>
        <w:jc w:val="left"/>
        <w:rPr>
          <w:sz w:val="24"/>
          <w:szCs w:val="24"/>
          <w:lang w:val="sk-SK"/>
        </w:rPr>
      </w:pPr>
      <w:r w:rsidRPr="000819A1">
        <w:rPr>
          <w:sz w:val="24"/>
          <w:szCs w:val="24"/>
          <w:lang w:val="sk-SK"/>
        </w:rPr>
        <w:t>Referát pre mobility a medzinárodné vzťahy</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Katarína Butorová, PhD.</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Anita Ivanková, PhD.</w:t>
      </w:r>
    </w:p>
    <w:p w:rsidR="00C5211F" w:rsidRDefault="00C5211F" w:rsidP="009663C2">
      <w:pPr>
        <w:numPr>
          <w:ilvl w:val="1"/>
          <w:numId w:val="4"/>
        </w:numPr>
        <w:spacing w:afterLines="60" w:after="144"/>
        <w:rPr>
          <w:sz w:val="24"/>
          <w:szCs w:val="24"/>
          <w:lang w:val="sk-SK"/>
        </w:rPr>
      </w:pPr>
      <w:r>
        <w:rPr>
          <w:sz w:val="24"/>
          <w:szCs w:val="24"/>
          <w:lang w:val="sk-SK"/>
        </w:rPr>
        <w:t>Mgr. Terézia Paňková</w:t>
      </w:r>
    </w:p>
    <w:p w:rsidR="00C5211F" w:rsidRPr="002436BB" w:rsidRDefault="00C5211F" w:rsidP="009663C2">
      <w:pPr>
        <w:numPr>
          <w:ilvl w:val="0"/>
          <w:numId w:val="4"/>
        </w:numPr>
        <w:spacing w:afterLines="60" w:after="144"/>
        <w:jc w:val="left"/>
        <w:rPr>
          <w:sz w:val="24"/>
          <w:szCs w:val="24"/>
          <w:lang w:val="sk-SK"/>
        </w:rPr>
      </w:pPr>
      <w:r w:rsidRPr="00C8386C">
        <w:rPr>
          <w:sz w:val="24"/>
          <w:szCs w:val="24"/>
          <w:lang w:val="sk-SK"/>
        </w:rPr>
        <w:t>Referát pre ďalšie vzdelávanie</w:t>
      </w:r>
    </w:p>
    <w:p w:rsidR="00C5211F" w:rsidRDefault="00C5211F" w:rsidP="009663C2">
      <w:pPr>
        <w:numPr>
          <w:ilvl w:val="1"/>
          <w:numId w:val="4"/>
        </w:numPr>
        <w:spacing w:afterLines="60" w:after="144"/>
        <w:rPr>
          <w:sz w:val="24"/>
          <w:szCs w:val="24"/>
          <w:lang w:val="sk-SK"/>
        </w:rPr>
      </w:pPr>
      <w:r w:rsidRPr="002436BB">
        <w:rPr>
          <w:sz w:val="24"/>
          <w:szCs w:val="24"/>
          <w:lang w:val="sk-SK"/>
        </w:rPr>
        <w:t>Mgr. Diana Kanásová, PhD.</w:t>
      </w:r>
    </w:p>
    <w:p w:rsidR="00C5211F" w:rsidRPr="00C83266" w:rsidRDefault="00C5211F" w:rsidP="00C83266">
      <w:pPr>
        <w:numPr>
          <w:ilvl w:val="0"/>
          <w:numId w:val="4"/>
        </w:numPr>
        <w:spacing w:afterLines="60" w:after="144"/>
        <w:rPr>
          <w:sz w:val="24"/>
          <w:szCs w:val="24"/>
          <w:lang w:val="sk-SK"/>
        </w:rPr>
      </w:pPr>
      <w:r w:rsidRPr="00C83266">
        <w:rPr>
          <w:sz w:val="24"/>
          <w:szCs w:val="24"/>
          <w:lang w:val="sk-SK"/>
        </w:rPr>
        <w:t>Referát pre kvalitu</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Monika Hacherová</w:t>
      </w:r>
    </w:p>
    <w:p w:rsidR="00C5211F" w:rsidRPr="002436BB" w:rsidRDefault="00C5211F" w:rsidP="009663C2">
      <w:pPr>
        <w:numPr>
          <w:ilvl w:val="0"/>
          <w:numId w:val="4"/>
        </w:numPr>
        <w:spacing w:afterLines="60" w:after="144"/>
        <w:jc w:val="left"/>
        <w:rPr>
          <w:sz w:val="24"/>
          <w:szCs w:val="24"/>
          <w:lang w:val="sk-SK"/>
        </w:rPr>
      </w:pPr>
      <w:r>
        <w:rPr>
          <w:sz w:val="24"/>
          <w:szCs w:val="24"/>
          <w:lang w:val="sk-SK"/>
        </w:rPr>
        <w:t>Referát pre vzdelávanie</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Mgr. Jana Kečkešová</w:t>
      </w:r>
    </w:p>
    <w:p w:rsidR="00C5211F" w:rsidRPr="002436BB" w:rsidRDefault="00C5211F" w:rsidP="009663C2">
      <w:pPr>
        <w:numPr>
          <w:ilvl w:val="0"/>
          <w:numId w:val="4"/>
        </w:numPr>
        <w:spacing w:afterLines="60" w:after="144"/>
        <w:jc w:val="left"/>
        <w:rPr>
          <w:sz w:val="24"/>
          <w:szCs w:val="24"/>
          <w:lang w:val="sk-SK"/>
        </w:rPr>
      </w:pPr>
      <w:r w:rsidRPr="00575826">
        <w:rPr>
          <w:sz w:val="24"/>
          <w:szCs w:val="24"/>
          <w:lang w:val="sk-SK"/>
        </w:rPr>
        <w:lastRenderedPageBreak/>
        <w:t>Referát pre vzťahy s verejnosťou a sociálne veci</w:t>
      </w:r>
    </w:p>
    <w:p w:rsidR="00C5211F" w:rsidRPr="00C83266" w:rsidRDefault="00C5211F" w:rsidP="009663C2">
      <w:pPr>
        <w:numPr>
          <w:ilvl w:val="1"/>
          <w:numId w:val="4"/>
        </w:numPr>
        <w:spacing w:afterLines="60" w:after="144"/>
        <w:rPr>
          <w:rFonts w:asciiTheme="minorHAnsi" w:hAnsiTheme="minorHAnsi"/>
          <w:sz w:val="24"/>
          <w:szCs w:val="24"/>
          <w:lang w:val="sk-SK"/>
        </w:rPr>
      </w:pPr>
      <w:r w:rsidRPr="002436BB">
        <w:rPr>
          <w:rFonts w:asciiTheme="minorHAnsi" w:hAnsiTheme="minorHAnsi"/>
          <w:sz w:val="24"/>
          <w:szCs w:val="24"/>
          <w:lang w:val="sk-SK"/>
        </w:rPr>
        <w:t>Mgr. Miroslav Tvrd</w:t>
      </w:r>
      <w:r w:rsidRPr="002436BB">
        <w:rPr>
          <w:rFonts w:asciiTheme="minorHAnsi" w:hAnsiTheme="minorHAnsi" w:cs="Tahoma"/>
          <w:sz w:val="24"/>
          <w:szCs w:val="24"/>
          <w:lang w:val="sk-SK"/>
        </w:rPr>
        <w:t>ík, PhD.</w:t>
      </w:r>
      <w:r w:rsidR="003B1206">
        <w:rPr>
          <w:rFonts w:asciiTheme="minorHAnsi" w:hAnsiTheme="minorHAnsi" w:cs="Tahoma"/>
          <w:sz w:val="24"/>
          <w:szCs w:val="24"/>
          <w:lang w:val="sk-SK"/>
        </w:rPr>
        <w:t>,</w:t>
      </w:r>
      <w:r w:rsidR="00C83266" w:rsidRPr="00C83266">
        <w:rPr>
          <w:rFonts w:asciiTheme="minorHAnsi" w:hAnsiTheme="minorHAnsi" w:cs="Tahoma"/>
          <w:sz w:val="24"/>
          <w:szCs w:val="24"/>
          <w:lang w:val="sk-SK"/>
        </w:rPr>
        <w:t xml:space="preserve"> </w:t>
      </w:r>
      <w:r w:rsidR="00C83266">
        <w:rPr>
          <w:rFonts w:asciiTheme="minorHAnsi" w:hAnsiTheme="minorHAnsi" w:cs="Tahoma"/>
          <w:sz w:val="24"/>
          <w:szCs w:val="24"/>
          <w:lang w:val="sk-SK"/>
        </w:rPr>
        <w:t>do 17. 9. 2017</w:t>
      </w:r>
    </w:p>
    <w:p w:rsidR="00C83266" w:rsidRDefault="00C83266" w:rsidP="00C83266">
      <w:pPr>
        <w:numPr>
          <w:ilvl w:val="1"/>
          <w:numId w:val="4"/>
        </w:numPr>
        <w:spacing w:afterLines="60" w:after="144"/>
        <w:rPr>
          <w:rFonts w:asciiTheme="minorHAnsi" w:hAnsiTheme="minorHAnsi"/>
          <w:sz w:val="24"/>
          <w:szCs w:val="24"/>
          <w:lang w:val="sk-SK"/>
        </w:rPr>
      </w:pPr>
      <w:r w:rsidRPr="00C83266">
        <w:rPr>
          <w:rFonts w:asciiTheme="minorHAnsi" w:hAnsiTheme="minorHAnsi"/>
          <w:sz w:val="24"/>
          <w:szCs w:val="24"/>
          <w:lang w:val="sk-SK"/>
        </w:rPr>
        <w:t>Mgr. Tímea Kamenická</w:t>
      </w:r>
      <w:r w:rsidR="00FF6468">
        <w:rPr>
          <w:rFonts w:asciiTheme="minorHAnsi" w:hAnsiTheme="minorHAnsi"/>
          <w:sz w:val="24"/>
          <w:szCs w:val="24"/>
          <w:lang w:val="sk-SK"/>
        </w:rPr>
        <w:t>,</w:t>
      </w:r>
      <w:r>
        <w:rPr>
          <w:rFonts w:asciiTheme="minorHAnsi" w:hAnsiTheme="minorHAnsi"/>
          <w:sz w:val="24"/>
          <w:szCs w:val="24"/>
          <w:lang w:val="sk-SK"/>
        </w:rPr>
        <w:t xml:space="preserve"> od </w:t>
      </w:r>
      <w:r w:rsidR="00FF6468">
        <w:rPr>
          <w:rFonts w:asciiTheme="minorHAnsi" w:hAnsiTheme="minorHAnsi"/>
          <w:sz w:val="24"/>
          <w:szCs w:val="24"/>
          <w:lang w:val="sk-SK"/>
        </w:rPr>
        <w:t>18. 9 2017</w:t>
      </w:r>
    </w:p>
    <w:p w:rsidR="00FF6468" w:rsidRDefault="00FF6468" w:rsidP="00FF6468">
      <w:pPr>
        <w:numPr>
          <w:ilvl w:val="0"/>
          <w:numId w:val="4"/>
        </w:numPr>
        <w:spacing w:afterLines="60" w:after="144"/>
        <w:rPr>
          <w:rFonts w:asciiTheme="minorHAnsi" w:hAnsiTheme="minorHAnsi"/>
          <w:sz w:val="24"/>
          <w:szCs w:val="24"/>
          <w:lang w:val="sk-SK"/>
        </w:rPr>
      </w:pPr>
      <w:r>
        <w:rPr>
          <w:rFonts w:asciiTheme="minorHAnsi" w:hAnsiTheme="minorHAnsi"/>
          <w:sz w:val="24"/>
          <w:szCs w:val="24"/>
          <w:lang w:val="sk-SK"/>
        </w:rPr>
        <w:t>Poradenské a servisné centrum</w:t>
      </w:r>
    </w:p>
    <w:p w:rsidR="00861719" w:rsidRPr="002436BB" w:rsidRDefault="00861719" w:rsidP="00861719">
      <w:pPr>
        <w:numPr>
          <w:ilvl w:val="1"/>
          <w:numId w:val="4"/>
        </w:numPr>
        <w:spacing w:afterLines="60" w:after="144"/>
        <w:rPr>
          <w:rFonts w:asciiTheme="minorHAnsi" w:hAnsiTheme="minorHAnsi"/>
          <w:sz w:val="24"/>
          <w:szCs w:val="24"/>
          <w:lang w:val="sk-SK"/>
        </w:rPr>
      </w:pPr>
      <w:r w:rsidRPr="002436BB">
        <w:rPr>
          <w:rFonts w:asciiTheme="minorHAnsi" w:hAnsiTheme="minorHAnsi"/>
          <w:sz w:val="24"/>
          <w:szCs w:val="24"/>
          <w:lang w:val="sk-SK"/>
        </w:rPr>
        <w:t>Mgr. Miroslav Tvrd</w:t>
      </w:r>
      <w:r w:rsidRPr="002436BB">
        <w:rPr>
          <w:rFonts w:asciiTheme="minorHAnsi" w:hAnsiTheme="minorHAnsi" w:cs="Tahoma"/>
          <w:sz w:val="24"/>
          <w:szCs w:val="24"/>
          <w:lang w:val="sk-SK"/>
        </w:rPr>
        <w:t>ík, PhD.</w:t>
      </w:r>
      <w:r>
        <w:rPr>
          <w:rFonts w:asciiTheme="minorHAnsi" w:hAnsiTheme="minorHAnsi" w:cs="Tahoma"/>
          <w:sz w:val="24"/>
          <w:szCs w:val="24"/>
          <w:lang w:val="sk-SK"/>
        </w:rPr>
        <w:t>, od 18. 9. 2017</w:t>
      </w:r>
    </w:p>
    <w:p w:rsidR="00C5211F" w:rsidRPr="002436BB" w:rsidRDefault="00C5211F" w:rsidP="009663C2">
      <w:pPr>
        <w:numPr>
          <w:ilvl w:val="0"/>
          <w:numId w:val="4"/>
        </w:numPr>
        <w:spacing w:afterLines="60" w:after="144"/>
        <w:jc w:val="left"/>
        <w:rPr>
          <w:sz w:val="24"/>
          <w:szCs w:val="24"/>
          <w:lang w:val="sk-SK"/>
        </w:rPr>
      </w:pPr>
      <w:r w:rsidRPr="001963B6">
        <w:rPr>
          <w:sz w:val="24"/>
          <w:szCs w:val="24"/>
          <w:lang w:val="sk-SK"/>
        </w:rPr>
        <w:t>Oddelenie štipendií</w:t>
      </w:r>
    </w:p>
    <w:p w:rsidR="00C5211F" w:rsidRDefault="00C5211F" w:rsidP="009663C2">
      <w:pPr>
        <w:numPr>
          <w:ilvl w:val="1"/>
          <w:numId w:val="4"/>
        </w:numPr>
        <w:spacing w:afterLines="60" w:after="144"/>
        <w:rPr>
          <w:sz w:val="24"/>
          <w:szCs w:val="24"/>
          <w:lang w:val="sk-SK"/>
        </w:rPr>
      </w:pPr>
      <w:r>
        <w:rPr>
          <w:sz w:val="24"/>
          <w:szCs w:val="24"/>
          <w:lang w:val="sk-SK"/>
        </w:rPr>
        <w:t>Ing</w:t>
      </w:r>
      <w:r w:rsidRPr="002436BB">
        <w:rPr>
          <w:sz w:val="24"/>
          <w:szCs w:val="24"/>
          <w:lang w:val="sk-SK"/>
        </w:rPr>
        <w:t xml:space="preserve">. </w:t>
      </w:r>
      <w:r>
        <w:rPr>
          <w:sz w:val="24"/>
          <w:szCs w:val="24"/>
          <w:lang w:val="sk-SK"/>
        </w:rPr>
        <w:t>Dana Buch</w:t>
      </w:r>
      <w:r w:rsidRPr="002436BB">
        <w:rPr>
          <w:sz w:val="24"/>
          <w:szCs w:val="24"/>
          <w:lang w:val="sk-SK"/>
        </w:rPr>
        <w:t>ová</w:t>
      </w:r>
      <w:r>
        <w:rPr>
          <w:sz w:val="24"/>
          <w:szCs w:val="24"/>
          <w:lang w:val="sk-SK"/>
        </w:rPr>
        <w:t xml:space="preserve"> (vedúca oddelenia)</w:t>
      </w:r>
    </w:p>
    <w:p w:rsidR="00C5211F" w:rsidRDefault="00C5211F" w:rsidP="009663C2">
      <w:pPr>
        <w:numPr>
          <w:ilvl w:val="1"/>
          <w:numId w:val="4"/>
        </w:numPr>
        <w:spacing w:afterLines="60" w:after="144"/>
        <w:rPr>
          <w:sz w:val="24"/>
          <w:szCs w:val="24"/>
          <w:lang w:val="sk-SK"/>
        </w:rPr>
      </w:pPr>
      <w:r>
        <w:rPr>
          <w:sz w:val="24"/>
          <w:szCs w:val="24"/>
          <w:lang w:val="sk-SK"/>
        </w:rPr>
        <w:t>Bc. Judita Brathová</w:t>
      </w:r>
    </w:p>
    <w:p w:rsidR="00540CFB" w:rsidRPr="006C307F" w:rsidRDefault="00C5211F" w:rsidP="006C307F">
      <w:pPr>
        <w:numPr>
          <w:ilvl w:val="1"/>
          <w:numId w:val="4"/>
        </w:numPr>
        <w:spacing w:afterLines="60" w:after="144"/>
        <w:rPr>
          <w:sz w:val="24"/>
          <w:szCs w:val="24"/>
          <w:lang w:val="sk-SK"/>
        </w:rPr>
      </w:pPr>
      <w:r>
        <w:rPr>
          <w:sz w:val="24"/>
          <w:szCs w:val="24"/>
          <w:lang w:val="sk-SK"/>
        </w:rPr>
        <w:t>Danka Čičová</w:t>
      </w:r>
    </w:p>
    <w:p w:rsidR="00C5211F" w:rsidRPr="002436BB" w:rsidRDefault="00C5211F" w:rsidP="009663C2">
      <w:pPr>
        <w:numPr>
          <w:ilvl w:val="0"/>
          <w:numId w:val="4"/>
        </w:numPr>
        <w:spacing w:afterLines="60" w:after="144"/>
        <w:jc w:val="left"/>
        <w:rPr>
          <w:sz w:val="24"/>
          <w:szCs w:val="24"/>
          <w:lang w:val="sk-SK"/>
        </w:rPr>
      </w:pPr>
      <w:r w:rsidRPr="00575826">
        <w:rPr>
          <w:sz w:val="24"/>
          <w:szCs w:val="24"/>
          <w:lang w:val="sk-SK"/>
        </w:rPr>
        <w:t>Referát rozvoja, informatizácie a marketingovej komunikácie</w:t>
      </w:r>
    </w:p>
    <w:p w:rsidR="00C5211F" w:rsidRDefault="00C5211F" w:rsidP="009663C2">
      <w:pPr>
        <w:numPr>
          <w:ilvl w:val="1"/>
          <w:numId w:val="4"/>
        </w:numPr>
        <w:spacing w:afterLines="60" w:after="144"/>
        <w:rPr>
          <w:sz w:val="24"/>
          <w:szCs w:val="24"/>
          <w:lang w:val="sk-SK"/>
        </w:rPr>
      </w:pPr>
      <w:r w:rsidRPr="002436BB">
        <w:rPr>
          <w:sz w:val="24"/>
          <w:szCs w:val="24"/>
          <w:lang w:val="sk-SK"/>
        </w:rPr>
        <w:t>PaedDr. Ivona Fraňová, PhD.</w:t>
      </w:r>
    </w:p>
    <w:p w:rsidR="00C5211F" w:rsidRDefault="00C5211F" w:rsidP="009663C2">
      <w:pPr>
        <w:numPr>
          <w:ilvl w:val="1"/>
          <w:numId w:val="4"/>
        </w:numPr>
        <w:spacing w:afterLines="60" w:after="144"/>
        <w:rPr>
          <w:sz w:val="24"/>
          <w:szCs w:val="24"/>
          <w:lang w:val="sk-SK"/>
        </w:rPr>
      </w:pPr>
      <w:r w:rsidRPr="000867B3">
        <w:rPr>
          <w:sz w:val="24"/>
          <w:szCs w:val="24"/>
          <w:lang w:val="sk-SK"/>
        </w:rPr>
        <w:t>Mgr. Ľubica Lachká</w:t>
      </w:r>
    </w:p>
    <w:p w:rsidR="00C5211F" w:rsidRDefault="00C5211F" w:rsidP="009663C2">
      <w:pPr>
        <w:numPr>
          <w:ilvl w:val="1"/>
          <w:numId w:val="4"/>
        </w:numPr>
        <w:spacing w:afterLines="60" w:after="144"/>
        <w:rPr>
          <w:sz w:val="24"/>
          <w:szCs w:val="24"/>
          <w:lang w:val="sk-SK"/>
        </w:rPr>
      </w:pPr>
      <w:r>
        <w:rPr>
          <w:sz w:val="24"/>
          <w:szCs w:val="24"/>
          <w:lang w:val="sk-SK"/>
        </w:rPr>
        <w:t>Mgr. Ing. Tatiana Palkovičová</w:t>
      </w:r>
    </w:p>
    <w:p w:rsidR="00C5211F" w:rsidRDefault="00C5211F" w:rsidP="009663C2">
      <w:pPr>
        <w:numPr>
          <w:ilvl w:val="1"/>
          <w:numId w:val="4"/>
        </w:numPr>
        <w:spacing w:afterLines="60" w:after="144"/>
        <w:rPr>
          <w:sz w:val="24"/>
          <w:szCs w:val="24"/>
          <w:lang w:val="sk-SK"/>
        </w:rPr>
      </w:pPr>
      <w:r>
        <w:rPr>
          <w:sz w:val="24"/>
          <w:szCs w:val="24"/>
          <w:lang w:val="sk-SK"/>
        </w:rPr>
        <w:t>Mgr. Jana Krajčovičová</w:t>
      </w:r>
    </w:p>
    <w:p w:rsidR="00C5211F" w:rsidRDefault="00C5211F" w:rsidP="009663C2">
      <w:pPr>
        <w:numPr>
          <w:ilvl w:val="1"/>
          <w:numId w:val="4"/>
        </w:numPr>
        <w:spacing w:afterLines="60" w:after="144"/>
        <w:rPr>
          <w:sz w:val="24"/>
          <w:szCs w:val="24"/>
          <w:lang w:val="sk-SK"/>
        </w:rPr>
      </w:pPr>
      <w:r>
        <w:rPr>
          <w:sz w:val="24"/>
          <w:szCs w:val="24"/>
          <w:lang w:val="sk-SK"/>
        </w:rPr>
        <w:t>Bc. Ľubomír Balko</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Slavomír Janáčik</w:t>
      </w:r>
    </w:p>
    <w:p w:rsidR="001565EF" w:rsidRPr="006C307F" w:rsidRDefault="001565EF" w:rsidP="002A33E0">
      <w:pPr>
        <w:spacing w:afterLines="60" w:after="144"/>
        <w:ind w:firstLine="0"/>
        <w:rPr>
          <w:sz w:val="24"/>
          <w:szCs w:val="24"/>
          <w:lang w:val="sk-SK"/>
        </w:rPr>
      </w:pPr>
      <w:bookmarkStart w:id="56" w:name="_Toc447794054"/>
    </w:p>
    <w:p w:rsidR="00C5211F" w:rsidRPr="000867B3" w:rsidRDefault="00C5211F" w:rsidP="009663C2">
      <w:pPr>
        <w:spacing w:afterLines="60" w:after="144"/>
        <w:rPr>
          <w:b/>
          <w:sz w:val="24"/>
          <w:szCs w:val="24"/>
          <w:lang w:val="sk-SK"/>
        </w:rPr>
      </w:pPr>
      <w:r w:rsidRPr="000867B3">
        <w:rPr>
          <w:b/>
          <w:sz w:val="24"/>
          <w:szCs w:val="24"/>
          <w:lang w:val="sk-SK"/>
        </w:rPr>
        <w:t>Odborová organizácia</w:t>
      </w:r>
      <w:bookmarkEnd w:id="56"/>
    </w:p>
    <w:p w:rsidR="00C5211F" w:rsidRPr="002436BB" w:rsidRDefault="00C5211F" w:rsidP="009663C2">
      <w:pPr>
        <w:spacing w:afterLines="60" w:after="144"/>
        <w:rPr>
          <w:sz w:val="24"/>
          <w:szCs w:val="24"/>
          <w:lang w:val="sk-SK"/>
        </w:rPr>
      </w:pPr>
      <w:r>
        <w:rPr>
          <w:sz w:val="24"/>
          <w:szCs w:val="24"/>
          <w:lang w:val="sk-SK"/>
        </w:rPr>
        <w:t>d</w:t>
      </w:r>
      <w:r w:rsidRPr="002436BB">
        <w:rPr>
          <w:sz w:val="24"/>
          <w:szCs w:val="24"/>
          <w:lang w:val="sk-SK"/>
        </w:rPr>
        <w:t>oc. Gabriela Jonášková, CSc. (predsedníčka)</w:t>
      </w:r>
    </w:p>
    <w:p w:rsidR="00C5211F" w:rsidRPr="00B577FC" w:rsidRDefault="00C5211F" w:rsidP="009663C2">
      <w:pPr>
        <w:spacing w:afterLines="60" w:after="144"/>
        <w:rPr>
          <w:sz w:val="24"/>
          <w:szCs w:val="24"/>
          <w:lang w:val="sk-SK"/>
        </w:rPr>
      </w:pPr>
      <w:r w:rsidRPr="002436BB">
        <w:rPr>
          <w:sz w:val="24"/>
          <w:szCs w:val="24"/>
          <w:lang w:val="sk-SK"/>
        </w:rPr>
        <w:t>Tr. A. Hl</w:t>
      </w:r>
      <w:r w:rsidRPr="00B577FC">
        <w:rPr>
          <w:sz w:val="24"/>
          <w:szCs w:val="24"/>
          <w:lang w:val="sk-SK"/>
        </w:rPr>
        <w:t>inku č. 1, 949 74 Nitra</w:t>
      </w:r>
    </w:p>
    <w:p w:rsidR="00C5211F" w:rsidRPr="00B577FC" w:rsidRDefault="006C307F" w:rsidP="009663C2">
      <w:pPr>
        <w:spacing w:afterLines="60" w:after="144"/>
        <w:rPr>
          <w:rStyle w:val="Hypertextovprepojenie"/>
          <w:color w:val="auto"/>
          <w:sz w:val="24"/>
          <w:szCs w:val="24"/>
          <w:lang w:val="sk-SK"/>
        </w:rPr>
      </w:pPr>
      <w:r>
        <w:rPr>
          <w:sz w:val="24"/>
          <w:szCs w:val="24"/>
          <w:lang w:val="sk-SK"/>
        </w:rPr>
        <w:t>e-mail:</w:t>
      </w:r>
      <w:r w:rsidRPr="001451B6">
        <w:rPr>
          <w:sz w:val="24"/>
          <w:szCs w:val="24"/>
          <w:lang w:val="sk-SK"/>
        </w:rPr>
        <w:t xml:space="preserve"> </w:t>
      </w:r>
      <w:hyperlink r:id="rId24" w:history="1">
        <w:r w:rsidRPr="001451B6">
          <w:rPr>
            <w:rStyle w:val="Hypertextovprepojenie"/>
            <w:color w:val="auto"/>
            <w:sz w:val="24"/>
            <w:szCs w:val="24"/>
            <w:lang w:val="sk-SK"/>
          </w:rPr>
          <w:t>odbory@ukf.sk</w:t>
        </w:r>
      </w:hyperlink>
    </w:p>
    <w:p w:rsidR="008E3DA0" w:rsidRPr="00A47775" w:rsidRDefault="008E3DA0" w:rsidP="001971F0">
      <w:pPr>
        <w:ind w:firstLine="0"/>
        <w:jc w:val="left"/>
        <w:rPr>
          <w:sz w:val="24"/>
          <w:szCs w:val="24"/>
          <w:lang w:val="de-AT"/>
        </w:rPr>
      </w:pPr>
    </w:p>
    <w:p w:rsidR="00B27FB8" w:rsidRPr="002436BB" w:rsidRDefault="00B27FB8" w:rsidP="00B27FB8">
      <w:pPr>
        <w:ind w:firstLine="0"/>
        <w:rPr>
          <w:sz w:val="2"/>
          <w:szCs w:val="2"/>
          <w:lang w:val="sk-SK"/>
        </w:rPr>
      </w:pPr>
    </w:p>
    <w:p w:rsidR="00B27FB8" w:rsidRPr="002436BB" w:rsidRDefault="00B27FB8" w:rsidP="00B27FB8">
      <w:pPr>
        <w:pStyle w:val="Nadpis2"/>
      </w:pPr>
      <w:bookmarkStart w:id="57" w:name="_Toc511040800"/>
      <w:r>
        <w:t>Správna rada univerzity</w:t>
      </w:r>
      <w:bookmarkEnd w:id="57"/>
    </w:p>
    <w:p w:rsidR="00B27FB8" w:rsidRPr="00747742" w:rsidRDefault="00B27FB8" w:rsidP="00747742">
      <w:pPr>
        <w:spacing w:after="0"/>
        <w:ind w:firstLine="0"/>
        <w:rPr>
          <w:sz w:val="24"/>
          <w:szCs w:val="24"/>
          <w:lang w:val="sk-SK"/>
        </w:rPr>
      </w:pPr>
    </w:p>
    <w:p w:rsidR="00B27FB8" w:rsidRPr="00A47775" w:rsidRDefault="00B27FB8" w:rsidP="00747742">
      <w:pPr>
        <w:tabs>
          <w:tab w:val="left" w:pos="284"/>
        </w:tabs>
        <w:spacing w:after="0"/>
        <w:ind w:firstLine="0"/>
        <w:jc w:val="left"/>
        <w:rPr>
          <w:sz w:val="24"/>
          <w:lang w:val="sk-SK"/>
        </w:rPr>
      </w:pPr>
      <w:r w:rsidRPr="00A47775">
        <w:rPr>
          <w:b/>
          <w:sz w:val="24"/>
          <w:lang w:val="sk-SK"/>
        </w:rPr>
        <w:t>Správna rada UKF</w:t>
      </w:r>
      <w:r w:rsidRPr="00A47775">
        <w:rPr>
          <w:sz w:val="24"/>
          <w:lang w:val="sk-SK"/>
        </w:rPr>
        <w:t xml:space="preserve"> pracovala roku 201</w:t>
      </w:r>
      <w:r w:rsidR="00747742" w:rsidRPr="00A47775">
        <w:rPr>
          <w:sz w:val="24"/>
          <w:lang w:val="sk-SK"/>
        </w:rPr>
        <w:t>7</w:t>
      </w:r>
      <w:r w:rsidRPr="00A47775">
        <w:rPr>
          <w:sz w:val="24"/>
          <w:lang w:val="sk-SK"/>
        </w:rPr>
        <w:t xml:space="preserve"> v nasledujúcom zložení:</w:t>
      </w:r>
    </w:p>
    <w:p w:rsidR="00747742" w:rsidRPr="00A47775" w:rsidRDefault="00747742" w:rsidP="00747742">
      <w:pPr>
        <w:tabs>
          <w:tab w:val="left" w:pos="284"/>
        </w:tabs>
        <w:spacing w:after="0"/>
        <w:ind w:firstLine="0"/>
        <w:jc w:val="left"/>
        <w:rPr>
          <w:sz w:val="24"/>
          <w:lang w:val="sk-SK"/>
        </w:rPr>
      </w:pPr>
    </w:p>
    <w:p w:rsidR="00747742" w:rsidRDefault="00B27FB8" w:rsidP="00747742">
      <w:pPr>
        <w:pStyle w:val="Normlnywebov"/>
        <w:spacing w:before="0" w:beforeAutospacing="0" w:after="0" w:afterAutospacing="0"/>
        <w:ind w:firstLine="0"/>
        <w:jc w:val="left"/>
        <w:rPr>
          <w:rStyle w:val="Siln"/>
          <w:rFonts w:asciiTheme="minorHAnsi" w:hAnsiTheme="minorHAnsi"/>
          <w:sz w:val="24"/>
        </w:rPr>
      </w:pPr>
      <w:r w:rsidRPr="00B27FB8">
        <w:rPr>
          <w:rStyle w:val="Siln"/>
          <w:rFonts w:asciiTheme="minorHAnsi" w:hAnsiTheme="minorHAnsi"/>
          <w:sz w:val="24"/>
        </w:rPr>
        <w:t>Predsedníčka</w:t>
      </w:r>
    </w:p>
    <w:p w:rsidR="00B27FB8" w:rsidRDefault="00B27FB8" w:rsidP="00747742">
      <w:pPr>
        <w:pStyle w:val="Normlnywebov"/>
        <w:spacing w:before="0" w:beforeAutospacing="0" w:after="0" w:afterAutospacing="0"/>
        <w:ind w:firstLine="0"/>
        <w:jc w:val="left"/>
        <w:rPr>
          <w:rFonts w:asciiTheme="minorHAnsi" w:hAnsiTheme="minorHAnsi"/>
          <w:sz w:val="24"/>
        </w:rPr>
      </w:pPr>
      <w:r w:rsidRPr="00B27FB8">
        <w:rPr>
          <w:rFonts w:asciiTheme="minorHAnsi" w:hAnsiTheme="minorHAnsi"/>
          <w:sz w:val="24"/>
        </w:rPr>
        <w:t>prof. Janka Hečková, CSc.</w:t>
      </w:r>
    </w:p>
    <w:p w:rsidR="00747742" w:rsidRPr="00B27FB8" w:rsidRDefault="00747742" w:rsidP="00747742">
      <w:pPr>
        <w:pStyle w:val="Normlnywebov"/>
        <w:spacing w:before="0" w:beforeAutospacing="0" w:after="0" w:afterAutospacing="0"/>
        <w:ind w:firstLine="0"/>
        <w:jc w:val="left"/>
        <w:rPr>
          <w:rFonts w:asciiTheme="minorHAnsi" w:hAnsiTheme="minorHAnsi"/>
          <w:sz w:val="24"/>
        </w:rPr>
      </w:pPr>
    </w:p>
    <w:p w:rsidR="00747742" w:rsidRDefault="00B27FB8" w:rsidP="00747742">
      <w:pPr>
        <w:pStyle w:val="Normlnywebov"/>
        <w:spacing w:before="0" w:beforeAutospacing="0" w:after="0" w:afterAutospacing="0"/>
        <w:ind w:firstLine="0"/>
        <w:jc w:val="left"/>
        <w:rPr>
          <w:rStyle w:val="Siln"/>
          <w:rFonts w:asciiTheme="minorHAnsi" w:hAnsiTheme="minorHAnsi"/>
          <w:sz w:val="24"/>
        </w:rPr>
      </w:pPr>
      <w:r w:rsidRPr="00B27FB8">
        <w:rPr>
          <w:rStyle w:val="Siln"/>
          <w:rFonts w:asciiTheme="minorHAnsi" w:hAnsiTheme="minorHAnsi"/>
          <w:sz w:val="24"/>
        </w:rPr>
        <w:t>Podpredseda</w:t>
      </w:r>
    </w:p>
    <w:p w:rsidR="00B27FB8" w:rsidRDefault="00B27FB8" w:rsidP="00747742">
      <w:pPr>
        <w:pStyle w:val="Normlnywebov"/>
        <w:spacing w:before="0" w:beforeAutospacing="0" w:after="0" w:afterAutospacing="0"/>
        <w:ind w:firstLine="0"/>
        <w:jc w:val="left"/>
        <w:rPr>
          <w:rFonts w:asciiTheme="minorHAnsi" w:hAnsiTheme="minorHAnsi"/>
          <w:sz w:val="24"/>
        </w:rPr>
      </w:pPr>
      <w:r w:rsidRPr="00B27FB8">
        <w:rPr>
          <w:rFonts w:asciiTheme="minorHAnsi" w:hAnsiTheme="minorHAnsi"/>
          <w:sz w:val="24"/>
        </w:rPr>
        <w:t>Ing. Jordan Mandalov</w:t>
      </w:r>
    </w:p>
    <w:p w:rsidR="00747742" w:rsidRPr="00B27FB8" w:rsidRDefault="00747742" w:rsidP="00747742">
      <w:pPr>
        <w:pStyle w:val="Normlnywebov"/>
        <w:spacing w:before="0" w:beforeAutospacing="0" w:after="0" w:afterAutospacing="0"/>
        <w:ind w:firstLine="0"/>
        <w:jc w:val="left"/>
        <w:rPr>
          <w:rFonts w:asciiTheme="minorHAnsi" w:hAnsiTheme="minorHAnsi"/>
          <w:sz w:val="24"/>
        </w:rPr>
      </w:pPr>
    </w:p>
    <w:p w:rsidR="00747742" w:rsidRDefault="00B27FB8" w:rsidP="00747742">
      <w:pPr>
        <w:pStyle w:val="Normlnywebov"/>
        <w:spacing w:before="0" w:beforeAutospacing="0" w:after="0" w:afterAutospacing="0"/>
        <w:ind w:firstLine="0"/>
        <w:jc w:val="left"/>
        <w:rPr>
          <w:rStyle w:val="Siln"/>
          <w:rFonts w:asciiTheme="minorHAnsi" w:hAnsiTheme="minorHAnsi"/>
          <w:sz w:val="24"/>
        </w:rPr>
      </w:pPr>
      <w:r w:rsidRPr="00B27FB8">
        <w:rPr>
          <w:rStyle w:val="Siln"/>
          <w:rFonts w:asciiTheme="minorHAnsi" w:hAnsiTheme="minorHAnsi"/>
          <w:sz w:val="24"/>
        </w:rPr>
        <w:t>Členovia</w:t>
      </w:r>
      <w:bookmarkStart w:id="58" w:name="_Toc290928336"/>
      <w:bookmarkStart w:id="59" w:name="_Toc290928150"/>
      <w:bookmarkStart w:id="60" w:name="_Toc447794060"/>
    </w:p>
    <w:p w:rsidR="00747742" w:rsidRPr="00747742" w:rsidRDefault="007E5403" w:rsidP="00747742">
      <w:pPr>
        <w:pStyle w:val="Normlnywebov"/>
        <w:spacing w:before="0" w:beforeAutospacing="0" w:after="0" w:afterAutospacing="0"/>
        <w:ind w:firstLine="0"/>
        <w:jc w:val="left"/>
        <w:rPr>
          <w:rFonts w:asciiTheme="minorHAnsi" w:hAnsiTheme="minorHAnsi"/>
          <w:sz w:val="24"/>
        </w:rPr>
      </w:pPr>
      <w:r>
        <w:rPr>
          <w:rFonts w:asciiTheme="minorHAnsi" w:hAnsiTheme="minorHAnsi"/>
          <w:sz w:val="24"/>
        </w:rPr>
        <w:t>doc. Ing. Milan Belica, PhD.</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lastRenderedPageBreak/>
        <w:t>Ing. Ladislav Boroš</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doc. Ing. Jozef Dvonč, CSc.</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Ing. Miroslav Masarik</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prof. RNDr. Jaromír Pastorek, DrSc.</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JUDr. Pavol Hrušovský</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Ing. Tibor Glenda</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 xml:space="preserve">Mgr. art. Ján Greššo </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PhDr. Augustín Jozef Lang, CSc.</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Ing. Milan Surovec od 26. 5.2017</w:t>
      </w:r>
    </w:p>
    <w:p w:rsidR="00747742" w:rsidRPr="00747742" w:rsidRDefault="00747742" w:rsidP="00747742">
      <w:pPr>
        <w:pStyle w:val="Normlnywebov"/>
        <w:spacing w:before="0" w:beforeAutospacing="0" w:after="0" w:afterAutospacing="0"/>
        <w:ind w:firstLine="0"/>
        <w:jc w:val="left"/>
        <w:rPr>
          <w:rFonts w:asciiTheme="minorHAnsi" w:hAnsiTheme="minorHAnsi"/>
          <w:sz w:val="24"/>
        </w:rPr>
      </w:pPr>
      <w:r>
        <w:rPr>
          <w:rFonts w:asciiTheme="minorHAnsi" w:hAnsiTheme="minorHAnsi"/>
          <w:sz w:val="24"/>
        </w:rPr>
        <w:t>Mgr. Pavol Vakoš</w:t>
      </w:r>
      <w:r w:rsidR="00FE10EF">
        <w:rPr>
          <w:rFonts w:asciiTheme="minorHAnsi" w:hAnsiTheme="minorHAnsi"/>
          <w:sz w:val="24"/>
        </w:rPr>
        <w:t xml:space="preserve"> </w:t>
      </w:r>
      <w:r w:rsidR="00FE10EF">
        <w:rPr>
          <w:sz w:val="24"/>
          <w:szCs w:val="24"/>
          <w:lang w:val="sk-SK"/>
        </w:rPr>
        <w:t xml:space="preserve"> </w:t>
      </w:r>
    </w:p>
    <w:p w:rsidR="00747742" w:rsidRDefault="00747742" w:rsidP="00747742">
      <w:pPr>
        <w:pStyle w:val="Normlnywebov"/>
        <w:spacing w:before="0" w:beforeAutospacing="0" w:after="0" w:afterAutospacing="0"/>
        <w:ind w:firstLine="0"/>
        <w:jc w:val="left"/>
        <w:rPr>
          <w:rFonts w:asciiTheme="minorHAnsi" w:hAnsiTheme="minorHAnsi"/>
          <w:sz w:val="24"/>
        </w:rPr>
      </w:pPr>
      <w:r w:rsidRPr="00747742">
        <w:rPr>
          <w:rFonts w:asciiTheme="minorHAnsi" w:hAnsiTheme="minorHAnsi"/>
          <w:sz w:val="24"/>
        </w:rPr>
        <w:t>JUDr. Jiří Stoklasa do 26. 5. 2017</w:t>
      </w:r>
    </w:p>
    <w:p w:rsidR="00747742" w:rsidRDefault="00747742" w:rsidP="00747742">
      <w:pPr>
        <w:pStyle w:val="Normlnywebov"/>
        <w:spacing w:before="0" w:beforeAutospacing="0" w:after="0" w:afterAutospacing="0"/>
        <w:ind w:firstLine="0"/>
        <w:jc w:val="left"/>
        <w:rPr>
          <w:rFonts w:asciiTheme="minorHAnsi" w:hAnsiTheme="minorHAnsi"/>
          <w:sz w:val="24"/>
        </w:rPr>
      </w:pPr>
    </w:p>
    <w:p w:rsidR="00747742" w:rsidRDefault="00B27FB8" w:rsidP="00747742">
      <w:pPr>
        <w:pStyle w:val="Normlnywebov"/>
        <w:spacing w:before="0" w:beforeAutospacing="0" w:after="0" w:afterAutospacing="0"/>
        <w:ind w:firstLine="0"/>
        <w:jc w:val="left"/>
        <w:rPr>
          <w:rFonts w:asciiTheme="minorHAnsi" w:hAnsiTheme="minorHAnsi"/>
          <w:b/>
          <w:sz w:val="24"/>
        </w:rPr>
      </w:pPr>
      <w:r w:rsidRPr="00B27FB8">
        <w:rPr>
          <w:rFonts w:asciiTheme="minorHAnsi" w:hAnsiTheme="minorHAnsi"/>
          <w:b/>
          <w:sz w:val="24"/>
        </w:rPr>
        <w:t>Člen správnej rady navrhnutý študentskou časťou akademického senátu</w:t>
      </w:r>
      <w:bookmarkEnd w:id="58"/>
      <w:bookmarkEnd w:id="59"/>
      <w:bookmarkEnd w:id="60"/>
    </w:p>
    <w:p w:rsidR="00B27FB8" w:rsidRDefault="00B27FB8" w:rsidP="00747742">
      <w:pPr>
        <w:pStyle w:val="Normlnywebov"/>
        <w:spacing w:before="0" w:beforeAutospacing="0" w:after="0" w:afterAutospacing="0"/>
        <w:ind w:firstLine="0"/>
        <w:jc w:val="left"/>
        <w:rPr>
          <w:rFonts w:asciiTheme="minorHAnsi" w:hAnsiTheme="minorHAnsi"/>
          <w:sz w:val="24"/>
        </w:rPr>
      </w:pPr>
      <w:r w:rsidRPr="00B27FB8">
        <w:rPr>
          <w:rFonts w:asciiTheme="minorHAnsi" w:hAnsiTheme="minorHAnsi"/>
          <w:sz w:val="24"/>
        </w:rPr>
        <w:t>Mgr. Ivan Vasiľovský</w:t>
      </w:r>
    </w:p>
    <w:p w:rsidR="00747742" w:rsidRDefault="00747742" w:rsidP="00747742">
      <w:pPr>
        <w:pStyle w:val="Normlnywebov"/>
        <w:spacing w:before="0" w:beforeAutospacing="0" w:after="0" w:afterAutospacing="0"/>
        <w:ind w:firstLine="0"/>
        <w:jc w:val="left"/>
        <w:rPr>
          <w:rFonts w:asciiTheme="minorHAnsi" w:hAnsiTheme="minorHAnsi"/>
          <w:sz w:val="24"/>
        </w:rPr>
      </w:pPr>
    </w:p>
    <w:p w:rsidR="00BF16A0" w:rsidRDefault="00BF16A0" w:rsidP="00747742">
      <w:pPr>
        <w:pStyle w:val="Normlnywebov"/>
        <w:spacing w:before="0" w:beforeAutospacing="0" w:after="0" w:afterAutospacing="0"/>
        <w:ind w:firstLine="0"/>
        <w:jc w:val="left"/>
        <w:rPr>
          <w:rFonts w:asciiTheme="minorHAnsi" w:hAnsiTheme="minorHAnsi"/>
          <w:sz w:val="24"/>
        </w:rPr>
      </w:pPr>
    </w:p>
    <w:p w:rsidR="00BF16A0" w:rsidRDefault="00BF16A0" w:rsidP="00747742">
      <w:pPr>
        <w:pStyle w:val="Normlnywebov"/>
        <w:spacing w:before="0" w:beforeAutospacing="0" w:after="0" w:afterAutospacing="0"/>
        <w:ind w:firstLine="0"/>
        <w:jc w:val="left"/>
        <w:rPr>
          <w:rFonts w:asciiTheme="minorHAnsi" w:hAnsiTheme="minorHAnsi"/>
          <w:sz w:val="24"/>
        </w:rPr>
      </w:pPr>
    </w:p>
    <w:p w:rsidR="00BF16A0" w:rsidRDefault="00BF16A0" w:rsidP="00747742">
      <w:pPr>
        <w:pStyle w:val="Normlnywebov"/>
        <w:spacing w:before="0" w:beforeAutospacing="0" w:after="0" w:afterAutospacing="0"/>
        <w:ind w:firstLine="0"/>
        <w:jc w:val="left"/>
        <w:rPr>
          <w:rFonts w:asciiTheme="minorHAnsi" w:hAnsiTheme="minorHAnsi"/>
          <w:sz w:val="24"/>
        </w:rPr>
      </w:pPr>
    </w:p>
    <w:p w:rsidR="00BF16A0" w:rsidRDefault="00BF16A0"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Default="00D14E31" w:rsidP="00747742">
      <w:pPr>
        <w:pStyle w:val="Normlnywebov"/>
        <w:spacing w:before="0" w:beforeAutospacing="0" w:after="0" w:afterAutospacing="0"/>
        <w:ind w:firstLine="0"/>
        <w:jc w:val="left"/>
        <w:rPr>
          <w:rFonts w:asciiTheme="minorHAnsi" w:hAnsiTheme="minorHAnsi"/>
          <w:sz w:val="24"/>
        </w:rPr>
      </w:pPr>
    </w:p>
    <w:p w:rsidR="00D14E31" w:rsidRPr="00B27FB8" w:rsidRDefault="00D14E31" w:rsidP="00747742">
      <w:pPr>
        <w:pStyle w:val="Normlnywebov"/>
        <w:spacing w:before="0" w:beforeAutospacing="0" w:after="0" w:afterAutospacing="0"/>
        <w:ind w:firstLine="0"/>
        <w:jc w:val="left"/>
        <w:rPr>
          <w:rFonts w:asciiTheme="minorHAnsi" w:hAnsiTheme="minorHAnsi"/>
          <w:sz w:val="24"/>
        </w:rPr>
      </w:pPr>
    </w:p>
    <w:p w:rsidR="00C84F9A" w:rsidRPr="00A47775" w:rsidRDefault="00C84F9A" w:rsidP="00C52EBE">
      <w:pPr>
        <w:pStyle w:val="Nadpis1"/>
        <w:rPr>
          <w:lang w:val="cs-CZ"/>
        </w:rPr>
      </w:pPr>
      <w:bookmarkStart w:id="61" w:name="_Toc447794065"/>
      <w:bookmarkStart w:id="62" w:name="_Toc511040801"/>
      <w:r w:rsidRPr="00A47775">
        <w:rPr>
          <w:lang w:val="cs-CZ"/>
        </w:rPr>
        <w:lastRenderedPageBreak/>
        <w:t>Najdôležitejšie fakty o činnosti univerzity v roku 201</w:t>
      </w:r>
      <w:bookmarkEnd w:id="61"/>
      <w:r w:rsidR="00DE7AA7" w:rsidRPr="00A47775">
        <w:rPr>
          <w:lang w:val="cs-CZ"/>
        </w:rPr>
        <w:t>7</w:t>
      </w:r>
      <w:bookmarkEnd w:id="62"/>
    </w:p>
    <w:p w:rsidR="00647E94" w:rsidRDefault="00647E94" w:rsidP="002F377B">
      <w:pPr>
        <w:ind w:firstLine="0"/>
        <w:rPr>
          <w:rFonts w:asciiTheme="minorHAnsi" w:hAnsiTheme="minorHAnsi"/>
          <w:sz w:val="24"/>
          <w:szCs w:val="24"/>
          <w:lang w:val="cs-CZ"/>
        </w:rPr>
      </w:pPr>
    </w:p>
    <w:p w:rsidR="001F4657" w:rsidRPr="00647E94" w:rsidRDefault="00647E94" w:rsidP="002F377B">
      <w:pPr>
        <w:ind w:firstLine="0"/>
        <w:rPr>
          <w:rFonts w:asciiTheme="minorHAnsi" w:hAnsiTheme="minorHAnsi"/>
          <w:sz w:val="24"/>
          <w:szCs w:val="24"/>
          <w:lang w:val="sk-SK"/>
        </w:rPr>
      </w:pPr>
      <w:r w:rsidRPr="00647E94">
        <w:rPr>
          <w:rFonts w:asciiTheme="minorHAnsi" w:hAnsiTheme="minorHAnsi"/>
          <w:sz w:val="24"/>
          <w:szCs w:val="24"/>
          <w:lang w:val="sk-SK"/>
        </w:rPr>
        <w:t xml:space="preserve">Na Univerzite Konštantína Filozofa v Nitre v roku 2017 uskutočnilo veľké množstvo celouniverzitných, fakultních a katedrových podujatí. Informácie o nich boli uverejňované </w:t>
      </w:r>
      <w:r w:rsidR="00AF4ED4">
        <w:rPr>
          <w:rFonts w:asciiTheme="minorHAnsi" w:hAnsiTheme="minorHAnsi"/>
          <w:sz w:val="24"/>
          <w:szCs w:val="24"/>
          <w:lang w:val="sk-SK"/>
        </w:rPr>
        <w:br/>
      </w:r>
      <w:r w:rsidRPr="00647E94">
        <w:rPr>
          <w:rFonts w:asciiTheme="minorHAnsi" w:hAnsiTheme="minorHAnsi"/>
          <w:sz w:val="24"/>
          <w:szCs w:val="24"/>
          <w:lang w:val="sk-SK"/>
        </w:rPr>
        <w:t xml:space="preserve">na webovej stránke univerzity, webových stránkach fakúlt/katedier, v časopisoch Náš čas </w:t>
      </w:r>
      <w:r w:rsidR="00AF4ED4">
        <w:rPr>
          <w:rFonts w:asciiTheme="minorHAnsi" w:hAnsiTheme="minorHAnsi"/>
          <w:sz w:val="24"/>
          <w:szCs w:val="24"/>
          <w:lang w:val="sk-SK"/>
        </w:rPr>
        <w:br/>
      </w:r>
      <w:r w:rsidRPr="00647E94">
        <w:rPr>
          <w:rFonts w:asciiTheme="minorHAnsi" w:hAnsiTheme="minorHAnsi"/>
          <w:sz w:val="24"/>
          <w:szCs w:val="24"/>
          <w:lang w:val="sk-SK"/>
        </w:rPr>
        <w:t>a Občas Nečas, v e-Informačných listoch pre zamestnancov a študentov, prostredníctvom systému obrazoviek a na sociálnych sieťach. Nasledovný výber je usporiadaný chronologicky podľa dátumu, kedy sa aktivita uskutočnila.</w:t>
      </w:r>
    </w:p>
    <w:p w:rsidR="00647E94" w:rsidRPr="00A47775" w:rsidRDefault="00647E94" w:rsidP="002F377B">
      <w:pPr>
        <w:ind w:firstLine="0"/>
        <w:rPr>
          <w:rFonts w:asciiTheme="minorHAnsi" w:hAnsiTheme="minorHAnsi"/>
          <w:sz w:val="24"/>
          <w:szCs w:val="24"/>
          <w:lang w:val="cs-CZ"/>
        </w:rPr>
      </w:pPr>
    </w:p>
    <w:p w:rsidR="00C259F5" w:rsidRPr="00A47775" w:rsidRDefault="00C259F5" w:rsidP="00C259F5">
      <w:pPr>
        <w:spacing w:after="120" w:line="240" w:lineRule="auto"/>
        <w:rPr>
          <w:rFonts w:asciiTheme="minorHAnsi" w:hAnsiTheme="minorHAnsi"/>
          <w:b/>
          <w:sz w:val="24"/>
          <w:szCs w:val="24"/>
          <w:lang w:val="cs-CZ"/>
        </w:rPr>
      </w:pPr>
      <w:r w:rsidRPr="00A47775">
        <w:rPr>
          <w:rFonts w:asciiTheme="minorHAnsi" w:hAnsiTheme="minorHAnsi"/>
          <w:b/>
          <w:sz w:val="24"/>
          <w:szCs w:val="24"/>
          <w:lang w:val="cs-CZ"/>
        </w:rPr>
        <w:t>21. 1. 2017: Jubilejný ročník Akademického plesu</w:t>
      </w:r>
    </w:p>
    <w:p w:rsidR="00C259F5" w:rsidRPr="00F74565" w:rsidRDefault="00F0684A" w:rsidP="002F377B">
      <w:pPr>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39136" behindDoc="0" locked="0" layoutInCell="1" allowOverlap="1" wp14:anchorId="7B82CEC0" wp14:editId="644286AC">
            <wp:simplePos x="0" y="0"/>
            <wp:positionH relativeFrom="column">
              <wp:posOffset>175895</wp:posOffset>
            </wp:positionH>
            <wp:positionV relativeFrom="paragraph">
              <wp:posOffset>57785</wp:posOffset>
            </wp:positionV>
            <wp:extent cx="2245995" cy="1284605"/>
            <wp:effectExtent l="0" t="0" r="1905" b="0"/>
            <wp:wrapSquare wrapText="bothSides"/>
            <wp:docPr id="114" name="Obrázok 114" descr="C:\Users\jkrajcovicova\Desktop\foto_images_web\2017-ples-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krajcovicova\Desktop\foto_images_web\2017-ples-imag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A47775">
        <w:rPr>
          <w:rFonts w:asciiTheme="minorHAnsi" w:hAnsiTheme="minorHAnsi"/>
          <w:sz w:val="24"/>
          <w:szCs w:val="24"/>
          <w:lang w:val="cs-CZ"/>
        </w:rPr>
        <w:t xml:space="preserve">Zamestnanci, priatelia, podporovatelia </w:t>
      </w:r>
      <w:r w:rsidR="00ED7D69" w:rsidRPr="00A47775">
        <w:rPr>
          <w:rFonts w:asciiTheme="minorHAnsi" w:hAnsiTheme="minorHAnsi"/>
          <w:sz w:val="24"/>
          <w:szCs w:val="24"/>
          <w:lang w:val="cs-CZ"/>
        </w:rPr>
        <w:br/>
      </w:r>
      <w:r w:rsidR="00C259F5" w:rsidRPr="00A47775">
        <w:rPr>
          <w:rFonts w:asciiTheme="minorHAnsi" w:hAnsiTheme="minorHAnsi"/>
          <w:sz w:val="24"/>
          <w:szCs w:val="24"/>
          <w:lang w:val="cs-CZ"/>
        </w:rPr>
        <w:t xml:space="preserve">a priaznivci Univerzity Konštantína Filozofa v Nitre </w:t>
      </w:r>
      <w:r w:rsidR="00ED7D69" w:rsidRPr="00A47775">
        <w:rPr>
          <w:rFonts w:asciiTheme="minorHAnsi" w:hAnsiTheme="minorHAnsi"/>
          <w:sz w:val="24"/>
          <w:szCs w:val="24"/>
          <w:lang w:val="cs-CZ"/>
        </w:rPr>
        <w:br/>
      </w:r>
      <w:r w:rsidR="00C259F5" w:rsidRPr="00A47775">
        <w:rPr>
          <w:rFonts w:asciiTheme="minorHAnsi" w:hAnsiTheme="minorHAnsi"/>
          <w:sz w:val="24"/>
          <w:szCs w:val="24"/>
          <w:lang w:val="cs-CZ"/>
        </w:rPr>
        <w:t>a Slovenskej poľnohospodárskej univerzity v Nitre sa stretli v sobotu 21. januára 2017 na jubilejnom desiatom ročníku Akademického plesu nitrianskych univerzít. Ples sa konal pod záštitou oboch rektorov - prof. RNDr. Ľubomíra Zelenického, CSc.</w:t>
      </w:r>
      <w:r w:rsidR="00ED7D69" w:rsidRPr="00A47775">
        <w:rPr>
          <w:rFonts w:asciiTheme="minorHAnsi" w:hAnsiTheme="minorHAnsi"/>
          <w:sz w:val="24"/>
          <w:szCs w:val="24"/>
          <w:lang w:val="cs-CZ"/>
        </w:rPr>
        <w:t>,</w:t>
      </w:r>
      <w:r w:rsidR="00C259F5" w:rsidRPr="00A47775">
        <w:rPr>
          <w:rFonts w:asciiTheme="minorHAnsi" w:hAnsiTheme="minorHAnsi"/>
          <w:sz w:val="24"/>
          <w:szCs w:val="24"/>
          <w:lang w:val="cs-CZ"/>
        </w:rPr>
        <w:t xml:space="preserve"> a Dr.h.c. prof. Ing. </w:t>
      </w:r>
      <w:r w:rsidR="00C259F5" w:rsidRPr="00093898">
        <w:rPr>
          <w:rFonts w:asciiTheme="minorHAnsi" w:hAnsiTheme="minorHAnsi"/>
          <w:sz w:val="24"/>
          <w:szCs w:val="24"/>
          <w:lang w:val="cs-CZ"/>
        </w:rPr>
        <w:t>Petra Bielika, PhD.</w:t>
      </w:r>
      <w:r w:rsidR="00ED7D69" w:rsidRPr="00093898">
        <w:rPr>
          <w:rFonts w:asciiTheme="minorHAnsi" w:hAnsiTheme="minorHAnsi"/>
          <w:sz w:val="24"/>
          <w:szCs w:val="24"/>
          <w:lang w:val="cs-CZ"/>
        </w:rPr>
        <w:t>,</w:t>
      </w:r>
      <w:r w:rsidR="00C259F5" w:rsidRPr="00093898">
        <w:rPr>
          <w:rFonts w:asciiTheme="minorHAnsi" w:hAnsiTheme="minorHAnsi"/>
          <w:sz w:val="24"/>
          <w:szCs w:val="24"/>
          <w:lang w:val="cs-CZ"/>
        </w:rPr>
        <w:t xml:space="preserve"> v priestoroch Estrádnej haly Parku kultúry a oddychu v Nitre. </w:t>
      </w:r>
      <w:r w:rsidR="00C259F5" w:rsidRPr="00F74565">
        <w:rPr>
          <w:rFonts w:asciiTheme="minorHAnsi" w:hAnsiTheme="minorHAnsi"/>
          <w:sz w:val="24"/>
          <w:szCs w:val="24"/>
        </w:rPr>
        <w:t xml:space="preserve">Pre účastníkov plesu boli pripravené ukážky štandardnej plesovej choreografie Thronlandia </w:t>
      </w:r>
      <w:r w:rsidR="00ED7D69">
        <w:rPr>
          <w:rFonts w:asciiTheme="minorHAnsi" w:hAnsiTheme="minorHAnsi"/>
          <w:sz w:val="24"/>
          <w:szCs w:val="24"/>
        </w:rPr>
        <w:br/>
      </w:r>
      <w:r w:rsidR="00C259F5" w:rsidRPr="00F74565">
        <w:rPr>
          <w:rFonts w:asciiTheme="minorHAnsi" w:hAnsiTheme="minorHAnsi"/>
          <w:sz w:val="24"/>
          <w:szCs w:val="24"/>
        </w:rPr>
        <w:t>a latinskoamerických tancov v podaní členov Akadémie tanca, kubánske rytmy predviedol spevák Lazaro a hosťom večera bola známa trojica La Gioia. V programe vystúpili Ingrid Menky &amp; Band, Luciia Bakaiová, Zuzana Hubinská, na počúvanie a do tanca hrali DJ Roman Mrázik a Cimbálová muzika Jožky Severina z Kostic. Nechýbalo dobré víno, chutné jedlo, bohatá tombola a výborná nálada. Plesom sprevádzali Lucia Šutková a Marian Stolár. Podujatie je pokračovaním kultúrno-spoločenskej tradície akademických plesov, ktoré majú ohlas a spoločenskú prestíž nielen v priestore našich univerzít, ale aj v širšom nitrianskom regióne.</w:t>
      </w:r>
    </w:p>
    <w:p w:rsidR="00C259F5" w:rsidRPr="00F74565" w:rsidRDefault="00C259F5" w:rsidP="002F377B">
      <w:pPr>
        <w:rPr>
          <w:rFonts w:asciiTheme="minorHAnsi" w:hAnsiTheme="minorHAnsi"/>
          <w:sz w:val="24"/>
          <w:szCs w:val="24"/>
        </w:rPr>
      </w:pPr>
    </w:p>
    <w:p w:rsidR="00C259F5" w:rsidRPr="00C259F5" w:rsidRDefault="00C259F5" w:rsidP="00C259F5">
      <w:pPr>
        <w:spacing w:after="120" w:line="240" w:lineRule="auto"/>
        <w:rPr>
          <w:rFonts w:asciiTheme="minorHAnsi" w:hAnsiTheme="minorHAnsi"/>
          <w:b/>
          <w:sz w:val="24"/>
          <w:szCs w:val="24"/>
        </w:rPr>
      </w:pPr>
      <w:r w:rsidRPr="00C259F5">
        <w:rPr>
          <w:rFonts w:asciiTheme="minorHAnsi" w:hAnsiTheme="minorHAnsi"/>
          <w:b/>
          <w:sz w:val="24"/>
          <w:szCs w:val="24"/>
        </w:rPr>
        <w:t>13. 2. 2017: Kurz čínštiny prvýkrát na UKF v Nitre</w:t>
      </w:r>
    </w:p>
    <w:p w:rsidR="00C259F5" w:rsidRPr="00F74565" w:rsidRDefault="00F0684A" w:rsidP="002F377B">
      <w:pPr>
        <w:rPr>
          <w:rFonts w:asciiTheme="minorHAnsi" w:hAnsiTheme="minorHAnsi"/>
          <w:sz w:val="24"/>
          <w:szCs w:val="24"/>
        </w:rPr>
      </w:pPr>
      <w:r w:rsidRPr="00F74565">
        <w:rPr>
          <w:rFonts w:asciiTheme="minorHAnsi" w:hAnsiTheme="minorHAnsi"/>
          <w:b/>
          <w:bCs/>
          <w:noProof/>
          <w:sz w:val="24"/>
          <w:szCs w:val="24"/>
          <w:lang w:val="sk-SK" w:eastAsia="sk-SK" w:bidi="ar-SA"/>
        </w:rPr>
        <w:drawing>
          <wp:anchor distT="0" distB="0" distL="114300" distR="114300" simplePos="0" relativeHeight="251740160" behindDoc="0" locked="0" layoutInCell="1" allowOverlap="1" wp14:anchorId="6735561D" wp14:editId="04358A61">
            <wp:simplePos x="0" y="0"/>
            <wp:positionH relativeFrom="column">
              <wp:posOffset>175895</wp:posOffset>
            </wp:positionH>
            <wp:positionV relativeFrom="paragraph">
              <wp:posOffset>60960</wp:posOffset>
            </wp:positionV>
            <wp:extent cx="2245995" cy="1284605"/>
            <wp:effectExtent l="0" t="0" r="1905" b="0"/>
            <wp:wrapSquare wrapText="bothSides"/>
            <wp:docPr id="115" name="Obrázok 115" descr="C:\Users\jkrajcovicova\Desktop\foto_images_web\ilustrak-kurzcinst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krajcovicova\Desktop\foto_images_web\ilustrak-kurzcinstina.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Na Univerzite Konštantína Filozofa v Nitre sa dňa 13. februára 2017 prvou hodinou začal kurz čínskeho jazyka. Potrvá šesť semestrov </w:t>
      </w:r>
      <w:r w:rsidR="00ED7D69">
        <w:rPr>
          <w:rFonts w:asciiTheme="minorHAnsi" w:hAnsiTheme="minorHAnsi"/>
          <w:sz w:val="24"/>
          <w:szCs w:val="24"/>
        </w:rPr>
        <w:br/>
      </w:r>
      <w:r w:rsidR="00C259F5" w:rsidRPr="00F74565">
        <w:rPr>
          <w:rFonts w:asciiTheme="minorHAnsi" w:hAnsiTheme="minorHAnsi"/>
          <w:sz w:val="24"/>
          <w:szCs w:val="24"/>
        </w:rPr>
        <w:t xml:space="preserve">a vyučujúcim je profesor Zhang z Číny. „Kurz je prvou aktivitou po podpísaní Dohody o spolupráci medzi UKF v Nitre a Konfuciovým inštitútom </w:t>
      </w:r>
      <w:r w:rsidR="00ED7D69">
        <w:rPr>
          <w:rFonts w:asciiTheme="minorHAnsi" w:hAnsiTheme="minorHAnsi"/>
          <w:sz w:val="24"/>
          <w:szCs w:val="24"/>
        </w:rPr>
        <w:br/>
      </w:r>
      <w:r w:rsidR="00C259F5" w:rsidRPr="00F74565">
        <w:rPr>
          <w:rFonts w:asciiTheme="minorHAnsi" w:hAnsiTheme="minorHAnsi"/>
          <w:sz w:val="24"/>
          <w:szCs w:val="24"/>
        </w:rPr>
        <w:t xml:space="preserve">v Bratislave, vďaka ktorej vznikol priestor </w:t>
      </w:r>
      <w:r w:rsidR="00ED7D69">
        <w:rPr>
          <w:rFonts w:asciiTheme="minorHAnsi" w:hAnsiTheme="minorHAnsi"/>
          <w:sz w:val="24"/>
          <w:szCs w:val="24"/>
        </w:rPr>
        <w:br/>
      </w:r>
      <w:r w:rsidR="00C259F5" w:rsidRPr="00F74565">
        <w:rPr>
          <w:rFonts w:asciiTheme="minorHAnsi" w:hAnsiTheme="minorHAnsi"/>
          <w:sz w:val="24"/>
          <w:szCs w:val="24"/>
        </w:rPr>
        <w:t>na kooperáciu v rôznych oblastiach vzdelávania,“ informovala Ing. Anita Ivanková, PhD.</w:t>
      </w:r>
      <w:r w:rsidR="00ED7D69">
        <w:rPr>
          <w:rFonts w:asciiTheme="minorHAnsi" w:hAnsiTheme="minorHAnsi"/>
          <w:sz w:val="24"/>
          <w:szCs w:val="24"/>
        </w:rPr>
        <w:t>,</w:t>
      </w:r>
      <w:r w:rsidR="00C259F5" w:rsidRPr="00F74565">
        <w:rPr>
          <w:rFonts w:asciiTheme="minorHAnsi" w:hAnsiTheme="minorHAnsi"/>
          <w:sz w:val="24"/>
          <w:szCs w:val="24"/>
        </w:rPr>
        <w:t xml:space="preserve"> </w:t>
      </w:r>
      <w:r w:rsidR="00ED7D69">
        <w:rPr>
          <w:rFonts w:asciiTheme="minorHAnsi" w:hAnsiTheme="minorHAnsi"/>
          <w:sz w:val="24"/>
          <w:szCs w:val="24"/>
        </w:rPr>
        <w:br/>
      </w:r>
      <w:r w:rsidR="00C259F5" w:rsidRPr="00F74565">
        <w:rPr>
          <w:rFonts w:asciiTheme="minorHAnsi" w:hAnsiTheme="minorHAnsi"/>
          <w:sz w:val="24"/>
          <w:szCs w:val="24"/>
        </w:rPr>
        <w:t xml:space="preserve">z Referátu pre mobility a medzinárodné vzťahy, ktorý kurz koordinuje v spolupráci </w:t>
      </w:r>
      <w:r w:rsidR="00ED7D69">
        <w:rPr>
          <w:rFonts w:asciiTheme="minorHAnsi" w:hAnsiTheme="minorHAnsi"/>
          <w:sz w:val="24"/>
          <w:szCs w:val="24"/>
        </w:rPr>
        <w:br/>
      </w:r>
      <w:r w:rsidR="00C259F5" w:rsidRPr="00F74565">
        <w:rPr>
          <w:rFonts w:asciiTheme="minorHAnsi" w:hAnsiTheme="minorHAnsi"/>
          <w:sz w:val="24"/>
          <w:szCs w:val="24"/>
        </w:rPr>
        <w:t xml:space="preserve">s Jazykovým centrom Filozofickej fakulty UKF v Nitre a Katedrou politológie a euroázijských štúdií FF UKF v Nitre. „O výučbu čínskeho jazyka prejavil záujem veľký počet študentov </w:t>
      </w:r>
      <w:r w:rsidR="00ED7D69">
        <w:rPr>
          <w:rFonts w:asciiTheme="minorHAnsi" w:hAnsiTheme="minorHAnsi"/>
          <w:sz w:val="24"/>
          <w:szCs w:val="24"/>
        </w:rPr>
        <w:br/>
      </w:r>
      <w:r w:rsidR="00C259F5" w:rsidRPr="00F74565">
        <w:rPr>
          <w:rFonts w:asciiTheme="minorHAnsi" w:hAnsiTheme="minorHAnsi"/>
          <w:sz w:val="24"/>
          <w:szCs w:val="24"/>
        </w:rPr>
        <w:t xml:space="preserve">a zamestnancov univerzity. Aj prostredníctvom výučby nového jazyka majú tak možnosť </w:t>
      </w:r>
      <w:r w:rsidR="00C259F5" w:rsidRPr="00F74565">
        <w:rPr>
          <w:rFonts w:asciiTheme="minorHAnsi" w:hAnsiTheme="minorHAnsi"/>
          <w:sz w:val="24"/>
          <w:szCs w:val="24"/>
        </w:rPr>
        <w:lastRenderedPageBreak/>
        <w:t>spoznávať inú kultúru. V budúcnosti by sme chceli v spolupráci s Konfuciovým inštitútom realizovať letné školy pre našich a čínskych študentov.“</w:t>
      </w:r>
    </w:p>
    <w:p w:rsidR="00C259F5" w:rsidRPr="00C259F5" w:rsidRDefault="00C259F5" w:rsidP="00C259F5">
      <w:pPr>
        <w:spacing w:after="120" w:line="240" w:lineRule="auto"/>
        <w:rPr>
          <w:rFonts w:asciiTheme="minorHAnsi" w:hAnsiTheme="minorHAnsi"/>
          <w:b/>
          <w:sz w:val="24"/>
          <w:szCs w:val="24"/>
        </w:rPr>
      </w:pPr>
      <w:r w:rsidRPr="00C259F5">
        <w:rPr>
          <w:rFonts w:asciiTheme="minorHAnsi" w:hAnsiTheme="minorHAnsi"/>
          <w:b/>
          <w:sz w:val="24"/>
          <w:szCs w:val="24"/>
        </w:rPr>
        <w:t>13. 2. 2017: UKF v Nitre získala členstvo v prestížnej frankofónnej agentúre</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41184" behindDoc="0" locked="0" layoutInCell="1" allowOverlap="1" wp14:anchorId="150A57AC" wp14:editId="48D2304F">
            <wp:simplePos x="0" y="0"/>
            <wp:positionH relativeFrom="column">
              <wp:posOffset>175895</wp:posOffset>
            </wp:positionH>
            <wp:positionV relativeFrom="paragraph">
              <wp:posOffset>108585</wp:posOffset>
            </wp:positionV>
            <wp:extent cx="2245995" cy="1284605"/>
            <wp:effectExtent l="0" t="0" r="1905" b="0"/>
            <wp:wrapSquare wrapText="bothSides"/>
            <wp:docPr id="116" name="Obrázok 116" descr="C:\Users\jkrajcovicova\Desktop\foto_images_web\2017-ff-A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krajcovicova\Desktop\foto_images_web\2017-ff-AUF.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Nové možnosti pre študentov, výskumných pracovníkov či pedagógov, ktorí ovládajú aspoň na začiatočníckej úrovni francúzsky jazyk, sa otvárajú na Univerzite Konštantína Filozofa v Nitre. Univerzita totiž získala členstvo vo frankofónnej univerzitnej agentúre L´Agence Universitaire de la Francophonie (AUF; </w:t>
      </w:r>
      <w:hyperlink r:id="rId28" w:tgtFrame="_blank" w:history="1">
        <w:r w:rsidR="00C259F5" w:rsidRPr="002F377B">
          <w:t>https://www.auf.org/</w:t>
        </w:r>
      </w:hyperlink>
      <w:r w:rsidR="00C259F5" w:rsidRPr="00F74565">
        <w:rPr>
          <w:rFonts w:asciiTheme="minorHAnsi" w:hAnsiTheme="minorHAnsi"/>
          <w:sz w:val="24"/>
          <w:szCs w:val="24"/>
        </w:rPr>
        <w:t xml:space="preserve">), ktorá </w:t>
      </w:r>
      <w:r w:rsidR="00ED7D69">
        <w:rPr>
          <w:rFonts w:asciiTheme="minorHAnsi" w:hAnsiTheme="minorHAnsi"/>
          <w:sz w:val="24"/>
          <w:szCs w:val="24"/>
        </w:rPr>
        <w:br/>
      </w:r>
      <w:r w:rsidR="00C259F5" w:rsidRPr="00F74565">
        <w:rPr>
          <w:rFonts w:asciiTheme="minorHAnsi" w:hAnsiTheme="minorHAnsi"/>
          <w:sz w:val="24"/>
          <w:szCs w:val="24"/>
        </w:rPr>
        <w:t xml:space="preserve">v súčasnosti združuje 817 členov zo 106 krajín </w:t>
      </w:r>
      <w:r w:rsidR="00ED7D69">
        <w:rPr>
          <w:rFonts w:asciiTheme="minorHAnsi" w:hAnsiTheme="minorHAnsi"/>
          <w:sz w:val="24"/>
          <w:szCs w:val="24"/>
        </w:rPr>
        <w:br/>
      </w:r>
      <w:r w:rsidR="00C259F5" w:rsidRPr="00F74565">
        <w:rPr>
          <w:rFonts w:asciiTheme="minorHAnsi" w:hAnsiTheme="minorHAnsi"/>
          <w:sz w:val="24"/>
          <w:szCs w:val="24"/>
        </w:rPr>
        <w:t xml:space="preserve">z celého sveta a na Slovensku medzi nich doteraz patrili len tri univerzity (Univerzita Mateja Bela v Banskej Bystrici, Univerzita Komenského v Bratislave a Ekonomická univerzita </w:t>
      </w:r>
      <w:r w:rsidR="00ED7D69">
        <w:rPr>
          <w:rFonts w:asciiTheme="minorHAnsi" w:hAnsiTheme="minorHAnsi"/>
          <w:sz w:val="24"/>
          <w:szCs w:val="24"/>
        </w:rPr>
        <w:br/>
      </w:r>
      <w:r w:rsidR="00C259F5" w:rsidRPr="00F74565">
        <w:rPr>
          <w:rFonts w:asciiTheme="minorHAnsi" w:hAnsiTheme="minorHAnsi"/>
          <w:sz w:val="24"/>
          <w:szCs w:val="24"/>
        </w:rPr>
        <w:t xml:space="preserve">v Bratislave). AUF prispieva k vytváraniu vedeckého priestoru vo francúzštine a po celom svete združuje vysokoškolské a výskumné inštitúcie. Členstvo v agentúre prinesie Univerzite Konštantína Filozofa v Nitre spoluprácu s frankofónnymi akademickými partnermi po celom svete. Okrem udržiavania živého frankofónneho vedeckého prostredia, AUF ponúka služby pre študentov, lektorov a výskumných pracovníkov, vrátane financovania mobility, prístup </w:t>
      </w:r>
      <w:r w:rsidR="00ED7D69">
        <w:rPr>
          <w:rFonts w:asciiTheme="minorHAnsi" w:hAnsiTheme="minorHAnsi"/>
          <w:sz w:val="24"/>
          <w:szCs w:val="24"/>
        </w:rPr>
        <w:br/>
      </w:r>
      <w:r w:rsidR="00C259F5" w:rsidRPr="00F74565">
        <w:rPr>
          <w:rFonts w:asciiTheme="minorHAnsi" w:hAnsiTheme="minorHAnsi"/>
          <w:sz w:val="24"/>
          <w:szCs w:val="24"/>
        </w:rPr>
        <w:t xml:space="preserve">k on-line študijným odborom a podporu výskumných projektov. Agentúra takisto podporuje inštitúcie, ktoré prechádzajú modernizáciou (upgrade systémov riadenia; sebahodnotiace </w:t>
      </w:r>
      <w:r w:rsidR="00ED7D69">
        <w:rPr>
          <w:rFonts w:asciiTheme="minorHAnsi" w:hAnsiTheme="minorHAnsi"/>
          <w:sz w:val="24"/>
          <w:szCs w:val="24"/>
        </w:rPr>
        <w:br/>
      </w:r>
      <w:r w:rsidR="00C259F5" w:rsidRPr="00F74565">
        <w:rPr>
          <w:rFonts w:asciiTheme="minorHAnsi" w:hAnsiTheme="minorHAnsi"/>
          <w:sz w:val="24"/>
          <w:szCs w:val="24"/>
        </w:rPr>
        <w:t xml:space="preserve">a hodnotiace programy...). AUF pôsobí po celom svete, sídlom sekcie pre strednú Európu je </w:t>
      </w:r>
      <w:r w:rsidR="00ED7D69">
        <w:rPr>
          <w:rFonts w:asciiTheme="minorHAnsi" w:hAnsiTheme="minorHAnsi"/>
          <w:sz w:val="24"/>
          <w:szCs w:val="24"/>
        </w:rPr>
        <w:br/>
      </w:r>
      <w:r w:rsidR="00C259F5" w:rsidRPr="00F74565">
        <w:rPr>
          <w:rFonts w:asciiTheme="minorHAnsi" w:hAnsiTheme="minorHAnsi"/>
          <w:sz w:val="24"/>
          <w:szCs w:val="24"/>
        </w:rPr>
        <w:t>v Bukurešti (Rumunsko).</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16. 2. 2017: Na Deň otvorených dverí prišlo opäť množstvo študentov</w:t>
      </w:r>
    </w:p>
    <w:p w:rsidR="00C259F5" w:rsidRPr="00F74565" w:rsidRDefault="00C259F5" w:rsidP="00F0684A">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42208" behindDoc="0" locked="0" layoutInCell="1" allowOverlap="1" wp14:anchorId="429423D6" wp14:editId="482F9A1D">
            <wp:simplePos x="0" y="0"/>
            <wp:positionH relativeFrom="column">
              <wp:posOffset>175895</wp:posOffset>
            </wp:positionH>
            <wp:positionV relativeFrom="paragraph">
              <wp:posOffset>97790</wp:posOffset>
            </wp:positionV>
            <wp:extent cx="2245995" cy="1284605"/>
            <wp:effectExtent l="0" t="0" r="1905" b="0"/>
            <wp:wrapSquare wrapText="bothSides"/>
            <wp:docPr id="117" name="Obrázok 117" descr="C:\Users\jkrajcovicova\Desktop\foto_images_web\2017-d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krajcovicova\Desktop\foto_images_web\2017-do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Na Univerzite Konštantína Filozofa v Nitre sa </w:t>
      </w:r>
      <w:r w:rsidR="00ED7D69">
        <w:rPr>
          <w:rFonts w:asciiTheme="minorHAnsi" w:hAnsiTheme="minorHAnsi"/>
          <w:sz w:val="24"/>
          <w:szCs w:val="24"/>
        </w:rPr>
        <w:br/>
      </w:r>
      <w:r w:rsidRPr="00F74565">
        <w:rPr>
          <w:rFonts w:asciiTheme="minorHAnsi" w:hAnsiTheme="minorHAnsi"/>
          <w:sz w:val="24"/>
          <w:szCs w:val="24"/>
        </w:rPr>
        <w:t xml:space="preserve">vo štvrtok 16. februára 2017 konal Deň otvorených dverí. Uchádzači o štúdium a verejnosť mali tak jedinečnú príležitosť voľne a nezáväzne si prezrieť všetky priestory univerzity, ako aj možnosť oboznámiť sa s jej štruktúrou a aktivitami. Univerzitného Dňa otvorených dverí sa organizačne zúčastnilo všetkých päť fakúlt (Fakulta prírodných vied, Fakulta sociálnych vied a zdravotníctva, Fakulta stredoeurópskych štúdií, Filozofická fakulta a Pedagogická fakulta). Študijné referentky, ako aj doktorandi či pedagógovia jednotlivých katedier odpovedali na otázky týkajúce sa študijných programov, podmienok prijímacieho konania či dôležitých termínov, a to v priestoroch hlavnej budovy, ako aj </w:t>
      </w:r>
      <w:r w:rsidR="00ED7D69">
        <w:rPr>
          <w:rFonts w:asciiTheme="minorHAnsi" w:hAnsiTheme="minorHAnsi"/>
          <w:sz w:val="24"/>
          <w:szCs w:val="24"/>
        </w:rPr>
        <w:br/>
      </w:r>
      <w:r w:rsidRPr="00F74565">
        <w:rPr>
          <w:rFonts w:asciiTheme="minorHAnsi" w:hAnsiTheme="minorHAnsi"/>
          <w:sz w:val="24"/>
          <w:szCs w:val="24"/>
        </w:rPr>
        <w:t xml:space="preserve">na svojich pracoviskách. Záujemcovia o štúdium sa mohli týmto spôsobom oboznámiť </w:t>
      </w:r>
      <w:r w:rsidR="00ED7D69">
        <w:rPr>
          <w:rFonts w:asciiTheme="minorHAnsi" w:hAnsiTheme="minorHAnsi"/>
          <w:sz w:val="24"/>
          <w:szCs w:val="24"/>
        </w:rPr>
        <w:br/>
      </w:r>
      <w:r w:rsidRPr="00F74565">
        <w:rPr>
          <w:rFonts w:asciiTheme="minorHAnsi" w:hAnsiTheme="minorHAnsi"/>
          <w:sz w:val="24"/>
          <w:szCs w:val="24"/>
        </w:rPr>
        <w:t xml:space="preserve">so systémom výučby a pozrieť si výučbové, výskumné, technologické a knižničné priestory fakúlt spojené s odborným výkladom. Dozvedeli sa tiež, aké sú možnosti semestrálneho študijného pobytu v zahraničí, o spolupráci katedier s domácimi a zahraničnými inštitúciami či o uplatnení absolventov jednotlivých študijných programov realizovaných univerzitou. Svoju činnosť a programy prezentovali aj mládežnícke organizácie (AIESEC, ESN UKF) a SAIA, n.o. V provizórnom televíznom štúdiu, ktoré pripravilo Mediálne centrum FF UKF v Nitre, </w:t>
      </w:r>
      <w:r w:rsidR="00ED7D69">
        <w:rPr>
          <w:rFonts w:asciiTheme="minorHAnsi" w:hAnsiTheme="minorHAnsi"/>
          <w:sz w:val="24"/>
          <w:szCs w:val="24"/>
        </w:rPr>
        <w:br/>
      </w:r>
      <w:r w:rsidRPr="00F74565">
        <w:rPr>
          <w:rFonts w:asciiTheme="minorHAnsi" w:hAnsiTheme="minorHAnsi"/>
          <w:sz w:val="24"/>
          <w:szCs w:val="24"/>
        </w:rPr>
        <w:t>si zas študenti mohli vyskúšať prácu redaktora. Ani na tomto Dni otvorených dverí nechýbali poradenstvo pre študentov so špecifickými potrebami, a poradenstvo týkajúce sa sociálnych štipendií a študentských pôžičiek.</w:t>
      </w:r>
    </w:p>
    <w:p w:rsidR="00C259F5" w:rsidRPr="00C259F5" w:rsidRDefault="00C259F5" w:rsidP="00C259F5">
      <w:pPr>
        <w:spacing w:after="120" w:line="240" w:lineRule="auto"/>
        <w:rPr>
          <w:rFonts w:asciiTheme="minorHAnsi" w:hAnsiTheme="minorHAnsi"/>
          <w:b/>
          <w:sz w:val="24"/>
          <w:szCs w:val="24"/>
        </w:rPr>
      </w:pPr>
      <w:r w:rsidRPr="00C259F5">
        <w:rPr>
          <w:rFonts w:asciiTheme="minorHAnsi" w:hAnsiTheme="minorHAnsi"/>
          <w:b/>
          <w:sz w:val="24"/>
          <w:szCs w:val="24"/>
        </w:rPr>
        <w:lastRenderedPageBreak/>
        <w:t>27. 2. 2017: Univerzitná knižnica zakúpila 510 nových publikácií</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43232" behindDoc="0" locked="0" layoutInCell="1" allowOverlap="1" wp14:anchorId="65382E6A" wp14:editId="37597738">
            <wp:simplePos x="0" y="0"/>
            <wp:positionH relativeFrom="column">
              <wp:posOffset>175895</wp:posOffset>
            </wp:positionH>
            <wp:positionV relativeFrom="paragraph">
              <wp:posOffset>94615</wp:posOffset>
            </wp:positionV>
            <wp:extent cx="2332355" cy="1313815"/>
            <wp:effectExtent l="0" t="0" r="0" b="635"/>
            <wp:wrapSquare wrapText="bothSides"/>
            <wp:docPr id="118" name="Obrázok 118" descr="C:\Users\jkrajcovicova\Desktop\foto_images_web\2017-uk-FP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krajcovicova\Desktop\foto_images_web\2017-uk-FPU.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32355" cy="1313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Univerzitná knižnica UKF v Nitre zakúpila vďaka Fondu na podporu umenia 510 nových publikácií. Pracovníci knižnice v roku 2016 vypracovali projekt s názvom Nákup vedeckej a odbornej literatúry pre Univerzitnú knižnicu UKF v Nitre </w:t>
      </w:r>
      <w:r w:rsidR="00ED7D69">
        <w:rPr>
          <w:rFonts w:asciiTheme="minorHAnsi" w:hAnsiTheme="minorHAnsi"/>
          <w:sz w:val="24"/>
          <w:szCs w:val="24"/>
        </w:rPr>
        <w:br/>
      </w:r>
      <w:r w:rsidR="00C259F5" w:rsidRPr="00F74565">
        <w:rPr>
          <w:rFonts w:asciiTheme="minorHAnsi" w:hAnsiTheme="minorHAnsi"/>
          <w:sz w:val="24"/>
          <w:szCs w:val="24"/>
        </w:rPr>
        <w:t xml:space="preserve">v programe „akvizícia knižníc“. Fond na podporu umenia sa rozhodol podporiť menovaný projekt sumou 6 000 €. Univerzita Konštantína Filozofa </w:t>
      </w:r>
      <w:r w:rsidR="00ED7D69">
        <w:rPr>
          <w:rFonts w:asciiTheme="minorHAnsi" w:hAnsiTheme="minorHAnsi"/>
          <w:sz w:val="24"/>
          <w:szCs w:val="24"/>
        </w:rPr>
        <w:br/>
      </w:r>
      <w:r w:rsidR="00C259F5" w:rsidRPr="00F74565">
        <w:rPr>
          <w:rFonts w:asciiTheme="minorHAnsi" w:hAnsiTheme="minorHAnsi"/>
          <w:sz w:val="24"/>
          <w:szCs w:val="24"/>
        </w:rPr>
        <w:t>v Nitre bola zaviazaná spolufinancovaním projektu sumou 316 €. To znamená, že Univerzitná knižnica využila na nákup vedeckej a odbornej literatúry finančné prostriedky v celkovej sume 6 316 €. Projekt sa realizoval v mesiacoch november 2016 a január - február 2017. Počas uvedeného obdobia pracovníci referátu akvizície intenzívne vyhľadávali vhodné publikácie pre akademické knižnice pre oblasť pedagogických, humanitných, spoločenských, prírodných vied a zdravotníctva. Vďaka Fondu na podporu umenia pribudlo do knižného fondu 510 nových publikácií, ktoré boli umiestnené do Univerzitnej knižnice a jej študovní: Dražovská, Hodžova a Kraskova. Veríme, že nové publikácie prispejú k skvalitneniu a podpore vedecko-výskumného a vzdelávacieho procesu na UKF v Nitre. Publikácie budú k dispozícii hlavne našim študentom, vedecko-pedagogickým a výskumným pracovníko</w:t>
      </w:r>
      <w:r w:rsidR="002F377B">
        <w:rPr>
          <w:rFonts w:asciiTheme="minorHAnsi" w:hAnsiTheme="minorHAnsi"/>
          <w:sz w:val="24"/>
          <w:szCs w:val="24"/>
        </w:rPr>
        <w:t xml:space="preserve">m, ako </w:t>
      </w:r>
      <w:r w:rsidR="00ED7D69">
        <w:rPr>
          <w:rFonts w:asciiTheme="minorHAnsi" w:hAnsiTheme="minorHAnsi"/>
          <w:sz w:val="24"/>
          <w:szCs w:val="24"/>
        </w:rPr>
        <w:br/>
      </w:r>
      <w:r w:rsidR="002F377B">
        <w:rPr>
          <w:rFonts w:asciiTheme="minorHAnsi" w:hAnsiTheme="minorHAnsi"/>
          <w:sz w:val="24"/>
          <w:szCs w:val="24"/>
        </w:rPr>
        <w:t>aj odbornej verejnosti.</w:t>
      </w:r>
    </w:p>
    <w:p w:rsidR="00C259F5" w:rsidRPr="00F74565" w:rsidRDefault="00C259F5" w:rsidP="002F377B">
      <w:pPr>
        <w:rPr>
          <w:rFonts w:asciiTheme="minorHAnsi" w:hAnsiTheme="minorHAnsi"/>
          <w:sz w:val="24"/>
          <w:szCs w:val="24"/>
        </w:rPr>
      </w:pPr>
    </w:p>
    <w:p w:rsidR="00C259F5" w:rsidRPr="00C259F5" w:rsidRDefault="00C259F5" w:rsidP="00C259F5">
      <w:pPr>
        <w:spacing w:after="120" w:line="240" w:lineRule="auto"/>
        <w:rPr>
          <w:rFonts w:asciiTheme="minorHAnsi" w:hAnsiTheme="minorHAnsi"/>
          <w:b/>
          <w:sz w:val="24"/>
          <w:szCs w:val="24"/>
        </w:rPr>
      </w:pPr>
      <w:r w:rsidRPr="00C259F5">
        <w:rPr>
          <w:rFonts w:asciiTheme="minorHAnsi" w:hAnsiTheme="minorHAnsi"/>
          <w:b/>
          <w:sz w:val="24"/>
          <w:szCs w:val="24"/>
        </w:rPr>
        <w:t>2. 3. 2017: "Doctor honoris causa" pre prof. Khana a prof. Helusa</w:t>
      </w:r>
    </w:p>
    <w:p w:rsidR="00C259F5" w:rsidRPr="00F74565" w:rsidRDefault="009C77BF" w:rsidP="002F377B">
      <w:pPr>
        <w:rPr>
          <w:rFonts w:asciiTheme="minorHAnsi" w:hAnsiTheme="minorHAnsi"/>
          <w:sz w:val="24"/>
          <w:szCs w:val="24"/>
        </w:rPr>
      </w:pPr>
      <w:r>
        <w:rPr>
          <w:rFonts w:asciiTheme="minorHAnsi" w:hAnsiTheme="minorHAnsi"/>
          <w:noProof/>
          <w:sz w:val="24"/>
          <w:szCs w:val="24"/>
          <w:lang w:val="sk-SK" w:eastAsia="sk-SK" w:bidi="ar-SA"/>
        </w:rPr>
        <w:drawing>
          <wp:anchor distT="0" distB="0" distL="114300" distR="114300" simplePos="0" relativeHeight="251785216" behindDoc="0" locked="0" layoutInCell="1" allowOverlap="1" wp14:anchorId="7E3F6998" wp14:editId="61C2ECA5">
            <wp:simplePos x="0" y="0"/>
            <wp:positionH relativeFrom="column">
              <wp:posOffset>177165</wp:posOffset>
            </wp:positionH>
            <wp:positionV relativeFrom="paragraph">
              <wp:posOffset>126365</wp:posOffset>
            </wp:positionV>
            <wp:extent cx="2251710" cy="1282700"/>
            <wp:effectExtent l="0" t="0" r="0" b="0"/>
            <wp:wrapSquare wrapText="bothSides"/>
            <wp:docPr id="10" name="Obrázok 10" descr="C:\Users\Táňa Palkovičová\Desktop\ilustrak-drhc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áňa Palkovičová\Desktop\ilustrak-drhc17.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171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59F5" w:rsidRPr="00F74565">
        <w:rPr>
          <w:rFonts w:asciiTheme="minorHAnsi" w:hAnsiTheme="minorHAnsi"/>
          <w:sz w:val="24"/>
          <w:szCs w:val="24"/>
        </w:rPr>
        <w:t xml:space="preserve">Vo štvrtok 2. marca 2017 sa na Univerzite Konštantína Filozofa v Nitre uskutočnilo slávnostné zasadnutie Vedeckej rady UKF v Nitre rozšírené </w:t>
      </w:r>
      <w:r>
        <w:rPr>
          <w:rFonts w:asciiTheme="minorHAnsi" w:hAnsiTheme="minorHAnsi"/>
          <w:sz w:val="24"/>
          <w:szCs w:val="24"/>
        </w:rPr>
        <w:br/>
      </w:r>
      <w:r w:rsidR="00C259F5" w:rsidRPr="00F74565">
        <w:rPr>
          <w:rFonts w:asciiTheme="minorHAnsi" w:hAnsiTheme="minorHAnsi"/>
          <w:sz w:val="24"/>
          <w:szCs w:val="24"/>
        </w:rPr>
        <w:t>o Vedeckú radu Filozofickej fakulty a Vedeckú radu Pedagogickej fakulty, ktoré sa konalo pri príležitosti udelenia čestného titulu „doctor honoris causa“ dvom výnimočným osobnostiam a blízkym spolupracovníkom univerzity - filozofovi prof. Abrahimovi Habibullovi Khanovi, Ph.D.</w:t>
      </w:r>
      <w:r w:rsidR="00ED7D69">
        <w:rPr>
          <w:rFonts w:asciiTheme="minorHAnsi" w:hAnsiTheme="minorHAnsi"/>
          <w:sz w:val="24"/>
          <w:szCs w:val="24"/>
        </w:rPr>
        <w:t>,</w:t>
      </w:r>
      <w:r w:rsidR="00C259F5" w:rsidRPr="00F74565">
        <w:rPr>
          <w:rFonts w:asciiTheme="minorHAnsi" w:hAnsiTheme="minorHAnsi"/>
          <w:sz w:val="24"/>
          <w:szCs w:val="24"/>
        </w:rPr>
        <w:t xml:space="preserve"> z Torontskej univerzity v Kanade, a in memoriam pedagogickému psychológovi Dr.h.c. prof. Zdeňkovi Helusovi, DrSc. z Univerzity Karlovej </w:t>
      </w:r>
      <w:r w:rsidR="00736282">
        <w:rPr>
          <w:rFonts w:asciiTheme="minorHAnsi" w:hAnsiTheme="minorHAnsi"/>
          <w:sz w:val="24"/>
          <w:szCs w:val="24"/>
        </w:rPr>
        <w:br/>
      </w:r>
      <w:r w:rsidR="00C259F5" w:rsidRPr="00F74565">
        <w:rPr>
          <w:rFonts w:asciiTheme="minorHAnsi" w:hAnsiTheme="minorHAnsi"/>
          <w:sz w:val="24"/>
          <w:szCs w:val="24"/>
        </w:rPr>
        <w:t xml:space="preserve">v Prahe. Slávnostná inaugurácia sa uskutočnila v aule Univerzity Konštantína Filozofa v Nitre a zúčastnili sa jej významné osobnosti slovenského kultúrneho i spoločenského života. Ako informoval rektor UKF v Nitre prof. RNDr. Ľubomír Zelenický, CSc., Abrahimovi Habibullovi Khanovi bol titul udelený za celoživotnú tvorivú vedeckú a pedagogickú prácu v oblasti humanitných vied a osobitne v oblasti štúdia svetových náboženstiev, za výraznú osobnú angažovanosť pri rozvíjaní dlhoročnej spolupráce s Univerzitou Konštantína Filozofa v Nitre vo výskume odkazu Sørena Kierkegaarda, a Zdeňkovi Helusovi za významný prínos v rozvoji pedagogických vied. Abrahima Habibullu Khana navrhla na ocenenie Filozofická fakulta UKF </w:t>
      </w:r>
      <w:r w:rsidR="00AF4ED4">
        <w:rPr>
          <w:rFonts w:asciiTheme="minorHAnsi" w:hAnsiTheme="minorHAnsi"/>
          <w:sz w:val="24"/>
          <w:szCs w:val="24"/>
        </w:rPr>
        <w:br/>
      </w:r>
      <w:r w:rsidR="00C259F5" w:rsidRPr="00F74565">
        <w:rPr>
          <w:rFonts w:asciiTheme="minorHAnsi" w:hAnsiTheme="minorHAnsi"/>
          <w:sz w:val="24"/>
          <w:szCs w:val="24"/>
        </w:rPr>
        <w:t>v Nitre a tento návrh schválila Vedecká rada UKF v Nitre dňa 14. apríla 2016. Zdeňka Helusa, významnú osobnosť českej pedagogickej psychológie a predstaviteľa vzdelávacej politiky, navrhla na ocenenie Pedagogická fakulta UKF v Nitre a Vedecká rada UKF v Nitre tento návrh schválila dňa 19. novembra 2015.</w:t>
      </w:r>
    </w:p>
    <w:p w:rsidR="00C259F5" w:rsidRPr="00F74565" w:rsidRDefault="00C259F5" w:rsidP="00F0684A">
      <w:pPr>
        <w:ind w:firstLine="567"/>
        <w:rPr>
          <w:rFonts w:asciiTheme="minorHAnsi" w:hAnsiTheme="minorHAnsi"/>
          <w:sz w:val="24"/>
          <w:szCs w:val="24"/>
        </w:rPr>
      </w:pPr>
      <w:r w:rsidRPr="00F74565">
        <w:rPr>
          <w:rFonts w:asciiTheme="minorHAnsi" w:hAnsiTheme="minorHAnsi"/>
          <w:sz w:val="24"/>
          <w:szCs w:val="24"/>
        </w:rPr>
        <w:lastRenderedPageBreak/>
        <w:t>Univerzita Konštantína Filozofa v Nitre udelila spolu už osemnásť čestných titulov doctor honoris causa, prvým oceneným bol kardinál Ján Chryzostom Korec v roku 1998. Doctor honoris causa je čestný doktorát, ktorý univerzita udeľuje za zvláštne zásluhy.</w:t>
      </w:r>
    </w:p>
    <w:p w:rsidR="00C259F5" w:rsidRPr="00F74565" w:rsidRDefault="00C259F5" w:rsidP="002F377B">
      <w:pPr>
        <w:rPr>
          <w:rFonts w:asciiTheme="minorHAnsi" w:hAnsiTheme="minorHAnsi"/>
          <w:sz w:val="24"/>
          <w:szCs w:val="24"/>
        </w:rPr>
      </w:pPr>
    </w:p>
    <w:p w:rsidR="00C259F5" w:rsidRPr="00C259F5" w:rsidRDefault="00C259F5" w:rsidP="00C259F5">
      <w:pPr>
        <w:spacing w:after="120" w:line="240" w:lineRule="auto"/>
        <w:rPr>
          <w:rFonts w:asciiTheme="minorHAnsi" w:hAnsiTheme="minorHAnsi"/>
          <w:b/>
          <w:sz w:val="24"/>
          <w:szCs w:val="24"/>
        </w:rPr>
      </w:pPr>
      <w:r w:rsidRPr="00C259F5">
        <w:rPr>
          <w:rFonts w:asciiTheme="minorHAnsi" w:hAnsiTheme="minorHAnsi"/>
          <w:b/>
          <w:sz w:val="24"/>
          <w:szCs w:val="24"/>
        </w:rPr>
        <w:t>14. 3. 2017: Andrej Kiska diskutoval so študentmi</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44256" behindDoc="0" locked="0" layoutInCell="1" allowOverlap="1" wp14:anchorId="0DFD5CAC" wp14:editId="4BD8E715">
            <wp:simplePos x="0" y="0"/>
            <wp:positionH relativeFrom="column">
              <wp:posOffset>175895</wp:posOffset>
            </wp:positionH>
            <wp:positionV relativeFrom="paragraph">
              <wp:posOffset>113665</wp:posOffset>
            </wp:positionV>
            <wp:extent cx="2245995" cy="1284605"/>
            <wp:effectExtent l="0" t="0" r="1905" b="0"/>
            <wp:wrapSquare wrapText="bothSides"/>
            <wp:docPr id="119" name="Obrázok 119" descr="C:\Users\jkrajcovicova\Desktop\foto_images_web\ilustrak-kiska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krajcovicova\Desktop\foto_images_web\ilustrak-kiska2017.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Netreba sa báť neúspechov, zmien a pádov, pretože nás robia silnejšími, občas aj zariskovať </w:t>
      </w:r>
      <w:r w:rsidR="00980499">
        <w:rPr>
          <w:rFonts w:asciiTheme="minorHAnsi" w:hAnsiTheme="minorHAnsi"/>
          <w:sz w:val="24"/>
          <w:szCs w:val="24"/>
        </w:rPr>
        <w:br/>
      </w:r>
      <w:r w:rsidR="00C259F5" w:rsidRPr="00F74565">
        <w:rPr>
          <w:rFonts w:asciiTheme="minorHAnsi" w:hAnsiTheme="minorHAnsi"/>
          <w:sz w:val="24"/>
          <w:szCs w:val="24"/>
        </w:rPr>
        <w:t xml:space="preserve">a zobrať život do vlastných rúk – to sú hlavné myšlienkové posolstvá, ktoré v utorok 14. marca 2017 odovzdal študentom Univerzity Konštantína Filozofa v Nitre prezident Slovenskej republiky Andrej Kiska. V univerzitnej aule sa ich zhromaždilo vyše 600, aby si vypočuli prezidentov životný príbeh a položili mu svoje otázky. Prezident vyzval mladých ľudí, aby sa zapájali do spoločenského diania. „Je to aj vaša úloha – buchnite niekedy päsťou o stôl, keď cítite, že sa deje niečo zlé, povedzte svoj názor a nebojte sa ho povedať. Jeden človek Slovensko nezmení, ale milión áno.“ Študenti mali jedinečnú príležitosť spýtať sa prezidenta na problémy, ktoré ich trápia - ich otázky sa týkali záchranárstva, politiky, súdnictva, zahraničnej politiky, nových technológií, školstva, internátov, ale aj extrémizmu a tzv. mečiarových amnestií. Myšlienka zorganizovať stretnutie študentov univerzity s hlavou štátu vzišla z Fakulty sociálnych vied </w:t>
      </w:r>
      <w:r w:rsidR="00980499">
        <w:rPr>
          <w:rFonts w:asciiTheme="minorHAnsi" w:hAnsiTheme="minorHAnsi"/>
          <w:sz w:val="24"/>
          <w:szCs w:val="24"/>
        </w:rPr>
        <w:br/>
      </w:r>
      <w:r w:rsidR="00C259F5" w:rsidRPr="00F74565">
        <w:rPr>
          <w:rFonts w:asciiTheme="minorHAnsi" w:hAnsiTheme="minorHAnsi"/>
          <w:sz w:val="24"/>
          <w:szCs w:val="24"/>
        </w:rPr>
        <w:t>a zdravotníctva a zo Študentského parlamentu UKF ešte minulý rok, avšak pre pracovné zaneprázdnenie k nemu prišlo až teraz. „Návšteva pána prezidenta Andreja Kisku na našej univerzite splnila to hlavné očakávanie – očakávanie študentov, ktorí sa chceli stretnúť, vypočuť a porozprávať s pánom prezidentom“, skonštatoval po návšteve rektor Ľubomír Zelenický. „Ich prianie sme im splnili, pomohli ho naplniť a veríme, že môžu byť spokojní.“</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22. 3. 2017: Interview Day</w:t>
      </w:r>
    </w:p>
    <w:p w:rsidR="00C259F5" w:rsidRPr="00F74565" w:rsidRDefault="00C259F5"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45280" behindDoc="0" locked="0" layoutInCell="1" allowOverlap="1" wp14:anchorId="5B25FE19" wp14:editId="5B91ED61">
            <wp:simplePos x="0" y="0"/>
            <wp:positionH relativeFrom="column">
              <wp:posOffset>175895</wp:posOffset>
            </wp:positionH>
            <wp:positionV relativeFrom="paragraph">
              <wp:posOffset>97790</wp:posOffset>
            </wp:positionV>
            <wp:extent cx="2245995" cy="1284605"/>
            <wp:effectExtent l="0" t="0" r="1905" b="0"/>
            <wp:wrapSquare wrapText="bothSides"/>
            <wp:docPr id="120" name="Obrázok 120" descr="C:\Users\jkrajcovicova\Desktop\foto_images_web\ilustrak-id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krajcovicova\Desktop\foto_images_web\ilustrak-id2017.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Študenti Univerzity Konštantína Filozofa v Nitre, ktorí sa zaujímajú o psychológiu či personalistiku </w:t>
      </w:r>
      <w:r w:rsidR="00980499">
        <w:rPr>
          <w:rFonts w:asciiTheme="minorHAnsi" w:hAnsiTheme="minorHAnsi"/>
          <w:sz w:val="24"/>
          <w:szCs w:val="24"/>
        </w:rPr>
        <w:br/>
      </w:r>
      <w:r w:rsidRPr="00F74565">
        <w:rPr>
          <w:rFonts w:asciiTheme="minorHAnsi" w:hAnsiTheme="minorHAnsi"/>
          <w:sz w:val="24"/>
          <w:szCs w:val="24"/>
        </w:rPr>
        <w:t xml:space="preserve">a takisto študenti, ktorí sú zdatní v anglickom jazyku alebo v informatike, mali v stredu 22. marca 2017 jedinečnú príležitosť zúčastniť sa akcie s názvom Interview Day. Na UKF v Nitre pozvali niekoľko zamestnávateľov, vo finále prišlo desať firiem vhodných pre jazykovo zdatných študentov a päť pre študentov informatiky. Boli medzi nimi aj personálne agentúry, ktoré majú širokospektrálnejšie ponuky aj z iných regiónov, a takisto zamestnávatelia spojení </w:t>
      </w:r>
      <w:r w:rsidR="00980499">
        <w:rPr>
          <w:rFonts w:asciiTheme="minorHAnsi" w:hAnsiTheme="minorHAnsi"/>
          <w:sz w:val="24"/>
          <w:szCs w:val="24"/>
        </w:rPr>
        <w:br/>
      </w:r>
      <w:r w:rsidRPr="00F74565">
        <w:rPr>
          <w:rFonts w:asciiTheme="minorHAnsi" w:hAnsiTheme="minorHAnsi"/>
          <w:sz w:val="24"/>
          <w:szCs w:val="24"/>
        </w:rPr>
        <w:t xml:space="preserve">s regiónom Nitry. Nechýbala ani ukážka Assessment centra, ktoré je zabehnutou súčasťou výberových pohovorov, avšak pre veľa ľudí zostáva veľkou neznámou. Organizátori preto chceli, aby študenti na vlastnej koži zažili, ako Assessment centrum prebieha, mohli sa naň lepšie pripraviť a mali tak väčšiu šancu získať zamestnanie. Práve ukážka takéhoto centra bola vhodná aj pre študentov psychológie, ktorí by chceli v budúcnosti pracovať </w:t>
      </w:r>
      <w:r w:rsidR="00980499">
        <w:rPr>
          <w:rFonts w:asciiTheme="minorHAnsi" w:hAnsiTheme="minorHAnsi"/>
          <w:sz w:val="24"/>
          <w:szCs w:val="24"/>
        </w:rPr>
        <w:br/>
      </w:r>
      <w:r w:rsidRPr="00F74565">
        <w:rPr>
          <w:rFonts w:asciiTheme="minorHAnsi" w:hAnsiTheme="minorHAnsi"/>
          <w:sz w:val="24"/>
          <w:szCs w:val="24"/>
        </w:rPr>
        <w:t>ako personalisti. Interview Day bol prvou aktivitou svojho druhu na slovenských univerzitách, a zúčastnilo sa ho približne 40 študentov informatiky a 70 študentov jazykov.</w:t>
      </w:r>
    </w:p>
    <w:p w:rsidR="00C259F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lastRenderedPageBreak/>
        <w:t>31. 3. 2017: Univerzita pri príležitosti Dňa učiteľov ocenila pedagógov</w:t>
      </w:r>
    </w:p>
    <w:p w:rsidR="00C259F5" w:rsidRPr="00F74565" w:rsidRDefault="00C259F5" w:rsidP="00F0684A">
      <w:pPr>
        <w:spacing w:after="0" w:line="240" w:lineRule="auto"/>
        <w:rPr>
          <w:rFonts w:asciiTheme="minorHAnsi" w:hAnsiTheme="minorHAnsi"/>
          <w:sz w:val="24"/>
          <w:szCs w:val="24"/>
        </w:rPr>
      </w:pPr>
      <w:r w:rsidRPr="006A0BC3">
        <w:rPr>
          <w:rFonts w:asciiTheme="minorHAnsi" w:hAnsiTheme="minorHAnsi"/>
          <w:b/>
          <w:noProof/>
          <w:spacing w:val="-6"/>
          <w:sz w:val="24"/>
          <w:szCs w:val="24"/>
          <w:lang w:val="sk-SK" w:eastAsia="sk-SK" w:bidi="ar-SA"/>
        </w:rPr>
        <w:drawing>
          <wp:anchor distT="0" distB="0" distL="114300" distR="114300" simplePos="0" relativeHeight="251746304" behindDoc="0" locked="0" layoutInCell="1" allowOverlap="1" wp14:anchorId="7A13D6D4" wp14:editId="662569AA">
            <wp:simplePos x="0" y="0"/>
            <wp:positionH relativeFrom="column">
              <wp:posOffset>175895</wp:posOffset>
            </wp:positionH>
            <wp:positionV relativeFrom="paragraph">
              <wp:posOffset>108585</wp:posOffset>
            </wp:positionV>
            <wp:extent cx="2245995" cy="1284605"/>
            <wp:effectExtent l="0" t="0" r="1905" b="0"/>
            <wp:wrapSquare wrapText="bothSides"/>
            <wp:docPr id="121" name="Obrázok 121" descr="C:\Users\jkrajcovicova\Desktop\foto_images_web\ilustrak-du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krajcovicova\Desktop\foto_images_web\ilustrak-du2017.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0BC3">
        <w:rPr>
          <w:rFonts w:asciiTheme="minorHAnsi" w:hAnsiTheme="minorHAnsi"/>
          <w:spacing w:val="-6"/>
          <w:sz w:val="24"/>
          <w:szCs w:val="24"/>
        </w:rPr>
        <w:t xml:space="preserve">Slávnostným ocenením pätnástich </w:t>
      </w:r>
      <w:r w:rsidR="006A0BC3" w:rsidRPr="006A0BC3">
        <w:rPr>
          <w:rFonts w:asciiTheme="minorHAnsi" w:hAnsiTheme="minorHAnsi"/>
          <w:spacing w:val="-6"/>
          <w:sz w:val="24"/>
          <w:szCs w:val="24"/>
        </w:rPr>
        <w:t>v</w:t>
      </w:r>
      <w:r w:rsidRPr="006A0BC3">
        <w:rPr>
          <w:rFonts w:asciiTheme="minorHAnsi" w:hAnsiTheme="minorHAnsi"/>
          <w:spacing w:val="-6"/>
          <w:sz w:val="24"/>
          <w:szCs w:val="24"/>
        </w:rPr>
        <w:t>ysokoškolských učiteľov, spojeným</w:t>
      </w:r>
      <w:r w:rsidRPr="00F74565">
        <w:rPr>
          <w:rFonts w:asciiTheme="minorHAnsi" w:hAnsiTheme="minorHAnsi"/>
          <w:sz w:val="24"/>
          <w:szCs w:val="24"/>
        </w:rPr>
        <w:t xml:space="preserve"> s divadelným predstavením „Dobro“, sa vedenie Univerzity Konštantína Filozofa v Nitre rozhodlo v piatok</w:t>
      </w:r>
      <w:r w:rsidR="006A0BC3">
        <w:rPr>
          <w:rFonts w:asciiTheme="minorHAnsi" w:hAnsiTheme="minorHAnsi"/>
          <w:sz w:val="24"/>
          <w:szCs w:val="24"/>
        </w:rPr>
        <w:t xml:space="preserve"> </w:t>
      </w:r>
      <w:r w:rsidRPr="00F74565">
        <w:rPr>
          <w:rFonts w:asciiTheme="minorHAnsi" w:hAnsiTheme="minorHAnsi"/>
          <w:sz w:val="24"/>
          <w:szCs w:val="24"/>
        </w:rPr>
        <w:t xml:space="preserve">31. marca 2017 symbolicky si pripomenúť Deň učiteľov. Ako vo svojom príhovore povedal rektor prof. RNDr. Ľubomír Zelenický, CSc., „práca učiteľa je práca náročná. Nie je však obyčajnou prácou, skôr by mala byť životným poslaním, behom na dlhú trať. Nezaobíde sa bez lásky </w:t>
      </w:r>
      <w:r w:rsidR="00980499">
        <w:rPr>
          <w:rFonts w:asciiTheme="minorHAnsi" w:hAnsiTheme="minorHAnsi"/>
          <w:sz w:val="24"/>
          <w:szCs w:val="24"/>
        </w:rPr>
        <w:br/>
      </w:r>
      <w:r w:rsidRPr="00F74565">
        <w:rPr>
          <w:rFonts w:asciiTheme="minorHAnsi" w:hAnsiTheme="minorHAnsi"/>
          <w:sz w:val="24"/>
          <w:szCs w:val="24"/>
        </w:rPr>
        <w:t>k povolaniu, trpezlivosti, individuálneho prístupu k študentom, neustáleho vzdelávania sa či pasovania sa s problémami každodenného školského života.“ Rektor univerzity oceneným vyjadril úctu a poďakovanie za ich náročnú a zodpovednú prácu, ktorou dennodenne prispievajú k všestrannosti rozvoja univerzity a ku kreujúcemu sa profilu študentov našej Alma mater: „Úprimne vám želám, aby ste svojím osobným príkladom naďalej zvýrazňovali ľudské hodnoty na ceste za vzdelaním. Prajem vám veľa tvorivých síl v ďalšej náročnej, ale krásnej práci.“</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3. – 12. 4. 2017: Týždeň rómskej kultúry</w:t>
      </w:r>
    </w:p>
    <w:p w:rsidR="00647E94" w:rsidRDefault="00C259F5" w:rsidP="00F0684A">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47328" behindDoc="0" locked="0" layoutInCell="1" allowOverlap="1" wp14:anchorId="5F3B6D58" wp14:editId="05DE9FAA">
            <wp:simplePos x="0" y="0"/>
            <wp:positionH relativeFrom="column">
              <wp:posOffset>175895</wp:posOffset>
            </wp:positionH>
            <wp:positionV relativeFrom="paragraph">
              <wp:posOffset>113030</wp:posOffset>
            </wp:positionV>
            <wp:extent cx="2245995" cy="1284605"/>
            <wp:effectExtent l="0" t="0" r="1905" b="0"/>
            <wp:wrapSquare wrapText="bothSides"/>
            <wp:docPr id="122" name="Obrázok 122" descr="C:\Users\jkrajcovicova\Desktop\foto_images_web\ilustrak-romremesla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krajcovicova\Desktop\foto_images_web\ilustrak-romremesla2017.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Živou knižnicou na tému „Príbehy úspešných Rómov“ sa v pondelok 3. apríla 2017 na Univerzite Konštantína Filozofa v Nitre začalo už tradičné podujatie s názvom Týždeň rómskej kultúry. Stredoškoláci z nitrianskeho Gymnázia Párovská 1 sa v Krajskej knižnici stretli s možno verejnosti menej známymi Rómami Edom Čonkom, Petrom Pollákom ml., Ivanom Rácom a Mirom Balogom, ktorí sa s nimi podelili o svoje skúsenosti. Cieľom organizátorov bolo priblížiť úskalia </w:t>
      </w:r>
      <w:r w:rsidR="00980499">
        <w:rPr>
          <w:rFonts w:asciiTheme="minorHAnsi" w:hAnsiTheme="minorHAnsi"/>
          <w:sz w:val="24"/>
          <w:szCs w:val="24"/>
        </w:rPr>
        <w:br/>
      </w:r>
      <w:r w:rsidRPr="00F74565">
        <w:rPr>
          <w:rFonts w:asciiTheme="minorHAnsi" w:hAnsiTheme="minorHAnsi"/>
          <w:sz w:val="24"/>
          <w:szCs w:val="24"/>
        </w:rPr>
        <w:t xml:space="preserve">a problémy, ktorým sú Rómovia na Slovensku vystavení, ak chcú byť v živote úspešní. Týždeň rómskej kultúry pokračoval desiatkou rôznorodých aktivít určených pre študentov </w:t>
      </w:r>
      <w:r w:rsidR="00980499">
        <w:rPr>
          <w:rFonts w:asciiTheme="minorHAnsi" w:hAnsiTheme="minorHAnsi"/>
          <w:sz w:val="24"/>
          <w:szCs w:val="24"/>
        </w:rPr>
        <w:br/>
      </w:r>
      <w:r w:rsidRPr="00F74565">
        <w:rPr>
          <w:rFonts w:asciiTheme="minorHAnsi" w:hAnsiTheme="minorHAnsi"/>
          <w:sz w:val="24"/>
          <w:szCs w:val="24"/>
        </w:rPr>
        <w:t>a zamestnancov univerzity, ale aj pre verejnosť. Okrem diskusií a workshopov pripravili organizátori aktivity zamerané na prezentáciu rómskych remesiel, umenia, ale aj tradičných jedál. Týždeň rómskej kultúry tak opäť priniesol mnohé inšpirácie, načrtol riešenia problémov, poučil, ale aj rozveselil.</w:t>
      </w:r>
    </w:p>
    <w:p w:rsidR="00647E94" w:rsidRDefault="00647E94" w:rsidP="00F0684A">
      <w:pPr>
        <w:spacing w:after="0" w:line="240" w:lineRule="auto"/>
        <w:rPr>
          <w:rFonts w:asciiTheme="minorHAnsi" w:hAnsiTheme="minorHAnsi"/>
          <w:sz w:val="24"/>
          <w:szCs w:val="24"/>
        </w:rPr>
      </w:pPr>
    </w:p>
    <w:p w:rsidR="00647E94" w:rsidRDefault="00647E94" w:rsidP="00647E94">
      <w:pPr>
        <w:spacing w:after="0" w:line="240" w:lineRule="auto"/>
        <w:rPr>
          <w:rFonts w:asciiTheme="minorHAnsi" w:hAnsiTheme="minorHAnsi"/>
          <w:b/>
          <w:sz w:val="24"/>
          <w:szCs w:val="24"/>
        </w:rPr>
      </w:pPr>
      <w:r>
        <w:rPr>
          <w:rFonts w:asciiTheme="minorHAnsi" w:hAnsiTheme="minorHAnsi"/>
          <w:b/>
          <w:sz w:val="24"/>
          <w:szCs w:val="24"/>
        </w:rPr>
        <w:t xml:space="preserve">8. - </w:t>
      </w:r>
      <w:r w:rsidRPr="00647E94">
        <w:rPr>
          <w:rFonts w:asciiTheme="minorHAnsi" w:hAnsiTheme="minorHAnsi"/>
          <w:b/>
          <w:sz w:val="24"/>
          <w:szCs w:val="24"/>
        </w:rPr>
        <w:t>9. 4., 11. – 12. 4. 2018: Džezové pašie</w:t>
      </w:r>
    </w:p>
    <w:p w:rsidR="00647E94" w:rsidRPr="00F74565" w:rsidRDefault="00647E94" w:rsidP="00495AEC">
      <w:pPr>
        <w:spacing w:after="0" w:line="240" w:lineRule="auto"/>
        <w:ind w:firstLine="0"/>
        <w:rPr>
          <w:rFonts w:asciiTheme="minorHAnsi" w:hAnsiTheme="minorHAnsi"/>
          <w:sz w:val="24"/>
          <w:szCs w:val="24"/>
        </w:rPr>
      </w:pPr>
      <w:r w:rsidRPr="00647E94">
        <w:rPr>
          <w:rFonts w:asciiTheme="minorHAnsi" w:hAnsiTheme="minorHAnsi"/>
          <w:noProof/>
          <w:sz w:val="24"/>
          <w:szCs w:val="24"/>
          <w:lang w:val="sk-SK" w:eastAsia="sk-SK" w:bidi="ar-SA"/>
        </w:rPr>
        <w:drawing>
          <wp:anchor distT="0" distB="0" distL="114300" distR="114300" simplePos="0" relativeHeight="251786240" behindDoc="0" locked="0" layoutInCell="1" allowOverlap="1">
            <wp:simplePos x="0" y="0"/>
            <wp:positionH relativeFrom="column">
              <wp:posOffset>139700</wp:posOffset>
            </wp:positionH>
            <wp:positionV relativeFrom="paragraph">
              <wp:posOffset>7620</wp:posOffset>
            </wp:positionV>
            <wp:extent cx="2249805" cy="1283970"/>
            <wp:effectExtent l="0" t="0" r="0" b="0"/>
            <wp:wrapSquare wrapText="bothSides"/>
            <wp:docPr id="4" name="Obrázok 4" descr="C:\Users\jkrajcovicova\Desktop\foto_images_web\ilustrak-jazzpass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krajcovicova\Desktop\foto_images_web\ilustrak-jazzpass2017.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49805" cy="1283970"/>
                    </a:xfrm>
                    <a:prstGeom prst="rect">
                      <a:avLst/>
                    </a:prstGeom>
                    <a:noFill/>
                    <a:ln>
                      <a:noFill/>
                    </a:ln>
                  </pic:spPr>
                </pic:pic>
              </a:graphicData>
            </a:graphic>
          </wp:anchor>
        </w:drawing>
      </w:r>
      <w:r w:rsidRPr="00647E94">
        <w:rPr>
          <w:rFonts w:asciiTheme="minorHAnsi" w:hAnsiTheme="minorHAnsi"/>
          <w:sz w:val="24"/>
          <w:szCs w:val="24"/>
        </w:rPr>
        <w:t xml:space="preserve">Po úspešnom uvedení sakrálnej kompozície Missa in Jazz od Petra Schindlera naštudovali mladí umelci </w:t>
      </w:r>
      <w:r w:rsidR="00AF4ED4">
        <w:rPr>
          <w:rFonts w:asciiTheme="minorHAnsi" w:hAnsiTheme="minorHAnsi"/>
          <w:sz w:val="24"/>
          <w:szCs w:val="24"/>
        </w:rPr>
        <w:br/>
      </w:r>
      <w:r w:rsidRPr="00647E94">
        <w:rPr>
          <w:rFonts w:asciiTheme="minorHAnsi" w:hAnsiTheme="minorHAnsi"/>
          <w:sz w:val="24"/>
          <w:szCs w:val="24"/>
        </w:rPr>
        <w:t xml:space="preserve">z Katedry hudby Pedagogickej fakulty Univerzity Konštantína Filozofa v Nitre slovenskú premiéru Džezových pašií od amerických autorov – Davida Abrahamsona, Andy Tecsona, Bobby Lewisa a Bobby Schiffa. Dielo, ktorého producentom bolo občianske združenie Konfrontácie v spolupráci s Univerzitou Konštantína Filozofa v Nitre a Nitrianskym samosprávnym krajom, uviedli v týždni pred Veľkou nocou spolu štyri razy. Prvé (koncertné) predvedenie sa uskutočnilo v sobotu 8. apríla v Kostole Nanebovzatia Panny Márie </w:t>
      </w:r>
      <w:r w:rsidR="00AF4ED4">
        <w:rPr>
          <w:rFonts w:asciiTheme="minorHAnsi" w:hAnsiTheme="minorHAnsi"/>
          <w:sz w:val="24"/>
          <w:szCs w:val="24"/>
        </w:rPr>
        <w:br/>
      </w:r>
      <w:r w:rsidRPr="00647E94">
        <w:rPr>
          <w:rFonts w:asciiTheme="minorHAnsi" w:hAnsiTheme="minorHAnsi"/>
          <w:sz w:val="24"/>
          <w:szCs w:val="24"/>
        </w:rPr>
        <w:lastRenderedPageBreak/>
        <w:t>na Kalvárii v Nitre, o deň neskôr, na Kvetnú nedeľu 9. apríla, zavítalo – už v scénickom predvedení – do Univerzitného pastoračného centra sv. J. Freinademetza vo Vysokoškolskom meste Ľ. Štúra v bratislavskej Mlynskej doline. Nasledujúce dve predvedenia 11. a 12. apríla sa odohrali v Koncertnej sále Župného domu v Nitre za prítomnosti vzácnych hostí z Chicaga - autorov Andyho Tecsona a Bobbyho Schiffa a ich kolegu Kena Jandesa.</w:t>
      </w:r>
      <w:r w:rsidR="00495AEC">
        <w:rPr>
          <w:rFonts w:asciiTheme="minorHAnsi" w:hAnsiTheme="minorHAnsi"/>
          <w:sz w:val="24"/>
          <w:szCs w:val="24"/>
        </w:rPr>
        <w:t xml:space="preserve"> </w:t>
      </w:r>
      <w:r w:rsidRPr="00647E94">
        <w:rPr>
          <w:rFonts w:asciiTheme="minorHAnsi" w:hAnsiTheme="minorHAnsi"/>
          <w:sz w:val="24"/>
          <w:szCs w:val="24"/>
        </w:rPr>
        <w:t>Režisérom tohto výnimočného diela bol p</w:t>
      </w:r>
      <w:r>
        <w:rPr>
          <w:rFonts w:asciiTheme="minorHAnsi" w:hAnsiTheme="minorHAnsi"/>
          <w:sz w:val="24"/>
          <w:szCs w:val="24"/>
        </w:rPr>
        <w:t xml:space="preserve">rof. PhDr. Pavol Smolík, ArtD. </w:t>
      </w:r>
      <w:r w:rsidRPr="00647E94">
        <w:rPr>
          <w:rFonts w:asciiTheme="minorHAnsi" w:hAnsiTheme="minorHAnsi"/>
          <w:sz w:val="24"/>
          <w:szCs w:val="24"/>
        </w:rPr>
        <w:t>Na projekte participovalo sedemdesiat slovenských hudobníkov, spevákov a tanečníkov a dielo tak významne prispelo ku kultúrnemu životu nielen nitrianskeho kraja.</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19. 4. 2017: UKF v Nitre opäť medzi dvanástimi najlepšími univerzitami zo Slovenska</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48352" behindDoc="0" locked="0" layoutInCell="1" allowOverlap="1" wp14:anchorId="489FF64D" wp14:editId="3BB8D4FE">
            <wp:simplePos x="0" y="0"/>
            <wp:positionH relativeFrom="column">
              <wp:posOffset>175895</wp:posOffset>
            </wp:positionH>
            <wp:positionV relativeFrom="paragraph">
              <wp:posOffset>103505</wp:posOffset>
            </wp:positionV>
            <wp:extent cx="2245995" cy="1284605"/>
            <wp:effectExtent l="0" t="0" r="1905" b="0"/>
            <wp:wrapSquare wrapText="bothSides"/>
            <wp:docPr id="123" name="Obrázok 123" descr="C:\Users\jkrajcovicova\Desktop\foto_images_web\2017-scima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krajcovicova\Desktop\foto_images_web\2017-scimago.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SCIMAGO Institutions Rankings (SIR) je hodnotiace centrum s celosvetovým pôsobením pre tvorbu bibliometrických analýz a rankingov univerzít a vedeckých inštitúcií. Univerzita Konštantína Filozofa v Nitre bola do hodnotenia SIR prvý krát zaradená v roku 2013 a odvtedy sa stabilne umiestňuje v prvej polovici hodnotených inštitúcií zo Slovenska. Kým v roku 2012 bolo zaradených do hodnotenia SIR len 6 inštitúcií zo Slovenska vrátane SAV, v roku 2016 sa počet hodnotených univerzít zo Slovenska zdvojnásobil. Napriek rastúcej konkurencii sa UKF </w:t>
      </w:r>
      <w:r w:rsidR="00980499">
        <w:rPr>
          <w:rFonts w:asciiTheme="minorHAnsi" w:hAnsiTheme="minorHAnsi"/>
          <w:sz w:val="24"/>
          <w:szCs w:val="24"/>
        </w:rPr>
        <w:br/>
      </w:r>
      <w:r w:rsidR="00C259F5" w:rsidRPr="00F74565">
        <w:rPr>
          <w:rFonts w:asciiTheme="minorHAnsi" w:hAnsiTheme="minorHAnsi"/>
          <w:sz w:val="24"/>
          <w:szCs w:val="24"/>
        </w:rPr>
        <w:t xml:space="preserve">v Nitre stabilne umiestňuje v prvej desiatke najlepších slovenských univerzít, v roku 2016 </w:t>
      </w:r>
      <w:r w:rsidR="00980499">
        <w:rPr>
          <w:rFonts w:asciiTheme="minorHAnsi" w:hAnsiTheme="minorHAnsi"/>
          <w:sz w:val="24"/>
          <w:szCs w:val="24"/>
        </w:rPr>
        <w:br/>
      </w:r>
      <w:r w:rsidR="00C259F5" w:rsidRPr="00F74565">
        <w:rPr>
          <w:rFonts w:asciiTheme="minorHAnsi" w:hAnsiTheme="minorHAnsi"/>
          <w:sz w:val="24"/>
          <w:szCs w:val="24"/>
        </w:rPr>
        <w:t xml:space="preserve">na 9. priečke. Pripomeňme, že výber inštitúcií zohľadňuje jediné kritérium – porovnáva iba inštitúcie, ktoré publikovali aspoň 100 vedeckých dokumentov akéhokoľvek typu </w:t>
      </w:r>
      <w:r w:rsidR="00980499">
        <w:rPr>
          <w:rFonts w:asciiTheme="minorHAnsi" w:hAnsiTheme="minorHAnsi"/>
          <w:sz w:val="24"/>
          <w:szCs w:val="24"/>
        </w:rPr>
        <w:br/>
      </w:r>
      <w:r w:rsidR="00C259F5" w:rsidRPr="00F74565">
        <w:rPr>
          <w:rFonts w:asciiTheme="minorHAnsi" w:hAnsiTheme="minorHAnsi"/>
          <w:sz w:val="24"/>
          <w:szCs w:val="24"/>
        </w:rPr>
        <w:t>v celosvetovej databáze Scopus od Elsevier. Cieľom SIR hodnotenia je poukázať na vedecké, ekonomické a sociálne charakteristiky výskumných inštitúcií po celom svete (cca. 130 krajín). Hodnotenie vytvára rebríček podľa kompozitného indikátora (v tomto roku novinka), ktorý kombinuje tri hlavné oblasti: výskum (50%), inovácie (30%) a spoločenský vplyv (20%).</w:t>
      </w:r>
    </w:p>
    <w:p w:rsidR="00C259F5" w:rsidRPr="00F74565" w:rsidRDefault="00C259F5" w:rsidP="00F0684A">
      <w:pPr>
        <w:ind w:firstLine="567"/>
        <w:rPr>
          <w:rFonts w:asciiTheme="minorHAnsi" w:hAnsiTheme="minorHAnsi"/>
          <w:sz w:val="24"/>
          <w:szCs w:val="24"/>
        </w:rPr>
      </w:pPr>
      <w:r w:rsidRPr="00F74565">
        <w:rPr>
          <w:rFonts w:asciiTheme="minorHAnsi" w:hAnsiTheme="minorHAnsi"/>
          <w:sz w:val="24"/>
          <w:szCs w:val="24"/>
        </w:rPr>
        <w:t xml:space="preserve">Kvalita výskumu je hodnotená v rámci deviatich ukazovateľov: 1) výstupy, </w:t>
      </w:r>
      <w:r w:rsidR="00980499">
        <w:rPr>
          <w:rFonts w:asciiTheme="minorHAnsi" w:hAnsiTheme="minorHAnsi"/>
          <w:sz w:val="24"/>
          <w:szCs w:val="24"/>
        </w:rPr>
        <w:br/>
      </w:r>
      <w:r w:rsidRPr="00F74565">
        <w:rPr>
          <w:rFonts w:asciiTheme="minorHAnsi" w:hAnsiTheme="minorHAnsi"/>
          <w:sz w:val="24"/>
          <w:szCs w:val="24"/>
        </w:rPr>
        <w:t xml:space="preserve">2) medzinárodná spolupráca, 3) normalizovaný impakt, 4) publikácie vysokej kvality, 5) index špecializácie, 6) indikátor excelentnosti, 7) vedúce postavenie vo vede, 8) excelentnosť spojená s vedúcim postavením vo vede a 9) výchova vedeckých talentov. UKF v Nitre dosahuje najlepší výsledok v hodnotení viditeľnosti na webe, vyrovnané výsledky vo vede </w:t>
      </w:r>
      <w:r w:rsidR="00980499">
        <w:rPr>
          <w:rFonts w:asciiTheme="minorHAnsi" w:hAnsiTheme="minorHAnsi"/>
          <w:sz w:val="24"/>
          <w:szCs w:val="24"/>
        </w:rPr>
        <w:br/>
      </w:r>
      <w:r w:rsidRPr="00F74565">
        <w:rPr>
          <w:rFonts w:asciiTheme="minorHAnsi" w:hAnsiTheme="minorHAnsi"/>
          <w:sz w:val="24"/>
          <w:szCs w:val="24"/>
        </w:rPr>
        <w:t xml:space="preserve">a výskume, našu pozíciu oslabuje hodnotenie miery inovácie (hodnotenie objemu citovaných patentov). Plnenie jednotlivých ukazovateľov hodnotenia SIR počas ostatných štyroch rokov a úspešné umiestňovanie UKF v Nitre v rebríčku vybraných slovenských univerzít svedčí </w:t>
      </w:r>
      <w:r w:rsidR="00980499">
        <w:rPr>
          <w:rFonts w:asciiTheme="minorHAnsi" w:hAnsiTheme="minorHAnsi"/>
          <w:sz w:val="24"/>
          <w:szCs w:val="24"/>
        </w:rPr>
        <w:br/>
      </w:r>
      <w:r w:rsidRPr="00F74565">
        <w:rPr>
          <w:rFonts w:asciiTheme="minorHAnsi" w:hAnsiTheme="minorHAnsi"/>
          <w:sz w:val="24"/>
          <w:szCs w:val="24"/>
        </w:rPr>
        <w:t xml:space="preserve">o stabilite celkovej vedeckej výkonnosti našej univerzity ako celku. V zmysle aktuálne zverejneného SIR hodnotenia 2016 patrí UKF v Nitre medzi 12 najlepších univerzít </w:t>
      </w:r>
      <w:r w:rsidR="00980499">
        <w:rPr>
          <w:rFonts w:asciiTheme="minorHAnsi" w:hAnsiTheme="minorHAnsi"/>
          <w:sz w:val="24"/>
          <w:szCs w:val="24"/>
        </w:rPr>
        <w:br/>
      </w:r>
      <w:r w:rsidRPr="00F74565">
        <w:rPr>
          <w:rFonts w:asciiTheme="minorHAnsi" w:hAnsiTheme="minorHAnsi"/>
          <w:sz w:val="24"/>
          <w:szCs w:val="24"/>
        </w:rPr>
        <w:t>na Slovensku.</w:t>
      </w:r>
    </w:p>
    <w:p w:rsidR="00D14E31" w:rsidRPr="00F74565" w:rsidRDefault="00D14E31" w:rsidP="002F377B">
      <w:pPr>
        <w:rPr>
          <w:rFonts w:asciiTheme="minorHAnsi" w:hAnsiTheme="minorHAnsi"/>
          <w:sz w:val="24"/>
          <w:szCs w:val="24"/>
        </w:rPr>
      </w:pPr>
    </w:p>
    <w:p w:rsidR="00C259F5" w:rsidRPr="00F74565" w:rsidRDefault="00C259F5" w:rsidP="00D14E31">
      <w:pPr>
        <w:spacing w:after="0" w:line="240" w:lineRule="auto"/>
        <w:rPr>
          <w:rFonts w:asciiTheme="minorHAnsi" w:hAnsiTheme="minorHAnsi"/>
          <w:b/>
          <w:sz w:val="24"/>
          <w:szCs w:val="24"/>
        </w:rPr>
      </w:pPr>
      <w:r w:rsidRPr="00F74565">
        <w:rPr>
          <w:rFonts w:asciiTheme="minorHAnsi" w:hAnsiTheme="minorHAnsi"/>
          <w:b/>
          <w:sz w:val="24"/>
          <w:szCs w:val="24"/>
        </w:rPr>
        <w:t>22. 4. – 5. 5. 2017: Nitrianske univerzitné dni</w:t>
      </w:r>
    </w:p>
    <w:p w:rsidR="00C259F5" w:rsidRDefault="00C259F5" w:rsidP="00D14E31">
      <w:pPr>
        <w:spacing w:after="0" w:line="240" w:lineRule="auto"/>
        <w:rPr>
          <w:rFonts w:asciiTheme="minorHAnsi" w:hAnsiTheme="minorHAnsi"/>
          <w:sz w:val="24"/>
          <w:szCs w:val="24"/>
        </w:rPr>
      </w:pPr>
      <w:r w:rsidRPr="00F74565">
        <w:rPr>
          <w:rFonts w:asciiTheme="minorHAnsi" w:hAnsiTheme="minorHAnsi"/>
          <w:sz w:val="24"/>
          <w:szCs w:val="24"/>
        </w:rPr>
        <w:t xml:space="preserve">Jubilejný pätnásty ročník Nitrianskych univerzitných dní mali možnosť zažiť študenti </w:t>
      </w:r>
      <w:r w:rsidR="00AF4ED4">
        <w:rPr>
          <w:rFonts w:asciiTheme="minorHAnsi" w:hAnsiTheme="minorHAnsi"/>
          <w:sz w:val="24"/>
          <w:szCs w:val="24"/>
        </w:rPr>
        <w:br/>
      </w:r>
      <w:r w:rsidRPr="00F74565">
        <w:rPr>
          <w:rFonts w:asciiTheme="minorHAnsi" w:hAnsiTheme="minorHAnsi"/>
          <w:sz w:val="24"/>
          <w:szCs w:val="24"/>
        </w:rPr>
        <w:t xml:space="preserve">a obyvatelia Nitry v dňoch 22. apríla až 5. mája 2017. Pripravené bolo množstvo vedecko-odborných, športových, umeleckých a spoločenských podujatí, ktoré sa konali na Univerzite Konštantína Filozofa v Nitre, Slovenskej poľnohospodárskej univerzite a v uliciach mesta. Záštitu  nad  podujatím prevzali  prof.  RNDr. Ľubomír Zelenický, CSc., rektor UKF, Dr.h.c. prof. Ing. Peter Bielik, PhD., rektor SPU, doc. Ing. Milan Belica, PhD., predseda Nitrianskeho </w:t>
      </w:r>
      <w:r w:rsidR="00D14E31">
        <w:rPr>
          <w:rFonts w:asciiTheme="minorHAnsi" w:hAnsiTheme="minorHAnsi"/>
          <w:noProof/>
          <w:sz w:val="24"/>
          <w:szCs w:val="24"/>
          <w:lang w:val="sk-SK" w:eastAsia="sk-SK" w:bidi="ar-SA"/>
        </w:rPr>
        <w:lastRenderedPageBreak/>
        <w:drawing>
          <wp:anchor distT="0" distB="0" distL="114300" distR="114300" simplePos="0" relativeHeight="251787264" behindDoc="1" locked="0" layoutInCell="1" allowOverlap="1">
            <wp:simplePos x="0" y="0"/>
            <wp:positionH relativeFrom="column">
              <wp:posOffset>191770</wp:posOffset>
            </wp:positionH>
            <wp:positionV relativeFrom="paragraph">
              <wp:posOffset>83820</wp:posOffset>
            </wp:positionV>
            <wp:extent cx="2242800" cy="1281600"/>
            <wp:effectExtent l="0" t="0" r="5715" b="0"/>
            <wp:wrapTight wrapText="bothSides">
              <wp:wrapPolygon edited="0">
                <wp:start x="0" y="0"/>
                <wp:lineTo x="0" y="21193"/>
                <wp:lineTo x="21472" y="21193"/>
                <wp:lineTo x="21472" y="0"/>
                <wp:lineTo x="0" y="0"/>
              </wp:wrapPolygon>
            </wp:wrapTight>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42800" cy="1281600"/>
                    </a:xfrm>
                    <a:prstGeom prst="rect">
                      <a:avLst/>
                    </a:prstGeom>
                    <a:noFill/>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samosprávneho kraja a doc. Ing. Jozef Dvonč, CSc., primátor mesta Nitry. Snahou organizátorov je prostredníctvom tohto podujatia prehlbovať vzájomnú komunikáciu a spoluprácu s dôrazom </w:t>
      </w:r>
      <w:r w:rsidR="00AF4ED4">
        <w:rPr>
          <w:rFonts w:asciiTheme="minorHAnsi" w:hAnsiTheme="minorHAnsi"/>
          <w:sz w:val="24"/>
          <w:szCs w:val="24"/>
        </w:rPr>
        <w:br/>
      </w:r>
      <w:r w:rsidRPr="00F74565">
        <w:rPr>
          <w:rFonts w:asciiTheme="minorHAnsi" w:hAnsiTheme="minorHAnsi"/>
          <w:sz w:val="24"/>
          <w:szCs w:val="24"/>
        </w:rPr>
        <w:t xml:space="preserve">na aspekt spolupatričnosti nitrianskych univerzít, mesta a kraja. Ďalším, nemenej dôležitým cieľom je reprezentácia oboch univerzít navonok vo vzťahu </w:t>
      </w:r>
      <w:r w:rsidR="00AF4ED4">
        <w:rPr>
          <w:rFonts w:asciiTheme="minorHAnsi" w:hAnsiTheme="minorHAnsi"/>
          <w:sz w:val="24"/>
          <w:szCs w:val="24"/>
        </w:rPr>
        <w:br/>
      </w:r>
      <w:r w:rsidRPr="00F74565">
        <w:rPr>
          <w:rFonts w:asciiTheme="minorHAnsi" w:hAnsiTheme="minorHAnsi"/>
          <w:sz w:val="24"/>
          <w:szCs w:val="24"/>
        </w:rPr>
        <w:t xml:space="preserve">k obyvateľom mesta Nitry a nitrianskeho regiónu, </w:t>
      </w:r>
      <w:r w:rsidR="00AF4ED4">
        <w:rPr>
          <w:rFonts w:asciiTheme="minorHAnsi" w:hAnsiTheme="minorHAnsi"/>
          <w:sz w:val="24"/>
          <w:szCs w:val="24"/>
        </w:rPr>
        <w:br/>
      </w:r>
      <w:r w:rsidRPr="00F74565">
        <w:rPr>
          <w:rFonts w:asciiTheme="minorHAnsi" w:hAnsiTheme="minorHAnsi"/>
          <w:sz w:val="24"/>
          <w:szCs w:val="24"/>
        </w:rPr>
        <w:t xml:space="preserve">k úradom štátnej správy a samosprávy, významným inštitúciám a výrobným podnikom </w:t>
      </w:r>
      <w:r w:rsidR="00AF4ED4">
        <w:rPr>
          <w:rFonts w:asciiTheme="minorHAnsi" w:hAnsiTheme="minorHAnsi"/>
          <w:sz w:val="24"/>
          <w:szCs w:val="24"/>
        </w:rPr>
        <w:br/>
      </w:r>
      <w:r w:rsidRPr="00F74565">
        <w:rPr>
          <w:rFonts w:asciiTheme="minorHAnsi" w:hAnsiTheme="minorHAnsi"/>
          <w:sz w:val="24"/>
          <w:szCs w:val="24"/>
        </w:rPr>
        <w:t>na území mesta a regiónu, ako aj k univerzitám na Slovensku a v zahraničí.</w:t>
      </w:r>
    </w:p>
    <w:p w:rsidR="00D14E31" w:rsidRPr="00F74565" w:rsidRDefault="00D14E31" w:rsidP="00D14E31">
      <w:pPr>
        <w:spacing w:after="0" w:line="240" w:lineRule="auto"/>
        <w:rPr>
          <w:rFonts w:asciiTheme="minorHAnsi" w:hAnsiTheme="minorHAnsi"/>
          <w:sz w:val="24"/>
          <w:szCs w:val="24"/>
        </w:rPr>
      </w:pPr>
    </w:p>
    <w:p w:rsidR="00C259F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5. 5. 2017: UKF v Nitre bude ako prvá na Slovensku spolupracovať s prestížnou čínskou univerzitou</w:t>
      </w:r>
    </w:p>
    <w:p w:rsidR="00C259F5" w:rsidRPr="00F74565" w:rsidRDefault="00C259F5" w:rsidP="00F0684A">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50400" behindDoc="0" locked="0" layoutInCell="1" allowOverlap="1" wp14:anchorId="22F3B893" wp14:editId="7AFC97F8">
            <wp:simplePos x="0" y="0"/>
            <wp:positionH relativeFrom="column">
              <wp:posOffset>175895</wp:posOffset>
            </wp:positionH>
            <wp:positionV relativeFrom="paragraph">
              <wp:posOffset>99695</wp:posOffset>
            </wp:positionV>
            <wp:extent cx="2245995" cy="1284605"/>
            <wp:effectExtent l="0" t="0" r="1905" b="0"/>
            <wp:wrapSquare wrapText="bothSides"/>
            <wp:docPr id="125" name="Obrázok 125" descr="C:\Users\jkrajcovicova\Desktop\foto_images_web\2017-ukf-BF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krajcovicova\Desktop\foto_images_web\2017-ukf-BFSU.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Univerzita Konštantína Filozofa v Nitre je prvou univerzitou na Slovensku, ktorá uzavrela bilaterálnu dohodu o spolupráci s prestížnou Pekinskou univerzitou zahraničných štúdií (BFSU). Táto univerzita je známa aj ako „kolíska diplomatov“. Uzavretie dohody podpísanej v apríli 2017 je vyústením viacerých rokovaní o konkrétnych formách spolupráce, ktoré inicioval rektor UKF </w:t>
      </w:r>
      <w:r w:rsidR="009A1A37">
        <w:rPr>
          <w:rFonts w:asciiTheme="minorHAnsi" w:hAnsiTheme="minorHAnsi"/>
          <w:sz w:val="24"/>
          <w:szCs w:val="24"/>
        </w:rPr>
        <w:br/>
      </w:r>
      <w:r w:rsidRPr="00F74565">
        <w:rPr>
          <w:rFonts w:asciiTheme="minorHAnsi" w:hAnsiTheme="minorHAnsi"/>
          <w:sz w:val="24"/>
          <w:szCs w:val="24"/>
        </w:rPr>
        <w:t xml:space="preserve">v Nitre prof. RNDr. Ľubomír Zelenický, CSc., v spolupráci s referátom pre mobility </w:t>
      </w:r>
      <w:r w:rsidR="009A1A37">
        <w:rPr>
          <w:rFonts w:asciiTheme="minorHAnsi" w:hAnsiTheme="minorHAnsi"/>
          <w:sz w:val="24"/>
          <w:szCs w:val="24"/>
        </w:rPr>
        <w:br/>
      </w:r>
      <w:r w:rsidRPr="00F74565">
        <w:rPr>
          <w:rFonts w:asciiTheme="minorHAnsi" w:hAnsiTheme="minorHAnsi"/>
          <w:sz w:val="24"/>
          <w:szCs w:val="24"/>
        </w:rPr>
        <w:t xml:space="preserve">a medzinárodné vzťahy. „Na základe tejto dohody bude možná široká spolupráca v podobe výmeny študentov a pedagógov medzi oboma univerzitami, organizovania rôznych podujatí, konferencií či publikovania vedeckých článkov v časopisoch. Takisto sme sa dohodli </w:t>
      </w:r>
      <w:r w:rsidR="009A1A37">
        <w:rPr>
          <w:rFonts w:asciiTheme="minorHAnsi" w:hAnsiTheme="minorHAnsi"/>
          <w:sz w:val="24"/>
          <w:szCs w:val="24"/>
        </w:rPr>
        <w:br/>
      </w:r>
      <w:r w:rsidRPr="00F74565">
        <w:rPr>
          <w:rFonts w:asciiTheme="minorHAnsi" w:hAnsiTheme="minorHAnsi"/>
          <w:sz w:val="24"/>
          <w:szCs w:val="24"/>
        </w:rPr>
        <w:t xml:space="preserve">na spolupráci v rámci projektu Erasmus+ KA107. Tento projekt je zameraný na mobilitu študentov a zamestnancov vysokých škôl s krajinami mimo EÚ a EHP. BSFU vyjadrila aj </w:t>
      </w:r>
      <w:r w:rsidR="009A1A37">
        <w:rPr>
          <w:rFonts w:asciiTheme="minorHAnsi" w:hAnsiTheme="minorHAnsi"/>
          <w:sz w:val="24"/>
          <w:szCs w:val="24"/>
        </w:rPr>
        <w:br/>
      </w:r>
      <w:r w:rsidRPr="00F74565">
        <w:rPr>
          <w:rFonts w:asciiTheme="minorHAnsi" w:hAnsiTheme="minorHAnsi"/>
          <w:sz w:val="24"/>
          <w:szCs w:val="24"/>
        </w:rPr>
        <w:t>o takúto formu spolupráce veľký záujem,“ informovala Ing. Anita Ivanková, PhD., z referátu pre mobility a medzinárodné vzťahy.</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10. 5. 2017: Študent našej univerzity si prevzal medailu za záchranu života</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51424" behindDoc="0" locked="0" layoutInCell="1" allowOverlap="1" wp14:anchorId="475F0A9E" wp14:editId="24271D40">
            <wp:simplePos x="0" y="0"/>
            <wp:positionH relativeFrom="column">
              <wp:posOffset>175895</wp:posOffset>
            </wp:positionH>
            <wp:positionV relativeFrom="paragraph">
              <wp:posOffset>113665</wp:posOffset>
            </wp:positionV>
            <wp:extent cx="2245995" cy="1284605"/>
            <wp:effectExtent l="0" t="0" r="1905" b="0"/>
            <wp:wrapSquare wrapText="bothSides"/>
            <wp:docPr id="126" name="Obrázok 126" descr="C:\Users\jkrajcovicova\Desktop\foto_images_web\2017-fsvaz-zachranar-meda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krajcovicova\Desktop\foto_images_web\2017-fsvaz-zachranar-medaila.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Slovenský červený kríž udelil dňa 10. mája 2017 </w:t>
      </w:r>
      <w:r w:rsidR="009A1A37">
        <w:rPr>
          <w:rFonts w:asciiTheme="minorHAnsi" w:hAnsiTheme="minorHAnsi"/>
          <w:sz w:val="24"/>
          <w:szCs w:val="24"/>
        </w:rPr>
        <w:br/>
      </w:r>
      <w:r w:rsidR="00C259F5" w:rsidRPr="00F74565">
        <w:rPr>
          <w:rFonts w:asciiTheme="minorHAnsi" w:hAnsiTheme="minorHAnsi"/>
          <w:sz w:val="24"/>
          <w:szCs w:val="24"/>
        </w:rPr>
        <w:t xml:space="preserve">v Primaciálnom paláci medaily za záchranu života trom ľuďom, a medzi nimi aj Jakubovi Medveďovi, študentovi Katedry klinických disciplín a urgentnej medicíny Fakulty sociálnych vied a zdravotníctva UKF v Nitre. Dobrovoľníkov a pracovníkov Slovenského Červeného kríža prijal aj prezident SR Andrej Kiska, ktorý sa prítomným v mene svojom </w:t>
      </w:r>
      <w:r w:rsidR="009A1A37">
        <w:rPr>
          <w:rFonts w:asciiTheme="minorHAnsi" w:hAnsiTheme="minorHAnsi"/>
          <w:sz w:val="24"/>
          <w:szCs w:val="24"/>
        </w:rPr>
        <w:br/>
      </w:r>
      <w:r w:rsidR="00C259F5" w:rsidRPr="00F74565">
        <w:rPr>
          <w:rFonts w:asciiTheme="minorHAnsi" w:hAnsiTheme="minorHAnsi"/>
          <w:sz w:val="24"/>
          <w:szCs w:val="24"/>
        </w:rPr>
        <w:t xml:space="preserve">i v mene občanov Slovenska poďakoval za roky a hodiny nezištnej práce, vlastného času </w:t>
      </w:r>
      <w:r w:rsidR="009A1A37">
        <w:rPr>
          <w:rFonts w:asciiTheme="minorHAnsi" w:hAnsiTheme="minorHAnsi"/>
          <w:sz w:val="24"/>
          <w:szCs w:val="24"/>
        </w:rPr>
        <w:br/>
      </w:r>
      <w:r w:rsidR="00C259F5" w:rsidRPr="00F74565">
        <w:rPr>
          <w:rFonts w:asciiTheme="minorHAnsi" w:hAnsiTheme="minorHAnsi"/>
          <w:sz w:val="24"/>
          <w:szCs w:val="24"/>
        </w:rPr>
        <w:t xml:space="preserve">a neraz aj osobnej obety. „To, že sú ľudia ako vy, ktorí sú ochotní myslieť na druhých, </w:t>
      </w:r>
      <w:r w:rsidR="009A1A37">
        <w:rPr>
          <w:rFonts w:asciiTheme="minorHAnsi" w:hAnsiTheme="minorHAnsi"/>
          <w:sz w:val="24"/>
          <w:szCs w:val="24"/>
        </w:rPr>
        <w:br/>
      </w:r>
      <w:r w:rsidR="00C259F5" w:rsidRPr="00F74565">
        <w:rPr>
          <w:rFonts w:asciiTheme="minorHAnsi" w:hAnsiTheme="minorHAnsi"/>
          <w:sz w:val="24"/>
          <w:szCs w:val="24"/>
        </w:rPr>
        <w:t>a nemyslia len na svoje dobro, robí naše pekné Slovensko ešte krajším,“ povedal prezident. Študent Jakub ocenenie získal spolu s kamarátom z Detvy Martinom Ďuricom. V dramatickej chvíli, keď sa spolu ocitli pri dopravnej nehode, totiž nezaváhali a poskytli prvú pomoc zranenému mužovi zakliesnenému v aute.</w:t>
      </w: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lastRenderedPageBreak/>
        <w:t>11. – 16. 6. 2017: Študenti z Pekingu na UKF v Nitre</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52448" behindDoc="0" locked="0" layoutInCell="1" allowOverlap="1" wp14:anchorId="0B99EF87" wp14:editId="2B86C844">
            <wp:simplePos x="0" y="0"/>
            <wp:positionH relativeFrom="column">
              <wp:posOffset>175895</wp:posOffset>
            </wp:positionH>
            <wp:positionV relativeFrom="paragraph">
              <wp:posOffset>120650</wp:posOffset>
            </wp:positionV>
            <wp:extent cx="2245995" cy="1284605"/>
            <wp:effectExtent l="0" t="0" r="1905" b="0"/>
            <wp:wrapSquare wrapText="bothSides"/>
            <wp:docPr id="127" name="Obrázok 127" descr="C:\Users\jkrajcovicova\Desktop\foto_images_web\2017-letna-jazykova-sk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krajcovicova\Desktop\foto_images_web\2017-letna-jazykova-skola.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Na Filozofickej fakulte UKF v Nitre prebiehal </w:t>
      </w:r>
      <w:r w:rsidR="009A1A37">
        <w:rPr>
          <w:rFonts w:asciiTheme="minorHAnsi" w:hAnsiTheme="minorHAnsi"/>
          <w:sz w:val="24"/>
          <w:szCs w:val="24"/>
        </w:rPr>
        <w:br/>
      </w:r>
      <w:r w:rsidR="00C259F5" w:rsidRPr="00F74565">
        <w:rPr>
          <w:rFonts w:asciiTheme="minorHAnsi" w:hAnsiTheme="minorHAnsi"/>
          <w:sz w:val="24"/>
          <w:szCs w:val="24"/>
        </w:rPr>
        <w:t xml:space="preserve">od 11. do 16. júna 1. ročník letnej jazykovej školy pre čínskych študentov z prestížnej Pekinskej univerzity zahraničných štúdií (Beijing Foreign Studies University). Prof. PaedDr. Elena Zelenická, PhD., riaditeľka Jazykové centra FF UKF v spolupráci s Ing. Anitou Ivankovou, PhD., z referátu </w:t>
      </w:r>
      <w:r w:rsidR="009A1A37">
        <w:rPr>
          <w:rFonts w:asciiTheme="minorHAnsi" w:hAnsiTheme="minorHAnsi"/>
          <w:sz w:val="24"/>
          <w:szCs w:val="24"/>
        </w:rPr>
        <w:br/>
      </w:r>
      <w:r w:rsidR="00C259F5" w:rsidRPr="00F74565">
        <w:rPr>
          <w:rFonts w:asciiTheme="minorHAnsi" w:hAnsiTheme="minorHAnsi"/>
          <w:sz w:val="24"/>
          <w:szCs w:val="24"/>
        </w:rPr>
        <w:t xml:space="preserve">pre mobility a medzinárodné vzťahy UKF organizačne a obsahovo zabezpečili atraktívny výučbový program letnej školy obohatený </w:t>
      </w:r>
      <w:r w:rsidR="009A1A37">
        <w:rPr>
          <w:rFonts w:asciiTheme="minorHAnsi" w:hAnsiTheme="minorHAnsi"/>
          <w:sz w:val="24"/>
          <w:szCs w:val="24"/>
        </w:rPr>
        <w:br/>
      </w:r>
      <w:r w:rsidR="00C259F5" w:rsidRPr="00F74565">
        <w:rPr>
          <w:rFonts w:asciiTheme="minorHAnsi" w:hAnsiTheme="minorHAnsi"/>
          <w:sz w:val="24"/>
          <w:szCs w:val="24"/>
        </w:rPr>
        <w:t xml:space="preserve">o spoznávanie kultúry a histórie Nitry a jej okolia. Študentky sa dopoludnia vzdelávali </w:t>
      </w:r>
      <w:r w:rsidR="009A1A37">
        <w:rPr>
          <w:rFonts w:asciiTheme="minorHAnsi" w:hAnsiTheme="minorHAnsi"/>
          <w:sz w:val="24"/>
          <w:szCs w:val="24"/>
        </w:rPr>
        <w:br/>
      </w:r>
      <w:r w:rsidR="00C259F5" w:rsidRPr="00F74565">
        <w:rPr>
          <w:rFonts w:asciiTheme="minorHAnsi" w:hAnsiTheme="minorHAnsi"/>
          <w:sz w:val="24"/>
          <w:szCs w:val="24"/>
        </w:rPr>
        <w:t>a zdokonaľovali si vedomosti zo slovenského jazyka, literatúry a kultúrnych reálií Slovenska formou interaktívnej výučby, prednášok a hudobného workshopu. Popoludní absolvovali bohatý program spojený so spoznávaním Nitry. Pozitívne ohlasy študentiek na prvý ročník letnej školy  sú pre jej organizátorov výzvou, aby na budúci rok opäť privítali čínskych študentov na UKF v Nitre. Pôjde o jednu z dôležitých foriem spolupráce medzi oboma univerzitami.</w:t>
      </w:r>
    </w:p>
    <w:p w:rsidR="00D41403" w:rsidRPr="00F74565" w:rsidRDefault="00D41403"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26. – 30. 6. 2017: XXL Akadémia 2017</w:t>
      </w:r>
    </w:p>
    <w:p w:rsidR="00C259F5" w:rsidRPr="00F74565" w:rsidRDefault="00C259F5"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53472" behindDoc="0" locked="0" layoutInCell="1" allowOverlap="1" wp14:anchorId="6CBD9159" wp14:editId="3F7DE976">
            <wp:simplePos x="0" y="0"/>
            <wp:positionH relativeFrom="column">
              <wp:posOffset>175895</wp:posOffset>
            </wp:positionH>
            <wp:positionV relativeFrom="paragraph">
              <wp:posOffset>109220</wp:posOffset>
            </wp:positionV>
            <wp:extent cx="2245995" cy="1284605"/>
            <wp:effectExtent l="0" t="0" r="1905" b="0"/>
            <wp:wrapSquare wrapText="bothSides"/>
            <wp:docPr id="128" name="Obrázok 128" descr="C:\Users\jkrajcovicova\Desktop\foto_images_web\xxl17pro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krajcovicova\Desktop\foto_images_web\xxl17promo.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Posledný júnový týždeň už piatykrát otvorila Univerzita Konštantína Filozofa svoje priestory </w:t>
      </w:r>
      <w:r w:rsidR="009A1A37">
        <w:rPr>
          <w:rFonts w:asciiTheme="minorHAnsi" w:hAnsiTheme="minorHAnsi"/>
          <w:sz w:val="24"/>
          <w:szCs w:val="24"/>
        </w:rPr>
        <w:br/>
      </w:r>
      <w:r w:rsidRPr="00F74565">
        <w:rPr>
          <w:rFonts w:asciiTheme="minorHAnsi" w:hAnsiTheme="minorHAnsi"/>
          <w:sz w:val="24"/>
          <w:szCs w:val="24"/>
        </w:rPr>
        <w:t xml:space="preserve">pre ľudí so špeciálnymi potrebami z viacerých zariadení sociálnych služieb v zriaďovateľskej pôsobnosti Nitrianskeho samosprávneho kraja. Nezvyčajný vzdelávací projekt už svojim názvom XXL Akadémia evokuje neobmedzené možnosti vzdelávania a aktivizácie ľudí s rôznym typom </w:t>
      </w:r>
      <w:r w:rsidR="009A1A37">
        <w:rPr>
          <w:rFonts w:asciiTheme="minorHAnsi" w:hAnsiTheme="minorHAnsi"/>
          <w:sz w:val="24"/>
          <w:szCs w:val="24"/>
        </w:rPr>
        <w:br/>
      </w:r>
      <w:r w:rsidRPr="00F74565">
        <w:rPr>
          <w:rFonts w:asciiTheme="minorHAnsi" w:hAnsiTheme="minorHAnsi"/>
          <w:sz w:val="24"/>
          <w:szCs w:val="24"/>
        </w:rPr>
        <w:t xml:space="preserve">a stupňom postihnutia v akademickom prostredí. Odborníci a pedagógovia z praxe prostredníctvom výučby, práce a aktívnej umeleckej činnosti v akademickom prostredí motivujú týchto ľudí zvládať činnosti každodenného života, učia ich väčšej samostatnosti </w:t>
      </w:r>
      <w:r w:rsidR="009A1A37">
        <w:rPr>
          <w:rFonts w:asciiTheme="minorHAnsi" w:hAnsiTheme="minorHAnsi"/>
          <w:sz w:val="24"/>
          <w:szCs w:val="24"/>
        </w:rPr>
        <w:br/>
      </w:r>
      <w:r w:rsidRPr="00F74565">
        <w:rPr>
          <w:rFonts w:asciiTheme="minorHAnsi" w:hAnsiTheme="minorHAnsi"/>
          <w:sz w:val="24"/>
          <w:szCs w:val="24"/>
        </w:rPr>
        <w:t>a integrujú ich do spoločnosti. Zároveň tento projekt umožňuje prostredníctvom dobrovoľníckej práce našim pedagógom a študentom zapojiť sa do spoločenskej zodpovednosti v rámci našej univerzity.</w:t>
      </w:r>
    </w:p>
    <w:p w:rsidR="00D14E31" w:rsidRPr="00F74565" w:rsidRDefault="00D14E31"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12. – 16. 6. 2017: Prvý International Erasmus+ Staff Training Week</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54496" behindDoc="0" locked="0" layoutInCell="1" allowOverlap="1" wp14:anchorId="5C721D85" wp14:editId="20E3665D">
            <wp:simplePos x="0" y="0"/>
            <wp:positionH relativeFrom="column">
              <wp:posOffset>175895</wp:posOffset>
            </wp:positionH>
            <wp:positionV relativeFrom="paragraph">
              <wp:posOffset>109855</wp:posOffset>
            </wp:positionV>
            <wp:extent cx="2245995" cy="1284605"/>
            <wp:effectExtent l="0" t="0" r="1905" b="0"/>
            <wp:wrapSquare wrapText="bothSides"/>
            <wp:docPr id="129" name="Obrázok 129" descr="C:\Users\jkrajcovicova\Desktop\foto_images_web\erasmusweek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krajcovicova\Desktop\foto_images_web\erasmusweek17.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Počas týždňa od 12. do 16. júna 2017 UKF v Nitre hostila účastníkov prvého medzinárodného Erasmus+ Staff Training Week-u, určeného koordinátorom programu Erasmus a ostatným zamestnancom pôsobiacim najmä na našich partnerských univerzitách v zahraničí. Podujatia Staff Week s pracovným názvom „Connected via Erasmus/Quantity vs Quality of Mobility“ sa zúčastnilo jedenásť kolegov z Adam Mickiewicz University in Poznan (Poľsko), Universitat de Valencia (Španielsko), Jagellonian University in Cracow (Poľsko), University of Bielsko-Biala (Poľsko), Univerzity Jana Evangelisty Purkyně v Ústí nad Labem (Česká republika), ako i iných </w:t>
      </w:r>
      <w:r w:rsidR="00C259F5" w:rsidRPr="00F74565">
        <w:rPr>
          <w:rFonts w:asciiTheme="minorHAnsi" w:hAnsiTheme="minorHAnsi"/>
          <w:sz w:val="24"/>
          <w:szCs w:val="24"/>
        </w:rPr>
        <w:lastRenderedPageBreak/>
        <w:t xml:space="preserve">univerzít, s ktorými naša univerzita ešte nespolupracovala – SMK – University of Applied Social Sciences (Litva), Adana Science and Technology University (Turecko) či  z N. I. Lobachevsky State University of Nizhny Novgorod (Ruská federácia). Účastníkmi boli zväčša Erasmus koordinátori na rektorátnej alebo fakultnej úrovni, ako aj koordinátori zodpovední za administráciu zahraničných študentov, manažment stáží a medzinárodných projektov. Sme veľmi radi, že sme mali možnosť zorganizovať náš prvý Erasmus+ Staff Training Week </w:t>
      </w:r>
      <w:r w:rsidR="009A1A37">
        <w:rPr>
          <w:rFonts w:asciiTheme="minorHAnsi" w:hAnsiTheme="minorHAnsi"/>
          <w:sz w:val="24"/>
          <w:szCs w:val="24"/>
        </w:rPr>
        <w:br/>
      </w:r>
      <w:r w:rsidR="00C259F5" w:rsidRPr="00F74565">
        <w:rPr>
          <w:rFonts w:asciiTheme="minorHAnsi" w:hAnsiTheme="minorHAnsi"/>
          <w:sz w:val="24"/>
          <w:szCs w:val="24"/>
        </w:rPr>
        <w:t>pri príležitosti osláv 30. výročia programu Erasmus+. Cieľom tohto týždňa plného zaujímavých diskusií bolo posilniť medzinárodnú spoluprácu s našimi partnermi a vytvoriť platformu pre vzájomné stretnutia a výmenu know-how, čo sa nám určite podarilo.</w:t>
      </w:r>
    </w:p>
    <w:p w:rsidR="00BF16A0" w:rsidRDefault="00BF16A0"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7. 7. 2017: Významný úspech pre časopis Konštantínove listy</w:t>
      </w:r>
    </w:p>
    <w:p w:rsidR="00C259F5" w:rsidRPr="00F74565" w:rsidRDefault="00F0684A" w:rsidP="00F0684A">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55520" behindDoc="0" locked="0" layoutInCell="1" allowOverlap="1" wp14:anchorId="4EDAB89A" wp14:editId="37E8DC57">
            <wp:simplePos x="0" y="0"/>
            <wp:positionH relativeFrom="column">
              <wp:posOffset>175895</wp:posOffset>
            </wp:positionH>
            <wp:positionV relativeFrom="paragraph">
              <wp:posOffset>113030</wp:posOffset>
            </wp:positionV>
            <wp:extent cx="2245995" cy="1284605"/>
            <wp:effectExtent l="0" t="0" r="1905" b="0"/>
            <wp:wrapSquare wrapText="bothSides"/>
            <wp:docPr id="130" name="Obrázok 130" descr="G:\Zaloha-UKF\Plocha - záloha\foto\2016-ff_Konstantinove_lis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Zaloha-UKF\Plocha - záloha\foto\2016-ff_Konstantinove_listy.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Medzinárodný vedecký časopis Konštantínove listy (Constantine’s letters) Ústavu pre výskum kultúrneho dedičstva Konštantína a Metoda Filozofickej fakulty UKF v Nitre dosiahol významný úspech - v rámci celosvetovej databázy Scopus sa zaradil do 1 quartilu medzi špičkové tituly. Okrem toho ďalším veľkým úspechom, a to nielen </w:t>
      </w:r>
      <w:r w:rsidR="009A1A37">
        <w:rPr>
          <w:rFonts w:asciiTheme="minorHAnsi" w:hAnsiTheme="minorHAnsi"/>
          <w:sz w:val="24"/>
          <w:szCs w:val="24"/>
        </w:rPr>
        <w:br/>
      </w:r>
      <w:r w:rsidR="00C259F5" w:rsidRPr="00F74565">
        <w:rPr>
          <w:rFonts w:asciiTheme="minorHAnsi" w:hAnsiTheme="minorHAnsi"/>
          <w:sz w:val="24"/>
          <w:szCs w:val="24"/>
        </w:rPr>
        <w:t xml:space="preserve">pre časopis, ale aj pre celú Univerzitu Konštantína Filozofa v Nitre je to, že v rámci databázy Scopus Konštantínove listy s hodnotou SJR (Scimago Journal Rank indicator) 0,547 a H-index =4 skončil na 1. mieste v rámci indexovaných periodík zo SR v tejto databáze. Hlavným cieľom časopisu, ktorého vydavateľom je Univerzita Konštantína Filozofa v Nitre od roku 2008, je prezentovať problematiku a témy spojené s kultúrnou a politickou históriou Veľkej Moravy počas </w:t>
      </w:r>
      <w:r w:rsidR="00AF4ED4">
        <w:rPr>
          <w:rFonts w:asciiTheme="minorHAnsi" w:hAnsiTheme="minorHAnsi"/>
          <w:sz w:val="24"/>
          <w:szCs w:val="24"/>
        </w:rPr>
        <w:br/>
      </w:r>
      <w:r w:rsidR="00C259F5" w:rsidRPr="00F74565">
        <w:rPr>
          <w:rFonts w:asciiTheme="minorHAnsi" w:hAnsiTheme="minorHAnsi"/>
          <w:sz w:val="24"/>
          <w:szCs w:val="24"/>
        </w:rPr>
        <w:t>9. storočia, ako aj kontinuitu cyrilo-metodskej tradície v neskoršom období. Ďalej je tu priestor aj pre príbuzné témy spojené so slovanskou a byzantskou históriou, filológiou, filozofiou, literatúrou, kultúrnymi vzťahmi i so stredovekou a včasnonovovekou cirkevnou históriou a ikonografiou.</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 xml:space="preserve">11. 7. 2017: Akreditačná komisia zaradila medzi špičkové vedecké tímy aj dva z UKF </w:t>
      </w:r>
      <w:r w:rsidR="009A1A37">
        <w:rPr>
          <w:rFonts w:asciiTheme="minorHAnsi" w:hAnsiTheme="minorHAnsi"/>
          <w:b/>
          <w:sz w:val="24"/>
          <w:szCs w:val="24"/>
        </w:rPr>
        <w:br/>
      </w:r>
      <w:r w:rsidRPr="00F74565">
        <w:rPr>
          <w:rFonts w:asciiTheme="minorHAnsi" w:hAnsiTheme="minorHAnsi"/>
          <w:b/>
          <w:sz w:val="24"/>
          <w:szCs w:val="24"/>
        </w:rPr>
        <w:t>v Nitre</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56544" behindDoc="0" locked="0" layoutInCell="1" allowOverlap="1" wp14:anchorId="7B59BAC3" wp14:editId="3C5EBDC8">
            <wp:simplePos x="0" y="0"/>
            <wp:positionH relativeFrom="column">
              <wp:posOffset>175895</wp:posOffset>
            </wp:positionH>
            <wp:positionV relativeFrom="paragraph">
              <wp:posOffset>120650</wp:posOffset>
            </wp:positionV>
            <wp:extent cx="2245995" cy="1284605"/>
            <wp:effectExtent l="0" t="0" r="1905" b="0"/>
            <wp:wrapSquare wrapText="bothSides"/>
            <wp:docPr id="131" name="Obrázok 131" descr="G:\Zaloha-sluzobny_notebook\UKF\2015-ilustrak-statusUK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Zaloha-sluzobny_notebook\UKF\2015-ilustrak-statusUKF.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Z Univerzity Konštantína Filozofa v Nitre boli </w:t>
      </w:r>
      <w:r w:rsidR="009A1A37">
        <w:rPr>
          <w:rFonts w:asciiTheme="minorHAnsi" w:hAnsiTheme="minorHAnsi"/>
          <w:sz w:val="24"/>
          <w:szCs w:val="24"/>
        </w:rPr>
        <w:br/>
      </w:r>
      <w:r w:rsidRPr="00F74565">
        <w:rPr>
          <w:rFonts w:asciiTheme="minorHAnsi" w:hAnsiTheme="minorHAnsi"/>
          <w:sz w:val="24"/>
          <w:szCs w:val="24"/>
        </w:rPr>
        <w:t>zo siedmich pôvodne predložených návrhov vybrané dva tímy:</w:t>
      </w:r>
    </w:p>
    <w:p w:rsidR="00C259F5" w:rsidRPr="00F74565" w:rsidRDefault="00C259F5" w:rsidP="00C259F5">
      <w:pPr>
        <w:pStyle w:val="Odsekzoznamu"/>
        <w:numPr>
          <w:ilvl w:val="0"/>
          <w:numId w:val="54"/>
        </w:numPr>
        <w:spacing w:after="0" w:line="240" w:lineRule="auto"/>
        <w:rPr>
          <w:rFonts w:asciiTheme="minorHAnsi" w:hAnsiTheme="minorHAnsi"/>
          <w:sz w:val="24"/>
          <w:szCs w:val="24"/>
        </w:rPr>
      </w:pPr>
      <w:r w:rsidRPr="00F74565">
        <w:rPr>
          <w:rFonts w:asciiTheme="minorHAnsi" w:hAnsiTheme="minorHAnsi"/>
          <w:sz w:val="24"/>
          <w:szCs w:val="24"/>
        </w:rPr>
        <w:t>Tím z Fakulty prírodných vied UKF v Nitre pod názvom Regulačné mechanizmy v agrobiológii živočíchov a biomedicíne (AnimBioMed) v zložení: prof. h. c. prof. Dr. MVDr. Jozef Laurinčík, DrSc., prof. RNDr. Alexander Sirotkin, DrSc., prof. RNDr. Monika Martiniaková, PhD., prof. RNDr. Radoslav Omelka, PhD.</w:t>
      </w:r>
    </w:p>
    <w:p w:rsidR="00C259F5" w:rsidRPr="00F74565" w:rsidRDefault="00C259F5" w:rsidP="00C259F5">
      <w:pPr>
        <w:pStyle w:val="Odsekzoznamu"/>
        <w:numPr>
          <w:ilvl w:val="0"/>
          <w:numId w:val="54"/>
        </w:numPr>
        <w:spacing w:after="0" w:line="240" w:lineRule="auto"/>
        <w:rPr>
          <w:rFonts w:asciiTheme="minorHAnsi" w:hAnsiTheme="minorHAnsi"/>
          <w:sz w:val="24"/>
          <w:szCs w:val="24"/>
        </w:rPr>
      </w:pPr>
      <w:r w:rsidRPr="00F74565">
        <w:rPr>
          <w:rFonts w:asciiTheme="minorHAnsi" w:hAnsiTheme="minorHAnsi"/>
          <w:sz w:val="24"/>
          <w:szCs w:val="24"/>
        </w:rPr>
        <w:t>Tím z Fakulty stredoeurópskych štúdií UKF v Nitre pod názvom Stredoeurópske medziliterárne vzťahy (SMLV) v zložení: prof. PhDr. Tibor Žilka, DrSc., Dr. habil. PaedDr. Žofia Bárcziová, PhD., Dr. habil. PaedDr. Krisztián Benyovszky, PhD., Dr. habil. Mgr. Zoltán Németh, PhD., Mgr. Gabriela Petres, PhD., prof. PhDr. Miloš Zelenka, DrSc.</w:t>
      </w:r>
    </w:p>
    <w:p w:rsidR="00C259F5" w:rsidRPr="00F74565" w:rsidRDefault="00C259F5" w:rsidP="0084027E">
      <w:pPr>
        <w:ind w:firstLine="567"/>
        <w:rPr>
          <w:rFonts w:asciiTheme="minorHAnsi" w:hAnsiTheme="minorHAnsi"/>
          <w:sz w:val="24"/>
          <w:szCs w:val="24"/>
        </w:rPr>
      </w:pPr>
      <w:r w:rsidRPr="00F74565">
        <w:rPr>
          <w:rFonts w:asciiTheme="minorHAnsi" w:hAnsiTheme="minorHAnsi"/>
          <w:sz w:val="24"/>
          <w:szCs w:val="24"/>
        </w:rPr>
        <w:lastRenderedPageBreak/>
        <w:t xml:space="preserve">Akreditačná komisia, poradný orgán vlády SR, v rámci projektu „Špičkové vedecké tímy vysokých škôl na Slovensku“ vyhodnocovala od apríla 2016 do júna 2017 žiadosti vysokých škôl. Na jej 101. zasadnutí v dňoch 21. až 22. júna 2017 bolo na základe hlasovania členov Akreditačnej komisie vybratých podľa stanovených kritérií 17 návrhov na špičkové tímy </w:t>
      </w:r>
      <w:r w:rsidR="009A1A37">
        <w:rPr>
          <w:rFonts w:asciiTheme="minorHAnsi" w:hAnsiTheme="minorHAnsi"/>
          <w:sz w:val="24"/>
          <w:szCs w:val="24"/>
        </w:rPr>
        <w:br/>
      </w:r>
      <w:r w:rsidRPr="00F74565">
        <w:rPr>
          <w:rFonts w:asciiTheme="minorHAnsi" w:hAnsiTheme="minorHAnsi"/>
          <w:sz w:val="24"/>
          <w:szCs w:val="24"/>
        </w:rPr>
        <w:t>z celkového počtu 52 predložených žiadostí.</w:t>
      </w:r>
    </w:p>
    <w:p w:rsidR="00C259F5" w:rsidRPr="00F74565" w:rsidRDefault="00C259F5" w:rsidP="008E422F">
      <w:pPr>
        <w:spacing w:before="120" w:after="120" w:line="240" w:lineRule="auto"/>
        <w:rPr>
          <w:rFonts w:asciiTheme="minorHAnsi" w:hAnsiTheme="minorHAnsi"/>
          <w:b/>
          <w:sz w:val="24"/>
          <w:szCs w:val="24"/>
        </w:rPr>
      </w:pPr>
      <w:r w:rsidRPr="00F74565">
        <w:rPr>
          <w:rFonts w:asciiTheme="minorHAnsi" w:hAnsiTheme="minorHAnsi"/>
          <w:b/>
          <w:sz w:val="24"/>
          <w:szCs w:val="24"/>
        </w:rPr>
        <w:t>3. – 14. 7. 2017: Nitrianska letná univerzita</w:t>
      </w:r>
    </w:p>
    <w:p w:rsidR="00C259F5" w:rsidRPr="008E422F" w:rsidRDefault="00AF4ED4" w:rsidP="0084027E">
      <w:pPr>
        <w:spacing w:after="0" w:line="240" w:lineRule="auto"/>
        <w:rPr>
          <w:rFonts w:asciiTheme="minorHAnsi" w:hAnsiTheme="minorHAnsi"/>
          <w:sz w:val="24"/>
          <w:szCs w:val="24"/>
        </w:rPr>
      </w:pPr>
      <w:r w:rsidRPr="008E422F">
        <w:rPr>
          <w:rFonts w:asciiTheme="minorHAnsi" w:hAnsiTheme="minorHAnsi"/>
          <w:noProof/>
          <w:sz w:val="24"/>
          <w:szCs w:val="24"/>
          <w:lang w:val="sk-SK" w:eastAsia="sk-SK" w:bidi="ar-SA"/>
        </w:rPr>
        <w:drawing>
          <wp:anchor distT="0" distB="0" distL="114300" distR="114300" simplePos="0" relativeHeight="251757568" behindDoc="0" locked="0" layoutInCell="1" allowOverlap="1" wp14:anchorId="5873D2FE" wp14:editId="6E723DED">
            <wp:simplePos x="0" y="0"/>
            <wp:positionH relativeFrom="column">
              <wp:posOffset>260350</wp:posOffset>
            </wp:positionH>
            <wp:positionV relativeFrom="paragraph">
              <wp:posOffset>161925</wp:posOffset>
            </wp:positionV>
            <wp:extent cx="2155825" cy="1233170"/>
            <wp:effectExtent l="0" t="0" r="0" b="5080"/>
            <wp:wrapSquare wrapText="bothSides"/>
            <wp:docPr id="132" name="Obrázok 132" descr="C:\Users\jkrajcovicova\Desktop\foto_images_web\2017-n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krajcovicova\Desktop\foto_images_web\2017-nlu.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55825" cy="1233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8E422F">
        <w:rPr>
          <w:rFonts w:asciiTheme="minorHAnsi" w:hAnsiTheme="minorHAnsi"/>
          <w:sz w:val="24"/>
          <w:szCs w:val="24"/>
        </w:rPr>
        <w:t xml:space="preserve">Promóciami 14. júla 2017 bol ukončený </w:t>
      </w:r>
      <w:r w:rsidR="009A1A37" w:rsidRPr="008E422F">
        <w:rPr>
          <w:rFonts w:asciiTheme="minorHAnsi" w:hAnsiTheme="minorHAnsi"/>
          <w:sz w:val="24"/>
          <w:szCs w:val="24"/>
        </w:rPr>
        <w:br/>
      </w:r>
      <w:r w:rsidR="00C259F5" w:rsidRPr="008E422F">
        <w:rPr>
          <w:rFonts w:asciiTheme="minorHAnsi" w:hAnsiTheme="minorHAnsi"/>
          <w:sz w:val="24"/>
          <w:szCs w:val="24"/>
        </w:rPr>
        <w:t xml:space="preserve">10. ročník Nitrianskej letnej univerzity (NLU), ktorú organizovala Univerzita Konštantína Filozofa </w:t>
      </w:r>
      <w:r w:rsidR="009A1A37" w:rsidRPr="008E422F">
        <w:rPr>
          <w:rFonts w:asciiTheme="minorHAnsi" w:hAnsiTheme="minorHAnsi"/>
          <w:sz w:val="24"/>
          <w:szCs w:val="24"/>
        </w:rPr>
        <w:br/>
      </w:r>
      <w:r w:rsidR="00C259F5" w:rsidRPr="008E422F">
        <w:rPr>
          <w:rFonts w:asciiTheme="minorHAnsi" w:hAnsiTheme="minorHAnsi"/>
          <w:sz w:val="24"/>
          <w:szCs w:val="24"/>
        </w:rPr>
        <w:t xml:space="preserve">a Slovenská poľnohospodárska univerzita </w:t>
      </w:r>
      <w:r w:rsidR="008E422F" w:rsidRPr="008E422F">
        <w:rPr>
          <w:rFonts w:asciiTheme="minorHAnsi" w:hAnsiTheme="minorHAnsi"/>
          <w:sz w:val="24"/>
          <w:szCs w:val="24"/>
        </w:rPr>
        <w:br/>
      </w:r>
      <w:r w:rsidR="00C259F5" w:rsidRPr="008E422F">
        <w:rPr>
          <w:rFonts w:asciiTheme="minorHAnsi" w:hAnsiTheme="minorHAnsi"/>
          <w:sz w:val="24"/>
          <w:szCs w:val="24"/>
        </w:rPr>
        <w:t xml:space="preserve">v kooperácii s mestom Nitra. Viac ako šesťdesiatim deťom vo veku 8 až 11 rokov bol v aule UKF odovzdaný certifikát s titulom Academicus Nitriensis Jr. NLU im aj tento rok ponúkla pestrú paletu aktivít. Na paralelných workshopoch mali deti možnosť osvojiť si nové vedomosti </w:t>
      </w:r>
      <w:r w:rsidR="00D41403" w:rsidRPr="008E422F">
        <w:rPr>
          <w:rFonts w:asciiTheme="minorHAnsi" w:hAnsiTheme="minorHAnsi"/>
          <w:sz w:val="24"/>
          <w:szCs w:val="24"/>
        </w:rPr>
        <w:br/>
      </w:r>
      <w:r w:rsidR="00C259F5" w:rsidRPr="008E422F">
        <w:rPr>
          <w:rFonts w:asciiTheme="minorHAnsi" w:hAnsiTheme="minorHAnsi"/>
          <w:sz w:val="24"/>
          <w:szCs w:val="24"/>
        </w:rPr>
        <w:t>a nadobudnúť zručnosti v rôznych oblastiach. Na krátky čas sa zmenili na mladých pedagógov, pekárov, informatikov, olympionikov, redaktorov, výtvarníkov, ale aj sinológov, hispanistov či euroobčanov. Každoročné organizovanie letných škôl pre deti a mládež sa stalo na slovenských vysokých školách už tradíciou. Nitrianska letná univerzita takouto formou umožňuje širokej verejnosti, aby sa lepšie oboznámila s vysokoškolským prostredím. Zároveň podporuje budovanie vzťahov v komunite a rozvoj spoločenskej zodpovednosti</w:t>
      </w:r>
      <w:r w:rsidR="00D41403" w:rsidRPr="008E422F">
        <w:rPr>
          <w:rFonts w:asciiTheme="minorHAnsi" w:hAnsiTheme="minorHAnsi"/>
          <w:sz w:val="24"/>
          <w:szCs w:val="24"/>
        </w:rPr>
        <w:t xml:space="preserve"> </w:t>
      </w:r>
      <w:r w:rsidR="00C259F5" w:rsidRPr="008E422F">
        <w:rPr>
          <w:rFonts w:asciiTheme="minorHAnsi" w:hAnsiTheme="minorHAnsi"/>
          <w:sz w:val="24"/>
          <w:szCs w:val="24"/>
        </w:rPr>
        <w:t>v univerzitnom prostredí. Univerzitní pedagógovia, ale aj nepedagogickí pracovníci sa každoročne zapájajú do organizovania aktivít NLU na báze dobrovoľnej práce.</w:t>
      </w:r>
    </w:p>
    <w:p w:rsidR="00C259F5" w:rsidRPr="00F74565" w:rsidRDefault="00C259F5" w:rsidP="008E422F">
      <w:pPr>
        <w:spacing w:before="160" w:after="120" w:line="240" w:lineRule="auto"/>
        <w:rPr>
          <w:rFonts w:asciiTheme="minorHAnsi" w:hAnsiTheme="minorHAnsi"/>
          <w:b/>
          <w:sz w:val="24"/>
          <w:szCs w:val="24"/>
        </w:rPr>
      </w:pPr>
      <w:r w:rsidRPr="00F74565">
        <w:rPr>
          <w:rFonts w:asciiTheme="minorHAnsi" w:hAnsiTheme="minorHAnsi"/>
          <w:b/>
          <w:sz w:val="24"/>
          <w:szCs w:val="24"/>
        </w:rPr>
        <w:t>14. 7. 2017: Tábor FAJN – Energia okolo nás</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58592" behindDoc="0" locked="0" layoutInCell="1" allowOverlap="1" wp14:anchorId="05822AB6" wp14:editId="6DAD37C5">
            <wp:simplePos x="0" y="0"/>
            <wp:positionH relativeFrom="column">
              <wp:posOffset>268605</wp:posOffset>
            </wp:positionH>
            <wp:positionV relativeFrom="paragraph">
              <wp:posOffset>97155</wp:posOffset>
            </wp:positionV>
            <wp:extent cx="2147570" cy="1228090"/>
            <wp:effectExtent l="0" t="0" r="5080" b="0"/>
            <wp:wrapSquare wrapText="bothSides"/>
            <wp:docPr id="133" name="Obrázok 133" descr="C:\Users\jkrajcovicova\Desktop\foto_images_web\2017-fpv-fajn-energ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krajcovicova\Desktop\foto_images_web\2017-fpv-fajn-energia.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47570" cy="1228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V piatok 14. júla 2017 skončil 12. ročník jedného z najstarších fyzikálnych táborov na Slovensku, denného päťdňového tábora FAJN (Fyzika Ako Ju Nepoznáme). Tohto jedinečného tábora, ktorý spolu organizuje občianske združenie VIAC AKO UČENIE a Katedra fyziky FPV UKF v Nitre sa zúčastnilo 32 detí, vo veku 11 až 15 rokov, z Nitry </w:t>
      </w:r>
      <w:r w:rsidR="009A1A37">
        <w:rPr>
          <w:rFonts w:asciiTheme="minorHAnsi" w:hAnsiTheme="minorHAnsi"/>
          <w:sz w:val="24"/>
          <w:szCs w:val="24"/>
        </w:rPr>
        <w:br/>
      </w:r>
      <w:r w:rsidRPr="00F74565">
        <w:rPr>
          <w:rFonts w:asciiTheme="minorHAnsi" w:hAnsiTheme="minorHAnsi"/>
          <w:sz w:val="24"/>
          <w:szCs w:val="24"/>
        </w:rPr>
        <w:t xml:space="preserve">a okolia. Ako každý rok, sme sa snažili priblížiť deťom fyziku tak, aby zmenili svoj postoj k nej. Hlavnou myšlienkou tohtoročného tábora bola Energia okolo nás. Počas jednotlivých dní deti experimentovali s niektorými formami energie. Experimentovanie bolo prispôsobené veku a schopnostiam detí, ale tiež sme sa snažili, aby výsledky experimentov mohli žiaci použiť aj v bežnom živote. </w:t>
      </w:r>
    </w:p>
    <w:p w:rsidR="00C259F5" w:rsidRPr="00F74565" w:rsidRDefault="00C259F5" w:rsidP="008E422F">
      <w:pPr>
        <w:spacing w:before="160" w:after="120" w:line="240" w:lineRule="auto"/>
        <w:rPr>
          <w:rFonts w:asciiTheme="minorHAnsi" w:hAnsiTheme="minorHAnsi"/>
          <w:b/>
          <w:sz w:val="24"/>
          <w:szCs w:val="24"/>
        </w:rPr>
      </w:pPr>
      <w:r w:rsidRPr="00F74565">
        <w:rPr>
          <w:rFonts w:asciiTheme="minorHAnsi" w:hAnsiTheme="minorHAnsi"/>
          <w:b/>
          <w:sz w:val="24"/>
          <w:szCs w:val="24"/>
        </w:rPr>
        <w:t>21. 7. 2017: Tábor FAJN – Skok do vedy</w:t>
      </w:r>
    </w:p>
    <w:p w:rsidR="00C259F5" w:rsidRPr="00F74565" w:rsidRDefault="00AF4ED4"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59616" behindDoc="0" locked="0" layoutInCell="1" allowOverlap="1" wp14:anchorId="6BE002FC" wp14:editId="0BDF70B7">
            <wp:simplePos x="0" y="0"/>
            <wp:positionH relativeFrom="column">
              <wp:posOffset>268605</wp:posOffset>
            </wp:positionH>
            <wp:positionV relativeFrom="paragraph">
              <wp:posOffset>27305</wp:posOffset>
            </wp:positionV>
            <wp:extent cx="2147570" cy="1228090"/>
            <wp:effectExtent l="0" t="0" r="5080" b="0"/>
            <wp:wrapSquare wrapText="bothSides"/>
            <wp:docPr id="134" name="Obrázok 134" descr="C:\Users\jkrajcovicova\Desktop\foto_images_web\2017-fpv-fajn-ziv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krajcovicova\Desktop\foto_images_web\2017-fpv-fajn-zivly.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47570" cy="1228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V piatok 21. júla 2017 skončil 2. ročník tábora FAJN – Skok do vedy, ktorý sme začali organizovať </w:t>
      </w:r>
      <w:r w:rsidR="009A1A37">
        <w:rPr>
          <w:rFonts w:asciiTheme="minorHAnsi" w:hAnsiTheme="minorHAnsi"/>
          <w:sz w:val="24"/>
          <w:szCs w:val="24"/>
        </w:rPr>
        <w:br/>
      </w:r>
      <w:r w:rsidR="00C259F5" w:rsidRPr="00F74565">
        <w:rPr>
          <w:rFonts w:asciiTheme="minorHAnsi" w:hAnsiTheme="minorHAnsi"/>
          <w:sz w:val="24"/>
          <w:szCs w:val="24"/>
        </w:rPr>
        <w:t xml:space="preserve">v novej desaťročnici populárnych táborov FAJN, ktoré vyše desať rokov organizujeme pre žiakov druhého stupňa základnej školy. Tábor FAJN – Skok do vedy je určený deťom vo veku 7 až 9 rokov, čiže deťom, ktoré navštevujú prvý stupeň základnej </w:t>
      </w:r>
      <w:r w:rsidR="00C259F5" w:rsidRPr="00F74565">
        <w:rPr>
          <w:rFonts w:asciiTheme="minorHAnsi" w:hAnsiTheme="minorHAnsi"/>
          <w:sz w:val="24"/>
          <w:szCs w:val="24"/>
        </w:rPr>
        <w:lastRenderedPageBreak/>
        <w:t xml:space="preserve">školy. Tohtoročného tábora sa zúčastnilo 28 detí, z ktorých skoro polovica absolvovala prírodovedné vzdelávanie v materskej škole. Našou snahou v rámci tohto tábora nebolo naučiť deti fyziku, ale zážitkovou formou vzbudiť u nich záujem o prírodné vedy. Počas tábora mali deti možnosť objaviť aj v obyčajnej hre skryté javy z fyziky. Tento rok sme </w:t>
      </w:r>
      <w:r w:rsidR="00B20DE2">
        <w:rPr>
          <w:rFonts w:asciiTheme="minorHAnsi" w:hAnsiTheme="minorHAnsi"/>
          <w:sz w:val="24"/>
          <w:szCs w:val="24"/>
        </w:rPr>
        <w:br/>
      </w:r>
      <w:r w:rsidR="00C259F5" w:rsidRPr="00F74565">
        <w:rPr>
          <w:rFonts w:asciiTheme="minorHAnsi" w:hAnsiTheme="minorHAnsi"/>
          <w:sz w:val="24"/>
          <w:szCs w:val="24"/>
        </w:rPr>
        <w:t>s deťmi objavovali živly ako voda, vzduch, zem a oheň, na ktoré sme zamerali jednotlivé experimentálne úlohy. V rámci týchto úloh sme využívali najmodernejšie technológie, ktoré nám uľahčovali vyhodnocovanie experimentov.</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 xml:space="preserve">24. 8. 2017: UKF v Nitre piata najlepšia z 12 hodnotených slovenských univerzít </w:t>
      </w:r>
      <w:r w:rsidR="009A1A37">
        <w:rPr>
          <w:rFonts w:asciiTheme="minorHAnsi" w:hAnsiTheme="minorHAnsi"/>
          <w:b/>
          <w:sz w:val="24"/>
          <w:szCs w:val="24"/>
        </w:rPr>
        <w:br/>
      </w:r>
      <w:r w:rsidRPr="00F74565">
        <w:rPr>
          <w:rFonts w:asciiTheme="minorHAnsi" w:hAnsiTheme="minorHAnsi"/>
          <w:b/>
          <w:sz w:val="24"/>
          <w:szCs w:val="24"/>
        </w:rPr>
        <w:t>v SCIMAGO Rankings 2017</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60640" behindDoc="0" locked="0" layoutInCell="1" allowOverlap="1" wp14:anchorId="67350B19" wp14:editId="78F79FDC">
            <wp:simplePos x="0" y="0"/>
            <wp:positionH relativeFrom="column">
              <wp:posOffset>175895</wp:posOffset>
            </wp:positionH>
            <wp:positionV relativeFrom="paragraph">
              <wp:posOffset>113030</wp:posOffset>
            </wp:positionV>
            <wp:extent cx="2245995" cy="1284605"/>
            <wp:effectExtent l="0" t="0" r="1905" b="0"/>
            <wp:wrapSquare wrapText="bothSides"/>
            <wp:docPr id="135" name="Obrázok 135" descr="C:\Users\jkrajcovicova\Desktop\foto_images_web\2017-scima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krajcovicova\Desktop\foto_images_web\2017-scimago.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Aktuálny rebríček SCIMAGO Institutions Rankings 2017 zahŕňa rovnako ako v minulom roku 12 slovenských univerzít (zohľadňujú sa len tie, ktoré publikovali aspoň 100 vedeckých dokumentov v celosvetovej databáze Scopus od Elsevier). Univerzita Konštantína Filozofa v Nitre dosiahla </w:t>
      </w:r>
      <w:r w:rsidR="00D41403">
        <w:rPr>
          <w:rFonts w:asciiTheme="minorHAnsi" w:hAnsiTheme="minorHAnsi"/>
          <w:sz w:val="24"/>
          <w:szCs w:val="24"/>
        </w:rPr>
        <w:br/>
      </w:r>
      <w:r w:rsidRPr="00F74565">
        <w:rPr>
          <w:rFonts w:asciiTheme="minorHAnsi" w:hAnsiTheme="minorHAnsi"/>
          <w:sz w:val="24"/>
          <w:szCs w:val="24"/>
        </w:rPr>
        <w:t>v aktuálnom hodnotení SIR 2017 najlepší výsledok od svojho zaradenia do rebríčka SIR v roku 2013.</w:t>
      </w:r>
      <w:r w:rsidR="00D41403">
        <w:rPr>
          <w:rFonts w:asciiTheme="minorHAnsi" w:hAnsiTheme="minorHAnsi"/>
          <w:sz w:val="24"/>
          <w:szCs w:val="24"/>
        </w:rPr>
        <w:t xml:space="preserve"> </w:t>
      </w:r>
      <w:r w:rsidR="00B20DE2">
        <w:rPr>
          <w:rFonts w:asciiTheme="minorHAnsi" w:hAnsiTheme="minorHAnsi"/>
          <w:sz w:val="24"/>
          <w:szCs w:val="24"/>
        </w:rPr>
        <w:br/>
      </w:r>
      <w:r w:rsidRPr="00F74565">
        <w:rPr>
          <w:rFonts w:asciiTheme="minorHAnsi" w:hAnsiTheme="minorHAnsi"/>
          <w:sz w:val="24"/>
          <w:szCs w:val="24"/>
        </w:rPr>
        <w:t xml:space="preserve">V celkovom hodnotení obsadila UKF v Nitre 630. miesto, čo je v porovnaní </w:t>
      </w:r>
      <w:r w:rsidR="00B20DE2">
        <w:rPr>
          <w:rFonts w:asciiTheme="minorHAnsi" w:hAnsiTheme="minorHAnsi"/>
          <w:sz w:val="24"/>
          <w:szCs w:val="24"/>
        </w:rPr>
        <w:br/>
      </w:r>
      <w:r w:rsidRPr="00F74565">
        <w:rPr>
          <w:rFonts w:asciiTheme="minorHAnsi" w:hAnsiTheme="minorHAnsi"/>
          <w:sz w:val="24"/>
          <w:szCs w:val="24"/>
        </w:rPr>
        <w:t>s predchádzajúcimi rokmi zlepšenie o 32 miest a od minulého roka o 19 miest</w:t>
      </w:r>
      <w:r w:rsidR="00D41403">
        <w:rPr>
          <w:rFonts w:asciiTheme="minorHAnsi" w:hAnsiTheme="minorHAnsi"/>
          <w:sz w:val="24"/>
          <w:szCs w:val="24"/>
        </w:rPr>
        <w:t xml:space="preserve"> </w:t>
      </w:r>
      <w:r w:rsidRPr="00F74565">
        <w:rPr>
          <w:rFonts w:asciiTheme="minorHAnsi" w:hAnsiTheme="minorHAnsi"/>
          <w:sz w:val="24"/>
          <w:szCs w:val="24"/>
        </w:rPr>
        <w:t xml:space="preserve">v rebríčku (649. priečka v roku 2016, 644. v roku 2015, 645. v roku 2014 a 662. priečka v roku 2013). Pripomeňme, že cieľom SIR hodnotenia je poukázať na vedecké, ekonomické a sociálne charakteristiky výskumných inštitúcií po celom svete (cca. 130 krajín). Hodnotenie vytvára rebríček podľa kompozitného indikátora, ktorý kombinuje tri hlavné oblasti: výskum (50 %), inovácie (30 %) a spoločenský vplyv (20 %). UKF v Nitre zaznamenala zlepšenie v oblasti vedy a výskumu, čo prinieslo zlepšenie aj v celkovom umiestnení. Kým v roku 2016 získala UKF </w:t>
      </w:r>
      <w:r w:rsidR="00B20DE2">
        <w:rPr>
          <w:rFonts w:asciiTheme="minorHAnsi" w:hAnsiTheme="minorHAnsi"/>
          <w:sz w:val="24"/>
          <w:szCs w:val="24"/>
        </w:rPr>
        <w:br/>
      </w:r>
      <w:r w:rsidRPr="00F74565">
        <w:rPr>
          <w:rFonts w:asciiTheme="minorHAnsi" w:hAnsiTheme="minorHAnsi"/>
          <w:sz w:val="24"/>
          <w:szCs w:val="24"/>
        </w:rPr>
        <w:t xml:space="preserve">v Nitre v celkovom hodnotení podľa kompozitného indikátora 80. miesto a vo vede </w:t>
      </w:r>
      <w:r w:rsidR="00B20DE2">
        <w:rPr>
          <w:rFonts w:asciiTheme="minorHAnsi" w:hAnsiTheme="minorHAnsi"/>
          <w:sz w:val="24"/>
          <w:szCs w:val="24"/>
        </w:rPr>
        <w:br/>
      </w:r>
      <w:r w:rsidRPr="00F74565">
        <w:rPr>
          <w:rFonts w:asciiTheme="minorHAnsi" w:hAnsiTheme="minorHAnsi"/>
          <w:sz w:val="24"/>
          <w:szCs w:val="24"/>
        </w:rPr>
        <w:t xml:space="preserve">a výskume 73. miesto, podľa hodnotenia SIR 2017 je UKF v Nitre celkovo na 71. a vo vede </w:t>
      </w:r>
      <w:r w:rsidR="00B20DE2">
        <w:rPr>
          <w:rFonts w:asciiTheme="minorHAnsi" w:hAnsiTheme="minorHAnsi"/>
          <w:sz w:val="24"/>
          <w:szCs w:val="24"/>
        </w:rPr>
        <w:br/>
      </w:r>
      <w:r w:rsidRPr="00F74565">
        <w:rPr>
          <w:rFonts w:asciiTheme="minorHAnsi" w:hAnsiTheme="minorHAnsi"/>
          <w:sz w:val="24"/>
          <w:szCs w:val="24"/>
        </w:rPr>
        <w:t>a výskume na 64. mieste. Hodnoty v oblasti inovácií a spoločenského impaktu sú síce nižšie, avšak vzhľadom na váhu výskumu v kompozitnom indikátore (50 % z celkového hodnotenia) sa aj napriek tomu umiestnenie naš</w:t>
      </w:r>
      <w:r w:rsidR="0084027E">
        <w:rPr>
          <w:rFonts w:asciiTheme="minorHAnsi" w:hAnsiTheme="minorHAnsi"/>
          <w:sz w:val="24"/>
          <w:szCs w:val="24"/>
        </w:rPr>
        <w:t>ej univerzity výrazne zlepšilo.</w:t>
      </w:r>
    </w:p>
    <w:p w:rsidR="00C259F5" w:rsidRPr="00F74565" w:rsidRDefault="00C259F5" w:rsidP="002F377B">
      <w:pPr>
        <w:rPr>
          <w:rFonts w:asciiTheme="minorHAnsi" w:hAnsiTheme="minorHAnsi"/>
          <w:sz w:val="24"/>
          <w:szCs w:val="24"/>
        </w:rPr>
      </w:pPr>
    </w:p>
    <w:p w:rsidR="00C259F5" w:rsidRPr="00093898" w:rsidRDefault="00C259F5" w:rsidP="00C259F5">
      <w:pPr>
        <w:spacing w:after="120" w:line="240" w:lineRule="auto"/>
        <w:rPr>
          <w:rFonts w:asciiTheme="minorHAnsi" w:hAnsiTheme="minorHAnsi"/>
          <w:b/>
          <w:sz w:val="24"/>
          <w:szCs w:val="24"/>
          <w:lang w:val="de-AT"/>
        </w:rPr>
      </w:pPr>
      <w:r w:rsidRPr="00093898">
        <w:rPr>
          <w:rFonts w:asciiTheme="minorHAnsi" w:hAnsiTheme="minorHAnsi"/>
          <w:b/>
          <w:sz w:val="24"/>
          <w:szCs w:val="24"/>
          <w:lang w:val="de-AT"/>
        </w:rPr>
        <w:t xml:space="preserve">18. </w:t>
      </w:r>
      <w:r w:rsidR="007E5403">
        <w:rPr>
          <w:rFonts w:asciiTheme="minorHAnsi" w:hAnsiTheme="minorHAnsi"/>
          <w:b/>
          <w:sz w:val="24"/>
          <w:szCs w:val="24"/>
          <w:lang w:val="de-AT"/>
        </w:rPr>
        <w:t>9</w:t>
      </w:r>
      <w:r w:rsidRPr="00093898">
        <w:rPr>
          <w:rFonts w:asciiTheme="minorHAnsi" w:hAnsiTheme="minorHAnsi"/>
          <w:b/>
          <w:sz w:val="24"/>
          <w:szCs w:val="24"/>
          <w:lang w:val="de-AT"/>
        </w:rPr>
        <w:t>. 2017: Na UKF v Nitre sa začal akademický rok 2017/2018</w:t>
      </w:r>
    </w:p>
    <w:p w:rsidR="00C259F5" w:rsidRDefault="0084027E" w:rsidP="0084027E">
      <w:pPr>
        <w:spacing w:after="0" w:line="240" w:lineRule="auto"/>
        <w:rPr>
          <w:rFonts w:asciiTheme="minorHAnsi" w:hAnsiTheme="minorHAnsi"/>
          <w:sz w:val="24"/>
          <w:szCs w:val="24"/>
        </w:rPr>
      </w:pPr>
      <w:r w:rsidRPr="00F74565">
        <w:rPr>
          <w:rFonts w:asciiTheme="minorHAnsi" w:hAnsiTheme="minorHAnsi"/>
          <w:b/>
          <w:bCs/>
          <w:noProof/>
          <w:sz w:val="24"/>
          <w:szCs w:val="24"/>
          <w:lang w:val="sk-SK" w:eastAsia="sk-SK" w:bidi="ar-SA"/>
        </w:rPr>
        <w:drawing>
          <wp:anchor distT="0" distB="0" distL="114300" distR="114300" simplePos="0" relativeHeight="251761664" behindDoc="0" locked="0" layoutInCell="1" allowOverlap="1" wp14:anchorId="4EBCBCB2" wp14:editId="399FE995">
            <wp:simplePos x="0" y="0"/>
            <wp:positionH relativeFrom="column">
              <wp:posOffset>175895</wp:posOffset>
            </wp:positionH>
            <wp:positionV relativeFrom="paragraph">
              <wp:posOffset>109855</wp:posOffset>
            </wp:positionV>
            <wp:extent cx="2245995" cy="1284605"/>
            <wp:effectExtent l="0" t="0" r="1905" b="0"/>
            <wp:wrapSquare wrapText="bothSides"/>
            <wp:docPr id="24" name="Obrázok 24" descr="C:\Users\jkrajcovicova\Desktop\foto_images_web\open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krajcovicova\Desktop\foto_images_web\open17.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V pondelok 18. septembra 2017 sa na Univerzite Konštantína Filozofa v Nitre oficiálne začal akademický rok 2017/2018. Slávnostné otvorenie sa konalo v Aule UKF v Nitre a bolo spojené </w:t>
      </w:r>
      <w:r w:rsidR="009A1A37">
        <w:rPr>
          <w:rFonts w:asciiTheme="minorHAnsi" w:hAnsiTheme="minorHAnsi"/>
          <w:sz w:val="24"/>
          <w:szCs w:val="24"/>
        </w:rPr>
        <w:br/>
      </w:r>
      <w:r w:rsidR="00C259F5" w:rsidRPr="00F74565">
        <w:rPr>
          <w:rFonts w:asciiTheme="minorHAnsi" w:hAnsiTheme="minorHAnsi"/>
          <w:sz w:val="24"/>
          <w:szCs w:val="24"/>
        </w:rPr>
        <w:t xml:space="preserve">s odovzdaním Cien rektora za vedeckú a umeleckú činnosť za rok 2016. Dôležitosť a vážnosť tejto chvíle umocnila aj prítomnosť najvyšších akademických predstaviteľov a významných osobností nášho politického, verejného, vedeckého a kultúrneho života. Súčasťou slávnosti bolo aj predstavenie nových docentov a profesorov, ktorých vedecko-pedagogický </w:t>
      </w:r>
      <w:r w:rsidR="009A1A37">
        <w:rPr>
          <w:rFonts w:asciiTheme="minorHAnsi" w:hAnsiTheme="minorHAnsi"/>
          <w:sz w:val="24"/>
          <w:szCs w:val="24"/>
        </w:rPr>
        <w:br/>
      </w:r>
      <w:r w:rsidR="00C259F5" w:rsidRPr="00F74565">
        <w:rPr>
          <w:rFonts w:asciiTheme="minorHAnsi" w:hAnsiTheme="minorHAnsi"/>
          <w:sz w:val="24"/>
          <w:szCs w:val="24"/>
        </w:rPr>
        <w:t>a umelecko-pedagogický odborný rast je zárukou zvyšovania kvality vzdelávania, vedeckovýskumnej a umeleckej činnosti na našej Alma mater.</w:t>
      </w:r>
    </w:p>
    <w:p w:rsidR="00B20DE2" w:rsidRPr="00F74565" w:rsidRDefault="00B20DE2" w:rsidP="0084027E">
      <w:pPr>
        <w:spacing w:after="0" w:line="240" w:lineRule="auto"/>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lastRenderedPageBreak/>
        <w:t>26. 9. 2017: Medaila za dlhodobú spoluprácu pre UKF v Nitre</w:t>
      </w:r>
    </w:p>
    <w:p w:rsidR="00C259F5" w:rsidRDefault="00C259F5"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62688" behindDoc="0" locked="0" layoutInCell="1" allowOverlap="1" wp14:anchorId="46D0C8B4" wp14:editId="52B0777B">
            <wp:simplePos x="0" y="0"/>
            <wp:positionH relativeFrom="column">
              <wp:posOffset>175895</wp:posOffset>
            </wp:positionH>
            <wp:positionV relativeFrom="paragraph">
              <wp:posOffset>106045</wp:posOffset>
            </wp:positionV>
            <wp:extent cx="2245995" cy="1284605"/>
            <wp:effectExtent l="0" t="0" r="1905" b="0"/>
            <wp:wrapSquare wrapText="bothSides"/>
            <wp:docPr id="136" name="Obrázok 136" descr="C:\Users\jkrajcovicova\Desktop\foto_images_web\medaila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krajcovicova\Desktop\foto_images_web\medaila17.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Medailou za dlhodobú spoluprácu ocenil Univerzitu Konštantína Filozofa v Nitre </w:t>
      </w:r>
      <w:r w:rsidR="009A1A37">
        <w:rPr>
          <w:rFonts w:asciiTheme="minorHAnsi" w:hAnsiTheme="minorHAnsi"/>
          <w:sz w:val="24"/>
          <w:szCs w:val="24"/>
        </w:rPr>
        <w:br/>
      </w:r>
      <w:r w:rsidRPr="00F74565">
        <w:rPr>
          <w:rFonts w:asciiTheme="minorHAnsi" w:hAnsiTheme="minorHAnsi"/>
          <w:sz w:val="24"/>
          <w:szCs w:val="24"/>
        </w:rPr>
        <w:t xml:space="preserve">na akademickej slávnosti dňa 26. septembra 2017 rektor Technickej univerzity vo Zvolene Dr. h. c. prof. Ing. Rudolf Kropil, PhD. Slávnosť sa konala pri príležitosti 255. výročia vysokoškolského </w:t>
      </w:r>
      <w:r w:rsidR="008B0460">
        <w:rPr>
          <w:rFonts w:asciiTheme="minorHAnsi" w:hAnsiTheme="minorHAnsi"/>
          <w:sz w:val="24"/>
          <w:szCs w:val="24"/>
        </w:rPr>
        <w:t>t</w:t>
      </w:r>
      <w:r w:rsidRPr="00F74565">
        <w:rPr>
          <w:rFonts w:asciiTheme="minorHAnsi" w:hAnsiTheme="minorHAnsi"/>
          <w:sz w:val="24"/>
          <w:szCs w:val="24"/>
        </w:rPr>
        <w:t xml:space="preserve">echnického štúdia na Slovensku, 210. výročia vysokoškolského lesníckeho štúdia na Slovensku </w:t>
      </w:r>
      <w:r w:rsidR="009A1A37">
        <w:rPr>
          <w:rFonts w:asciiTheme="minorHAnsi" w:hAnsiTheme="minorHAnsi"/>
          <w:sz w:val="24"/>
          <w:szCs w:val="24"/>
        </w:rPr>
        <w:br/>
      </w:r>
      <w:r w:rsidRPr="00F74565">
        <w:rPr>
          <w:rFonts w:asciiTheme="minorHAnsi" w:hAnsiTheme="minorHAnsi"/>
          <w:sz w:val="24"/>
          <w:szCs w:val="24"/>
        </w:rPr>
        <w:t xml:space="preserve">a 65. výročia lesníckeho a drevárskeho vysokého školstva vo Zvolene. Za ocenením sa skrýva intenzívna vedecká spolupráca Fakulty prírodných vied a Katedry ekológie </w:t>
      </w:r>
      <w:r w:rsidR="009A1A37">
        <w:rPr>
          <w:rFonts w:asciiTheme="minorHAnsi" w:hAnsiTheme="minorHAnsi"/>
          <w:sz w:val="24"/>
          <w:szCs w:val="24"/>
        </w:rPr>
        <w:br/>
      </w:r>
      <w:r w:rsidRPr="00F74565">
        <w:rPr>
          <w:rFonts w:asciiTheme="minorHAnsi" w:hAnsiTheme="minorHAnsi"/>
          <w:sz w:val="24"/>
          <w:szCs w:val="24"/>
        </w:rPr>
        <w:t xml:space="preserve">a environmentalistiky našej univerzity. Rektor UKF v Nitre prof. RNDr. Ľubomír Zelenický, CSc., pri prevzatí ocenenia vyslovil presvedčenie, že spolupráca bude pokračovať </w:t>
      </w:r>
      <w:r w:rsidR="009A1A37">
        <w:rPr>
          <w:rFonts w:asciiTheme="minorHAnsi" w:hAnsiTheme="minorHAnsi"/>
          <w:sz w:val="24"/>
          <w:szCs w:val="24"/>
        </w:rPr>
        <w:br/>
      </w:r>
      <w:r w:rsidRPr="00F74565">
        <w:rPr>
          <w:rFonts w:asciiTheme="minorHAnsi" w:hAnsiTheme="minorHAnsi"/>
          <w:sz w:val="24"/>
          <w:szCs w:val="24"/>
        </w:rPr>
        <w:t>i v budúcnosti a prinesie ďalšie spoločné výsledky a úspechy.</w:t>
      </w:r>
    </w:p>
    <w:p w:rsidR="00C259F5" w:rsidRPr="00F74565" w:rsidRDefault="00C259F5" w:rsidP="002F377B">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2. – 7. 10. 2017: Agrofilm 2017 na UKF v Nitre</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63712" behindDoc="0" locked="0" layoutInCell="1" allowOverlap="1" wp14:anchorId="56E49E92" wp14:editId="1BA42EAB">
            <wp:simplePos x="0" y="0"/>
            <wp:positionH relativeFrom="column">
              <wp:posOffset>175895</wp:posOffset>
            </wp:positionH>
            <wp:positionV relativeFrom="paragraph">
              <wp:posOffset>99695</wp:posOffset>
            </wp:positionV>
            <wp:extent cx="2245995" cy="1284605"/>
            <wp:effectExtent l="0" t="0" r="1905" b="0"/>
            <wp:wrapSquare wrapText="bothSides"/>
            <wp:docPr id="137" name="Obrázok 137" descr="C:\Users\jkrajcovicova\Desktop\foto_images_web\agrofilm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krajcovicova\Desktop\foto_images_web\agrofilm17.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Agrofilm je jedinečný filmový festival, ktorý </w:t>
      </w:r>
      <w:r w:rsidR="009A1A37">
        <w:rPr>
          <w:rFonts w:asciiTheme="minorHAnsi" w:hAnsiTheme="minorHAnsi"/>
          <w:sz w:val="24"/>
          <w:szCs w:val="24"/>
        </w:rPr>
        <w:br/>
      </w:r>
      <w:r w:rsidRPr="00F74565">
        <w:rPr>
          <w:rFonts w:asciiTheme="minorHAnsi" w:hAnsiTheme="minorHAnsi"/>
          <w:sz w:val="24"/>
          <w:szCs w:val="24"/>
        </w:rPr>
        <w:t xml:space="preserve">v okolitom európskom priestore nemá obdobu. Výnimočný je svojím tematickým zameraním, väzbami na divákov a celý región. Je venovaný poľnohospodárstvu, potravinárstvu, výžive obyvateľstva, problematike vidieka a životu jeho obyvateľstva, ochrane prírodných zdrojov </w:t>
      </w:r>
      <w:r w:rsidR="009A1A37">
        <w:rPr>
          <w:rFonts w:asciiTheme="minorHAnsi" w:hAnsiTheme="minorHAnsi"/>
          <w:sz w:val="24"/>
          <w:szCs w:val="24"/>
        </w:rPr>
        <w:br/>
      </w:r>
      <w:r w:rsidRPr="00F74565">
        <w:rPr>
          <w:rFonts w:asciiTheme="minorHAnsi" w:hAnsiTheme="minorHAnsi"/>
          <w:sz w:val="24"/>
          <w:szCs w:val="24"/>
        </w:rPr>
        <w:t>a zvyšovaniu kvality života ľudí. V dňoch 2. až 7. októbra 2017 sa v Nitre konal 33. ročník medzinárodného filmového festivalu Agrofilm, ktorý organizuje Národné poľnohospodárske a potravinárske centrum, Výskumný ústav živočíšnej výroby Nitra a Ministerstvo pôdohospodárstva a rozvoja vidieka Slovenskej republiky. Partnerom festivalu je aj Univerzita Konštantína Filozofa v Nitre, ktorá udeľuje Cenu rektora UKF v Nitre. Cenu rektora Univerzity Konštantína Filozofa v Nitre získal film Pastorále (Maďarsko).</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4. 10. 2017: UKF v Nitre bola udelená pamätná medaila</w:t>
      </w:r>
    </w:p>
    <w:p w:rsidR="00C259F5" w:rsidRPr="00F74565" w:rsidRDefault="0084027E"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64736" behindDoc="0" locked="0" layoutInCell="1" allowOverlap="1" wp14:anchorId="049F119E" wp14:editId="6573966A">
            <wp:simplePos x="0" y="0"/>
            <wp:positionH relativeFrom="column">
              <wp:posOffset>173355</wp:posOffset>
            </wp:positionH>
            <wp:positionV relativeFrom="paragraph">
              <wp:posOffset>95885</wp:posOffset>
            </wp:positionV>
            <wp:extent cx="2360295" cy="1435100"/>
            <wp:effectExtent l="0" t="0" r="1905" b="0"/>
            <wp:wrapSquare wrapText="bothSides"/>
            <wp:docPr id="138" name="Obrázok 138" descr="C:\Users\jkrajcovicova\Desktop\foto_images_web\2017-pamatna_medaila_U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krajcovicova\Desktop\foto_images_web\2017-pamatna_medaila_UCM.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60295" cy="1435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Univerzite Konštantína Filozofa v Nitre bola dňa 4. októbra 2017 udelená pamätná medaila Univerzity sv. Cyrila a Metoda v Trnave. Prorektorovi pre rozvoj, informatizáciu </w:t>
      </w:r>
      <w:r w:rsidR="009A1A37">
        <w:rPr>
          <w:rFonts w:asciiTheme="minorHAnsi" w:hAnsiTheme="minorHAnsi"/>
          <w:sz w:val="24"/>
          <w:szCs w:val="24"/>
        </w:rPr>
        <w:br/>
      </w:r>
      <w:r w:rsidR="00C259F5" w:rsidRPr="00F74565">
        <w:rPr>
          <w:rFonts w:asciiTheme="minorHAnsi" w:hAnsiTheme="minorHAnsi"/>
          <w:sz w:val="24"/>
          <w:szCs w:val="24"/>
        </w:rPr>
        <w:t xml:space="preserve">a marketingovú komunikáciu UKF v Nitre doc. Mgr. Ivanovi Balážovi, PhD., ju odovzdal rektor UCM v Trnave Dr.h.c. doc. Ing. Jozef Matúš, CSc., </w:t>
      </w:r>
      <w:r w:rsidR="009A1A37">
        <w:rPr>
          <w:rFonts w:asciiTheme="minorHAnsi" w:hAnsiTheme="minorHAnsi"/>
          <w:sz w:val="24"/>
          <w:szCs w:val="24"/>
        </w:rPr>
        <w:br/>
      </w:r>
      <w:r w:rsidR="00C259F5" w:rsidRPr="00F74565">
        <w:rPr>
          <w:rFonts w:asciiTheme="minorHAnsi" w:hAnsiTheme="minorHAnsi"/>
          <w:sz w:val="24"/>
          <w:szCs w:val="24"/>
        </w:rPr>
        <w:t xml:space="preserve">pri príležitosti centrálnych osláv 20. výročia </w:t>
      </w:r>
      <w:r w:rsidR="009A1A37">
        <w:rPr>
          <w:rFonts w:asciiTheme="minorHAnsi" w:hAnsiTheme="minorHAnsi"/>
          <w:sz w:val="24"/>
          <w:szCs w:val="24"/>
        </w:rPr>
        <w:br/>
      </w:r>
      <w:r w:rsidR="00C259F5" w:rsidRPr="00F74565">
        <w:rPr>
          <w:rFonts w:asciiTheme="minorHAnsi" w:hAnsiTheme="minorHAnsi"/>
          <w:sz w:val="24"/>
          <w:szCs w:val="24"/>
        </w:rPr>
        <w:t>jej založenia.</w:t>
      </w:r>
    </w:p>
    <w:p w:rsidR="00C259F5" w:rsidRDefault="00C259F5" w:rsidP="00C259F5">
      <w:pPr>
        <w:rPr>
          <w:rFonts w:asciiTheme="minorHAnsi" w:hAnsiTheme="minorHAnsi"/>
          <w:sz w:val="24"/>
          <w:szCs w:val="24"/>
        </w:rPr>
      </w:pPr>
    </w:p>
    <w:p w:rsidR="00942AB5" w:rsidRDefault="00942AB5" w:rsidP="00C259F5">
      <w:pPr>
        <w:rPr>
          <w:rFonts w:asciiTheme="minorHAnsi" w:hAnsiTheme="minorHAnsi"/>
          <w:sz w:val="24"/>
          <w:szCs w:val="24"/>
        </w:rPr>
      </w:pPr>
    </w:p>
    <w:p w:rsidR="00942AB5" w:rsidRDefault="00942AB5" w:rsidP="00C259F5">
      <w:pPr>
        <w:rPr>
          <w:rFonts w:asciiTheme="minorHAnsi" w:hAnsiTheme="minorHAnsi"/>
          <w:sz w:val="24"/>
          <w:szCs w:val="24"/>
        </w:rPr>
      </w:pPr>
    </w:p>
    <w:p w:rsidR="00942AB5" w:rsidRDefault="00942AB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lastRenderedPageBreak/>
        <w:t>5. 10. 2017: UKF víťazom súťaže Národná cena SR za kvalitu 2017</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65760" behindDoc="0" locked="0" layoutInCell="1" allowOverlap="1" wp14:anchorId="1E5E4D4E" wp14:editId="22C87949">
            <wp:simplePos x="0" y="0"/>
            <wp:positionH relativeFrom="column">
              <wp:posOffset>175895</wp:posOffset>
            </wp:positionH>
            <wp:positionV relativeFrom="paragraph">
              <wp:posOffset>97155</wp:posOffset>
            </wp:positionV>
            <wp:extent cx="2245995" cy="1284605"/>
            <wp:effectExtent l="0" t="0" r="1905" b="0"/>
            <wp:wrapSquare wrapText="bothSides"/>
            <wp:docPr id="28" name="Obrázok 28" descr="C:\Users\jkrajcovicova\Desktop\foto_images_web\2017-C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krajcovicova\Desktop\foto_images_web\2017-CAF.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UKF sa stala víťazom osemnásteho ročníka súťaže Národná cena SR za kvalitu v kategórii C (organizácie verejného sektora). Na základe posúdenia samohodnotiacej správy UKF vypracovanej podľa modelu CAF a posúdenia stavu na mieste audítormi CAF (júl - september 2017) tím posudzovateľov a národná hodnotiteľská komisia rozhodli o udelení tohto prestížneho ocenenia našej univerzite na zasadnutí dňa 5. októbra 2017 v Bratislave. Národnú cenu SR za kvalitu vyhlasuje Úrad pre normalizáciu, metrológiu a skúšobníctvo SR ako koordinátor štátnej politiky kvality. Súťaž ako jediná v Slovenskej republike ponúka organizáciám podnikateľského sektora a verejnej správy možnosť vyzdvihnúť svoje silné stránky, zhodnotiť sa podľa európsky uznávaných kritérií, potvrdiť svoju výnimočnosť a deklarovať inovatívne manažérske prístupy v oblasti kvality. Prestížnu cenu si prevzal rektor univerzity prof. RNDr. Ľubomír Zelenický, CSc., a garantka CAF UKF doc. PaedDr. Marcela Verešová, PhD., </w:t>
      </w:r>
      <w:r w:rsidR="009A1A37">
        <w:rPr>
          <w:rFonts w:asciiTheme="minorHAnsi" w:hAnsiTheme="minorHAnsi"/>
          <w:sz w:val="24"/>
          <w:szCs w:val="24"/>
        </w:rPr>
        <w:br/>
      </w:r>
      <w:r w:rsidRPr="00F74565">
        <w:rPr>
          <w:rFonts w:asciiTheme="minorHAnsi" w:hAnsiTheme="minorHAnsi"/>
          <w:sz w:val="24"/>
          <w:szCs w:val="24"/>
        </w:rPr>
        <w:t>dňa 20. novembra 2017 v hoteli Bôrik (Bratislava) v rámci slávnostného vyhlásenia výsledkov súťaže NCSRK 2017.</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10. 10. 2017: Pamätná medaila potvrdila partnerstvo nitrianskych univerzít</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66784" behindDoc="0" locked="0" layoutInCell="1" allowOverlap="1" wp14:anchorId="7FE1B816" wp14:editId="11602AA4">
            <wp:simplePos x="0" y="0"/>
            <wp:positionH relativeFrom="column">
              <wp:posOffset>175895</wp:posOffset>
            </wp:positionH>
            <wp:positionV relativeFrom="paragraph">
              <wp:posOffset>99695</wp:posOffset>
            </wp:positionV>
            <wp:extent cx="2245995" cy="1284605"/>
            <wp:effectExtent l="0" t="0" r="1905" b="0"/>
            <wp:wrapSquare wrapText="bothSides"/>
            <wp:docPr id="139" name="Obrázok 139" descr="C:\Users\jkrajcovicova\Desktop\foto_images_web\2017-medaila_SPU_UK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jkrajcovicova\Desktop\foto_images_web\2017-medaila_SPU_UKF.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Pri príležitosti 65. výročia založenia Slovenskej poľnohospodárskej univerzity v Nitre bola dňa </w:t>
      </w:r>
      <w:r w:rsidR="009A1A37">
        <w:rPr>
          <w:rFonts w:asciiTheme="minorHAnsi" w:hAnsiTheme="minorHAnsi"/>
          <w:sz w:val="24"/>
          <w:szCs w:val="24"/>
        </w:rPr>
        <w:br/>
      </w:r>
      <w:r w:rsidRPr="00F74565">
        <w:rPr>
          <w:rFonts w:asciiTheme="minorHAnsi" w:hAnsiTheme="minorHAnsi"/>
          <w:sz w:val="24"/>
          <w:szCs w:val="24"/>
        </w:rPr>
        <w:t xml:space="preserve">10. októbra 2017 Univerzite Konštantína Filozofa </w:t>
      </w:r>
      <w:r w:rsidR="009A1A37">
        <w:rPr>
          <w:rFonts w:asciiTheme="minorHAnsi" w:hAnsiTheme="minorHAnsi"/>
          <w:sz w:val="24"/>
          <w:szCs w:val="24"/>
        </w:rPr>
        <w:br/>
      </w:r>
      <w:r w:rsidRPr="00F74565">
        <w:rPr>
          <w:rFonts w:asciiTheme="minorHAnsi" w:hAnsiTheme="minorHAnsi"/>
          <w:sz w:val="24"/>
          <w:szCs w:val="24"/>
        </w:rPr>
        <w:t xml:space="preserve">v Nitre udelená pamätná medaila. Rektor UKF </w:t>
      </w:r>
      <w:r w:rsidR="009A1A37">
        <w:rPr>
          <w:rFonts w:asciiTheme="minorHAnsi" w:hAnsiTheme="minorHAnsi"/>
          <w:sz w:val="24"/>
          <w:szCs w:val="24"/>
        </w:rPr>
        <w:br/>
      </w:r>
      <w:r w:rsidRPr="00F74565">
        <w:rPr>
          <w:rFonts w:asciiTheme="minorHAnsi" w:hAnsiTheme="minorHAnsi"/>
          <w:sz w:val="24"/>
          <w:szCs w:val="24"/>
        </w:rPr>
        <w:t xml:space="preserve">v Nitre prof. prof. RNDr. Ľubomír Zelenický, CSc., si ju prevzal počas slávnostného zhromaždenia konaného pri tejto príležitosti z rúk rektora SPU </w:t>
      </w:r>
      <w:r w:rsidR="009A1A37">
        <w:rPr>
          <w:rFonts w:asciiTheme="minorHAnsi" w:hAnsiTheme="minorHAnsi"/>
          <w:sz w:val="24"/>
          <w:szCs w:val="24"/>
        </w:rPr>
        <w:br/>
      </w:r>
      <w:r w:rsidRPr="00F74565">
        <w:rPr>
          <w:rFonts w:asciiTheme="minorHAnsi" w:hAnsiTheme="minorHAnsi"/>
          <w:sz w:val="24"/>
          <w:szCs w:val="24"/>
        </w:rPr>
        <w:t xml:space="preserve">v Nitre Dr.h.c. prof. Ing. Petra Bielika, PhD. Toto ocenenie je potvrdením dlhodobej spolupráce medzi oboma nitrianskymi univerzitami, ktorá prebieha na viacerých úrovniach - od komunikácie a výmeny skúseností medzi pedagogickými a vedeckými pracovníkmi až po organizovanie spoločných podujatí, </w:t>
      </w:r>
      <w:r w:rsidR="009A1A37">
        <w:rPr>
          <w:rFonts w:asciiTheme="minorHAnsi" w:hAnsiTheme="minorHAnsi"/>
          <w:sz w:val="24"/>
          <w:szCs w:val="24"/>
        </w:rPr>
        <w:br/>
      </w:r>
      <w:r w:rsidRPr="00F74565">
        <w:rPr>
          <w:rFonts w:asciiTheme="minorHAnsi" w:hAnsiTheme="minorHAnsi"/>
          <w:sz w:val="24"/>
          <w:szCs w:val="24"/>
        </w:rPr>
        <w:t xml:space="preserve">v spolupráci aj s mestom Nitra. Ako informoval rektor Ľ. Zelenický, "UKF v Nitre má záujem </w:t>
      </w:r>
      <w:r w:rsidR="009A1A37">
        <w:rPr>
          <w:rFonts w:asciiTheme="minorHAnsi" w:hAnsiTheme="minorHAnsi"/>
          <w:sz w:val="24"/>
          <w:szCs w:val="24"/>
        </w:rPr>
        <w:br/>
      </w:r>
      <w:r w:rsidRPr="00F74565">
        <w:rPr>
          <w:rFonts w:asciiTheme="minorHAnsi" w:hAnsiTheme="minorHAnsi"/>
          <w:sz w:val="24"/>
          <w:szCs w:val="24"/>
        </w:rPr>
        <w:t xml:space="preserve">i naďalej prehlbovať spoluprácu a budovať partnerstvá so vzdelávacími a výskumnými inštitúciami s cieľom sieťovania, výmeny skúseností ako aj zlepšenia prepojenia vzdelávania </w:t>
      </w:r>
      <w:r w:rsidR="009A1A37">
        <w:rPr>
          <w:rFonts w:asciiTheme="minorHAnsi" w:hAnsiTheme="minorHAnsi"/>
          <w:sz w:val="24"/>
          <w:szCs w:val="24"/>
        </w:rPr>
        <w:br/>
      </w:r>
      <w:r w:rsidRPr="00F74565">
        <w:rPr>
          <w:rFonts w:asciiTheme="minorHAnsi" w:hAnsiTheme="minorHAnsi"/>
          <w:sz w:val="24"/>
          <w:szCs w:val="24"/>
        </w:rPr>
        <w:t>a výskumu s potrebami praxe."</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18. 10. 2017: Kariérny deň</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67808" behindDoc="0" locked="0" layoutInCell="1" allowOverlap="1" wp14:anchorId="315098CA" wp14:editId="7C025499">
            <wp:simplePos x="0" y="0"/>
            <wp:positionH relativeFrom="column">
              <wp:posOffset>175895</wp:posOffset>
            </wp:positionH>
            <wp:positionV relativeFrom="paragraph">
              <wp:posOffset>99695</wp:posOffset>
            </wp:positionV>
            <wp:extent cx="2245995" cy="1284605"/>
            <wp:effectExtent l="0" t="0" r="1905" b="0"/>
            <wp:wrapSquare wrapText="bothSides"/>
            <wp:docPr id="140" name="Obrázok 140" descr="C:\Users\jkrajcovicova\Desktop\foto_images_web\ilustrak-kariernyden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krajcovicova\Desktop\foto_images_web\ilustrak-kariernyden16.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Diskusie študentov s potencionálnymi zamestnávateľmi za okrúhlymi stolmi, ale aj individuálne rozhovory pri káve so spoločnosťami boli súčasťou už druhého Kariérneho dňa UKF, ktorý dňa 18. októbra 2017 zorganizovala Univerzita Konštantína Filozofa v Nitre v spolupráci </w:t>
      </w:r>
      <w:r w:rsidR="009A1A37">
        <w:rPr>
          <w:rFonts w:asciiTheme="minorHAnsi" w:hAnsiTheme="minorHAnsi"/>
          <w:sz w:val="24"/>
          <w:szCs w:val="24"/>
        </w:rPr>
        <w:br/>
      </w:r>
      <w:r w:rsidRPr="00F74565">
        <w:rPr>
          <w:rFonts w:asciiTheme="minorHAnsi" w:hAnsiTheme="minorHAnsi"/>
          <w:sz w:val="24"/>
          <w:szCs w:val="24"/>
        </w:rPr>
        <w:t xml:space="preserve">s Národným kariérnym centrom. Ako informovala prorektorka pre vzťahy s verejnosťou a sociálne veci </w:t>
      </w:r>
      <w:r w:rsidR="00495A04">
        <w:rPr>
          <w:rFonts w:asciiTheme="minorHAnsi" w:hAnsiTheme="minorHAnsi"/>
          <w:sz w:val="24"/>
          <w:szCs w:val="24"/>
        </w:rPr>
        <w:br/>
      </w:r>
      <w:r w:rsidR="00495A04">
        <w:rPr>
          <w:rFonts w:asciiTheme="minorHAnsi" w:hAnsiTheme="minorHAnsi"/>
          <w:sz w:val="24"/>
          <w:szCs w:val="24"/>
        </w:rPr>
        <w:br/>
      </w:r>
      <w:r w:rsidRPr="00F74565">
        <w:rPr>
          <w:rFonts w:asciiTheme="minorHAnsi" w:hAnsiTheme="minorHAnsi"/>
          <w:sz w:val="24"/>
          <w:szCs w:val="24"/>
        </w:rPr>
        <w:lastRenderedPageBreak/>
        <w:t xml:space="preserve">PhDr. Miroslava Líšková, PhD., univerzitný kariérny deň je aktivitou na podporu budúceho zamestnávania študentov. Na Kariérnom dni UKF, ktorého sa podľa odhadov organizátorov zúčastnilo 550 študentov a absolventov univerzity (Table Talk diskusií sa zúčastnilo 200 študentov), prezentovali svoje pracovné ponuky známe firmy ako ING, DELL, Accenture, InsData, LEDVANCE, Lionbridge, YourChoice a Language Planet. Súčasťou aktivity bolo predstavenie </w:t>
      </w:r>
      <w:r w:rsidR="0084027E">
        <w:rPr>
          <w:rFonts w:asciiTheme="minorHAnsi" w:hAnsiTheme="minorHAnsi"/>
          <w:sz w:val="24"/>
          <w:szCs w:val="24"/>
        </w:rPr>
        <w:t>Accenture Leadership Program-u.</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16. 10. 2017: UKF v Nitre po prvýkrát v EECA QS Rankings 2018 TOP 200</w:t>
      </w:r>
    </w:p>
    <w:p w:rsidR="00C259F5" w:rsidRPr="00F74565" w:rsidRDefault="0084027E"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68832" behindDoc="0" locked="0" layoutInCell="1" allowOverlap="1" wp14:anchorId="00745BE9" wp14:editId="0AF6A388">
            <wp:simplePos x="0" y="0"/>
            <wp:positionH relativeFrom="column">
              <wp:posOffset>175895</wp:posOffset>
            </wp:positionH>
            <wp:positionV relativeFrom="paragraph">
              <wp:posOffset>104775</wp:posOffset>
            </wp:positionV>
            <wp:extent cx="2245995" cy="1284605"/>
            <wp:effectExtent l="0" t="0" r="1905" b="0"/>
            <wp:wrapSquare wrapText="bothSides"/>
            <wp:docPr id="141" name="Obrázok 141" descr="C:\Users\jkrajcovicova\Desktop\foto_images_web\2017-QS_University_Rank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jkrajcovicova\Desktop\foto_images_web\2017-QS_University_Rankings.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Dňa 16. októbra 2017 zverejnila britská spoločnosť pre vzdelávacie a kariérne poradenstvo Quacquarelli Symonds (QS) rebríček najkvalitnejších univerzít regiónu rozvíjajúcej sa Európy a strednej Ázie, známy ako EECA QS Rankings (EECA - Emerging European and Central Asia), v ktorom sa medzi asi 2900 univerzitami sledovaného regiónu umiestnila Univerzita Konštantína Filozofa v Nitre na 181. – 190. priečke, čo ju radí medzi 60 % najlepších univerzít. Prívlastok práve zverejneného rankingu - 2018 TOP 200 - značí, že na rok 2018 predstavuje zoznam prvých 200 univerzít najvyššiu kvalitu v danom regióne. Do prvého kola hodnotení sa dostalo 2500 univerzít, do užšieho výberu postúpilo 2000, avšak ďalej sa v zmysle metodiky EECA QS Rankings hodnotilo len prvých 200 top univerzít. UKF v Nitre sa v prvej dvestovke najlepších univerzít sledovaného regiónu presadila prvýkrát. Medzi prvými 200 najlepšie hodnotenými univerzitami sa umiestnilo ďalších 5 slovenských univerzít. EECA QS Rankings je špeciálne hodnotenie špičkových univerzít v rozvíjajúcej sa Európe a strednej Ázii, publikované od roku 2014. Metodiku hodnotenia tvoria jednak globálne indikátory, ako napríklad status </w:t>
      </w:r>
      <w:r w:rsidR="009A1A37">
        <w:rPr>
          <w:rFonts w:asciiTheme="minorHAnsi" w:hAnsiTheme="minorHAnsi"/>
          <w:sz w:val="24"/>
          <w:szCs w:val="24"/>
        </w:rPr>
        <w:br/>
      </w:r>
      <w:r w:rsidR="00C259F5" w:rsidRPr="00F74565">
        <w:rPr>
          <w:rFonts w:asciiTheme="minorHAnsi" w:hAnsiTheme="minorHAnsi"/>
          <w:sz w:val="24"/>
          <w:szCs w:val="24"/>
        </w:rPr>
        <w:t xml:space="preserve">a reputácia akademickej obce, pomer pedagogických a vedeckovýskumných pracovníkov </w:t>
      </w:r>
      <w:r w:rsidR="009A1A37">
        <w:rPr>
          <w:rFonts w:asciiTheme="minorHAnsi" w:hAnsiTheme="minorHAnsi"/>
          <w:sz w:val="24"/>
          <w:szCs w:val="24"/>
        </w:rPr>
        <w:br/>
      </w:r>
      <w:r w:rsidR="00C259F5" w:rsidRPr="00F74565">
        <w:rPr>
          <w:rFonts w:asciiTheme="minorHAnsi" w:hAnsiTheme="minorHAnsi"/>
          <w:sz w:val="24"/>
          <w:szCs w:val="24"/>
        </w:rPr>
        <w:t xml:space="preserve">k počtu študentov, počet vedeckých publikácií a citácií indexovaných v databáze Scopus </w:t>
      </w:r>
      <w:r w:rsidR="009A1A37">
        <w:rPr>
          <w:rFonts w:asciiTheme="minorHAnsi" w:hAnsiTheme="minorHAnsi"/>
          <w:sz w:val="24"/>
          <w:szCs w:val="24"/>
        </w:rPr>
        <w:br/>
      </w:r>
      <w:r w:rsidR="00C259F5" w:rsidRPr="00F74565">
        <w:rPr>
          <w:rFonts w:asciiTheme="minorHAnsi" w:hAnsiTheme="minorHAnsi"/>
          <w:sz w:val="24"/>
          <w:szCs w:val="24"/>
        </w:rPr>
        <w:t>a pod., ale berú sa do úvahy aj merania pôsobnosti inštitúcie v danom regióne, a to podľa špeciálne vytvorených meraní pre daný región.</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6. – 12. 11. 2017: Týždeň vedy a techniky na Slovensku</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69856" behindDoc="0" locked="0" layoutInCell="1" allowOverlap="1" wp14:anchorId="32EC607D" wp14:editId="313E76B6">
            <wp:simplePos x="0" y="0"/>
            <wp:positionH relativeFrom="column">
              <wp:posOffset>175895</wp:posOffset>
            </wp:positionH>
            <wp:positionV relativeFrom="paragraph">
              <wp:posOffset>97155</wp:posOffset>
            </wp:positionV>
            <wp:extent cx="2245995" cy="1284605"/>
            <wp:effectExtent l="0" t="0" r="1905" b="0"/>
            <wp:wrapSquare wrapText="bothSides"/>
            <wp:docPr id="142" name="Obrázok 142" descr="G:\Zaloha-UKF\Prevzaté súbory - záloha\2015-vedeckash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Zaloha-UKF\Prevzaté súbory - záloha\2015-vedeckashow.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V novembri sa tradične koná Týždeň vedy </w:t>
      </w:r>
      <w:r w:rsidR="009A1A37">
        <w:rPr>
          <w:rFonts w:asciiTheme="minorHAnsi" w:hAnsiTheme="minorHAnsi"/>
          <w:sz w:val="24"/>
          <w:szCs w:val="24"/>
        </w:rPr>
        <w:br/>
      </w:r>
      <w:r w:rsidRPr="00F74565">
        <w:rPr>
          <w:rFonts w:asciiTheme="minorHAnsi" w:hAnsiTheme="minorHAnsi"/>
          <w:sz w:val="24"/>
          <w:szCs w:val="24"/>
        </w:rPr>
        <w:t xml:space="preserve">a techniky na Slovensku. Organizuje ho Ministerstvo školstva, vedy, výskumu a športu Slovenskej republiky v spolupráci s Centrom vedecko-technických informácií SR, Národným centrom pre popularizáciu vedy a techniky </w:t>
      </w:r>
      <w:r w:rsidR="009A1A37">
        <w:rPr>
          <w:rFonts w:asciiTheme="minorHAnsi" w:hAnsiTheme="minorHAnsi"/>
          <w:sz w:val="24"/>
          <w:szCs w:val="24"/>
        </w:rPr>
        <w:br/>
      </w:r>
      <w:r w:rsidRPr="00F74565">
        <w:rPr>
          <w:rFonts w:asciiTheme="minorHAnsi" w:hAnsiTheme="minorHAnsi"/>
          <w:sz w:val="24"/>
          <w:szCs w:val="24"/>
        </w:rPr>
        <w:t xml:space="preserve">v spoločnosti. Univerzita Konštantína Filozofa </w:t>
      </w:r>
      <w:r w:rsidR="009A1A37">
        <w:rPr>
          <w:rFonts w:asciiTheme="minorHAnsi" w:hAnsiTheme="minorHAnsi"/>
          <w:sz w:val="24"/>
          <w:szCs w:val="24"/>
        </w:rPr>
        <w:br/>
      </w:r>
      <w:r w:rsidRPr="00F74565">
        <w:rPr>
          <w:rFonts w:asciiTheme="minorHAnsi" w:hAnsiTheme="minorHAnsi"/>
          <w:sz w:val="24"/>
          <w:szCs w:val="24"/>
        </w:rPr>
        <w:t xml:space="preserve">v Nitre sa do Týždňa vedy a techniky pravidelne aktívne zapája vlastnými podujatiami s cieľom popularizácie výsledkov výskumnej </w:t>
      </w:r>
      <w:r w:rsidR="009A1A37">
        <w:rPr>
          <w:rFonts w:asciiTheme="minorHAnsi" w:hAnsiTheme="minorHAnsi"/>
          <w:sz w:val="24"/>
          <w:szCs w:val="24"/>
        </w:rPr>
        <w:br/>
      </w:r>
      <w:r w:rsidRPr="00F74565">
        <w:rPr>
          <w:rFonts w:asciiTheme="minorHAnsi" w:hAnsiTheme="minorHAnsi"/>
          <w:sz w:val="24"/>
          <w:szCs w:val="24"/>
        </w:rPr>
        <w:t xml:space="preserve">a umeleckej činnosti na všetkých piatich fakultách. Cieľom týchto podujatí je zlepšiť vnímanie vedy a techniky v povedomí celej spoločnosti, popularizovať a prezentovať ich, vzbudiť záujem mladých ľudí o štúdium vedeckých a technických disciplín, informovať verejnosť </w:t>
      </w:r>
      <w:r w:rsidR="009A1A37">
        <w:rPr>
          <w:rFonts w:asciiTheme="minorHAnsi" w:hAnsiTheme="minorHAnsi"/>
          <w:sz w:val="24"/>
          <w:szCs w:val="24"/>
        </w:rPr>
        <w:br/>
      </w:r>
      <w:r w:rsidRPr="00F74565">
        <w:rPr>
          <w:rFonts w:asciiTheme="minorHAnsi" w:hAnsiTheme="minorHAnsi"/>
          <w:sz w:val="24"/>
          <w:szCs w:val="24"/>
        </w:rPr>
        <w:t>o poznatkoch vedy a techniky a o nutnosti podporovať vedu a techniku, ktoré sú základom hospodárskeho a spoločenského pokroku a pomáhajú riešiť globálne problémy a výzvy.</w:t>
      </w:r>
    </w:p>
    <w:p w:rsidR="00C259F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lastRenderedPageBreak/>
        <w:t>16. 11. 2017: Súťaž o cenu rektora</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70880" behindDoc="0" locked="0" layoutInCell="1" allowOverlap="1" wp14:anchorId="445CF766" wp14:editId="3D8BECFE">
            <wp:simplePos x="0" y="0"/>
            <wp:positionH relativeFrom="column">
              <wp:posOffset>175895</wp:posOffset>
            </wp:positionH>
            <wp:positionV relativeFrom="paragraph">
              <wp:posOffset>111760</wp:posOffset>
            </wp:positionV>
            <wp:extent cx="2245995" cy="1284605"/>
            <wp:effectExtent l="0" t="0" r="1905" b="0"/>
            <wp:wrapSquare wrapText="bothSides"/>
            <wp:docPr id="143" name="Obrázok 143" descr="C:\Users\jkrajcovicova\Desktop\foto_images_web\2017-cena_rektora_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jkrajcovicova\Desktop\foto_images_web\2017-cena_rektora_image.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Súťaž o cenu rektora pre interných študentov UKF v Nitre na predloženie návrhu výtvarného objektu bola zameraná na predloženie návrhu trojdimenzionálneho výtvarného objektu, ktorý bude umiestnený vo vonkajších priestoroch </w:t>
      </w:r>
      <w:r w:rsidR="00F959F1">
        <w:rPr>
          <w:rFonts w:asciiTheme="minorHAnsi" w:hAnsiTheme="minorHAnsi"/>
          <w:sz w:val="24"/>
          <w:szCs w:val="24"/>
        </w:rPr>
        <w:br/>
      </w:r>
      <w:r w:rsidRPr="00F74565">
        <w:rPr>
          <w:rFonts w:asciiTheme="minorHAnsi" w:hAnsiTheme="minorHAnsi"/>
          <w:sz w:val="24"/>
          <w:szCs w:val="24"/>
        </w:rPr>
        <w:t>pri hlavnej budove UKF v Nitre na Tr. A. Hlinku. Nový výtvarný objekt bude umiestnený v priestore, kde sa v súčasnosti nachádza existujúci reklamný pútač. Výberová komisia pracovala v zložení: Mgr. Ľubomír Zabadal, PhD.</w:t>
      </w:r>
      <w:r w:rsidR="00F959F1">
        <w:rPr>
          <w:rFonts w:asciiTheme="minorHAnsi" w:hAnsiTheme="minorHAnsi"/>
          <w:sz w:val="24"/>
          <w:szCs w:val="24"/>
        </w:rPr>
        <w:t>,</w:t>
      </w:r>
      <w:r w:rsidRPr="00F74565">
        <w:rPr>
          <w:rFonts w:asciiTheme="minorHAnsi" w:hAnsiTheme="minorHAnsi"/>
          <w:sz w:val="24"/>
          <w:szCs w:val="24"/>
        </w:rPr>
        <w:t xml:space="preserve"> – pedagóg Katedry výtvarnej tvorby a výchovy UKF v Nitre, Mgr. Martin Kratochvíl, PhD.</w:t>
      </w:r>
      <w:r w:rsidR="00F959F1">
        <w:rPr>
          <w:rFonts w:asciiTheme="minorHAnsi" w:hAnsiTheme="minorHAnsi"/>
          <w:sz w:val="24"/>
          <w:szCs w:val="24"/>
        </w:rPr>
        <w:t>,</w:t>
      </w:r>
      <w:r w:rsidRPr="00F74565">
        <w:rPr>
          <w:rFonts w:asciiTheme="minorHAnsi" w:hAnsiTheme="minorHAnsi"/>
          <w:sz w:val="24"/>
          <w:szCs w:val="24"/>
        </w:rPr>
        <w:t xml:space="preserve"> – pedagóg Katedry výtvarnej tvorby a výchovy UKF v Nitre, Bc. Ľubomír Balko – fotograf a grafický dizajnér, pracovník Referátu rozvoja, informatizácie a marketingovej komunikácie UKF v Nitre. Komisia návrhy odborne posúdila a predložila víťazný návrh na schválenie rektorovi UKF </w:t>
      </w:r>
      <w:r w:rsidR="00F959F1">
        <w:rPr>
          <w:rFonts w:asciiTheme="minorHAnsi" w:hAnsiTheme="minorHAnsi"/>
          <w:sz w:val="24"/>
          <w:szCs w:val="24"/>
        </w:rPr>
        <w:br/>
      </w:r>
      <w:r w:rsidRPr="00F74565">
        <w:rPr>
          <w:rFonts w:asciiTheme="minorHAnsi" w:hAnsiTheme="minorHAnsi"/>
          <w:sz w:val="24"/>
          <w:szCs w:val="24"/>
        </w:rPr>
        <w:t>v Nitre prof. RNDr.  Ľ. Zelenickému, CSc. Víťazkou súťaže sa stala študentka Zsófia Karácsony, ktorá získala hlavnú cenu súťaže vo výške 1000 €. Ďalším trom predkladateľom - PaedDr. Robertovi Tomšíkovi, Bc. Zite Zemanovej a Danielovi Lenghartovi, ktorých návrhy splnili formálnu stránku súťaže, boli udelené moti</w:t>
      </w:r>
      <w:r w:rsidR="0084027E">
        <w:rPr>
          <w:rFonts w:asciiTheme="minorHAnsi" w:hAnsiTheme="minorHAnsi"/>
          <w:sz w:val="24"/>
          <w:szCs w:val="24"/>
        </w:rPr>
        <w:t>vačné štipendiá vo výške 100 €.</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16. 11. 2017: FS Ponitran oslávil polstoročnicu</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71904" behindDoc="0" locked="0" layoutInCell="1" allowOverlap="1" wp14:anchorId="3C0FA1D8" wp14:editId="3EC09F94">
            <wp:simplePos x="0" y="0"/>
            <wp:positionH relativeFrom="column">
              <wp:posOffset>175895</wp:posOffset>
            </wp:positionH>
            <wp:positionV relativeFrom="paragraph">
              <wp:posOffset>90170</wp:posOffset>
            </wp:positionV>
            <wp:extent cx="2325370" cy="1327785"/>
            <wp:effectExtent l="0" t="0" r="0" b="5715"/>
            <wp:wrapSquare wrapText="bothSides"/>
            <wp:docPr id="144" name="Obrázok 144" descr="C:\Users\jkrajcovicova\Desktop\foto_images_web\ponitran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jkrajcovicova\Desktop\foto_images_web\ponitran17.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325370" cy="1327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4565">
        <w:rPr>
          <w:rFonts w:asciiTheme="minorHAnsi" w:hAnsiTheme="minorHAnsi"/>
          <w:sz w:val="24"/>
          <w:szCs w:val="24"/>
        </w:rPr>
        <w:t xml:space="preserve">Dňa 16. novembra 2017 sa v Divadle Andreja Bagara v Nitre uskutočnilo slávnostné predstavenie Folklórneho súboru Ponitran </w:t>
      </w:r>
      <w:r w:rsidR="00F959F1">
        <w:rPr>
          <w:rFonts w:asciiTheme="minorHAnsi" w:hAnsiTheme="minorHAnsi"/>
          <w:sz w:val="24"/>
          <w:szCs w:val="24"/>
        </w:rPr>
        <w:br/>
      </w:r>
      <w:r w:rsidRPr="00F74565">
        <w:rPr>
          <w:rFonts w:asciiTheme="minorHAnsi" w:hAnsiTheme="minorHAnsi"/>
          <w:sz w:val="24"/>
          <w:szCs w:val="24"/>
        </w:rPr>
        <w:t xml:space="preserve">„Na západe niečo nového“ pri príležitosti osláv </w:t>
      </w:r>
      <w:r w:rsidR="00F959F1">
        <w:rPr>
          <w:rFonts w:asciiTheme="minorHAnsi" w:hAnsiTheme="minorHAnsi"/>
          <w:sz w:val="24"/>
          <w:szCs w:val="24"/>
        </w:rPr>
        <w:br/>
      </w:r>
      <w:r w:rsidRPr="00F74565">
        <w:rPr>
          <w:rFonts w:asciiTheme="minorHAnsi" w:hAnsiTheme="minorHAnsi"/>
          <w:sz w:val="24"/>
          <w:szCs w:val="24"/>
        </w:rPr>
        <w:t xml:space="preserve">50. výročia jeho založenia. Pod režijnou taktovkou umeleckého vedúceho súboru Mgr. Petra Hrabovského súbor v galaprograme predstavil svoju novú tvorbu z obdobia posledných dvoch rokov, zameranú na prejavy ľudovej kultúry juhozápadného Slovenska s primárnym zameraním na gajdošskú tradíciu v okolí Nitry. No, keďže nič „nové“ sa nezaobíde </w:t>
      </w:r>
      <w:r w:rsidR="00F959F1">
        <w:rPr>
          <w:rFonts w:asciiTheme="minorHAnsi" w:hAnsiTheme="minorHAnsi"/>
          <w:sz w:val="24"/>
          <w:szCs w:val="24"/>
        </w:rPr>
        <w:br/>
      </w:r>
      <w:r w:rsidRPr="00F74565">
        <w:rPr>
          <w:rFonts w:asciiTheme="minorHAnsi" w:hAnsiTheme="minorHAnsi"/>
          <w:sz w:val="24"/>
          <w:szCs w:val="24"/>
        </w:rPr>
        <w:t>bez prepojenia na minulosť, v rámci programu vystúpili i bývalí členovia súboru zo všetkých jeho zložiek: muzikantské číslo predviedli bývalí členovia ľudovej hudby pod vedením primáša Ing. Mariana Járeka, ktorá ďalej sprevádzala i bývalé speváčky a hrala k tancu bývalým tanečníkom.</w:t>
      </w:r>
    </w:p>
    <w:p w:rsidR="00C259F5" w:rsidRPr="00F74565" w:rsidRDefault="00C259F5" w:rsidP="0084027E">
      <w:pPr>
        <w:ind w:firstLine="567"/>
        <w:rPr>
          <w:rFonts w:asciiTheme="minorHAnsi" w:hAnsiTheme="minorHAnsi"/>
          <w:sz w:val="24"/>
          <w:szCs w:val="24"/>
        </w:rPr>
      </w:pPr>
      <w:r w:rsidRPr="00F74565">
        <w:rPr>
          <w:rFonts w:asciiTheme="minorHAnsi" w:hAnsiTheme="minorHAnsi"/>
          <w:sz w:val="24"/>
          <w:szCs w:val="24"/>
        </w:rPr>
        <w:t>Bohatú a úspešnú históriu súboru si hostia mohli pozrieť i formou výstavy fotografií inštalovanej vo foyeri divadla a tiež formou videodokrútok približujúcich výpovede niektorých významných osobností súboru. Po skončení programu vystúpili s príhovormi primátor mesta Nitry doc. Ing. Jozef Dvonč, CSc., a rektor Univerzity Konštantína Filozofa</w:t>
      </w:r>
      <w:r w:rsidR="00F959F1">
        <w:rPr>
          <w:rFonts w:asciiTheme="minorHAnsi" w:hAnsiTheme="minorHAnsi"/>
          <w:sz w:val="24"/>
          <w:szCs w:val="24"/>
        </w:rPr>
        <w:br/>
      </w:r>
      <w:r w:rsidRPr="00F74565">
        <w:rPr>
          <w:rFonts w:asciiTheme="minorHAnsi" w:hAnsiTheme="minorHAnsi"/>
          <w:sz w:val="24"/>
          <w:szCs w:val="24"/>
        </w:rPr>
        <w:t>v Nitre prof. RNDr. Ľubomír Zelenický, CSc., ktorý následne odovzdal pätnástim významným osobnostiam súboru, medzi nimi aj trom zakladateľom súboru, pamätné ďakovné listy.</w:t>
      </w:r>
    </w:p>
    <w:p w:rsidR="00942AB5" w:rsidRPr="00F74565" w:rsidRDefault="00942AB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10. – 25. 11. 2017: Študentské dni nitrianskych univerzít</w:t>
      </w:r>
    </w:p>
    <w:p w:rsidR="00C259F5" w:rsidRPr="00F74565" w:rsidRDefault="00C259F5" w:rsidP="0084027E">
      <w:pPr>
        <w:spacing w:after="0" w:line="240" w:lineRule="auto"/>
        <w:rPr>
          <w:rFonts w:asciiTheme="minorHAnsi" w:hAnsiTheme="minorHAnsi"/>
          <w:sz w:val="24"/>
          <w:szCs w:val="24"/>
        </w:rPr>
      </w:pPr>
      <w:r w:rsidRPr="00F74565">
        <w:rPr>
          <w:rFonts w:asciiTheme="minorHAnsi" w:hAnsiTheme="minorHAnsi"/>
          <w:sz w:val="24"/>
          <w:szCs w:val="24"/>
        </w:rPr>
        <w:t xml:space="preserve">Pätnásť dní (10. až 25. novembra 2017) nabitých športom, zábavou a oslavami </w:t>
      </w:r>
      <w:r w:rsidR="00F959F1">
        <w:rPr>
          <w:rFonts w:asciiTheme="minorHAnsi" w:hAnsiTheme="minorHAnsi"/>
          <w:sz w:val="24"/>
          <w:szCs w:val="24"/>
        </w:rPr>
        <w:br/>
      </w:r>
      <w:r w:rsidRPr="00F74565">
        <w:rPr>
          <w:rFonts w:asciiTheme="minorHAnsi" w:hAnsiTheme="minorHAnsi"/>
          <w:sz w:val="24"/>
          <w:szCs w:val="24"/>
        </w:rPr>
        <w:t xml:space="preserve">pod záštitou rektora UKF Ľubomíra Zelenického a rektora SPU Petra Bielika aj tento rok vypálilo na jednotku. Študenti nitrianskych univerzít sa mohli realizovať aj inak ako v škole </w:t>
      </w:r>
      <w:r w:rsidR="00495A04">
        <w:rPr>
          <w:rFonts w:asciiTheme="minorHAnsi" w:hAnsiTheme="minorHAnsi"/>
          <w:sz w:val="24"/>
          <w:szCs w:val="24"/>
        </w:rPr>
        <w:br/>
      </w:r>
      <w:r w:rsidRPr="00F74565">
        <w:rPr>
          <w:rFonts w:asciiTheme="minorHAnsi" w:hAnsiTheme="minorHAnsi"/>
          <w:sz w:val="24"/>
          <w:szCs w:val="24"/>
        </w:rPr>
        <w:lastRenderedPageBreak/>
        <w:t xml:space="preserve">a </w:t>
      </w:r>
      <w:r w:rsidR="00942AB5">
        <w:rPr>
          <w:rFonts w:asciiTheme="minorHAnsi" w:hAnsiTheme="minorHAnsi"/>
          <w:noProof/>
          <w:sz w:val="24"/>
          <w:szCs w:val="24"/>
          <w:lang w:val="sk-SK" w:eastAsia="sk-SK" w:bidi="ar-SA"/>
        </w:rPr>
        <w:drawing>
          <wp:anchor distT="0" distB="0" distL="114300" distR="114300" simplePos="0" relativeHeight="251788288" behindDoc="1" locked="0" layoutInCell="1" allowOverlap="1">
            <wp:simplePos x="0" y="0"/>
            <wp:positionH relativeFrom="column">
              <wp:posOffset>90170</wp:posOffset>
            </wp:positionH>
            <wp:positionV relativeFrom="paragraph">
              <wp:posOffset>96520</wp:posOffset>
            </wp:positionV>
            <wp:extent cx="2516400" cy="1440000"/>
            <wp:effectExtent l="0" t="0" r="0" b="8255"/>
            <wp:wrapTight wrapText="bothSides">
              <wp:wrapPolygon edited="0">
                <wp:start x="0" y="0"/>
                <wp:lineTo x="0" y="21438"/>
                <wp:lineTo x="21426" y="21438"/>
                <wp:lineTo x="21426" y="0"/>
                <wp:lineTo x="0" y="0"/>
              </wp:wrapPolygon>
            </wp:wrapTight>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16400" cy="1440000"/>
                    </a:xfrm>
                    <a:prstGeom prst="rect">
                      <a:avLst/>
                    </a:prstGeom>
                    <a:noFill/>
                  </pic:spPr>
                </pic:pic>
              </a:graphicData>
            </a:graphic>
            <wp14:sizeRelH relativeFrom="margin">
              <wp14:pctWidth>0</wp14:pctWidth>
            </wp14:sizeRelH>
            <wp14:sizeRelV relativeFrom="margin">
              <wp14:pctHeight>0</wp14:pctHeight>
            </wp14:sizeRelV>
          </wp:anchor>
        </w:drawing>
      </w:r>
      <w:r w:rsidR="007E5403">
        <w:rPr>
          <w:rFonts w:asciiTheme="minorHAnsi" w:hAnsiTheme="minorHAnsi"/>
          <w:sz w:val="24"/>
          <w:szCs w:val="24"/>
        </w:rPr>
        <w:t>mali k dispozícii</w:t>
      </w:r>
      <w:r w:rsidRPr="00F74565">
        <w:rPr>
          <w:rFonts w:asciiTheme="minorHAnsi" w:hAnsiTheme="minorHAnsi"/>
          <w:sz w:val="24"/>
          <w:szCs w:val="24"/>
        </w:rPr>
        <w:t xml:space="preserve"> plno udalostí, ktoré boli pre nich pripravené. Jedna z väčších príležitostí, ktorá spojila obidve univerzity, bol už tradičný Hokejový súboj o putovný pohár rektorov nitrianskych univerzít. Hokejový zápas, ktorý je </w:t>
      </w:r>
      <w:r w:rsidR="00495A04">
        <w:rPr>
          <w:rFonts w:asciiTheme="minorHAnsi" w:hAnsiTheme="minorHAnsi"/>
          <w:sz w:val="24"/>
          <w:szCs w:val="24"/>
        </w:rPr>
        <w:br/>
      </w:r>
      <w:r w:rsidRPr="00F74565">
        <w:rPr>
          <w:rFonts w:asciiTheme="minorHAnsi" w:hAnsiTheme="minorHAnsi"/>
          <w:sz w:val="24"/>
          <w:szCs w:val="24"/>
        </w:rPr>
        <w:t>u študentov veľmi obľúbený, si aj tento rok prišlo pozrieť viac ako 4000 divákov, ktorí fandili hokejistom UKF a SPU. Tento duel bol opäť doplnený rôznymi kultúrnymi vystúpeniami, ktoré umocňovali atmosféru na zimnom štadióne. Nakoniec sa šťastena naklonila na stranu Univerzity Konštantína Filozofa, ktorá si pre tento rok odniesla putovný pohár rektorov nitrianskych univerzít. Ďalší deň nám priniesol opäť športovú udalosť, Večerný beh Nitrou. Trasa po pešej zóne v Nitre bola prispôsobená jednotlivým kategóriám. Toto podujatie sa uskutočnilo v spolupráci s mestom Nitra. Po športových dňoch sme 18. a 19. novembra trochu tempo zvoľnili, a práve tieto dni patrili Filmovému maratónu Harryho Pottera, čím sme si pripomenuli výročie vzniku tohto fenoménu. Všetky diely o mladom čarodejníkovi sme si spoločne pozreli v priestoroch Študentského domova Zobor. To, že pomáhať si je dôležité, všetci dávno vieme, a tak sme aj jeden deň venovali Univerzitnej kvapke krvi, ktorá sa uskutočnila vo vestibule pred aulou UKF. Ďalším na programe bol Beerfest, ktorý odštartoval na internáte Zobor rôznymi súťažami a tiež nefalšovanou chodbovicou. Akcia sa neskôr presunula do klubu Mostná, kde zábava pokračovala. S blížiacim koncom tohtoročných Univerzitných dní, prišlo aj vyvrcholenie v podobe Imatrikulačného plesu UKF. A tak sme sa všetci nahodili do gala a šli plesať na už 18. ročník tohto podujatia. Na plese sa zabávalo viac ako 1300 študentov a predstaviteľov našej univerzity. Program ani tento rok nesklamal, roztancovala nás skupina HEX a po nej štafetu prebralo duo Gipsy Čave. Najväčšia spoločenská udalosť UKF bola čerešničkou na torte Študentsk</w:t>
      </w:r>
      <w:r>
        <w:rPr>
          <w:rFonts w:asciiTheme="minorHAnsi" w:hAnsiTheme="minorHAnsi"/>
          <w:sz w:val="24"/>
          <w:szCs w:val="24"/>
        </w:rPr>
        <w:t>ých dní nitrianskych univerzít.</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22. 11. 2017: Oslávili sme 30 rokov programu ERASMUS</w:t>
      </w:r>
    </w:p>
    <w:p w:rsidR="00C259F5" w:rsidRPr="00F74565" w:rsidRDefault="00100FEB" w:rsidP="00100FEB">
      <w:pPr>
        <w:spacing w:after="0" w:line="240" w:lineRule="auto"/>
        <w:rPr>
          <w:rFonts w:asciiTheme="minorHAnsi" w:hAnsiTheme="minorHAnsi"/>
          <w:sz w:val="24"/>
          <w:szCs w:val="24"/>
        </w:rPr>
      </w:pPr>
      <w:r w:rsidRPr="00F74565">
        <w:rPr>
          <w:rFonts w:asciiTheme="minorHAnsi" w:hAnsiTheme="minorHAnsi"/>
          <w:b/>
          <w:noProof/>
          <w:sz w:val="24"/>
          <w:szCs w:val="24"/>
          <w:lang w:val="sk-SK" w:eastAsia="sk-SK" w:bidi="ar-SA"/>
        </w:rPr>
        <w:drawing>
          <wp:anchor distT="0" distB="0" distL="114300" distR="114300" simplePos="0" relativeHeight="251773952" behindDoc="0" locked="0" layoutInCell="1" allowOverlap="1" wp14:anchorId="0540A36B" wp14:editId="1BCA040F">
            <wp:simplePos x="0" y="0"/>
            <wp:positionH relativeFrom="column">
              <wp:posOffset>175895</wp:posOffset>
            </wp:positionH>
            <wp:positionV relativeFrom="paragraph">
              <wp:posOffset>112395</wp:posOffset>
            </wp:positionV>
            <wp:extent cx="2231390" cy="1277620"/>
            <wp:effectExtent l="0" t="0" r="0" b="0"/>
            <wp:wrapSquare wrapText="bothSides"/>
            <wp:docPr id="146" name="Obrázok 146" descr="C:\Users\jkrajcovicova\Desktop\foto_images_web\evill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jkrajcovicova\Desktop\foto_images_web\evillage17.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31390" cy="1277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Rok 2017 sa stal pre všetky vysokoškolské inštitúcie participujúce v programme Erasmus+ symbolickým, pretože počas celého tohto roka oslavujeme 30. výročie vzniku programu </w:t>
      </w:r>
      <w:r w:rsidR="00F959F1">
        <w:rPr>
          <w:rFonts w:asciiTheme="minorHAnsi" w:hAnsiTheme="minorHAnsi"/>
          <w:sz w:val="24"/>
          <w:szCs w:val="24"/>
        </w:rPr>
        <w:br/>
      </w:r>
      <w:r w:rsidR="00C259F5" w:rsidRPr="00F74565">
        <w:rPr>
          <w:rFonts w:asciiTheme="minorHAnsi" w:hAnsiTheme="minorHAnsi"/>
          <w:sz w:val="24"/>
          <w:szCs w:val="24"/>
        </w:rPr>
        <w:t>na európskej úrovni</w:t>
      </w:r>
      <w:r w:rsidR="00F959F1">
        <w:rPr>
          <w:rFonts w:asciiTheme="minorHAnsi" w:hAnsiTheme="minorHAnsi"/>
          <w:sz w:val="24"/>
          <w:szCs w:val="24"/>
        </w:rPr>
        <w:t xml:space="preserve"> a zároveň 20. výročie zapojenia</w:t>
      </w:r>
      <w:r w:rsidR="00C259F5" w:rsidRPr="00F74565">
        <w:rPr>
          <w:rFonts w:asciiTheme="minorHAnsi" w:hAnsiTheme="minorHAnsi"/>
          <w:sz w:val="24"/>
          <w:szCs w:val="24"/>
        </w:rPr>
        <w:t xml:space="preserve"> Slovenska do programu. Naša univerzita sa </w:t>
      </w:r>
      <w:r w:rsidR="00495A04">
        <w:rPr>
          <w:rFonts w:asciiTheme="minorHAnsi" w:hAnsiTheme="minorHAnsi"/>
          <w:sz w:val="24"/>
          <w:szCs w:val="24"/>
        </w:rPr>
        <w:br/>
      </w:r>
      <w:r w:rsidR="00C259F5" w:rsidRPr="00F74565">
        <w:rPr>
          <w:rFonts w:asciiTheme="minorHAnsi" w:hAnsiTheme="minorHAnsi"/>
          <w:sz w:val="24"/>
          <w:szCs w:val="24"/>
        </w:rPr>
        <w:t xml:space="preserve">do programu zapojila v akademickom roku 1998/1999 a za ten čas vyslala na Erasmus mobility štúdium, stáž, výučba a školenie približne 1400 študentov a 700 zamestnancov. UKF v Nitre sa do týchto osláv počas roka zapojila organizáciou viacerých informačných dní, jarným informačným veľtrhom, či Erasmus+ Staff Training Weekom pre partnerov zo zahraničných univerzít, ktoré zrealizoval Referát pre mobility a medzinárodné vzťahy. Oslavy vyvrcholili 22.11.2017 podujatím s názvom Erasmus Village, ktoré už tradične organizuje UKF v Nitre </w:t>
      </w:r>
      <w:r w:rsidR="00F959F1">
        <w:rPr>
          <w:rFonts w:asciiTheme="minorHAnsi" w:hAnsiTheme="minorHAnsi"/>
          <w:sz w:val="24"/>
          <w:szCs w:val="24"/>
        </w:rPr>
        <w:br/>
      </w:r>
      <w:r w:rsidR="00C259F5" w:rsidRPr="00F74565">
        <w:rPr>
          <w:rFonts w:asciiTheme="minorHAnsi" w:hAnsiTheme="minorHAnsi"/>
          <w:sz w:val="24"/>
          <w:szCs w:val="24"/>
        </w:rPr>
        <w:t xml:space="preserve">v spolupráci s SPU v Nitre v rámci Študentských dní nitrianskych univerzít, a to v priestoroch pod aulou SPU. Podujatia sa zúčastnilo 62 zahraničných študentov z oboch nitrianskych univerzít, ktorí spoločne pripravili pestré stánky, v ktorých jednoduchou ale zaujímavou formou prezentovali slovenským študentom svoju krajinu a univerzitu. Organizátorom podujatia, Referátu pre mobility a medzinárodné vzťahy UKF a Kancelárii zahraničných vzťahov a medzinárodných vzdelávacích programov SPU, sa opäť podarilo pripraviť </w:t>
      </w:r>
      <w:r w:rsidR="00F959F1">
        <w:rPr>
          <w:rFonts w:asciiTheme="minorHAnsi" w:hAnsiTheme="minorHAnsi"/>
          <w:sz w:val="24"/>
          <w:szCs w:val="24"/>
        </w:rPr>
        <w:br/>
      </w:r>
      <w:r w:rsidR="00C259F5" w:rsidRPr="00F74565">
        <w:rPr>
          <w:rFonts w:asciiTheme="minorHAnsi" w:hAnsiTheme="minorHAnsi"/>
          <w:sz w:val="24"/>
          <w:szCs w:val="24"/>
        </w:rPr>
        <w:lastRenderedPageBreak/>
        <w:t>pre študentov aktivitu plnú nových poznatkov a vytvoriť spoločný priestor pre spoznávanie našich zahraničných študentov a ich krajín.</w:t>
      </w:r>
    </w:p>
    <w:p w:rsidR="00C259F5" w:rsidRPr="00F74565" w:rsidRDefault="00C259F5" w:rsidP="00C259F5">
      <w:pPr>
        <w:rPr>
          <w:rFonts w:asciiTheme="minorHAnsi" w:hAnsiTheme="minorHAnsi"/>
          <w:sz w:val="24"/>
          <w:szCs w:val="24"/>
        </w:rPr>
      </w:pPr>
    </w:p>
    <w:p w:rsidR="00C259F5" w:rsidRPr="00F74565" w:rsidRDefault="00C259F5" w:rsidP="00C259F5">
      <w:pPr>
        <w:spacing w:after="120" w:line="240" w:lineRule="auto"/>
        <w:rPr>
          <w:rFonts w:asciiTheme="minorHAnsi" w:hAnsiTheme="minorHAnsi"/>
          <w:b/>
          <w:sz w:val="24"/>
          <w:szCs w:val="24"/>
        </w:rPr>
      </w:pPr>
      <w:r w:rsidRPr="00F74565">
        <w:rPr>
          <w:rFonts w:asciiTheme="minorHAnsi" w:hAnsiTheme="minorHAnsi"/>
          <w:b/>
          <w:sz w:val="24"/>
          <w:szCs w:val="24"/>
        </w:rPr>
        <w:t>1. 12. 2017: Rektor udelil ceny za medzinárodne akceptovanú publikačnú činnosť</w:t>
      </w:r>
    </w:p>
    <w:p w:rsidR="00C259F5" w:rsidRPr="00F74565" w:rsidRDefault="00100FEB" w:rsidP="00100FEB">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74976" behindDoc="0" locked="0" layoutInCell="1" allowOverlap="1" wp14:anchorId="300A722A" wp14:editId="1BCA9060">
            <wp:simplePos x="0" y="0"/>
            <wp:positionH relativeFrom="column">
              <wp:posOffset>175895</wp:posOffset>
            </wp:positionH>
            <wp:positionV relativeFrom="paragraph">
              <wp:posOffset>100965</wp:posOffset>
            </wp:positionV>
            <wp:extent cx="2245995" cy="1284605"/>
            <wp:effectExtent l="0" t="0" r="1905" b="0"/>
            <wp:wrapSquare wrapText="bothSides"/>
            <wp:docPr id="147" name="Obrázok 147" descr="G:\Zaloha-UKF\Prevzaté súbory - záloha\2015-ilustrak-kni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Zaloha-UKF\Prevzaté súbory - záloha\2015-ilustrak-knihy.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4599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093898">
        <w:rPr>
          <w:rFonts w:asciiTheme="minorHAnsi" w:hAnsiTheme="minorHAnsi"/>
          <w:sz w:val="24"/>
          <w:szCs w:val="24"/>
          <w:lang w:val="de-AT"/>
        </w:rPr>
        <w:t xml:space="preserve">Rektor Univerzity Konštantína Filozofa v Nitre prof. RNDr. Ľubomír Zelenický, CSc., udelil Cenu rektora za medzinárodne akceptovanú publikačnú činnosť zamestnancom univerzity a doktorandom </w:t>
      </w:r>
      <w:r w:rsidR="00F959F1" w:rsidRPr="00093898">
        <w:rPr>
          <w:rFonts w:asciiTheme="minorHAnsi" w:hAnsiTheme="minorHAnsi"/>
          <w:sz w:val="24"/>
          <w:szCs w:val="24"/>
          <w:lang w:val="de-AT"/>
        </w:rPr>
        <w:br/>
      </w:r>
      <w:r w:rsidR="00C259F5" w:rsidRPr="00093898">
        <w:rPr>
          <w:rFonts w:asciiTheme="minorHAnsi" w:hAnsiTheme="minorHAnsi"/>
          <w:sz w:val="24"/>
          <w:szCs w:val="24"/>
          <w:lang w:val="de-AT"/>
        </w:rPr>
        <w:t xml:space="preserve">v dennej forme štúdia za publikácie evidované </w:t>
      </w:r>
      <w:r w:rsidR="00F959F1" w:rsidRPr="00093898">
        <w:rPr>
          <w:rFonts w:asciiTheme="minorHAnsi" w:hAnsiTheme="minorHAnsi"/>
          <w:sz w:val="24"/>
          <w:szCs w:val="24"/>
          <w:lang w:val="de-AT"/>
        </w:rPr>
        <w:br/>
      </w:r>
      <w:r w:rsidR="00C259F5" w:rsidRPr="00093898">
        <w:rPr>
          <w:rFonts w:asciiTheme="minorHAnsi" w:hAnsiTheme="minorHAnsi"/>
          <w:sz w:val="24"/>
          <w:szCs w:val="24"/>
          <w:lang w:val="de-AT"/>
        </w:rPr>
        <w:t xml:space="preserve">v rámci platformy konzorcia Web of Knowledge </w:t>
      </w:r>
      <w:r w:rsidR="00F959F1" w:rsidRPr="00093898">
        <w:rPr>
          <w:rFonts w:asciiTheme="minorHAnsi" w:hAnsiTheme="minorHAnsi"/>
          <w:sz w:val="24"/>
          <w:szCs w:val="24"/>
          <w:lang w:val="de-AT"/>
        </w:rPr>
        <w:br/>
      </w:r>
      <w:r w:rsidR="00C259F5" w:rsidRPr="00093898">
        <w:rPr>
          <w:rFonts w:asciiTheme="minorHAnsi" w:hAnsiTheme="minorHAnsi"/>
          <w:sz w:val="24"/>
          <w:szCs w:val="24"/>
          <w:lang w:val="de-AT"/>
        </w:rPr>
        <w:t xml:space="preserve">v databázach Web of Science-Core Collectin (WOS), Current Contents Connect (CCC) a databáze Scopus za obdobie vykazovania október 2016 – september 2017. Podmienkou pre udelenie Ceny rektora bola evidencia publikácie v knižničnom informačnom systéme UKF (KIS) a uvedenie oficiálnej afiliácie univerzity v príspevku. Ocenenie bolo udelené za kategórie ADC, ADD, ADM a ADN indexovaných príspevkov v medzinárodných licencovaných databázach. Udelenie ceny rektora, ktorá je spojená s finančným ohodnotením, má podnecovať zamestnancov a doktorandov k zintenzívneniu tvorivej činnosti, vytváraniu pozitívneho obrazu univerzity a zlepšeniu postavenia univerzity pri vonkajších hodnoteniach vrátane hodnotenia v procesoch komplexnej akreditácie. V tomto hodnotenom období rektor ocenil 146 zamestnancov na plný pracovný úväzok v celkovej výške odmien 79 712 € a 26 denných doktorandov v celkovej výške motivačných štipendií 3 990 €  za 218 publikačných jednotiek. </w:t>
      </w:r>
      <w:r w:rsidR="00C259F5" w:rsidRPr="00F74565">
        <w:rPr>
          <w:rFonts w:asciiTheme="minorHAnsi" w:hAnsiTheme="minorHAnsi"/>
          <w:sz w:val="24"/>
          <w:szCs w:val="24"/>
        </w:rPr>
        <w:t>Celkový trend a rast publikačnej aktivity svedčí o dobrom tvorivom potenciáli autorov.</w:t>
      </w:r>
    </w:p>
    <w:p w:rsidR="00C259F5" w:rsidRPr="00F74565" w:rsidRDefault="00C259F5" w:rsidP="00C259F5">
      <w:pPr>
        <w:rPr>
          <w:rFonts w:asciiTheme="minorHAnsi" w:hAnsiTheme="minorHAnsi"/>
          <w:sz w:val="24"/>
          <w:szCs w:val="24"/>
        </w:rPr>
      </w:pPr>
    </w:p>
    <w:p w:rsidR="00C259F5" w:rsidRPr="00093898" w:rsidRDefault="00C259F5" w:rsidP="00C259F5">
      <w:pPr>
        <w:spacing w:after="120" w:line="240" w:lineRule="auto"/>
        <w:rPr>
          <w:rFonts w:asciiTheme="minorHAnsi" w:hAnsiTheme="minorHAnsi"/>
          <w:b/>
          <w:sz w:val="24"/>
          <w:szCs w:val="24"/>
          <w:lang w:val="de-AT"/>
        </w:rPr>
      </w:pPr>
      <w:r w:rsidRPr="00093898">
        <w:rPr>
          <w:rFonts w:asciiTheme="minorHAnsi" w:hAnsiTheme="minorHAnsi"/>
          <w:b/>
          <w:sz w:val="24"/>
          <w:szCs w:val="24"/>
          <w:lang w:val="de-AT"/>
        </w:rPr>
        <w:t>20. 12. 2017: Slávnostné otvorenie Registratúrneho strediska UKF v Nitre</w:t>
      </w:r>
    </w:p>
    <w:p w:rsidR="00C259F5" w:rsidRPr="00F74565" w:rsidRDefault="00100FEB" w:rsidP="00100FEB">
      <w:pPr>
        <w:spacing w:after="0" w:line="240" w:lineRule="auto"/>
        <w:rPr>
          <w:rFonts w:asciiTheme="minorHAnsi" w:hAnsiTheme="minorHAnsi"/>
          <w:sz w:val="24"/>
          <w:szCs w:val="24"/>
        </w:rPr>
      </w:pPr>
      <w:r w:rsidRPr="00F74565">
        <w:rPr>
          <w:rFonts w:asciiTheme="minorHAnsi" w:hAnsiTheme="minorHAnsi"/>
          <w:noProof/>
          <w:sz w:val="24"/>
          <w:szCs w:val="24"/>
          <w:lang w:val="sk-SK" w:eastAsia="sk-SK" w:bidi="ar-SA"/>
        </w:rPr>
        <w:drawing>
          <wp:anchor distT="0" distB="0" distL="114300" distR="114300" simplePos="0" relativeHeight="251776000" behindDoc="0" locked="0" layoutInCell="1" allowOverlap="1" wp14:anchorId="4511618E" wp14:editId="46D864A5">
            <wp:simplePos x="0" y="0"/>
            <wp:positionH relativeFrom="column">
              <wp:posOffset>175895</wp:posOffset>
            </wp:positionH>
            <wp:positionV relativeFrom="paragraph">
              <wp:posOffset>93980</wp:posOffset>
            </wp:positionV>
            <wp:extent cx="2282190" cy="1306195"/>
            <wp:effectExtent l="0" t="0" r="3810" b="8255"/>
            <wp:wrapSquare wrapText="bothSides"/>
            <wp:docPr id="148" name="Obrázok 148" descr="C:\Users\jkrajcovicova\Desktop\foto_images_web\registratura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jkrajcovicova\Desktop\foto_images_web\registratura17.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82190" cy="1306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9F5" w:rsidRPr="00F74565">
        <w:rPr>
          <w:rFonts w:asciiTheme="minorHAnsi" w:hAnsiTheme="minorHAnsi"/>
          <w:sz w:val="24"/>
          <w:szCs w:val="24"/>
        </w:rPr>
        <w:t xml:space="preserve">Dňa 20. decembra 2017 sa uskutočnilo slávnostné otvorenie Registratúrneho strediska UKF v Nitre za účasti riaditeľa Štátneho archívu </w:t>
      </w:r>
      <w:r w:rsidR="004470F1">
        <w:rPr>
          <w:rFonts w:asciiTheme="minorHAnsi" w:hAnsiTheme="minorHAnsi"/>
          <w:sz w:val="24"/>
          <w:szCs w:val="24"/>
        </w:rPr>
        <w:br/>
      </w:r>
      <w:r w:rsidR="00C259F5" w:rsidRPr="00F74565">
        <w:rPr>
          <w:rFonts w:asciiTheme="minorHAnsi" w:hAnsiTheme="minorHAnsi"/>
          <w:sz w:val="24"/>
          <w:szCs w:val="24"/>
        </w:rPr>
        <w:t xml:space="preserve">v Nitre, pracovníkov Oddelenia služieb verejnosti Štátneho archívu v Nitre, zástupcu Architektonického ateliéru Nitra, riaditeľa </w:t>
      </w:r>
      <w:r w:rsidR="004470F1">
        <w:rPr>
          <w:rFonts w:asciiTheme="minorHAnsi" w:hAnsiTheme="minorHAnsi"/>
          <w:sz w:val="24"/>
          <w:szCs w:val="24"/>
        </w:rPr>
        <w:br/>
      </w:r>
      <w:r w:rsidR="00C259F5" w:rsidRPr="00F74565">
        <w:rPr>
          <w:rFonts w:asciiTheme="minorHAnsi" w:hAnsiTheme="minorHAnsi"/>
          <w:sz w:val="24"/>
          <w:szCs w:val="24"/>
        </w:rPr>
        <w:t xml:space="preserve">a stavbyvedúceho Ellio spol. s r.o. Nitra, rektora UKF v Nitre, kvestorky, prorektorov, dekanov, vedúcich zamestnancov rektorátnych a celouniverzitných pracovísk a ostatných zamestnancov rektorátu a fakúlt. Moderné pracovisko špecializované na archivovanie dokumentov univerzity je umiestnené v priestoroch Študentského domova Nitra </w:t>
      </w:r>
      <w:r w:rsidR="004470F1">
        <w:rPr>
          <w:rFonts w:asciiTheme="minorHAnsi" w:hAnsiTheme="minorHAnsi"/>
          <w:sz w:val="24"/>
          <w:szCs w:val="24"/>
        </w:rPr>
        <w:br/>
      </w:r>
      <w:r w:rsidR="00C259F5" w:rsidRPr="00F74565">
        <w:rPr>
          <w:rFonts w:asciiTheme="minorHAnsi" w:hAnsiTheme="minorHAnsi"/>
          <w:sz w:val="24"/>
          <w:szCs w:val="24"/>
        </w:rPr>
        <w:t>na Slančíkovej ulici. Univerzita začala s prípravou výstavby nového registratúrneho strediska v roku 2016. Samotné stavebné práce sa začali v júli tohto roka. Zhotoviteľom projektovej dokumentácie bol Ing. arch. Peter Mizia (Neutra – architektonický ateliér). Zhotoviteľom realizácie stavebného diela sa stala firma ELLIO spol. s r.o., Nitra. Výška investícií je približne 175 000 eur. Nové skladové priestory bolo potrebné vybudovať pre nedostatočnú kapacitu existujúceho archívu na Dražovskej ulici v Nitre. Zriadením registratúrneho strediska získala univerzita takzvanú spisovú zložku v dĺžke 1 699 metrov, čo predstavuje približne 17 000 archívnych boxov.</w:t>
      </w:r>
    </w:p>
    <w:p w:rsidR="00BF16A0" w:rsidRDefault="00BF16A0" w:rsidP="00C259F5">
      <w:pPr>
        <w:rPr>
          <w:rFonts w:asciiTheme="minorHAnsi" w:hAnsiTheme="minorHAnsi"/>
          <w:sz w:val="24"/>
          <w:szCs w:val="24"/>
        </w:rPr>
      </w:pPr>
    </w:p>
    <w:p w:rsidR="00BF16A0" w:rsidRDefault="00BF16A0" w:rsidP="00C259F5">
      <w:pPr>
        <w:rPr>
          <w:rFonts w:asciiTheme="minorHAnsi" w:hAnsiTheme="minorHAnsi"/>
          <w:sz w:val="24"/>
          <w:szCs w:val="24"/>
        </w:rPr>
      </w:pPr>
    </w:p>
    <w:p w:rsidR="00C84F9A" w:rsidRPr="0058276B" w:rsidRDefault="00C84F9A" w:rsidP="00C52EBE">
      <w:pPr>
        <w:pStyle w:val="Nadpis1"/>
      </w:pPr>
      <w:bookmarkStart w:id="63" w:name="_Toc447794066"/>
      <w:bookmarkStart w:id="64" w:name="_Toc511040802"/>
      <w:r w:rsidRPr="0058276B">
        <w:lastRenderedPageBreak/>
        <w:t>Informácie o</w:t>
      </w:r>
      <w:r w:rsidR="00ED7C95">
        <w:t xml:space="preserve"> </w:t>
      </w:r>
      <w:r w:rsidRPr="0058276B">
        <w:t>poskytovanom vysokoškolskom vzdelávaní</w:t>
      </w:r>
      <w:bookmarkEnd w:id="63"/>
      <w:bookmarkEnd w:id="64"/>
    </w:p>
    <w:p w:rsidR="00C84F9A" w:rsidRPr="0058276B" w:rsidRDefault="00C84F9A" w:rsidP="00C84F9A">
      <w:pPr>
        <w:rPr>
          <w:color w:val="FFFFFF" w:themeColor="background1"/>
        </w:rPr>
      </w:pPr>
    </w:p>
    <w:p w:rsidR="00AD375C" w:rsidRPr="00AD375C" w:rsidRDefault="00AD375C" w:rsidP="00AD375C">
      <w:pPr>
        <w:ind w:firstLine="567"/>
        <w:rPr>
          <w:sz w:val="24"/>
          <w:szCs w:val="24"/>
        </w:rPr>
      </w:pPr>
      <w:r w:rsidRPr="00AD375C">
        <w:rPr>
          <w:sz w:val="24"/>
          <w:szCs w:val="24"/>
        </w:rPr>
        <w:t xml:space="preserve">Univerzita Konštantína Filozofa v Nitre patrí medzi štandardné univerzity postavené </w:t>
      </w:r>
      <w:r w:rsidR="00080659">
        <w:rPr>
          <w:sz w:val="24"/>
          <w:szCs w:val="24"/>
        </w:rPr>
        <w:br/>
      </w:r>
      <w:r w:rsidRPr="00AD375C">
        <w:rPr>
          <w:sz w:val="24"/>
          <w:szCs w:val="24"/>
        </w:rPr>
        <w:t>na európskych tradíciách a princípoch. Naša súčasnosť je výsledkom aktívneho budovania jej štruktúry, študijných odborov a vedecko</w:t>
      </w:r>
      <w:r w:rsidR="00BF16A0">
        <w:rPr>
          <w:sz w:val="24"/>
          <w:szCs w:val="24"/>
        </w:rPr>
        <w:t>výskumnej a umeleckej aktivity.</w:t>
      </w:r>
    </w:p>
    <w:p w:rsidR="004711A7" w:rsidRPr="00B56D1D" w:rsidRDefault="00AD375C" w:rsidP="00AD375C">
      <w:pPr>
        <w:ind w:firstLine="567"/>
        <w:rPr>
          <w:sz w:val="24"/>
          <w:szCs w:val="24"/>
        </w:rPr>
      </w:pPr>
      <w:r w:rsidRPr="00AD375C">
        <w:rPr>
          <w:sz w:val="24"/>
          <w:szCs w:val="24"/>
        </w:rPr>
        <w:t>Hlavným cieľom vzdelávacej činnosti UKF v Nitre naďalej zostáva kvalifikovaná príprava konkurencieschopného absolventa, ktorého poznatky, vedomosti a zručnosti budú na úrovni súčasného vedeckého poznania a budú v súlade s požiadavkami praxe. Zabezpečenie vysokej kvality vzdelávacieho procesu patrí medzi základné priority rozvoja Univerzity Konštantína Filozofa v Nitre a jej fakúlt.</w:t>
      </w:r>
    </w:p>
    <w:p w:rsidR="007E2A19" w:rsidRPr="00D30A6B" w:rsidRDefault="007E2A19" w:rsidP="00CB6A6B">
      <w:pPr>
        <w:ind w:right="206"/>
        <w:rPr>
          <w:sz w:val="24"/>
        </w:rPr>
      </w:pPr>
    </w:p>
    <w:p w:rsidR="007E2A19" w:rsidRPr="007E2A19" w:rsidRDefault="00837961" w:rsidP="00CB6A6B">
      <w:pPr>
        <w:pStyle w:val="Nadpis2"/>
        <w:spacing w:after="60"/>
        <w:rPr>
          <w:noProof/>
        </w:rPr>
      </w:pPr>
      <w:hyperlink w:anchor="_Toc388281470" w:history="1">
        <w:bookmarkStart w:id="65" w:name="_Toc447794067"/>
        <w:bookmarkStart w:id="66" w:name="_Toc511040803"/>
        <w:r w:rsidR="007E2A19" w:rsidRPr="007E2A19">
          <w:rPr>
            <w:rFonts w:eastAsiaTheme="minorEastAsia"/>
            <w:noProof/>
            <w:lang w:eastAsia="sk-SK"/>
          </w:rPr>
          <w:t>Akreditované študijné programy</w:t>
        </w:r>
        <w:bookmarkEnd w:id="65"/>
        <w:bookmarkEnd w:id="66"/>
      </w:hyperlink>
    </w:p>
    <w:p w:rsidR="00C84F9A" w:rsidRDefault="00C84F9A" w:rsidP="00CB6A6B">
      <w:pPr>
        <w:rPr>
          <w:rFonts w:ascii="Times New Roman" w:hAnsi="Times New Roman"/>
          <w:b/>
          <w:sz w:val="24"/>
          <w:szCs w:val="24"/>
        </w:rPr>
      </w:pPr>
    </w:p>
    <w:p w:rsidR="004711A7" w:rsidRDefault="00AD375C" w:rsidP="00AD375C">
      <w:pPr>
        <w:ind w:left="-6" w:firstLine="573"/>
        <w:rPr>
          <w:rFonts w:asciiTheme="minorHAnsi" w:hAnsiTheme="minorHAnsi"/>
          <w:sz w:val="24"/>
          <w:szCs w:val="24"/>
        </w:rPr>
      </w:pPr>
      <w:r w:rsidRPr="00AD375C">
        <w:rPr>
          <w:rFonts w:asciiTheme="minorHAnsi" w:hAnsiTheme="minorHAnsi"/>
          <w:sz w:val="24"/>
          <w:szCs w:val="24"/>
        </w:rPr>
        <w:t xml:space="preserve">V akademickom roku 2016/2017 sa vzdelávací proces študentov UKF realizoval spolu </w:t>
      </w:r>
      <w:r w:rsidR="00080659">
        <w:rPr>
          <w:rFonts w:asciiTheme="minorHAnsi" w:hAnsiTheme="minorHAnsi"/>
          <w:sz w:val="24"/>
          <w:szCs w:val="24"/>
        </w:rPr>
        <w:br/>
      </w:r>
      <w:r w:rsidRPr="00AD375C">
        <w:rPr>
          <w:rFonts w:asciiTheme="minorHAnsi" w:hAnsiTheme="minorHAnsi"/>
          <w:sz w:val="24"/>
          <w:szCs w:val="24"/>
        </w:rPr>
        <w:t xml:space="preserve">v 6 akreditovaných jednopredmetových a 29 dvojpredmetových učiteľských študijných programoch, v 67 odborných študijných programoch a 35 vedeckých doktorandských študijných programoch na piatich fakultách UKF v Nitre (tab. č. 1, tab. č. 2). Fakulty ponúkali niektoré predmety vyučované aj v cudzom jazyku najviac využívané zahraničnými študentmi v rámci mobilít. V nasledujúcom období bude naďalej potrebné účinnejšou propagáciou jednotlivých študijných programov, ako aj predmetov a modulov ponúkaných v anglickom jazyku vzbudiť väčší záujem zahraničných študentov o absolvovanie časti svojho štúdia </w:t>
      </w:r>
      <w:r w:rsidR="00080659">
        <w:rPr>
          <w:rFonts w:asciiTheme="minorHAnsi" w:hAnsiTheme="minorHAnsi"/>
          <w:sz w:val="24"/>
          <w:szCs w:val="24"/>
        </w:rPr>
        <w:br/>
      </w:r>
      <w:r w:rsidRPr="00AD375C">
        <w:rPr>
          <w:rFonts w:asciiTheme="minorHAnsi" w:hAnsiTheme="minorHAnsi"/>
          <w:sz w:val="24"/>
          <w:szCs w:val="24"/>
        </w:rPr>
        <w:t>na fakultách našej univerzity. Akreditované študijné programy svojím obsahom a zameraním zodpovedajú poslaniu a cieľom univerzity.</w:t>
      </w:r>
    </w:p>
    <w:p w:rsidR="00AD375C" w:rsidRDefault="00AD375C" w:rsidP="00BF16A0">
      <w:pPr>
        <w:ind w:left="-6" w:firstLine="6"/>
        <w:rPr>
          <w:rFonts w:asciiTheme="minorHAnsi" w:hAnsiTheme="minorHAnsi"/>
          <w:sz w:val="24"/>
          <w:szCs w:val="24"/>
        </w:rPr>
      </w:pPr>
    </w:p>
    <w:p w:rsidR="004711A7" w:rsidRPr="00E52E48" w:rsidRDefault="00297944" w:rsidP="002D60DD">
      <w:pPr>
        <w:ind w:firstLine="0"/>
        <w:rPr>
          <w:rFonts w:asciiTheme="minorHAnsi" w:hAnsiTheme="minorHAnsi"/>
          <w:sz w:val="24"/>
          <w:szCs w:val="24"/>
        </w:rPr>
      </w:pPr>
      <w:r>
        <w:rPr>
          <w:rFonts w:asciiTheme="minorHAnsi" w:hAnsiTheme="minorHAnsi"/>
          <w:sz w:val="24"/>
          <w:szCs w:val="24"/>
        </w:rPr>
        <w:t>Tabuľka č.</w:t>
      </w:r>
      <w:r w:rsidR="004711A7" w:rsidRPr="00E52E48">
        <w:rPr>
          <w:rFonts w:asciiTheme="minorHAnsi" w:hAnsiTheme="minorHAnsi"/>
          <w:sz w:val="24"/>
          <w:szCs w:val="24"/>
        </w:rPr>
        <w:t xml:space="preserve"> </w:t>
      </w:r>
      <w:r w:rsidR="00273F6E" w:rsidRPr="00E52E48">
        <w:rPr>
          <w:rFonts w:asciiTheme="minorHAnsi" w:hAnsiTheme="minorHAnsi"/>
          <w:sz w:val="24"/>
          <w:szCs w:val="24"/>
        </w:rPr>
        <w:t>1</w:t>
      </w:r>
      <w:r w:rsidR="004711A7" w:rsidRPr="00E52E48">
        <w:rPr>
          <w:rFonts w:asciiTheme="minorHAnsi" w:hAnsiTheme="minorHAnsi"/>
          <w:sz w:val="24"/>
          <w:szCs w:val="24"/>
        </w:rPr>
        <w:t xml:space="preserve"> Učiteľské študijné programy k 31. </w:t>
      </w:r>
      <w:r w:rsidR="00AD375C">
        <w:rPr>
          <w:rFonts w:asciiTheme="minorHAnsi" w:hAnsiTheme="minorHAnsi"/>
          <w:sz w:val="24"/>
          <w:szCs w:val="24"/>
        </w:rPr>
        <w:t>12</w:t>
      </w:r>
      <w:r w:rsidR="004711A7" w:rsidRPr="00E52E48">
        <w:rPr>
          <w:rFonts w:asciiTheme="minorHAnsi" w:hAnsiTheme="minorHAnsi"/>
          <w:sz w:val="24"/>
          <w:szCs w:val="24"/>
        </w:rPr>
        <w:t>. 201</w:t>
      </w:r>
      <w:r w:rsidR="00AD375C">
        <w:rPr>
          <w:rFonts w:asciiTheme="minorHAnsi" w:hAnsiTheme="minorHAnsi"/>
          <w:sz w:val="24"/>
          <w:szCs w:val="24"/>
        </w:rPr>
        <w:t>7</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
        <w:gridCol w:w="993"/>
        <w:gridCol w:w="850"/>
        <w:gridCol w:w="992"/>
        <w:gridCol w:w="709"/>
        <w:gridCol w:w="851"/>
        <w:gridCol w:w="992"/>
        <w:gridCol w:w="850"/>
        <w:gridCol w:w="993"/>
        <w:gridCol w:w="708"/>
      </w:tblGrid>
      <w:tr w:rsidR="00312B17" w:rsidRPr="00273F6E" w:rsidTr="00080659">
        <w:trPr>
          <w:trHeight w:val="485"/>
        </w:trPr>
        <w:tc>
          <w:tcPr>
            <w:tcW w:w="959" w:type="dxa"/>
            <w:vMerge w:val="restart"/>
            <w:shd w:val="clear" w:color="auto" w:fill="B8CCE4"/>
          </w:tcPr>
          <w:p w:rsidR="00312B17" w:rsidRPr="00273F6E" w:rsidRDefault="00312B17" w:rsidP="00CB6A6B">
            <w:pPr>
              <w:spacing w:after="0" w:line="360" w:lineRule="auto"/>
              <w:ind w:firstLine="0"/>
              <w:jc w:val="center"/>
              <w:rPr>
                <w:rFonts w:asciiTheme="minorHAnsi" w:hAnsiTheme="minorHAnsi"/>
                <w:b/>
              </w:rPr>
            </w:pPr>
            <w:r w:rsidRPr="00273F6E">
              <w:rPr>
                <w:rFonts w:asciiTheme="minorHAnsi" w:hAnsiTheme="minorHAnsi"/>
                <w:b/>
              </w:rPr>
              <w:t>stupeň štúdia / forma štúdia</w:t>
            </w:r>
          </w:p>
        </w:tc>
        <w:tc>
          <w:tcPr>
            <w:tcW w:w="3685" w:type="dxa"/>
            <w:gridSpan w:val="4"/>
            <w:shd w:val="clear" w:color="auto" w:fill="B8CCE4"/>
          </w:tcPr>
          <w:p w:rsidR="00312B17" w:rsidRDefault="00312B17" w:rsidP="00CB6A6B">
            <w:pPr>
              <w:spacing w:after="0" w:line="360" w:lineRule="auto"/>
              <w:jc w:val="center"/>
              <w:rPr>
                <w:rFonts w:asciiTheme="minorHAnsi" w:hAnsiTheme="minorHAnsi"/>
                <w:b/>
              </w:rPr>
            </w:pPr>
            <w:r w:rsidRPr="00273F6E">
              <w:rPr>
                <w:rFonts w:asciiTheme="minorHAnsi" w:hAnsiTheme="minorHAnsi"/>
                <w:b/>
              </w:rPr>
              <w:t xml:space="preserve">dvojpredmetové štúdium </w:t>
            </w:r>
            <w:r>
              <w:rPr>
                <w:rFonts w:asciiTheme="minorHAnsi" w:hAnsiTheme="minorHAnsi"/>
                <w:b/>
              </w:rPr>
              <w:t>–</w:t>
            </w:r>
          </w:p>
          <w:p w:rsidR="00312B17" w:rsidRPr="00273F6E" w:rsidRDefault="00312B17" w:rsidP="00CB6A6B">
            <w:pPr>
              <w:spacing w:after="0" w:line="360" w:lineRule="auto"/>
              <w:jc w:val="center"/>
              <w:rPr>
                <w:rFonts w:asciiTheme="minorHAnsi" w:hAnsiTheme="minorHAnsi"/>
                <w:b/>
              </w:rPr>
            </w:pPr>
            <w:r w:rsidRPr="00273F6E">
              <w:rPr>
                <w:rFonts w:asciiTheme="minorHAnsi" w:hAnsiTheme="minorHAnsi"/>
                <w:b/>
              </w:rPr>
              <w:t xml:space="preserve">počet </w:t>
            </w:r>
            <w:r>
              <w:rPr>
                <w:rFonts w:asciiTheme="minorHAnsi" w:hAnsiTheme="minorHAnsi"/>
                <w:b/>
              </w:rPr>
              <w:t>p</w:t>
            </w:r>
            <w:r w:rsidRPr="00273F6E">
              <w:rPr>
                <w:rFonts w:asciiTheme="minorHAnsi" w:hAnsiTheme="minorHAnsi"/>
                <w:b/>
              </w:rPr>
              <w:t>redmetov</w:t>
            </w:r>
          </w:p>
        </w:tc>
        <w:tc>
          <w:tcPr>
            <w:tcW w:w="709" w:type="dxa"/>
            <w:vMerge w:val="restart"/>
            <w:shd w:val="clear" w:color="auto" w:fill="B8CCE4"/>
            <w:tcMar>
              <w:left w:w="57" w:type="dxa"/>
              <w:right w:w="57" w:type="dxa"/>
            </w:tcMar>
          </w:tcPr>
          <w:p w:rsidR="00312B17" w:rsidRPr="00273F6E" w:rsidRDefault="00312B17" w:rsidP="00312B17">
            <w:pPr>
              <w:spacing w:after="0" w:line="360" w:lineRule="auto"/>
              <w:ind w:firstLine="34"/>
              <w:jc w:val="center"/>
              <w:rPr>
                <w:rFonts w:asciiTheme="minorHAnsi" w:hAnsiTheme="minorHAnsi"/>
                <w:b/>
              </w:rPr>
            </w:pPr>
            <w:r>
              <w:rPr>
                <w:rFonts w:asciiTheme="minorHAnsi" w:hAnsiTheme="minorHAnsi"/>
                <w:b/>
              </w:rPr>
              <w:t>Spolu</w:t>
            </w:r>
          </w:p>
        </w:tc>
        <w:tc>
          <w:tcPr>
            <w:tcW w:w="3686" w:type="dxa"/>
            <w:gridSpan w:val="4"/>
            <w:shd w:val="clear" w:color="auto" w:fill="B8CCE4"/>
          </w:tcPr>
          <w:p w:rsidR="00312B17" w:rsidRPr="00273F6E" w:rsidRDefault="00312B17" w:rsidP="005D233E">
            <w:pPr>
              <w:spacing w:after="0" w:line="360" w:lineRule="auto"/>
              <w:jc w:val="center"/>
              <w:rPr>
                <w:rFonts w:asciiTheme="minorHAnsi" w:hAnsiTheme="minorHAnsi"/>
                <w:b/>
              </w:rPr>
            </w:pPr>
            <w:r w:rsidRPr="00273F6E">
              <w:rPr>
                <w:rFonts w:asciiTheme="minorHAnsi" w:hAnsiTheme="minorHAnsi"/>
                <w:b/>
              </w:rPr>
              <w:t>jednopredmetové štúdium -</w:t>
            </w:r>
          </w:p>
          <w:p w:rsidR="00312B17" w:rsidRPr="00273F6E" w:rsidRDefault="00312B17" w:rsidP="005D233E">
            <w:pPr>
              <w:spacing w:after="0" w:line="360" w:lineRule="auto"/>
              <w:jc w:val="center"/>
              <w:rPr>
                <w:rFonts w:asciiTheme="minorHAnsi" w:hAnsiTheme="minorHAnsi"/>
                <w:b/>
              </w:rPr>
            </w:pPr>
            <w:r w:rsidRPr="00273F6E">
              <w:rPr>
                <w:rFonts w:asciiTheme="minorHAnsi" w:hAnsiTheme="minorHAnsi"/>
                <w:b/>
              </w:rPr>
              <w:t>počet študijných programov</w:t>
            </w:r>
          </w:p>
        </w:tc>
        <w:tc>
          <w:tcPr>
            <w:tcW w:w="708" w:type="dxa"/>
            <w:vMerge w:val="restart"/>
            <w:shd w:val="clear" w:color="auto" w:fill="B8CCE4"/>
            <w:tcMar>
              <w:left w:w="57" w:type="dxa"/>
              <w:right w:w="57" w:type="dxa"/>
            </w:tcMar>
          </w:tcPr>
          <w:p w:rsidR="00312B17" w:rsidRPr="00273F6E" w:rsidRDefault="00312B17" w:rsidP="00312B17">
            <w:pPr>
              <w:spacing w:after="0" w:line="360" w:lineRule="auto"/>
              <w:ind w:firstLine="33"/>
              <w:jc w:val="center"/>
              <w:rPr>
                <w:rFonts w:asciiTheme="minorHAnsi" w:hAnsiTheme="minorHAnsi"/>
                <w:b/>
              </w:rPr>
            </w:pPr>
            <w:r>
              <w:rPr>
                <w:rFonts w:asciiTheme="minorHAnsi" w:hAnsiTheme="minorHAnsi"/>
                <w:b/>
              </w:rPr>
              <w:t>Spolu</w:t>
            </w:r>
          </w:p>
        </w:tc>
      </w:tr>
      <w:tr w:rsidR="00312B17" w:rsidRPr="00273F6E" w:rsidTr="00080659">
        <w:trPr>
          <w:trHeight w:val="183"/>
        </w:trPr>
        <w:tc>
          <w:tcPr>
            <w:tcW w:w="959" w:type="dxa"/>
            <w:vMerge/>
            <w:shd w:val="clear" w:color="auto" w:fill="B8CCE4"/>
          </w:tcPr>
          <w:p w:rsidR="00312B17" w:rsidRPr="00273F6E" w:rsidRDefault="00312B17" w:rsidP="005D233E">
            <w:pPr>
              <w:spacing w:after="0" w:line="360" w:lineRule="auto"/>
              <w:jc w:val="center"/>
              <w:rPr>
                <w:rFonts w:asciiTheme="minorHAnsi" w:hAnsiTheme="minorHAnsi"/>
                <w:b/>
              </w:rPr>
            </w:pPr>
          </w:p>
        </w:tc>
        <w:tc>
          <w:tcPr>
            <w:tcW w:w="1843" w:type="dxa"/>
            <w:gridSpan w:val="2"/>
            <w:shd w:val="clear" w:color="auto" w:fill="B8CCE4"/>
          </w:tcPr>
          <w:p w:rsidR="00312B17" w:rsidRPr="00273F6E" w:rsidRDefault="00312B17" w:rsidP="00312B17">
            <w:pPr>
              <w:spacing w:after="0" w:line="360" w:lineRule="auto"/>
              <w:ind w:firstLine="34"/>
              <w:jc w:val="center"/>
              <w:rPr>
                <w:rFonts w:asciiTheme="minorHAnsi" w:hAnsiTheme="minorHAnsi"/>
                <w:b/>
              </w:rPr>
            </w:pPr>
            <w:r w:rsidRPr="00273F6E">
              <w:rPr>
                <w:rFonts w:asciiTheme="minorHAnsi" w:hAnsiTheme="minorHAnsi"/>
                <w:b/>
              </w:rPr>
              <w:t>Bc.</w:t>
            </w:r>
          </w:p>
        </w:tc>
        <w:tc>
          <w:tcPr>
            <w:tcW w:w="1842" w:type="dxa"/>
            <w:gridSpan w:val="2"/>
            <w:shd w:val="clear" w:color="auto" w:fill="B8CCE4"/>
          </w:tcPr>
          <w:p w:rsidR="00312B17" w:rsidRPr="00273F6E" w:rsidRDefault="00312B17" w:rsidP="00312B17">
            <w:pPr>
              <w:spacing w:after="0" w:line="360" w:lineRule="auto"/>
              <w:ind w:firstLine="34"/>
              <w:jc w:val="center"/>
              <w:rPr>
                <w:rFonts w:asciiTheme="minorHAnsi" w:hAnsiTheme="minorHAnsi"/>
                <w:b/>
              </w:rPr>
            </w:pPr>
            <w:r w:rsidRPr="00273F6E">
              <w:rPr>
                <w:rFonts w:asciiTheme="minorHAnsi" w:hAnsiTheme="minorHAnsi"/>
                <w:b/>
              </w:rPr>
              <w:t>Mgr.</w:t>
            </w:r>
          </w:p>
        </w:tc>
        <w:tc>
          <w:tcPr>
            <w:tcW w:w="709" w:type="dxa"/>
            <w:vMerge/>
            <w:shd w:val="clear" w:color="auto" w:fill="B8CCE4"/>
          </w:tcPr>
          <w:p w:rsidR="00312B17" w:rsidRPr="00273F6E" w:rsidRDefault="00312B17" w:rsidP="005D233E">
            <w:pPr>
              <w:spacing w:after="0" w:line="360" w:lineRule="auto"/>
              <w:jc w:val="center"/>
              <w:rPr>
                <w:rFonts w:asciiTheme="minorHAnsi" w:hAnsiTheme="minorHAnsi"/>
                <w:b/>
              </w:rPr>
            </w:pPr>
          </w:p>
        </w:tc>
        <w:tc>
          <w:tcPr>
            <w:tcW w:w="1843" w:type="dxa"/>
            <w:gridSpan w:val="2"/>
            <w:shd w:val="clear" w:color="auto" w:fill="B8CCE4"/>
          </w:tcPr>
          <w:p w:rsidR="00312B17" w:rsidRPr="00273F6E" w:rsidRDefault="00312B17" w:rsidP="00312B17">
            <w:pPr>
              <w:spacing w:after="0" w:line="360" w:lineRule="auto"/>
              <w:ind w:firstLine="34"/>
              <w:jc w:val="center"/>
              <w:rPr>
                <w:rFonts w:asciiTheme="minorHAnsi" w:hAnsiTheme="minorHAnsi"/>
                <w:b/>
              </w:rPr>
            </w:pPr>
            <w:r w:rsidRPr="00273F6E">
              <w:rPr>
                <w:rFonts w:asciiTheme="minorHAnsi" w:hAnsiTheme="minorHAnsi"/>
                <w:b/>
              </w:rPr>
              <w:t>Bc.</w:t>
            </w:r>
          </w:p>
        </w:tc>
        <w:tc>
          <w:tcPr>
            <w:tcW w:w="1843" w:type="dxa"/>
            <w:gridSpan w:val="2"/>
            <w:shd w:val="clear" w:color="auto" w:fill="B8CCE4"/>
          </w:tcPr>
          <w:p w:rsidR="00312B17" w:rsidRPr="00273F6E" w:rsidRDefault="00312B17" w:rsidP="00312B17">
            <w:pPr>
              <w:spacing w:after="0" w:line="360" w:lineRule="auto"/>
              <w:ind w:firstLine="34"/>
              <w:jc w:val="center"/>
              <w:rPr>
                <w:rFonts w:asciiTheme="minorHAnsi" w:hAnsiTheme="minorHAnsi"/>
                <w:b/>
              </w:rPr>
            </w:pPr>
            <w:r w:rsidRPr="00273F6E">
              <w:rPr>
                <w:rFonts w:asciiTheme="minorHAnsi" w:hAnsiTheme="minorHAnsi"/>
                <w:b/>
              </w:rPr>
              <w:t>Mgr.</w:t>
            </w:r>
          </w:p>
        </w:tc>
        <w:tc>
          <w:tcPr>
            <w:tcW w:w="708" w:type="dxa"/>
            <w:vMerge/>
            <w:shd w:val="clear" w:color="auto" w:fill="B8CCE4"/>
          </w:tcPr>
          <w:p w:rsidR="00312B17" w:rsidRPr="00273F6E" w:rsidRDefault="00312B17" w:rsidP="005D233E">
            <w:pPr>
              <w:spacing w:after="0" w:line="360" w:lineRule="auto"/>
              <w:jc w:val="center"/>
              <w:rPr>
                <w:rFonts w:asciiTheme="minorHAnsi" w:hAnsiTheme="minorHAnsi"/>
                <w:b/>
              </w:rPr>
            </w:pPr>
          </w:p>
        </w:tc>
      </w:tr>
      <w:tr w:rsidR="00312B17" w:rsidRPr="00273F6E" w:rsidTr="00080659">
        <w:trPr>
          <w:trHeight w:val="217"/>
        </w:trPr>
        <w:tc>
          <w:tcPr>
            <w:tcW w:w="959" w:type="dxa"/>
            <w:vMerge/>
            <w:shd w:val="clear" w:color="auto" w:fill="B8CCE4"/>
          </w:tcPr>
          <w:p w:rsidR="00312B17" w:rsidRPr="00273F6E" w:rsidRDefault="00312B17" w:rsidP="005D233E">
            <w:pPr>
              <w:spacing w:after="0" w:line="360" w:lineRule="auto"/>
              <w:jc w:val="center"/>
              <w:rPr>
                <w:rFonts w:asciiTheme="minorHAnsi" w:hAnsiTheme="minorHAnsi"/>
                <w:b/>
              </w:rPr>
            </w:pPr>
          </w:p>
        </w:tc>
        <w:tc>
          <w:tcPr>
            <w:tcW w:w="850"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993"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externá</w:t>
            </w:r>
          </w:p>
        </w:tc>
        <w:tc>
          <w:tcPr>
            <w:tcW w:w="850"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992"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externá</w:t>
            </w:r>
          </w:p>
        </w:tc>
        <w:tc>
          <w:tcPr>
            <w:tcW w:w="709" w:type="dxa"/>
            <w:vMerge/>
            <w:shd w:val="clear" w:color="auto" w:fill="B8CCE4"/>
          </w:tcPr>
          <w:p w:rsidR="00312B17" w:rsidRPr="00273F6E" w:rsidRDefault="00312B17" w:rsidP="00273F6E">
            <w:pPr>
              <w:spacing w:after="0" w:line="360" w:lineRule="auto"/>
              <w:ind w:firstLine="33"/>
              <w:jc w:val="center"/>
              <w:rPr>
                <w:rFonts w:asciiTheme="minorHAnsi" w:hAnsiTheme="minorHAnsi"/>
                <w:b/>
              </w:rPr>
            </w:pPr>
          </w:p>
        </w:tc>
        <w:tc>
          <w:tcPr>
            <w:tcW w:w="851"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992"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externá</w:t>
            </w:r>
          </w:p>
        </w:tc>
        <w:tc>
          <w:tcPr>
            <w:tcW w:w="850"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993" w:type="dxa"/>
            <w:shd w:val="clear" w:color="auto" w:fill="B8CCE4"/>
          </w:tcPr>
          <w:p w:rsidR="00312B17" w:rsidRPr="00273F6E" w:rsidRDefault="00312B17" w:rsidP="00273F6E">
            <w:pPr>
              <w:spacing w:after="0" w:line="360" w:lineRule="auto"/>
              <w:ind w:firstLine="33"/>
              <w:jc w:val="center"/>
              <w:rPr>
                <w:rFonts w:asciiTheme="minorHAnsi" w:hAnsiTheme="minorHAnsi"/>
                <w:b/>
              </w:rPr>
            </w:pPr>
            <w:r w:rsidRPr="00273F6E">
              <w:rPr>
                <w:rFonts w:asciiTheme="minorHAnsi" w:hAnsiTheme="minorHAnsi"/>
                <w:b/>
              </w:rPr>
              <w:t>externá</w:t>
            </w:r>
          </w:p>
        </w:tc>
        <w:tc>
          <w:tcPr>
            <w:tcW w:w="708" w:type="dxa"/>
            <w:vMerge/>
            <w:shd w:val="clear" w:color="auto" w:fill="B8CCE4"/>
          </w:tcPr>
          <w:p w:rsidR="00312B17" w:rsidRPr="00273F6E" w:rsidRDefault="00312B17" w:rsidP="00273F6E">
            <w:pPr>
              <w:spacing w:after="0" w:line="360" w:lineRule="auto"/>
              <w:ind w:firstLine="33"/>
              <w:jc w:val="center"/>
              <w:rPr>
                <w:rFonts w:asciiTheme="minorHAnsi" w:hAnsiTheme="minorHAnsi"/>
                <w:b/>
              </w:rPr>
            </w:pPr>
          </w:p>
        </w:tc>
      </w:tr>
      <w:tr w:rsidR="00312B17" w:rsidRPr="00273F6E" w:rsidTr="00080659">
        <w:tc>
          <w:tcPr>
            <w:tcW w:w="959" w:type="dxa"/>
          </w:tcPr>
          <w:p w:rsidR="00312B17" w:rsidRPr="00273F6E" w:rsidRDefault="00312B17" w:rsidP="00312B17">
            <w:pPr>
              <w:spacing w:after="0" w:line="360" w:lineRule="auto"/>
              <w:ind w:firstLine="142"/>
              <w:rPr>
                <w:rFonts w:asciiTheme="minorHAnsi" w:hAnsiTheme="minorHAnsi"/>
              </w:rPr>
            </w:pPr>
            <w:r w:rsidRPr="00273F6E">
              <w:rPr>
                <w:rFonts w:asciiTheme="minorHAnsi" w:hAnsiTheme="minorHAnsi"/>
              </w:rPr>
              <w:t>FPV</w:t>
            </w:r>
          </w:p>
        </w:tc>
        <w:tc>
          <w:tcPr>
            <w:tcW w:w="850" w:type="dxa"/>
          </w:tcPr>
          <w:p w:rsidR="00312B17" w:rsidRPr="002A314C" w:rsidRDefault="00312B17" w:rsidP="00AD375C">
            <w:pPr>
              <w:jc w:val="center"/>
            </w:pPr>
            <w:r w:rsidRPr="002A314C">
              <w:t>8</w:t>
            </w:r>
          </w:p>
        </w:tc>
        <w:tc>
          <w:tcPr>
            <w:tcW w:w="993" w:type="dxa"/>
          </w:tcPr>
          <w:p w:rsidR="00312B17" w:rsidRPr="002A314C" w:rsidRDefault="00312B17" w:rsidP="00AD375C">
            <w:pPr>
              <w:jc w:val="center"/>
            </w:pPr>
            <w:r w:rsidRPr="002A314C">
              <w:t>0</w:t>
            </w:r>
          </w:p>
        </w:tc>
        <w:tc>
          <w:tcPr>
            <w:tcW w:w="850" w:type="dxa"/>
          </w:tcPr>
          <w:p w:rsidR="00312B17" w:rsidRPr="002A314C" w:rsidRDefault="00312B17" w:rsidP="00AD375C">
            <w:pPr>
              <w:jc w:val="center"/>
            </w:pPr>
            <w:r w:rsidRPr="002A314C">
              <w:t>8</w:t>
            </w:r>
          </w:p>
        </w:tc>
        <w:tc>
          <w:tcPr>
            <w:tcW w:w="992" w:type="dxa"/>
          </w:tcPr>
          <w:p w:rsidR="00312B17" w:rsidRPr="002A314C" w:rsidRDefault="00312B17" w:rsidP="00AD375C">
            <w:pPr>
              <w:jc w:val="center"/>
            </w:pPr>
            <w:r w:rsidRPr="002A314C">
              <w:t>0</w:t>
            </w:r>
          </w:p>
        </w:tc>
        <w:tc>
          <w:tcPr>
            <w:tcW w:w="709" w:type="dxa"/>
          </w:tcPr>
          <w:p w:rsidR="00312B17" w:rsidRPr="00152BB1" w:rsidRDefault="00312B17" w:rsidP="00457375">
            <w:r w:rsidRPr="00152BB1">
              <w:t>16</w:t>
            </w:r>
          </w:p>
        </w:tc>
        <w:tc>
          <w:tcPr>
            <w:tcW w:w="851" w:type="dxa"/>
          </w:tcPr>
          <w:p w:rsidR="00312B17" w:rsidRPr="002A314C" w:rsidRDefault="00312B17" w:rsidP="00AD375C">
            <w:pPr>
              <w:jc w:val="center"/>
            </w:pPr>
            <w:r w:rsidRPr="002A314C">
              <w:t>0</w:t>
            </w:r>
          </w:p>
        </w:tc>
        <w:tc>
          <w:tcPr>
            <w:tcW w:w="992" w:type="dxa"/>
          </w:tcPr>
          <w:p w:rsidR="00312B17" w:rsidRPr="002A314C" w:rsidRDefault="00312B17" w:rsidP="00AD375C">
            <w:pPr>
              <w:jc w:val="center"/>
            </w:pPr>
            <w:r w:rsidRPr="002A314C">
              <w:t>0</w:t>
            </w:r>
          </w:p>
        </w:tc>
        <w:tc>
          <w:tcPr>
            <w:tcW w:w="850" w:type="dxa"/>
          </w:tcPr>
          <w:p w:rsidR="00312B17" w:rsidRPr="002A314C" w:rsidRDefault="00312B17" w:rsidP="00AD375C">
            <w:pPr>
              <w:jc w:val="center"/>
            </w:pPr>
            <w:r w:rsidRPr="002A314C">
              <w:t>0</w:t>
            </w:r>
          </w:p>
        </w:tc>
        <w:tc>
          <w:tcPr>
            <w:tcW w:w="993" w:type="dxa"/>
          </w:tcPr>
          <w:p w:rsidR="00312B17" w:rsidRPr="002A314C" w:rsidRDefault="00312B17" w:rsidP="00AD375C">
            <w:pPr>
              <w:jc w:val="center"/>
            </w:pPr>
            <w:r w:rsidRPr="002A314C">
              <w:t>0</w:t>
            </w:r>
          </w:p>
        </w:tc>
        <w:tc>
          <w:tcPr>
            <w:tcW w:w="708" w:type="dxa"/>
          </w:tcPr>
          <w:p w:rsidR="00312B17" w:rsidRPr="002A314C" w:rsidRDefault="00312B17" w:rsidP="00AD375C">
            <w:pPr>
              <w:jc w:val="center"/>
            </w:pPr>
            <w:r>
              <w:t>0</w:t>
            </w:r>
          </w:p>
        </w:tc>
      </w:tr>
      <w:tr w:rsidR="00312B17" w:rsidRPr="00273F6E" w:rsidTr="00080659">
        <w:tc>
          <w:tcPr>
            <w:tcW w:w="959" w:type="dxa"/>
          </w:tcPr>
          <w:p w:rsidR="00312B17" w:rsidRPr="00273F6E" w:rsidRDefault="00312B17" w:rsidP="00312B17">
            <w:pPr>
              <w:spacing w:after="0" w:line="360" w:lineRule="auto"/>
              <w:ind w:firstLine="142"/>
              <w:rPr>
                <w:rFonts w:asciiTheme="minorHAnsi" w:hAnsiTheme="minorHAnsi"/>
              </w:rPr>
            </w:pPr>
            <w:r w:rsidRPr="00273F6E">
              <w:rPr>
                <w:rFonts w:asciiTheme="minorHAnsi" w:hAnsiTheme="minorHAnsi"/>
              </w:rPr>
              <w:t>FSVaZ</w:t>
            </w:r>
          </w:p>
        </w:tc>
        <w:tc>
          <w:tcPr>
            <w:tcW w:w="850" w:type="dxa"/>
          </w:tcPr>
          <w:p w:rsidR="00312B17" w:rsidRPr="002A314C" w:rsidRDefault="00312B17" w:rsidP="00AD375C">
            <w:pPr>
              <w:jc w:val="center"/>
            </w:pPr>
            <w:r w:rsidRPr="002A314C">
              <w:t>0</w:t>
            </w:r>
          </w:p>
        </w:tc>
        <w:tc>
          <w:tcPr>
            <w:tcW w:w="993" w:type="dxa"/>
          </w:tcPr>
          <w:p w:rsidR="00312B17" w:rsidRPr="002A314C" w:rsidRDefault="00312B17" w:rsidP="00AD375C">
            <w:pPr>
              <w:jc w:val="center"/>
            </w:pPr>
            <w:r w:rsidRPr="002A314C">
              <w:t>0</w:t>
            </w:r>
          </w:p>
        </w:tc>
        <w:tc>
          <w:tcPr>
            <w:tcW w:w="850" w:type="dxa"/>
          </w:tcPr>
          <w:p w:rsidR="00312B17" w:rsidRPr="002A314C" w:rsidRDefault="00312B17" w:rsidP="00AD375C">
            <w:pPr>
              <w:jc w:val="center"/>
            </w:pPr>
            <w:r w:rsidRPr="002A314C">
              <w:t>0</w:t>
            </w:r>
          </w:p>
        </w:tc>
        <w:tc>
          <w:tcPr>
            <w:tcW w:w="992" w:type="dxa"/>
          </w:tcPr>
          <w:p w:rsidR="00312B17" w:rsidRPr="002A314C" w:rsidRDefault="00312B17" w:rsidP="00AD375C">
            <w:pPr>
              <w:jc w:val="center"/>
            </w:pPr>
            <w:r w:rsidRPr="002A314C">
              <w:t>0</w:t>
            </w:r>
          </w:p>
        </w:tc>
        <w:tc>
          <w:tcPr>
            <w:tcW w:w="709" w:type="dxa"/>
          </w:tcPr>
          <w:p w:rsidR="00312B17" w:rsidRPr="00152BB1" w:rsidRDefault="00312B17" w:rsidP="00457375">
            <w:r w:rsidRPr="00152BB1">
              <w:t>0</w:t>
            </w:r>
          </w:p>
        </w:tc>
        <w:tc>
          <w:tcPr>
            <w:tcW w:w="851" w:type="dxa"/>
          </w:tcPr>
          <w:p w:rsidR="00312B17" w:rsidRPr="002A314C" w:rsidRDefault="00312B17" w:rsidP="00AD375C">
            <w:pPr>
              <w:jc w:val="center"/>
            </w:pPr>
            <w:r w:rsidRPr="002A314C">
              <w:t>0</w:t>
            </w:r>
          </w:p>
        </w:tc>
        <w:tc>
          <w:tcPr>
            <w:tcW w:w="992" w:type="dxa"/>
          </w:tcPr>
          <w:p w:rsidR="00312B17" w:rsidRPr="002A314C" w:rsidRDefault="00312B17" w:rsidP="00AD375C">
            <w:pPr>
              <w:jc w:val="center"/>
            </w:pPr>
            <w:r w:rsidRPr="002A314C">
              <w:t>0</w:t>
            </w:r>
          </w:p>
        </w:tc>
        <w:tc>
          <w:tcPr>
            <w:tcW w:w="850" w:type="dxa"/>
          </w:tcPr>
          <w:p w:rsidR="00312B17" w:rsidRPr="002A314C" w:rsidRDefault="00312B17" w:rsidP="00AD375C">
            <w:pPr>
              <w:jc w:val="center"/>
            </w:pPr>
            <w:r w:rsidRPr="002A314C">
              <w:t>0</w:t>
            </w:r>
          </w:p>
        </w:tc>
        <w:tc>
          <w:tcPr>
            <w:tcW w:w="993" w:type="dxa"/>
          </w:tcPr>
          <w:p w:rsidR="00312B17" w:rsidRPr="002A314C" w:rsidRDefault="00312B17" w:rsidP="00AD375C">
            <w:pPr>
              <w:jc w:val="center"/>
            </w:pPr>
            <w:r w:rsidRPr="002A314C">
              <w:t>0</w:t>
            </w:r>
          </w:p>
        </w:tc>
        <w:tc>
          <w:tcPr>
            <w:tcW w:w="708" w:type="dxa"/>
          </w:tcPr>
          <w:p w:rsidR="00312B17" w:rsidRPr="002A314C" w:rsidRDefault="00312B17" w:rsidP="00AD375C">
            <w:pPr>
              <w:jc w:val="center"/>
            </w:pPr>
            <w:r>
              <w:t>0</w:t>
            </w:r>
          </w:p>
        </w:tc>
      </w:tr>
      <w:tr w:rsidR="00312B17" w:rsidRPr="00273F6E" w:rsidTr="00080659">
        <w:tc>
          <w:tcPr>
            <w:tcW w:w="959" w:type="dxa"/>
          </w:tcPr>
          <w:p w:rsidR="00312B17" w:rsidRPr="00273F6E" w:rsidRDefault="00312B17" w:rsidP="00312B17">
            <w:pPr>
              <w:spacing w:after="0" w:line="360" w:lineRule="auto"/>
              <w:ind w:firstLine="142"/>
              <w:rPr>
                <w:rFonts w:asciiTheme="minorHAnsi" w:hAnsiTheme="minorHAnsi"/>
              </w:rPr>
            </w:pPr>
            <w:r w:rsidRPr="00273F6E">
              <w:rPr>
                <w:rFonts w:asciiTheme="minorHAnsi" w:hAnsiTheme="minorHAnsi"/>
              </w:rPr>
              <w:t>FSŠ</w:t>
            </w:r>
          </w:p>
        </w:tc>
        <w:tc>
          <w:tcPr>
            <w:tcW w:w="850" w:type="dxa"/>
          </w:tcPr>
          <w:p w:rsidR="00312B17" w:rsidRPr="002A314C" w:rsidRDefault="00312B17" w:rsidP="00AD375C">
            <w:pPr>
              <w:jc w:val="center"/>
            </w:pPr>
            <w:r w:rsidRPr="002A314C">
              <w:t>1</w:t>
            </w:r>
          </w:p>
        </w:tc>
        <w:tc>
          <w:tcPr>
            <w:tcW w:w="993" w:type="dxa"/>
          </w:tcPr>
          <w:p w:rsidR="00312B17" w:rsidRPr="002A314C" w:rsidRDefault="00312B17" w:rsidP="00AD375C">
            <w:pPr>
              <w:jc w:val="center"/>
            </w:pPr>
            <w:r w:rsidRPr="002A314C">
              <w:t>0</w:t>
            </w:r>
          </w:p>
        </w:tc>
        <w:tc>
          <w:tcPr>
            <w:tcW w:w="850" w:type="dxa"/>
          </w:tcPr>
          <w:p w:rsidR="00312B17" w:rsidRPr="002A314C" w:rsidRDefault="00312B17" w:rsidP="00AD375C">
            <w:pPr>
              <w:jc w:val="center"/>
            </w:pPr>
            <w:r w:rsidRPr="002A314C">
              <w:t>1</w:t>
            </w:r>
          </w:p>
        </w:tc>
        <w:tc>
          <w:tcPr>
            <w:tcW w:w="992" w:type="dxa"/>
          </w:tcPr>
          <w:p w:rsidR="00312B17" w:rsidRPr="002A314C" w:rsidRDefault="00312B17" w:rsidP="00AD375C">
            <w:pPr>
              <w:jc w:val="center"/>
            </w:pPr>
            <w:r w:rsidRPr="002A314C">
              <w:t>0</w:t>
            </w:r>
          </w:p>
        </w:tc>
        <w:tc>
          <w:tcPr>
            <w:tcW w:w="709" w:type="dxa"/>
          </w:tcPr>
          <w:p w:rsidR="00312B17" w:rsidRPr="00152BB1" w:rsidRDefault="00312B17" w:rsidP="00457375">
            <w:r w:rsidRPr="00152BB1">
              <w:t>2</w:t>
            </w:r>
          </w:p>
        </w:tc>
        <w:tc>
          <w:tcPr>
            <w:tcW w:w="851" w:type="dxa"/>
          </w:tcPr>
          <w:p w:rsidR="00312B17" w:rsidRPr="002A314C" w:rsidRDefault="00312B17" w:rsidP="00AD375C">
            <w:pPr>
              <w:jc w:val="center"/>
            </w:pPr>
            <w:r w:rsidRPr="002A314C">
              <w:t>0</w:t>
            </w:r>
          </w:p>
        </w:tc>
        <w:tc>
          <w:tcPr>
            <w:tcW w:w="992" w:type="dxa"/>
          </w:tcPr>
          <w:p w:rsidR="00312B17" w:rsidRPr="002A314C" w:rsidRDefault="00312B17" w:rsidP="00AD375C">
            <w:pPr>
              <w:jc w:val="center"/>
            </w:pPr>
            <w:r w:rsidRPr="002A314C">
              <w:t>0</w:t>
            </w:r>
          </w:p>
        </w:tc>
        <w:tc>
          <w:tcPr>
            <w:tcW w:w="850" w:type="dxa"/>
          </w:tcPr>
          <w:p w:rsidR="00312B17" w:rsidRPr="002A314C" w:rsidRDefault="00312B17" w:rsidP="00AD375C">
            <w:pPr>
              <w:jc w:val="center"/>
            </w:pPr>
            <w:r w:rsidRPr="002A314C">
              <w:t>0</w:t>
            </w:r>
          </w:p>
        </w:tc>
        <w:tc>
          <w:tcPr>
            <w:tcW w:w="993" w:type="dxa"/>
          </w:tcPr>
          <w:p w:rsidR="00312B17" w:rsidRPr="002A314C" w:rsidRDefault="00312B17" w:rsidP="00AD375C">
            <w:pPr>
              <w:jc w:val="center"/>
            </w:pPr>
            <w:r w:rsidRPr="002A314C">
              <w:t>0</w:t>
            </w:r>
          </w:p>
        </w:tc>
        <w:tc>
          <w:tcPr>
            <w:tcW w:w="708" w:type="dxa"/>
          </w:tcPr>
          <w:p w:rsidR="00312B17" w:rsidRPr="002A314C" w:rsidRDefault="00312B17" w:rsidP="00AD375C">
            <w:pPr>
              <w:jc w:val="center"/>
            </w:pPr>
            <w:r>
              <w:t>0</w:t>
            </w:r>
          </w:p>
        </w:tc>
      </w:tr>
      <w:tr w:rsidR="00312B17" w:rsidRPr="00273F6E" w:rsidTr="00080659">
        <w:tc>
          <w:tcPr>
            <w:tcW w:w="959" w:type="dxa"/>
          </w:tcPr>
          <w:p w:rsidR="00312B17" w:rsidRPr="00273F6E" w:rsidRDefault="00312B17" w:rsidP="00312B17">
            <w:pPr>
              <w:spacing w:after="0" w:line="360" w:lineRule="auto"/>
              <w:ind w:firstLine="142"/>
              <w:rPr>
                <w:rFonts w:asciiTheme="minorHAnsi" w:hAnsiTheme="minorHAnsi"/>
              </w:rPr>
            </w:pPr>
            <w:r w:rsidRPr="00273F6E">
              <w:rPr>
                <w:rFonts w:asciiTheme="minorHAnsi" w:hAnsiTheme="minorHAnsi"/>
              </w:rPr>
              <w:t>FF</w:t>
            </w:r>
          </w:p>
        </w:tc>
        <w:tc>
          <w:tcPr>
            <w:tcW w:w="850" w:type="dxa"/>
          </w:tcPr>
          <w:p w:rsidR="00312B17" w:rsidRPr="002A314C" w:rsidRDefault="00312B17" w:rsidP="00AD375C">
            <w:pPr>
              <w:jc w:val="center"/>
            </w:pPr>
            <w:r w:rsidRPr="002A314C">
              <w:t>12</w:t>
            </w:r>
          </w:p>
        </w:tc>
        <w:tc>
          <w:tcPr>
            <w:tcW w:w="993" w:type="dxa"/>
          </w:tcPr>
          <w:p w:rsidR="00312B17" w:rsidRPr="002A314C" w:rsidRDefault="00312B17" w:rsidP="00AD375C">
            <w:pPr>
              <w:jc w:val="center"/>
            </w:pPr>
            <w:r w:rsidRPr="002A314C">
              <w:t>7</w:t>
            </w:r>
          </w:p>
        </w:tc>
        <w:tc>
          <w:tcPr>
            <w:tcW w:w="850" w:type="dxa"/>
          </w:tcPr>
          <w:p w:rsidR="00312B17" w:rsidRPr="002A314C" w:rsidRDefault="00312B17" w:rsidP="00AD375C">
            <w:pPr>
              <w:jc w:val="center"/>
            </w:pPr>
            <w:r w:rsidRPr="002A314C">
              <w:t>12</w:t>
            </w:r>
          </w:p>
        </w:tc>
        <w:tc>
          <w:tcPr>
            <w:tcW w:w="992" w:type="dxa"/>
          </w:tcPr>
          <w:p w:rsidR="00312B17" w:rsidRPr="002A314C" w:rsidRDefault="00312B17" w:rsidP="00AD375C">
            <w:pPr>
              <w:jc w:val="center"/>
            </w:pPr>
            <w:r w:rsidRPr="002A314C">
              <w:t>7</w:t>
            </w:r>
          </w:p>
        </w:tc>
        <w:tc>
          <w:tcPr>
            <w:tcW w:w="709" w:type="dxa"/>
          </w:tcPr>
          <w:p w:rsidR="00312B17" w:rsidRDefault="00312B17" w:rsidP="00457375">
            <w:r w:rsidRPr="00152BB1">
              <w:t>38</w:t>
            </w:r>
          </w:p>
        </w:tc>
        <w:tc>
          <w:tcPr>
            <w:tcW w:w="851" w:type="dxa"/>
          </w:tcPr>
          <w:p w:rsidR="00312B17" w:rsidRPr="002A314C" w:rsidRDefault="00312B17" w:rsidP="00AD375C">
            <w:pPr>
              <w:jc w:val="center"/>
            </w:pPr>
            <w:r w:rsidRPr="002A314C">
              <w:t>0</w:t>
            </w:r>
          </w:p>
        </w:tc>
        <w:tc>
          <w:tcPr>
            <w:tcW w:w="992" w:type="dxa"/>
          </w:tcPr>
          <w:p w:rsidR="00312B17" w:rsidRPr="002A314C" w:rsidRDefault="00312B17" w:rsidP="00AD375C">
            <w:pPr>
              <w:jc w:val="center"/>
            </w:pPr>
            <w:r w:rsidRPr="002A314C">
              <w:t>0</w:t>
            </w:r>
          </w:p>
        </w:tc>
        <w:tc>
          <w:tcPr>
            <w:tcW w:w="850" w:type="dxa"/>
          </w:tcPr>
          <w:p w:rsidR="00312B17" w:rsidRPr="002A314C" w:rsidRDefault="00312B17" w:rsidP="00AD375C">
            <w:pPr>
              <w:jc w:val="center"/>
            </w:pPr>
            <w:r w:rsidRPr="002A314C">
              <w:t>0</w:t>
            </w:r>
          </w:p>
        </w:tc>
        <w:tc>
          <w:tcPr>
            <w:tcW w:w="993" w:type="dxa"/>
          </w:tcPr>
          <w:p w:rsidR="00312B17" w:rsidRPr="002A314C" w:rsidRDefault="00312B17" w:rsidP="00AD375C">
            <w:pPr>
              <w:jc w:val="center"/>
            </w:pPr>
            <w:r w:rsidRPr="002A314C">
              <w:t>0</w:t>
            </w:r>
          </w:p>
        </w:tc>
        <w:tc>
          <w:tcPr>
            <w:tcW w:w="708" w:type="dxa"/>
          </w:tcPr>
          <w:p w:rsidR="00312B17" w:rsidRPr="002A314C" w:rsidRDefault="00312B17" w:rsidP="00AD375C">
            <w:pPr>
              <w:jc w:val="center"/>
            </w:pPr>
            <w:r>
              <w:t>0</w:t>
            </w:r>
          </w:p>
        </w:tc>
      </w:tr>
      <w:tr w:rsidR="00312B17" w:rsidRPr="00273F6E" w:rsidTr="00080659">
        <w:tc>
          <w:tcPr>
            <w:tcW w:w="959" w:type="dxa"/>
            <w:tcBorders>
              <w:bottom w:val="single" w:sz="4" w:space="0" w:color="auto"/>
            </w:tcBorders>
          </w:tcPr>
          <w:p w:rsidR="00312B17" w:rsidRPr="00273F6E" w:rsidRDefault="00312B17" w:rsidP="00312B17">
            <w:pPr>
              <w:spacing w:after="0" w:line="360" w:lineRule="auto"/>
              <w:ind w:firstLine="142"/>
              <w:rPr>
                <w:rFonts w:asciiTheme="minorHAnsi" w:hAnsiTheme="minorHAnsi"/>
              </w:rPr>
            </w:pPr>
            <w:r w:rsidRPr="00273F6E">
              <w:rPr>
                <w:rFonts w:asciiTheme="minorHAnsi" w:hAnsiTheme="minorHAnsi"/>
              </w:rPr>
              <w:t>PF</w:t>
            </w:r>
          </w:p>
        </w:tc>
        <w:tc>
          <w:tcPr>
            <w:tcW w:w="850" w:type="dxa"/>
            <w:tcBorders>
              <w:bottom w:val="single" w:sz="4" w:space="0" w:color="auto"/>
            </w:tcBorders>
          </w:tcPr>
          <w:p w:rsidR="00312B17" w:rsidRPr="002A314C" w:rsidRDefault="00312B17" w:rsidP="00AD375C">
            <w:pPr>
              <w:jc w:val="center"/>
            </w:pPr>
            <w:r w:rsidRPr="002A314C">
              <w:t>8</w:t>
            </w:r>
          </w:p>
        </w:tc>
        <w:tc>
          <w:tcPr>
            <w:tcW w:w="993" w:type="dxa"/>
            <w:tcBorders>
              <w:bottom w:val="single" w:sz="4" w:space="0" w:color="auto"/>
            </w:tcBorders>
          </w:tcPr>
          <w:p w:rsidR="00312B17" w:rsidRPr="002A314C" w:rsidRDefault="00312B17" w:rsidP="00AD375C">
            <w:pPr>
              <w:jc w:val="center"/>
            </w:pPr>
            <w:r w:rsidRPr="002A314C">
              <w:t>0</w:t>
            </w:r>
          </w:p>
        </w:tc>
        <w:tc>
          <w:tcPr>
            <w:tcW w:w="850" w:type="dxa"/>
            <w:tcBorders>
              <w:bottom w:val="single" w:sz="4" w:space="0" w:color="auto"/>
            </w:tcBorders>
          </w:tcPr>
          <w:p w:rsidR="00312B17" w:rsidRPr="002A314C" w:rsidRDefault="00312B17" w:rsidP="00AD375C">
            <w:pPr>
              <w:jc w:val="center"/>
            </w:pPr>
            <w:r w:rsidRPr="002A314C">
              <w:t>8</w:t>
            </w:r>
          </w:p>
        </w:tc>
        <w:tc>
          <w:tcPr>
            <w:tcW w:w="992" w:type="dxa"/>
            <w:tcBorders>
              <w:bottom w:val="single" w:sz="4" w:space="0" w:color="auto"/>
            </w:tcBorders>
          </w:tcPr>
          <w:p w:rsidR="00312B17" w:rsidRPr="002A314C" w:rsidRDefault="00312B17" w:rsidP="00AD375C">
            <w:pPr>
              <w:jc w:val="center"/>
            </w:pPr>
            <w:r w:rsidRPr="002A314C">
              <w:t>0</w:t>
            </w:r>
          </w:p>
        </w:tc>
        <w:tc>
          <w:tcPr>
            <w:tcW w:w="709" w:type="dxa"/>
            <w:tcBorders>
              <w:bottom w:val="single" w:sz="4" w:space="0" w:color="auto"/>
            </w:tcBorders>
          </w:tcPr>
          <w:p w:rsidR="00312B17" w:rsidRPr="002A314C" w:rsidRDefault="00312B17" w:rsidP="00AD375C">
            <w:pPr>
              <w:jc w:val="center"/>
            </w:pPr>
            <w:r>
              <w:t>16</w:t>
            </w:r>
          </w:p>
        </w:tc>
        <w:tc>
          <w:tcPr>
            <w:tcW w:w="851" w:type="dxa"/>
            <w:tcBorders>
              <w:bottom w:val="single" w:sz="4" w:space="0" w:color="auto"/>
            </w:tcBorders>
          </w:tcPr>
          <w:p w:rsidR="00312B17" w:rsidRPr="002A314C" w:rsidRDefault="00312B17" w:rsidP="00AD375C">
            <w:pPr>
              <w:jc w:val="center"/>
            </w:pPr>
            <w:r w:rsidRPr="002A314C">
              <w:t>6</w:t>
            </w:r>
          </w:p>
        </w:tc>
        <w:tc>
          <w:tcPr>
            <w:tcW w:w="992" w:type="dxa"/>
            <w:tcBorders>
              <w:bottom w:val="single" w:sz="4" w:space="0" w:color="auto"/>
            </w:tcBorders>
          </w:tcPr>
          <w:p w:rsidR="00312B17" w:rsidRPr="002A314C" w:rsidRDefault="00312B17" w:rsidP="00AD375C">
            <w:pPr>
              <w:jc w:val="center"/>
            </w:pPr>
            <w:r w:rsidRPr="002A314C">
              <w:t>4</w:t>
            </w:r>
          </w:p>
        </w:tc>
        <w:tc>
          <w:tcPr>
            <w:tcW w:w="850" w:type="dxa"/>
            <w:tcBorders>
              <w:bottom w:val="single" w:sz="4" w:space="0" w:color="auto"/>
            </w:tcBorders>
          </w:tcPr>
          <w:p w:rsidR="00312B17" w:rsidRPr="002A314C" w:rsidRDefault="00312B17" w:rsidP="00AD375C">
            <w:pPr>
              <w:jc w:val="center"/>
            </w:pPr>
            <w:r w:rsidRPr="002A314C">
              <w:t>5</w:t>
            </w:r>
          </w:p>
        </w:tc>
        <w:tc>
          <w:tcPr>
            <w:tcW w:w="993" w:type="dxa"/>
            <w:tcBorders>
              <w:bottom w:val="single" w:sz="4" w:space="0" w:color="auto"/>
            </w:tcBorders>
          </w:tcPr>
          <w:p w:rsidR="00312B17" w:rsidRPr="002A314C" w:rsidRDefault="00312B17" w:rsidP="00AD375C">
            <w:pPr>
              <w:jc w:val="center"/>
            </w:pPr>
            <w:r w:rsidRPr="002A314C">
              <w:t>3</w:t>
            </w:r>
          </w:p>
        </w:tc>
        <w:tc>
          <w:tcPr>
            <w:tcW w:w="708" w:type="dxa"/>
            <w:tcBorders>
              <w:bottom w:val="single" w:sz="4" w:space="0" w:color="auto"/>
            </w:tcBorders>
          </w:tcPr>
          <w:p w:rsidR="00312B17" w:rsidRPr="002A314C" w:rsidRDefault="00312B17" w:rsidP="00AD375C">
            <w:pPr>
              <w:jc w:val="center"/>
            </w:pPr>
            <w:r>
              <w:t>18</w:t>
            </w:r>
          </w:p>
        </w:tc>
      </w:tr>
      <w:tr w:rsidR="00312B17" w:rsidRPr="00273F6E" w:rsidTr="00080659">
        <w:tc>
          <w:tcPr>
            <w:tcW w:w="959" w:type="dxa"/>
            <w:vMerge w:val="restart"/>
            <w:shd w:val="clear" w:color="auto" w:fill="B8CCE4"/>
          </w:tcPr>
          <w:p w:rsidR="00312B17" w:rsidRPr="00273F6E" w:rsidRDefault="00312B17" w:rsidP="00312B17">
            <w:pPr>
              <w:spacing w:after="0" w:line="360" w:lineRule="auto"/>
              <w:ind w:firstLine="142"/>
              <w:rPr>
                <w:rFonts w:asciiTheme="minorHAnsi" w:hAnsiTheme="minorHAnsi"/>
                <w:b/>
              </w:rPr>
            </w:pPr>
            <w:r w:rsidRPr="00273F6E">
              <w:rPr>
                <w:rFonts w:asciiTheme="minorHAnsi" w:hAnsiTheme="minorHAnsi"/>
                <w:b/>
              </w:rPr>
              <w:t>UKF</w:t>
            </w:r>
          </w:p>
        </w:tc>
        <w:tc>
          <w:tcPr>
            <w:tcW w:w="850" w:type="dxa"/>
            <w:shd w:val="clear" w:color="auto" w:fill="B8CCE4"/>
          </w:tcPr>
          <w:p w:rsidR="00312B17" w:rsidRPr="00B818D5" w:rsidRDefault="00312B17" w:rsidP="00AD375C">
            <w:pPr>
              <w:jc w:val="center"/>
              <w:rPr>
                <w:b/>
              </w:rPr>
            </w:pPr>
            <w:r w:rsidRPr="00B818D5">
              <w:rPr>
                <w:b/>
              </w:rPr>
              <w:t>29</w:t>
            </w:r>
          </w:p>
        </w:tc>
        <w:tc>
          <w:tcPr>
            <w:tcW w:w="993" w:type="dxa"/>
            <w:shd w:val="clear" w:color="auto" w:fill="B8CCE4"/>
          </w:tcPr>
          <w:p w:rsidR="00312B17" w:rsidRPr="00B818D5" w:rsidRDefault="00312B17" w:rsidP="00AD375C">
            <w:pPr>
              <w:jc w:val="center"/>
              <w:rPr>
                <w:b/>
              </w:rPr>
            </w:pPr>
            <w:r w:rsidRPr="00B818D5">
              <w:rPr>
                <w:b/>
              </w:rPr>
              <w:t>7</w:t>
            </w:r>
          </w:p>
        </w:tc>
        <w:tc>
          <w:tcPr>
            <w:tcW w:w="850" w:type="dxa"/>
            <w:shd w:val="clear" w:color="auto" w:fill="B8CCE4"/>
          </w:tcPr>
          <w:p w:rsidR="00312B17" w:rsidRPr="00B818D5" w:rsidRDefault="00312B17" w:rsidP="00AD375C">
            <w:pPr>
              <w:jc w:val="center"/>
              <w:rPr>
                <w:b/>
              </w:rPr>
            </w:pPr>
            <w:r w:rsidRPr="00B818D5">
              <w:rPr>
                <w:b/>
              </w:rPr>
              <w:t>29</w:t>
            </w:r>
          </w:p>
        </w:tc>
        <w:tc>
          <w:tcPr>
            <w:tcW w:w="992" w:type="dxa"/>
            <w:shd w:val="clear" w:color="auto" w:fill="B8CCE4"/>
          </w:tcPr>
          <w:p w:rsidR="00312B17" w:rsidRPr="00B818D5" w:rsidRDefault="00312B17" w:rsidP="00AD375C">
            <w:pPr>
              <w:jc w:val="center"/>
              <w:rPr>
                <w:b/>
              </w:rPr>
            </w:pPr>
            <w:r w:rsidRPr="00B818D5">
              <w:rPr>
                <w:b/>
              </w:rPr>
              <w:t>7</w:t>
            </w:r>
          </w:p>
        </w:tc>
        <w:tc>
          <w:tcPr>
            <w:tcW w:w="709" w:type="dxa"/>
            <w:vMerge w:val="restart"/>
            <w:shd w:val="clear" w:color="auto" w:fill="B8CCE4"/>
          </w:tcPr>
          <w:p w:rsidR="00312B17" w:rsidRPr="00B818D5" w:rsidRDefault="00312B17" w:rsidP="00AD375C">
            <w:pPr>
              <w:jc w:val="center"/>
              <w:rPr>
                <w:b/>
              </w:rPr>
            </w:pPr>
            <w:r w:rsidRPr="00B818D5">
              <w:rPr>
                <w:b/>
              </w:rPr>
              <w:t>72</w:t>
            </w:r>
          </w:p>
        </w:tc>
        <w:tc>
          <w:tcPr>
            <w:tcW w:w="851" w:type="dxa"/>
            <w:shd w:val="clear" w:color="auto" w:fill="B8CCE4"/>
          </w:tcPr>
          <w:p w:rsidR="00312B17" w:rsidRPr="00B818D5" w:rsidRDefault="00312B17" w:rsidP="00AD375C">
            <w:pPr>
              <w:jc w:val="center"/>
              <w:rPr>
                <w:b/>
              </w:rPr>
            </w:pPr>
            <w:r w:rsidRPr="00B818D5">
              <w:rPr>
                <w:b/>
              </w:rPr>
              <w:t>6</w:t>
            </w:r>
          </w:p>
        </w:tc>
        <w:tc>
          <w:tcPr>
            <w:tcW w:w="992" w:type="dxa"/>
            <w:shd w:val="clear" w:color="auto" w:fill="B8CCE4"/>
          </w:tcPr>
          <w:p w:rsidR="00312B17" w:rsidRPr="00B818D5" w:rsidRDefault="00312B17" w:rsidP="00AD375C">
            <w:pPr>
              <w:jc w:val="center"/>
              <w:rPr>
                <w:b/>
              </w:rPr>
            </w:pPr>
            <w:r w:rsidRPr="00B818D5">
              <w:rPr>
                <w:b/>
              </w:rPr>
              <w:t>4</w:t>
            </w:r>
          </w:p>
        </w:tc>
        <w:tc>
          <w:tcPr>
            <w:tcW w:w="850" w:type="dxa"/>
            <w:shd w:val="clear" w:color="auto" w:fill="B8CCE4"/>
          </w:tcPr>
          <w:p w:rsidR="00312B17" w:rsidRPr="00B818D5" w:rsidRDefault="00312B17" w:rsidP="00AD375C">
            <w:pPr>
              <w:jc w:val="center"/>
              <w:rPr>
                <w:b/>
              </w:rPr>
            </w:pPr>
            <w:r w:rsidRPr="00B818D5">
              <w:rPr>
                <w:b/>
              </w:rPr>
              <w:t>5</w:t>
            </w:r>
          </w:p>
        </w:tc>
        <w:tc>
          <w:tcPr>
            <w:tcW w:w="993" w:type="dxa"/>
            <w:shd w:val="clear" w:color="auto" w:fill="B8CCE4"/>
          </w:tcPr>
          <w:p w:rsidR="00312B17" w:rsidRPr="00B818D5" w:rsidRDefault="00312B17" w:rsidP="00AD375C">
            <w:pPr>
              <w:jc w:val="center"/>
              <w:rPr>
                <w:b/>
              </w:rPr>
            </w:pPr>
            <w:r w:rsidRPr="00B818D5">
              <w:rPr>
                <w:b/>
              </w:rPr>
              <w:t>3</w:t>
            </w:r>
          </w:p>
        </w:tc>
        <w:tc>
          <w:tcPr>
            <w:tcW w:w="708" w:type="dxa"/>
            <w:vMerge w:val="restart"/>
            <w:shd w:val="clear" w:color="auto" w:fill="B8CCE4"/>
          </w:tcPr>
          <w:p w:rsidR="00312B17" w:rsidRPr="00B818D5" w:rsidRDefault="00312B17" w:rsidP="00AD375C">
            <w:pPr>
              <w:jc w:val="center"/>
              <w:rPr>
                <w:b/>
              </w:rPr>
            </w:pPr>
            <w:r w:rsidRPr="00B818D5">
              <w:rPr>
                <w:b/>
              </w:rPr>
              <w:t>18</w:t>
            </w:r>
          </w:p>
        </w:tc>
      </w:tr>
      <w:tr w:rsidR="00312B17" w:rsidRPr="00273F6E" w:rsidTr="00080659">
        <w:tc>
          <w:tcPr>
            <w:tcW w:w="959" w:type="dxa"/>
            <w:vMerge/>
            <w:shd w:val="clear" w:color="auto" w:fill="B8CCE4"/>
          </w:tcPr>
          <w:p w:rsidR="00312B17" w:rsidRPr="00273F6E" w:rsidRDefault="00312B17" w:rsidP="005D233E">
            <w:pPr>
              <w:spacing w:after="0" w:line="360" w:lineRule="auto"/>
              <w:rPr>
                <w:rFonts w:asciiTheme="minorHAnsi" w:hAnsiTheme="minorHAnsi"/>
                <w:b/>
              </w:rPr>
            </w:pPr>
          </w:p>
        </w:tc>
        <w:tc>
          <w:tcPr>
            <w:tcW w:w="1843" w:type="dxa"/>
            <w:gridSpan w:val="2"/>
            <w:shd w:val="clear" w:color="auto" w:fill="B8CCE4"/>
          </w:tcPr>
          <w:p w:rsidR="00312B17" w:rsidRPr="00B818D5" w:rsidRDefault="00312B17" w:rsidP="00312B17">
            <w:pPr>
              <w:ind w:firstLine="34"/>
              <w:jc w:val="center"/>
              <w:rPr>
                <w:b/>
              </w:rPr>
            </w:pPr>
            <w:r w:rsidRPr="00B818D5">
              <w:rPr>
                <w:b/>
              </w:rPr>
              <w:t>36</w:t>
            </w:r>
          </w:p>
        </w:tc>
        <w:tc>
          <w:tcPr>
            <w:tcW w:w="1842" w:type="dxa"/>
            <w:gridSpan w:val="2"/>
            <w:shd w:val="clear" w:color="auto" w:fill="B8CCE4"/>
          </w:tcPr>
          <w:p w:rsidR="00312B17" w:rsidRPr="00B818D5" w:rsidRDefault="00312B17" w:rsidP="00312B17">
            <w:pPr>
              <w:ind w:firstLine="34"/>
              <w:jc w:val="center"/>
              <w:rPr>
                <w:b/>
              </w:rPr>
            </w:pPr>
            <w:r w:rsidRPr="00B818D5">
              <w:rPr>
                <w:b/>
              </w:rPr>
              <w:t>36</w:t>
            </w:r>
          </w:p>
        </w:tc>
        <w:tc>
          <w:tcPr>
            <w:tcW w:w="709" w:type="dxa"/>
            <w:vMerge/>
            <w:shd w:val="clear" w:color="auto" w:fill="B8CCE4"/>
          </w:tcPr>
          <w:p w:rsidR="00312B17" w:rsidRPr="002A314C" w:rsidRDefault="00312B17" w:rsidP="00AD375C">
            <w:pPr>
              <w:jc w:val="center"/>
            </w:pPr>
          </w:p>
        </w:tc>
        <w:tc>
          <w:tcPr>
            <w:tcW w:w="1843" w:type="dxa"/>
            <w:gridSpan w:val="2"/>
            <w:shd w:val="clear" w:color="auto" w:fill="B8CCE4"/>
          </w:tcPr>
          <w:p w:rsidR="00312B17" w:rsidRPr="00B818D5" w:rsidRDefault="00312B17" w:rsidP="00312B17">
            <w:pPr>
              <w:ind w:firstLine="34"/>
              <w:jc w:val="center"/>
              <w:rPr>
                <w:b/>
              </w:rPr>
            </w:pPr>
            <w:r w:rsidRPr="00B818D5">
              <w:rPr>
                <w:b/>
              </w:rPr>
              <w:t>10</w:t>
            </w:r>
          </w:p>
        </w:tc>
        <w:tc>
          <w:tcPr>
            <w:tcW w:w="1843" w:type="dxa"/>
            <w:gridSpan w:val="2"/>
            <w:shd w:val="clear" w:color="auto" w:fill="B8CCE4"/>
          </w:tcPr>
          <w:p w:rsidR="00312B17" w:rsidRPr="00B818D5" w:rsidRDefault="00312B17" w:rsidP="00312B17">
            <w:pPr>
              <w:ind w:firstLine="34"/>
              <w:jc w:val="center"/>
              <w:rPr>
                <w:b/>
              </w:rPr>
            </w:pPr>
            <w:r w:rsidRPr="00B818D5">
              <w:rPr>
                <w:b/>
              </w:rPr>
              <w:t>8</w:t>
            </w:r>
          </w:p>
        </w:tc>
        <w:tc>
          <w:tcPr>
            <w:tcW w:w="708" w:type="dxa"/>
            <w:vMerge/>
            <w:shd w:val="clear" w:color="auto" w:fill="B8CCE4"/>
          </w:tcPr>
          <w:p w:rsidR="00312B17" w:rsidRPr="002A314C" w:rsidRDefault="00312B17" w:rsidP="00AD375C">
            <w:pPr>
              <w:jc w:val="center"/>
            </w:pPr>
          </w:p>
        </w:tc>
      </w:tr>
    </w:tbl>
    <w:p w:rsidR="00AD375C" w:rsidRDefault="00AD375C" w:rsidP="00BF16A0">
      <w:pPr>
        <w:spacing w:after="0" w:line="360" w:lineRule="auto"/>
        <w:ind w:firstLine="0"/>
        <w:rPr>
          <w:rFonts w:asciiTheme="minorHAnsi" w:hAnsiTheme="minorHAnsi"/>
          <w:sz w:val="24"/>
        </w:rPr>
      </w:pPr>
    </w:p>
    <w:p w:rsidR="00BF16A0" w:rsidRDefault="00BF16A0" w:rsidP="00BF16A0">
      <w:pPr>
        <w:spacing w:after="0" w:line="360" w:lineRule="auto"/>
        <w:ind w:firstLine="0"/>
        <w:rPr>
          <w:rFonts w:asciiTheme="minorHAnsi" w:hAnsiTheme="minorHAnsi"/>
          <w:sz w:val="24"/>
        </w:rPr>
      </w:pPr>
    </w:p>
    <w:p w:rsidR="004711A7" w:rsidRPr="00271D2E" w:rsidRDefault="004711A7" w:rsidP="002D60DD">
      <w:pPr>
        <w:ind w:firstLine="0"/>
        <w:rPr>
          <w:rFonts w:asciiTheme="minorHAnsi" w:hAnsiTheme="minorHAnsi"/>
          <w:sz w:val="24"/>
          <w:szCs w:val="24"/>
        </w:rPr>
      </w:pPr>
      <w:r w:rsidRPr="00271D2E">
        <w:rPr>
          <w:rFonts w:asciiTheme="minorHAnsi" w:hAnsiTheme="minorHAnsi"/>
          <w:sz w:val="24"/>
          <w:szCs w:val="24"/>
        </w:rPr>
        <w:lastRenderedPageBreak/>
        <w:t>Tab</w:t>
      </w:r>
      <w:r w:rsidR="00297944" w:rsidRPr="00271D2E">
        <w:rPr>
          <w:rFonts w:asciiTheme="minorHAnsi" w:hAnsiTheme="minorHAnsi"/>
          <w:sz w:val="24"/>
          <w:szCs w:val="24"/>
        </w:rPr>
        <w:t>uľka č.</w:t>
      </w:r>
      <w:r w:rsidRPr="00271D2E">
        <w:rPr>
          <w:rFonts w:asciiTheme="minorHAnsi" w:hAnsiTheme="minorHAnsi"/>
          <w:sz w:val="24"/>
          <w:szCs w:val="24"/>
        </w:rPr>
        <w:t xml:space="preserve"> </w:t>
      </w:r>
      <w:r w:rsidR="00273F6E" w:rsidRPr="00271D2E">
        <w:rPr>
          <w:rFonts w:asciiTheme="minorHAnsi" w:hAnsiTheme="minorHAnsi"/>
          <w:sz w:val="24"/>
          <w:szCs w:val="24"/>
        </w:rPr>
        <w:t>2</w:t>
      </w:r>
      <w:r w:rsidR="00297944" w:rsidRPr="00271D2E">
        <w:rPr>
          <w:rFonts w:asciiTheme="minorHAnsi" w:hAnsiTheme="minorHAnsi"/>
          <w:sz w:val="24"/>
          <w:szCs w:val="24"/>
        </w:rPr>
        <w:t xml:space="preserve"> </w:t>
      </w:r>
      <w:r w:rsidRPr="00271D2E">
        <w:rPr>
          <w:rFonts w:asciiTheme="minorHAnsi" w:hAnsiTheme="minorHAnsi"/>
          <w:sz w:val="24"/>
          <w:szCs w:val="24"/>
        </w:rPr>
        <w:t xml:space="preserve">Ďalšie vedecké a odborné študijné programy k 31. </w:t>
      </w:r>
      <w:r w:rsidR="00312B17" w:rsidRPr="00271D2E">
        <w:rPr>
          <w:rFonts w:asciiTheme="minorHAnsi" w:hAnsiTheme="minorHAnsi"/>
          <w:sz w:val="24"/>
          <w:szCs w:val="24"/>
        </w:rPr>
        <w:t>12</w:t>
      </w:r>
      <w:r w:rsidRPr="00271D2E">
        <w:rPr>
          <w:rFonts w:asciiTheme="minorHAnsi" w:hAnsiTheme="minorHAnsi"/>
          <w:sz w:val="24"/>
          <w:szCs w:val="24"/>
        </w:rPr>
        <w:t>. 201</w:t>
      </w:r>
      <w:r w:rsidR="00312B17" w:rsidRPr="00271D2E">
        <w:rPr>
          <w:rFonts w:asciiTheme="minorHAnsi" w:hAnsiTheme="minorHAnsi"/>
          <w:sz w:val="24"/>
          <w:szCs w:val="24"/>
        </w:rPr>
        <w:t>7</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992"/>
        <w:gridCol w:w="1121"/>
        <w:gridCol w:w="1115"/>
        <w:gridCol w:w="1256"/>
        <w:gridCol w:w="1249"/>
        <w:gridCol w:w="1256"/>
        <w:gridCol w:w="1225"/>
      </w:tblGrid>
      <w:tr w:rsidR="004952F8" w:rsidRPr="00273F6E" w:rsidTr="00457375">
        <w:tc>
          <w:tcPr>
            <w:tcW w:w="1072" w:type="dxa"/>
            <w:vMerge w:val="restart"/>
            <w:shd w:val="clear" w:color="auto" w:fill="B8CCE4"/>
          </w:tcPr>
          <w:p w:rsidR="004952F8" w:rsidRPr="00273F6E" w:rsidRDefault="004952F8" w:rsidP="00CB6A6B">
            <w:pPr>
              <w:spacing w:after="0" w:line="360" w:lineRule="auto"/>
              <w:ind w:firstLine="0"/>
              <w:jc w:val="center"/>
              <w:rPr>
                <w:rFonts w:asciiTheme="minorHAnsi" w:hAnsiTheme="minorHAnsi"/>
                <w:b/>
              </w:rPr>
            </w:pPr>
            <w:r w:rsidRPr="00273F6E">
              <w:rPr>
                <w:rFonts w:asciiTheme="minorHAnsi" w:hAnsiTheme="minorHAnsi"/>
                <w:b/>
              </w:rPr>
              <w:t>stupeň štúdia / forma štúdia</w:t>
            </w:r>
          </w:p>
        </w:tc>
        <w:tc>
          <w:tcPr>
            <w:tcW w:w="2113" w:type="dxa"/>
            <w:gridSpan w:val="2"/>
            <w:shd w:val="clear" w:color="auto" w:fill="B8CCE4"/>
          </w:tcPr>
          <w:p w:rsidR="004952F8" w:rsidRPr="00273F6E" w:rsidRDefault="004952F8" w:rsidP="00312B17">
            <w:pPr>
              <w:spacing w:after="0" w:line="360" w:lineRule="auto"/>
              <w:ind w:firstLine="47"/>
              <w:jc w:val="center"/>
              <w:rPr>
                <w:rFonts w:asciiTheme="minorHAnsi" w:hAnsiTheme="minorHAnsi"/>
                <w:b/>
              </w:rPr>
            </w:pPr>
            <w:r w:rsidRPr="00273F6E">
              <w:rPr>
                <w:rFonts w:asciiTheme="minorHAnsi" w:hAnsiTheme="minorHAnsi"/>
                <w:b/>
              </w:rPr>
              <w:t>Bc.</w:t>
            </w:r>
          </w:p>
        </w:tc>
        <w:tc>
          <w:tcPr>
            <w:tcW w:w="2371" w:type="dxa"/>
            <w:gridSpan w:val="2"/>
            <w:shd w:val="clear" w:color="auto" w:fill="B8CCE4"/>
          </w:tcPr>
          <w:p w:rsidR="004952F8" w:rsidRPr="00273F6E" w:rsidRDefault="004952F8" w:rsidP="00312B17">
            <w:pPr>
              <w:spacing w:after="0" w:line="360" w:lineRule="auto"/>
              <w:ind w:firstLine="47"/>
              <w:jc w:val="center"/>
              <w:rPr>
                <w:rFonts w:asciiTheme="minorHAnsi" w:hAnsiTheme="minorHAnsi"/>
                <w:b/>
              </w:rPr>
            </w:pPr>
            <w:r w:rsidRPr="00273F6E">
              <w:rPr>
                <w:rFonts w:asciiTheme="minorHAnsi" w:hAnsiTheme="minorHAnsi"/>
                <w:b/>
              </w:rPr>
              <w:t>Mgr.</w:t>
            </w:r>
          </w:p>
        </w:tc>
        <w:tc>
          <w:tcPr>
            <w:tcW w:w="2505" w:type="dxa"/>
            <w:gridSpan w:val="2"/>
            <w:shd w:val="clear" w:color="auto" w:fill="B8CCE4"/>
          </w:tcPr>
          <w:p w:rsidR="004952F8" w:rsidRPr="00273F6E" w:rsidRDefault="004952F8" w:rsidP="00312B17">
            <w:pPr>
              <w:spacing w:after="0" w:line="360" w:lineRule="auto"/>
              <w:ind w:firstLine="47"/>
              <w:jc w:val="center"/>
              <w:rPr>
                <w:rFonts w:asciiTheme="minorHAnsi" w:hAnsiTheme="minorHAnsi"/>
                <w:b/>
              </w:rPr>
            </w:pPr>
            <w:r w:rsidRPr="00273F6E">
              <w:rPr>
                <w:rFonts w:asciiTheme="minorHAnsi" w:hAnsiTheme="minorHAnsi"/>
                <w:b/>
              </w:rPr>
              <w:t>PhD.</w:t>
            </w:r>
          </w:p>
        </w:tc>
        <w:tc>
          <w:tcPr>
            <w:tcW w:w="1225" w:type="dxa"/>
            <w:vMerge w:val="restart"/>
            <w:shd w:val="clear" w:color="auto" w:fill="B8CCE4"/>
          </w:tcPr>
          <w:p w:rsidR="004952F8" w:rsidRPr="00273F6E" w:rsidRDefault="004952F8" w:rsidP="00312B17">
            <w:pPr>
              <w:spacing w:after="0" w:line="360" w:lineRule="auto"/>
              <w:ind w:firstLine="47"/>
              <w:jc w:val="center"/>
              <w:rPr>
                <w:rFonts w:asciiTheme="minorHAnsi" w:hAnsiTheme="minorHAnsi"/>
                <w:b/>
              </w:rPr>
            </w:pPr>
            <w:r>
              <w:rPr>
                <w:rFonts w:asciiTheme="minorHAnsi" w:hAnsiTheme="minorHAnsi"/>
                <w:b/>
              </w:rPr>
              <w:t>Spolu</w:t>
            </w:r>
          </w:p>
        </w:tc>
      </w:tr>
      <w:tr w:rsidR="004952F8" w:rsidRPr="00273F6E" w:rsidTr="004952F8">
        <w:trPr>
          <w:trHeight w:val="671"/>
        </w:trPr>
        <w:tc>
          <w:tcPr>
            <w:tcW w:w="1072" w:type="dxa"/>
            <w:vMerge/>
            <w:shd w:val="clear" w:color="auto" w:fill="B8CCE4"/>
          </w:tcPr>
          <w:p w:rsidR="004952F8" w:rsidRPr="00273F6E" w:rsidRDefault="004952F8" w:rsidP="005D233E">
            <w:pPr>
              <w:spacing w:after="0" w:line="360" w:lineRule="auto"/>
              <w:jc w:val="center"/>
              <w:rPr>
                <w:rFonts w:asciiTheme="minorHAnsi" w:hAnsiTheme="minorHAnsi"/>
              </w:rPr>
            </w:pPr>
          </w:p>
        </w:tc>
        <w:tc>
          <w:tcPr>
            <w:tcW w:w="992" w:type="dxa"/>
            <w:shd w:val="clear" w:color="auto" w:fill="B8CCE4"/>
          </w:tcPr>
          <w:p w:rsidR="004952F8" w:rsidRPr="00273F6E" w:rsidRDefault="004952F8" w:rsidP="00273F6E">
            <w:pPr>
              <w:spacing w:after="0" w:line="360" w:lineRule="auto"/>
              <w:ind w:firstLine="0"/>
              <w:jc w:val="center"/>
              <w:rPr>
                <w:rFonts w:asciiTheme="minorHAnsi" w:hAnsiTheme="minorHAnsi"/>
                <w:b/>
              </w:rPr>
            </w:pPr>
            <w:r w:rsidRPr="00273F6E">
              <w:rPr>
                <w:rFonts w:asciiTheme="minorHAnsi" w:hAnsiTheme="minorHAnsi"/>
                <w:b/>
              </w:rPr>
              <w:t>denná</w:t>
            </w:r>
          </w:p>
        </w:tc>
        <w:tc>
          <w:tcPr>
            <w:tcW w:w="1121" w:type="dxa"/>
            <w:shd w:val="clear" w:color="auto" w:fill="B8CCE4"/>
          </w:tcPr>
          <w:p w:rsidR="004952F8" w:rsidRPr="00273F6E" w:rsidRDefault="004952F8" w:rsidP="00273F6E">
            <w:pPr>
              <w:spacing w:after="0" w:line="360" w:lineRule="auto"/>
              <w:ind w:firstLine="0"/>
              <w:jc w:val="center"/>
              <w:rPr>
                <w:rFonts w:asciiTheme="minorHAnsi" w:hAnsiTheme="minorHAnsi"/>
                <w:b/>
              </w:rPr>
            </w:pPr>
            <w:r w:rsidRPr="00273F6E">
              <w:rPr>
                <w:rFonts w:asciiTheme="minorHAnsi" w:hAnsiTheme="minorHAnsi"/>
                <w:b/>
              </w:rPr>
              <w:t>externá</w:t>
            </w:r>
          </w:p>
        </w:tc>
        <w:tc>
          <w:tcPr>
            <w:tcW w:w="1115" w:type="dxa"/>
            <w:shd w:val="clear" w:color="auto" w:fill="B8CCE4"/>
          </w:tcPr>
          <w:p w:rsidR="004952F8" w:rsidRPr="00273F6E" w:rsidRDefault="004952F8" w:rsidP="00273F6E">
            <w:pPr>
              <w:spacing w:after="0" w:line="360" w:lineRule="auto"/>
              <w:ind w:firstLine="0"/>
              <w:jc w:val="center"/>
              <w:rPr>
                <w:rFonts w:asciiTheme="minorHAnsi" w:hAnsiTheme="minorHAnsi"/>
                <w:b/>
              </w:rPr>
            </w:pPr>
            <w:r w:rsidRPr="00273F6E">
              <w:rPr>
                <w:rFonts w:asciiTheme="minorHAnsi" w:hAnsiTheme="minorHAnsi"/>
                <w:b/>
              </w:rPr>
              <w:t>denná</w:t>
            </w:r>
          </w:p>
        </w:tc>
        <w:tc>
          <w:tcPr>
            <w:tcW w:w="1256" w:type="dxa"/>
            <w:shd w:val="clear" w:color="auto" w:fill="B8CCE4"/>
          </w:tcPr>
          <w:p w:rsidR="004952F8" w:rsidRPr="00273F6E" w:rsidRDefault="004952F8" w:rsidP="00273F6E">
            <w:pPr>
              <w:spacing w:after="0" w:line="360" w:lineRule="auto"/>
              <w:ind w:firstLine="0"/>
              <w:jc w:val="center"/>
              <w:rPr>
                <w:rFonts w:asciiTheme="minorHAnsi" w:hAnsiTheme="minorHAnsi"/>
                <w:b/>
              </w:rPr>
            </w:pPr>
            <w:r w:rsidRPr="00273F6E">
              <w:rPr>
                <w:rFonts w:asciiTheme="minorHAnsi" w:hAnsiTheme="minorHAnsi"/>
                <w:b/>
              </w:rPr>
              <w:t>externá</w:t>
            </w:r>
          </w:p>
        </w:tc>
        <w:tc>
          <w:tcPr>
            <w:tcW w:w="1249" w:type="dxa"/>
            <w:shd w:val="clear" w:color="auto" w:fill="B8CCE4"/>
          </w:tcPr>
          <w:p w:rsidR="004952F8" w:rsidRPr="00273F6E" w:rsidRDefault="004952F8" w:rsidP="00273F6E">
            <w:pPr>
              <w:spacing w:after="0" w:line="360" w:lineRule="auto"/>
              <w:ind w:firstLine="0"/>
              <w:jc w:val="center"/>
              <w:rPr>
                <w:rFonts w:asciiTheme="minorHAnsi" w:hAnsiTheme="minorHAnsi"/>
                <w:b/>
              </w:rPr>
            </w:pPr>
            <w:r w:rsidRPr="00273F6E">
              <w:rPr>
                <w:rFonts w:asciiTheme="minorHAnsi" w:hAnsiTheme="minorHAnsi"/>
                <w:b/>
              </w:rPr>
              <w:t>denná</w:t>
            </w:r>
          </w:p>
        </w:tc>
        <w:tc>
          <w:tcPr>
            <w:tcW w:w="1256" w:type="dxa"/>
            <w:shd w:val="clear" w:color="auto" w:fill="B8CCE4"/>
          </w:tcPr>
          <w:p w:rsidR="004952F8" w:rsidRPr="00273F6E" w:rsidRDefault="004952F8" w:rsidP="00273F6E">
            <w:pPr>
              <w:spacing w:after="0" w:line="360" w:lineRule="auto"/>
              <w:ind w:firstLine="0"/>
              <w:jc w:val="center"/>
              <w:rPr>
                <w:rFonts w:asciiTheme="minorHAnsi" w:hAnsiTheme="minorHAnsi"/>
                <w:b/>
              </w:rPr>
            </w:pPr>
            <w:r w:rsidRPr="00273F6E">
              <w:rPr>
                <w:rFonts w:asciiTheme="minorHAnsi" w:hAnsiTheme="minorHAnsi"/>
                <w:b/>
              </w:rPr>
              <w:t>externá</w:t>
            </w:r>
          </w:p>
        </w:tc>
        <w:tc>
          <w:tcPr>
            <w:tcW w:w="1225" w:type="dxa"/>
            <w:vMerge/>
            <w:shd w:val="clear" w:color="auto" w:fill="B8CCE4"/>
          </w:tcPr>
          <w:p w:rsidR="004952F8" w:rsidRPr="00273F6E" w:rsidRDefault="004952F8" w:rsidP="00273F6E">
            <w:pPr>
              <w:spacing w:after="0" w:line="360" w:lineRule="auto"/>
              <w:ind w:firstLine="0"/>
              <w:jc w:val="center"/>
              <w:rPr>
                <w:rFonts w:asciiTheme="minorHAnsi" w:hAnsiTheme="minorHAnsi"/>
                <w:b/>
              </w:rPr>
            </w:pPr>
          </w:p>
        </w:tc>
      </w:tr>
      <w:tr w:rsidR="004952F8" w:rsidRPr="00273F6E" w:rsidTr="00457375">
        <w:tc>
          <w:tcPr>
            <w:tcW w:w="1072" w:type="dxa"/>
          </w:tcPr>
          <w:p w:rsidR="004952F8" w:rsidRPr="00273F6E" w:rsidRDefault="004952F8" w:rsidP="005D233E">
            <w:pPr>
              <w:spacing w:after="0" w:line="360" w:lineRule="auto"/>
              <w:rPr>
                <w:rFonts w:asciiTheme="minorHAnsi" w:hAnsiTheme="minorHAnsi"/>
              </w:rPr>
            </w:pPr>
            <w:r w:rsidRPr="00273F6E">
              <w:rPr>
                <w:rFonts w:asciiTheme="minorHAnsi" w:hAnsiTheme="minorHAnsi"/>
              </w:rPr>
              <w:t>FPV</w:t>
            </w:r>
          </w:p>
        </w:tc>
        <w:tc>
          <w:tcPr>
            <w:tcW w:w="992" w:type="dxa"/>
          </w:tcPr>
          <w:p w:rsidR="004952F8" w:rsidRPr="007F6CA2" w:rsidRDefault="004952F8" w:rsidP="004952F8">
            <w:pPr>
              <w:jc w:val="center"/>
            </w:pPr>
            <w:r w:rsidRPr="007F6CA2">
              <w:t>8</w:t>
            </w:r>
          </w:p>
        </w:tc>
        <w:tc>
          <w:tcPr>
            <w:tcW w:w="1121" w:type="dxa"/>
          </w:tcPr>
          <w:p w:rsidR="004952F8" w:rsidRPr="007F6CA2" w:rsidRDefault="004952F8" w:rsidP="004952F8">
            <w:pPr>
              <w:jc w:val="center"/>
            </w:pPr>
            <w:r w:rsidRPr="007F6CA2">
              <w:t>7</w:t>
            </w:r>
          </w:p>
        </w:tc>
        <w:tc>
          <w:tcPr>
            <w:tcW w:w="1115" w:type="dxa"/>
          </w:tcPr>
          <w:p w:rsidR="004952F8" w:rsidRPr="007F6CA2" w:rsidRDefault="004952F8" w:rsidP="004952F8">
            <w:pPr>
              <w:jc w:val="center"/>
            </w:pPr>
            <w:r w:rsidRPr="007F6CA2">
              <w:t>7</w:t>
            </w:r>
          </w:p>
        </w:tc>
        <w:tc>
          <w:tcPr>
            <w:tcW w:w="1256" w:type="dxa"/>
          </w:tcPr>
          <w:p w:rsidR="004952F8" w:rsidRPr="007F6CA2" w:rsidRDefault="004952F8" w:rsidP="004952F8">
            <w:pPr>
              <w:jc w:val="center"/>
            </w:pPr>
            <w:r w:rsidRPr="007F6CA2">
              <w:t>6</w:t>
            </w:r>
          </w:p>
        </w:tc>
        <w:tc>
          <w:tcPr>
            <w:tcW w:w="1249" w:type="dxa"/>
          </w:tcPr>
          <w:p w:rsidR="004952F8" w:rsidRPr="007F6CA2" w:rsidRDefault="004952F8" w:rsidP="004952F8">
            <w:pPr>
              <w:jc w:val="center"/>
            </w:pPr>
            <w:r w:rsidRPr="007F6CA2">
              <w:t>6</w:t>
            </w:r>
          </w:p>
        </w:tc>
        <w:tc>
          <w:tcPr>
            <w:tcW w:w="1256" w:type="dxa"/>
          </w:tcPr>
          <w:p w:rsidR="004952F8" w:rsidRPr="007F6CA2" w:rsidRDefault="004952F8" w:rsidP="004952F8">
            <w:pPr>
              <w:jc w:val="center"/>
            </w:pPr>
            <w:r w:rsidRPr="007F6CA2">
              <w:t>6</w:t>
            </w:r>
          </w:p>
        </w:tc>
        <w:tc>
          <w:tcPr>
            <w:tcW w:w="1225" w:type="dxa"/>
            <w:vAlign w:val="center"/>
          </w:tcPr>
          <w:p w:rsidR="004952F8" w:rsidRPr="004952F8" w:rsidRDefault="004952F8" w:rsidP="004952F8">
            <w:pPr>
              <w:jc w:val="center"/>
            </w:pPr>
            <w:r w:rsidRPr="004952F8">
              <w:t>40</w:t>
            </w:r>
          </w:p>
        </w:tc>
      </w:tr>
      <w:tr w:rsidR="004952F8" w:rsidRPr="00273F6E" w:rsidTr="00457375">
        <w:tc>
          <w:tcPr>
            <w:tcW w:w="1072" w:type="dxa"/>
          </w:tcPr>
          <w:p w:rsidR="004952F8" w:rsidRPr="00273F6E" w:rsidRDefault="004952F8" w:rsidP="005D233E">
            <w:pPr>
              <w:spacing w:after="0" w:line="360" w:lineRule="auto"/>
              <w:rPr>
                <w:rFonts w:asciiTheme="minorHAnsi" w:hAnsiTheme="minorHAnsi"/>
              </w:rPr>
            </w:pPr>
            <w:r w:rsidRPr="00273F6E">
              <w:rPr>
                <w:rFonts w:asciiTheme="minorHAnsi" w:hAnsiTheme="minorHAnsi"/>
              </w:rPr>
              <w:t>FSVaZ</w:t>
            </w:r>
          </w:p>
        </w:tc>
        <w:tc>
          <w:tcPr>
            <w:tcW w:w="992" w:type="dxa"/>
          </w:tcPr>
          <w:p w:rsidR="004952F8" w:rsidRPr="007F6CA2" w:rsidRDefault="004952F8" w:rsidP="004952F8">
            <w:pPr>
              <w:jc w:val="center"/>
            </w:pPr>
            <w:r w:rsidRPr="007F6CA2">
              <w:t>5</w:t>
            </w:r>
          </w:p>
        </w:tc>
        <w:tc>
          <w:tcPr>
            <w:tcW w:w="1121" w:type="dxa"/>
          </w:tcPr>
          <w:p w:rsidR="004952F8" w:rsidRPr="007F6CA2" w:rsidRDefault="004952F8" w:rsidP="004952F8">
            <w:pPr>
              <w:jc w:val="center"/>
            </w:pPr>
            <w:r w:rsidRPr="007F6CA2">
              <w:t>3</w:t>
            </w:r>
          </w:p>
        </w:tc>
        <w:tc>
          <w:tcPr>
            <w:tcW w:w="1115" w:type="dxa"/>
          </w:tcPr>
          <w:p w:rsidR="004952F8" w:rsidRPr="007F6CA2" w:rsidRDefault="004952F8" w:rsidP="004952F8">
            <w:pPr>
              <w:jc w:val="center"/>
            </w:pPr>
            <w:r w:rsidRPr="007F6CA2">
              <w:t>3</w:t>
            </w:r>
          </w:p>
        </w:tc>
        <w:tc>
          <w:tcPr>
            <w:tcW w:w="1256" w:type="dxa"/>
          </w:tcPr>
          <w:p w:rsidR="004952F8" w:rsidRPr="007F6CA2" w:rsidRDefault="004952F8" w:rsidP="004952F8">
            <w:pPr>
              <w:jc w:val="center"/>
            </w:pPr>
            <w:r w:rsidRPr="007F6CA2">
              <w:t>2</w:t>
            </w:r>
          </w:p>
        </w:tc>
        <w:tc>
          <w:tcPr>
            <w:tcW w:w="1249" w:type="dxa"/>
          </w:tcPr>
          <w:p w:rsidR="004952F8" w:rsidRPr="007F6CA2" w:rsidRDefault="004952F8" w:rsidP="004952F8">
            <w:pPr>
              <w:jc w:val="center"/>
            </w:pPr>
            <w:r w:rsidRPr="007F6CA2">
              <w:t>3</w:t>
            </w:r>
          </w:p>
        </w:tc>
        <w:tc>
          <w:tcPr>
            <w:tcW w:w="1256" w:type="dxa"/>
          </w:tcPr>
          <w:p w:rsidR="004952F8" w:rsidRPr="007F6CA2" w:rsidRDefault="004952F8" w:rsidP="004952F8">
            <w:pPr>
              <w:jc w:val="center"/>
            </w:pPr>
            <w:r w:rsidRPr="007F6CA2">
              <w:t>2</w:t>
            </w:r>
          </w:p>
        </w:tc>
        <w:tc>
          <w:tcPr>
            <w:tcW w:w="1225" w:type="dxa"/>
            <w:vAlign w:val="center"/>
          </w:tcPr>
          <w:p w:rsidR="004952F8" w:rsidRPr="004952F8" w:rsidRDefault="004952F8" w:rsidP="004952F8">
            <w:pPr>
              <w:jc w:val="center"/>
            </w:pPr>
            <w:r w:rsidRPr="004952F8">
              <w:t>18</w:t>
            </w:r>
          </w:p>
        </w:tc>
      </w:tr>
      <w:tr w:rsidR="004952F8" w:rsidRPr="00273F6E" w:rsidTr="00457375">
        <w:tc>
          <w:tcPr>
            <w:tcW w:w="1072" w:type="dxa"/>
          </w:tcPr>
          <w:p w:rsidR="004952F8" w:rsidRPr="00273F6E" w:rsidRDefault="004952F8" w:rsidP="005D233E">
            <w:pPr>
              <w:spacing w:after="0" w:line="360" w:lineRule="auto"/>
              <w:rPr>
                <w:rFonts w:asciiTheme="minorHAnsi" w:hAnsiTheme="minorHAnsi"/>
              </w:rPr>
            </w:pPr>
            <w:r w:rsidRPr="00273F6E">
              <w:rPr>
                <w:rFonts w:asciiTheme="minorHAnsi" w:hAnsiTheme="minorHAnsi"/>
              </w:rPr>
              <w:t>FSŠ</w:t>
            </w:r>
          </w:p>
        </w:tc>
        <w:tc>
          <w:tcPr>
            <w:tcW w:w="992" w:type="dxa"/>
          </w:tcPr>
          <w:p w:rsidR="004952F8" w:rsidRPr="007F6CA2" w:rsidRDefault="004952F8" w:rsidP="004952F8">
            <w:pPr>
              <w:jc w:val="center"/>
            </w:pPr>
            <w:r w:rsidRPr="007F6CA2">
              <w:t>7</w:t>
            </w:r>
          </w:p>
        </w:tc>
        <w:tc>
          <w:tcPr>
            <w:tcW w:w="1121" w:type="dxa"/>
          </w:tcPr>
          <w:p w:rsidR="004952F8" w:rsidRPr="007F6CA2" w:rsidRDefault="004952F8" w:rsidP="004952F8">
            <w:pPr>
              <w:jc w:val="center"/>
            </w:pPr>
            <w:r w:rsidRPr="007F6CA2">
              <w:t>0</w:t>
            </w:r>
          </w:p>
        </w:tc>
        <w:tc>
          <w:tcPr>
            <w:tcW w:w="1115" w:type="dxa"/>
          </w:tcPr>
          <w:p w:rsidR="004952F8" w:rsidRPr="007F6CA2" w:rsidRDefault="004952F8" w:rsidP="004952F8">
            <w:pPr>
              <w:jc w:val="center"/>
            </w:pPr>
            <w:r w:rsidRPr="007F6CA2">
              <w:t>5</w:t>
            </w:r>
          </w:p>
        </w:tc>
        <w:tc>
          <w:tcPr>
            <w:tcW w:w="1256" w:type="dxa"/>
          </w:tcPr>
          <w:p w:rsidR="004952F8" w:rsidRPr="007F6CA2" w:rsidRDefault="004952F8" w:rsidP="004952F8">
            <w:pPr>
              <w:jc w:val="center"/>
            </w:pPr>
            <w:r w:rsidRPr="007F6CA2">
              <w:t>0</w:t>
            </w:r>
          </w:p>
        </w:tc>
        <w:tc>
          <w:tcPr>
            <w:tcW w:w="1249" w:type="dxa"/>
          </w:tcPr>
          <w:p w:rsidR="004952F8" w:rsidRPr="007F6CA2" w:rsidRDefault="004952F8" w:rsidP="004952F8">
            <w:pPr>
              <w:jc w:val="center"/>
            </w:pPr>
            <w:r w:rsidRPr="007F6CA2">
              <w:t>3</w:t>
            </w:r>
          </w:p>
        </w:tc>
        <w:tc>
          <w:tcPr>
            <w:tcW w:w="1256" w:type="dxa"/>
          </w:tcPr>
          <w:p w:rsidR="004952F8" w:rsidRPr="007F6CA2" w:rsidRDefault="004952F8" w:rsidP="004952F8">
            <w:pPr>
              <w:jc w:val="center"/>
            </w:pPr>
            <w:r w:rsidRPr="007F6CA2">
              <w:t>3</w:t>
            </w:r>
          </w:p>
        </w:tc>
        <w:tc>
          <w:tcPr>
            <w:tcW w:w="1225" w:type="dxa"/>
            <w:vAlign w:val="center"/>
          </w:tcPr>
          <w:p w:rsidR="004952F8" w:rsidRPr="004952F8" w:rsidRDefault="004952F8" w:rsidP="004952F8">
            <w:pPr>
              <w:jc w:val="center"/>
            </w:pPr>
            <w:r w:rsidRPr="004952F8">
              <w:t>18</w:t>
            </w:r>
          </w:p>
        </w:tc>
      </w:tr>
      <w:tr w:rsidR="004952F8" w:rsidRPr="00273F6E" w:rsidTr="00457375">
        <w:tc>
          <w:tcPr>
            <w:tcW w:w="1072" w:type="dxa"/>
          </w:tcPr>
          <w:p w:rsidR="004952F8" w:rsidRPr="00273F6E" w:rsidRDefault="004952F8" w:rsidP="005D233E">
            <w:pPr>
              <w:spacing w:after="0" w:line="360" w:lineRule="auto"/>
              <w:rPr>
                <w:rFonts w:asciiTheme="minorHAnsi" w:hAnsiTheme="minorHAnsi"/>
              </w:rPr>
            </w:pPr>
            <w:r w:rsidRPr="00273F6E">
              <w:rPr>
                <w:rFonts w:asciiTheme="minorHAnsi" w:hAnsiTheme="minorHAnsi"/>
              </w:rPr>
              <w:t>FF</w:t>
            </w:r>
          </w:p>
        </w:tc>
        <w:tc>
          <w:tcPr>
            <w:tcW w:w="992" w:type="dxa"/>
          </w:tcPr>
          <w:p w:rsidR="004952F8" w:rsidRPr="007F6CA2" w:rsidRDefault="004952F8" w:rsidP="004952F8">
            <w:pPr>
              <w:jc w:val="center"/>
            </w:pPr>
            <w:r w:rsidRPr="007F6CA2">
              <w:t>38</w:t>
            </w:r>
          </w:p>
        </w:tc>
        <w:tc>
          <w:tcPr>
            <w:tcW w:w="1121" w:type="dxa"/>
          </w:tcPr>
          <w:p w:rsidR="004952F8" w:rsidRPr="007F6CA2" w:rsidRDefault="004952F8" w:rsidP="004952F8">
            <w:pPr>
              <w:jc w:val="center"/>
            </w:pPr>
            <w:r w:rsidRPr="007F6CA2">
              <w:t>28</w:t>
            </w:r>
          </w:p>
        </w:tc>
        <w:tc>
          <w:tcPr>
            <w:tcW w:w="1115" w:type="dxa"/>
          </w:tcPr>
          <w:p w:rsidR="004952F8" w:rsidRPr="007F6CA2" w:rsidRDefault="004952F8" w:rsidP="004952F8">
            <w:pPr>
              <w:jc w:val="center"/>
            </w:pPr>
            <w:r w:rsidRPr="007F6CA2">
              <w:t>24</w:t>
            </w:r>
          </w:p>
        </w:tc>
        <w:tc>
          <w:tcPr>
            <w:tcW w:w="1256" w:type="dxa"/>
          </w:tcPr>
          <w:p w:rsidR="004952F8" w:rsidRPr="007F6CA2" w:rsidRDefault="004952F8" w:rsidP="004952F8">
            <w:pPr>
              <w:jc w:val="center"/>
            </w:pPr>
            <w:r w:rsidRPr="007F6CA2">
              <w:t>18</w:t>
            </w:r>
          </w:p>
        </w:tc>
        <w:tc>
          <w:tcPr>
            <w:tcW w:w="1249" w:type="dxa"/>
          </w:tcPr>
          <w:p w:rsidR="004952F8" w:rsidRPr="007F6CA2" w:rsidRDefault="004952F8" w:rsidP="004952F8">
            <w:pPr>
              <w:jc w:val="center"/>
            </w:pPr>
            <w:r w:rsidRPr="007F6CA2">
              <w:t>15</w:t>
            </w:r>
          </w:p>
        </w:tc>
        <w:tc>
          <w:tcPr>
            <w:tcW w:w="1256" w:type="dxa"/>
          </w:tcPr>
          <w:p w:rsidR="004952F8" w:rsidRPr="007F6CA2" w:rsidRDefault="004952F8" w:rsidP="004952F8">
            <w:pPr>
              <w:jc w:val="center"/>
            </w:pPr>
            <w:r w:rsidRPr="007F6CA2">
              <w:t>15</w:t>
            </w:r>
          </w:p>
        </w:tc>
        <w:tc>
          <w:tcPr>
            <w:tcW w:w="1225" w:type="dxa"/>
            <w:vAlign w:val="center"/>
          </w:tcPr>
          <w:p w:rsidR="004952F8" w:rsidRPr="004952F8" w:rsidRDefault="004952F8" w:rsidP="004952F8">
            <w:pPr>
              <w:jc w:val="center"/>
            </w:pPr>
            <w:r w:rsidRPr="004952F8">
              <w:t>138</w:t>
            </w:r>
          </w:p>
        </w:tc>
      </w:tr>
      <w:tr w:rsidR="004952F8" w:rsidRPr="00273F6E" w:rsidTr="00457375">
        <w:trPr>
          <w:trHeight w:val="210"/>
        </w:trPr>
        <w:tc>
          <w:tcPr>
            <w:tcW w:w="1072" w:type="dxa"/>
            <w:tcBorders>
              <w:bottom w:val="single" w:sz="4" w:space="0" w:color="auto"/>
            </w:tcBorders>
          </w:tcPr>
          <w:p w:rsidR="004952F8" w:rsidRPr="00273F6E" w:rsidRDefault="004952F8" w:rsidP="005D233E">
            <w:pPr>
              <w:spacing w:after="0" w:line="360" w:lineRule="auto"/>
              <w:rPr>
                <w:rFonts w:asciiTheme="minorHAnsi" w:hAnsiTheme="minorHAnsi"/>
              </w:rPr>
            </w:pPr>
            <w:r w:rsidRPr="00273F6E">
              <w:rPr>
                <w:rFonts w:asciiTheme="minorHAnsi" w:hAnsiTheme="minorHAnsi"/>
              </w:rPr>
              <w:t>PF</w:t>
            </w:r>
          </w:p>
        </w:tc>
        <w:tc>
          <w:tcPr>
            <w:tcW w:w="992" w:type="dxa"/>
            <w:tcBorders>
              <w:bottom w:val="single" w:sz="4" w:space="0" w:color="auto"/>
            </w:tcBorders>
          </w:tcPr>
          <w:p w:rsidR="004952F8" w:rsidRPr="007F6CA2" w:rsidRDefault="004952F8" w:rsidP="004952F8">
            <w:pPr>
              <w:jc w:val="center"/>
            </w:pPr>
            <w:r w:rsidRPr="007F6CA2">
              <w:t>9</w:t>
            </w:r>
          </w:p>
        </w:tc>
        <w:tc>
          <w:tcPr>
            <w:tcW w:w="1121" w:type="dxa"/>
            <w:tcBorders>
              <w:bottom w:val="single" w:sz="4" w:space="0" w:color="auto"/>
            </w:tcBorders>
          </w:tcPr>
          <w:p w:rsidR="004952F8" w:rsidRPr="007F6CA2" w:rsidRDefault="004952F8" w:rsidP="004952F8">
            <w:pPr>
              <w:jc w:val="center"/>
            </w:pPr>
            <w:r w:rsidRPr="007F6CA2">
              <w:t>5</w:t>
            </w:r>
          </w:p>
        </w:tc>
        <w:tc>
          <w:tcPr>
            <w:tcW w:w="1115" w:type="dxa"/>
            <w:tcBorders>
              <w:bottom w:val="single" w:sz="4" w:space="0" w:color="auto"/>
            </w:tcBorders>
          </w:tcPr>
          <w:p w:rsidR="004952F8" w:rsidRPr="007F6CA2" w:rsidRDefault="004952F8" w:rsidP="004952F8">
            <w:pPr>
              <w:jc w:val="center"/>
            </w:pPr>
            <w:r w:rsidRPr="007F6CA2">
              <w:t>7</w:t>
            </w:r>
          </w:p>
        </w:tc>
        <w:tc>
          <w:tcPr>
            <w:tcW w:w="1256" w:type="dxa"/>
            <w:tcBorders>
              <w:bottom w:val="single" w:sz="4" w:space="0" w:color="auto"/>
            </w:tcBorders>
          </w:tcPr>
          <w:p w:rsidR="004952F8" w:rsidRPr="007F6CA2" w:rsidRDefault="004952F8" w:rsidP="004952F8">
            <w:pPr>
              <w:jc w:val="center"/>
            </w:pPr>
            <w:r w:rsidRPr="007F6CA2">
              <w:t>3</w:t>
            </w:r>
          </w:p>
        </w:tc>
        <w:tc>
          <w:tcPr>
            <w:tcW w:w="1249" w:type="dxa"/>
            <w:tcBorders>
              <w:bottom w:val="single" w:sz="4" w:space="0" w:color="auto"/>
            </w:tcBorders>
          </w:tcPr>
          <w:p w:rsidR="004952F8" w:rsidRPr="007F6CA2" w:rsidRDefault="004952F8" w:rsidP="004952F8">
            <w:pPr>
              <w:jc w:val="center"/>
            </w:pPr>
            <w:r w:rsidRPr="007F6CA2">
              <w:t>8</w:t>
            </w:r>
          </w:p>
        </w:tc>
        <w:tc>
          <w:tcPr>
            <w:tcW w:w="1256" w:type="dxa"/>
            <w:tcBorders>
              <w:bottom w:val="single" w:sz="4" w:space="0" w:color="auto"/>
            </w:tcBorders>
          </w:tcPr>
          <w:p w:rsidR="004952F8" w:rsidRPr="007F6CA2" w:rsidRDefault="004952F8" w:rsidP="004952F8">
            <w:pPr>
              <w:jc w:val="center"/>
            </w:pPr>
            <w:r w:rsidRPr="007F6CA2">
              <w:t>8</w:t>
            </w:r>
          </w:p>
        </w:tc>
        <w:tc>
          <w:tcPr>
            <w:tcW w:w="1225" w:type="dxa"/>
            <w:tcBorders>
              <w:bottom w:val="single" w:sz="4" w:space="0" w:color="auto"/>
            </w:tcBorders>
            <w:vAlign w:val="center"/>
          </w:tcPr>
          <w:p w:rsidR="004952F8" w:rsidRPr="004952F8" w:rsidRDefault="004952F8" w:rsidP="004952F8">
            <w:pPr>
              <w:jc w:val="center"/>
            </w:pPr>
            <w:r w:rsidRPr="004952F8">
              <w:t>40</w:t>
            </w:r>
          </w:p>
        </w:tc>
      </w:tr>
      <w:tr w:rsidR="004952F8" w:rsidRPr="00273F6E" w:rsidTr="004952F8">
        <w:tc>
          <w:tcPr>
            <w:tcW w:w="1072" w:type="dxa"/>
            <w:vMerge w:val="restart"/>
            <w:shd w:val="clear" w:color="auto" w:fill="B8CCE4"/>
          </w:tcPr>
          <w:p w:rsidR="004952F8" w:rsidRPr="00273F6E" w:rsidRDefault="004952F8" w:rsidP="005D233E">
            <w:pPr>
              <w:spacing w:after="0" w:line="360" w:lineRule="auto"/>
              <w:rPr>
                <w:rFonts w:asciiTheme="minorHAnsi" w:hAnsiTheme="minorHAnsi"/>
                <w:b/>
              </w:rPr>
            </w:pPr>
            <w:r w:rsidRPr="00273F6E">
              <w:rPr>
                <w:rFonts w:asciiTheme="minorHAnsi" w:hAnsiTheme="minorHAnsi"/>
                <w:b/>
              </w:rPr>
              <w:t>UKF</w:t>
            </w:r>
          </w:p>
        </w:tc>
        <w:tc>
          <w:tcPr>
            <w:tcW w:w="992" w:type="dxa"/>
            <w:shd w:val="clear" w:color="auto" w:fill="B8CCE4"/>
          </w:tcPr>
          <w:p w:rsidR="004952F8" w:rsidRPr="00B818D5" w:rsidRDefault="004952F8" w:rsidP="004952F8">
            <w:pPr>
              <w:jc w:val="center"/>
              <w:rPr>
                <w:b/>
              </w:rPr>
            </w:pPr>
            <w:r w:rsidRPr="00B818D5">
              <w:rPr>
                <w:b/>
              </w:rPr>
              <w:t>67</w:t>
            </w:r>
          </w:p>
        </w:tc>
        <w:tc>
          <w:tcPr>
            <w:tcW w:w="1121" w:type="dxa"/>
            <w:shd w:val="clear" w:color="auto" w:fill="B8CCE4"/>
          </w:tcPr>
          <w:p w:rsidR="004952F8" w:rsidRPr="00B818D5" w:rsidRDefault="004952F8" w:rsidP="004952F8">
            <w:pPr>
              <w:jc w:val="center"/>
              <w:rPr>
                <w:b/>
              </w:rPr>
            </w:pPr>
            <w:r w:rsidRPr="00B818D5">
              <w:rPr>
                <w:b/>
              </w:rPr>
              <w:t>43</w:t>
            </w:r>
          </w:p>
        </w:tc>
        <w:tc>
          <w:tcPr>
            <w:tcW w:w="1115" w:type="dxa"/>
            <w:shd w:val="clear" w:color="auto" w:fill="B8CCE4"/>
          </w:tcPr>
          <w:p w:rsidR="004952F8" w:rsidRPr="00B818D5" w:rsidRDefault="004952F8" w:rsidP="004952F8">
            <w:pPr>
              <w:jc w:val="center"/>
              <w:rPr>
                <w:b/>
              </w:rPr>
            </w:pPr>
            <w:r w:rsidRPr="00B818D5">
              <w:rPr>
                <w:b/>
              </w:rPr>
              <w:t>46</w:t>
            </w:r>
          </w:p>
        </w:tc>
        <w:tc>
          <w:tcPr>
            <w:tcW w:w="1256" w:type="dxa"/>
            <w:shd w:val="clear" w:color="auto" w:fill="B8CCE4"/>
          </w:tcPr>
          <w:p w:rsidR="004952F8" w:rsidRPr="00B818D5" w:rsidRDefault="004952F8" w:rsidP="004952F8">
            <w:pPr>
              <w:jc w:val="center"/>
              <w:rPr>
                <w:b/>
              </w:rPr>
            </w:pPr>
            <w:r w:rsidRPr="00B818D5">
              <w:rPr>
                <w:b/>
              </w:rPr>
              <w:t>29</w:t>
            </w:r>
          </w:p>
        </w:tc>
        <w:tc>
          <w:tcPr>
            <w:tcW w:w="1249" w:type="dxa"/>
            <w:shd w:val="clear" w:color="auto" w:fill="B8CCE4"/>
          </w:tcPr>
          <w:p w:rsidR="004952F8" w:rsidRPr="00B818D5" w:rsidRDefault="004952F8" w:rsidP="004952F8">
            <w:pPr>
              <w:jc w:val="center"/>
              <w:rPr>
                <w:b/>
              </w:rPr>
            </w:pPr>
            <w:r w:rsidRPr="00B818D5">
              <w:rPr>
                <w:b/>
              </w:rPr>
              <w:t>35</w:t>
            </w:r>
          </w:p>
        </w:tc>
        <w:tc>
          <w:tcPr>
            <w:tcW w:w="1256" w:type="dxa"/>
            <w:shd w:val="clear" w:color="auto" w:fill="B8CCE4"/>
          </w:tcPr>
          <w:p w:rsidR="004952F8" w:rsidRPr="00B818D5" w:rsidRDefault="004952F8" w:rsidP="004952F8">
            <w:pPr>
              <w:jc w:val="center"/>
              <w:rPr>
                <w:b/>
              </w:rPr>
            </w:pPr>
            <w:r w:rsidRPr="00B818D5">
              <w:rPr>
                <w:b/>
              </w:rPr>
              <w:t>34</w:t>
            </w:r>
          </w:p>
        </w:tc>
        <w:tc>
          <w:tcPr>
            <w:tcW w:w="1225" w:type="dxa"/>
            <w:vMerge w:val="restart"/>
            <w:shd w:val="clear" w:color="auto" w:fill="B8CCE4"/>
          </w:tcPr>
          <w:p w:rsidR="004952F8" w:rsidRPr="00B818D5" w:rsidRDefault="004952F8" w:rsidP="004952F8">
            <w:pPr>
              <w:jc w:val="center"/>
              <w:rPr>
                <w:b/>
              </w:rPr>
            </w:pPr>
            <w:r w:rsidRPr="00B818D5">
              <w:rPr>
                <w:b/>
              </w:rPr>
              <w:t>254</w:t>
            </w:r>
          </w:p>
        </w:tc>
      </w:tr>
      <w:tr w:rsidR="004952F8" w:rsidRPr="00273F6E" w:rsidTr="00457375">
        <w:tc>
          <w:tcPr>
            <w:tcW w:w="1072" w:type="dxa"/>
            <w:vMerge/>
            <w:shd w:val="clear" w:color="auto" w:fill="B8CCE4"/>
          </w:tcPr>
          <w:p w:rsidR="004952F8" w:rsidRPr="00273F6E" w:rsidRDefault="004952F8" w:rsidP="005D233E">
            <w:pPr>
              <w:spacing w:after="0" w:line="360" w:lineRule="auto"/>
              <w:rPr>
                <w:rFonts w:asciiTheme="minorHAnsi" w:hAnsiTheme="minorHAnsi"/>
                <w:b/>
              </w:rPr>
            </w:pPr>
          </w:p>
        </w:tc>
        <w:tc>
          <w:tcPr>
            <w:tcW w:w="2113" w:type="dxa"/>
            <w:gridSpan w:val="2"/>
            <w:shd w:val="clear" w:color="auto" w:fill="B8CCE4"/>
          </w:tcPr>
          <w:p w:rsidR="004952F8" w:rsidRPr="00B818D5" w:rsidRDefault="004952F8" w:rsidP="004952F8">
            <w:pPr>
              <w:ind w:firstLine="62"/>
              <w:jc w:val="center"/>
              <w:rPr>
                <w:b/>
              </w:rPr>
            </w:pPr>
            <w:r w:rsidRPr="00B818D5">
              <w:rPr>
                <w:b/>
              </w:rPr>
              <w:t>110</w:t>
            </w:r>
          </w:p>
        </w:tc>
        <w:tc>
          <w:tcPr>
            <w:tcW w:w="2371" w:type="dxa"/>
            <w:gridSpan w:val="2"/>
            <w:shd w:val="clear" w:color="auto" w:fill="B8CCE4"/>
          </w:tcPr>
          <w:p w:rsidR="004952F8" w:rsidRPr="00B818D5" w:rsidRDefault="004952F8" w:rsidP="004952F8">
            <w:pPr>
              <w:ind w:firstLine="62"/>
              <w:jc w:val="center"/>
              <w:rPr>
                <w:b/>
              </w:rPr>
            </w:pPr>
            <w:r w:rsidRPr="00B818D5">
              <w:rPr>
                <w:b/>
              </w:rPr>
              <w:t>75</w:t>
            </w:r>
          </w:p>
        </w:tc>
        <w:tc>
          <w:tcPr>
            <w:tcW w:w="2505" w:type="dxa"/>
            <w:gridSpan w:val="2"/>
            <w:shd w:val="clear" w:color="auto" w:fill="B8CCE4"/>
          </w:tcPr>
          <w:p w:rsidR="004952F8" w:rsidRPr="00B818D5" w:rsidRDefault="004952F8" w:rsidP="004952F8">
            <w:pPr>
              <w:ind w:firstLine="62"/>
              <w:jc w:val="center"/>
              <w:rPr>
                <w:b/>
              </w:rPr>
            </w:pPr>
            <w:r w:rsidRPr="00B818D5">
              <w:rPr>
                <w:b/>
              </w:rPr>
              <w:t>69</w:t>
            </w:r>
          </w:p>
        </w:tc>
        <w:tc>
          <w:tcPr>
            <w:tcW w:w="1225" w:type="dxa"/>
            <w:vMerge/>
            <w:shd w:val="clear" w:color="auto" w:fill="B8CCE4"/>
            <w:vAlign w:val="center"/>
          </w:tcPr>
          <w:p w:rsidR="004952F8" w:rsidRPr="00673DC2" w:rsidRDefault="004952F8" w:rsidP="00457375">
            <w:pPr>
              <w:spacing w:line="276" w:lineRule="auto"/>
              <w:rPr>
                <w:rFonts w:ascii="Times New Roman" w:hAnsi="Times New Roman"/>
                <w:b/>
              </w:rPr>
            </w:pPr>
          </w:p>
        </w:tc>
      </w:tr>
    </w:tbl>
    <w:p w:rsidR="004711A7" w:rsidRPr="00360193" w:rsidRDefault="00360193" w:rsidP="0030267C">
      <w:pPr>
        <w:spacing w:after="0" w:line="240" w:lineRule="auto"/>
        <w:ind w:left="-5" w:firstLine="5"/>
        <w:rPr>
          <w:rFonts w:asciiTheme="minorHAnsi" w:hAnsiTheme="minorHAnsi"/>
        </w:rPr>
      </w:pPr>
      <w:r w:rsidRPr="00360193">
        <w:rPr>
          <w:rFonts w:asciiTheme="minorHAnsi" w:hAnsiTheme="minorHAnsi"/>
        </w:rPr>
        <w:t>Pozn</w:t>
      </w:r>
      <w:r w:rsidR="0030267C">
        <w:rPr>
          <w:rFonts w:asciiTheme="minorHAnsi" w:hAnsiTheme="minorHAnsi"/>
        </w:rPr>
        <w:t>ámka</w:t>
      </w:r>
      <w:r w:rsidRPr="00360193">
        <w:rPr>
          <w:rFonts w:asciiTheme="minorHAnsi" w:hAnsiTheme="minorHAnsi"/>
        </w:rPr>
        <w:t>: Počty zahŕňajú aj študijné programy v jazykových mutáciách, ktoré majú samostatne priznané práva</w:t>
      </w:r>
      <w:r>
        <w:rPr>
          <w:rFonts w:asciiTheme="minorHAnsi" w:hAnsiTheme="minorHAnsi"/>
        </w:rPr>
        <w:t>.</w:t>
      </w:r>
    </w:p>
    <w:p w:rsidR="00C84F9A" w:rsidRDefault="00C84F9A" w:rsidP="00C84F9A">
      <w:pPr>
        <w:rPr>
          <w:rFonts w:ascii="Times New Roman" w:hAnsi="Times New Roman"/>
          <w:b/>
          <w:sz w:val="24"/>
          <w:szCs w:val="24"/>
        </w:rPr>
      </w:pPr>
    </w:p>
    <w:p w:rsidR="00C84F9A" w:rsidRPr="007E2A19" w:rsidRDefault="00837961" w:rsidP="00C52EBE">
      <w:pPr>
        <w:pStyle w:val="Nadpis2"/>
        <w:rPr>
          <w:rFonts w:asciiTheme="minorHAnsi" w:hAnsiTheme="minorHAnsi"/>
          <w:noProof/>
        </w:rPr>
      </w:pPr>
      <w:hyperlink w:anchor="_Toc388281470" w:history="1">
        <w:bookmarkStart w:id="67" w:name="_Toc447794068"/>
        <w:bookmarkStart w:id="68" w:name="_Toc511040804"/>
        <w:r w:rsidR="00C84F9A" w:rsidRPr="007E2A19">
          <w:rPr>
            <w:rStyle w:val="Hypertextovprepojenie"/>
            <w:rFonts w:asciiTheme="minorHAnsi" w:hAnsiTheme="minorHAnsi"/>
            <w:noProof/>
            <w:color w:val="auto"/>
            <w:u w:val="none"/>
          </w:rPr>
          <w:t>Študenti</w:t>
        </w:r>
        <w:bookmarkEnd w:id="67"/>
        <w:bookmarkEnd w:id="68"/>
      </w:hyperlink>
    </w:p>
    <w:p w:rsidR="00C84F9A" w:rsidRDefault="00C84F9A" w:rsidP="00C84F9A">
      <w:pPr>
        <w:ind w:left="-5"/>
        <w:rPr>
          <w:sz w:val="24"/>
          <w:szCs w:val="24"/>
        </w:rPr>
      </w:pPr>
    </w:p>
    <w:p w:rsidR="004711A7" w:rsidRPr="00A147AD" w:rsidRDefault="00360193" w:rsidP="00360193">
      <w:pPr>
        <w:spacing w:line="240" w:lineRule="auto"/>
        <w:ind w:firstLine="573"/>
        <w:rPr>
          <w:rFonts w:asciiTheme="minorHAnsi" w:hAnsiTheme="minorHAnsi"/>
          <w:sz w:val="24"/>
          <w:szCs w:val="24"/>
        </w:rPr>
      </w:pPr>
      <w:r w:rsidRPr="00360193">
        <w:rPr>
          <w:rFonts w:asciiTheme="minorHAnsi" w:hAnsiTheme="minorHAnsi"/>
          <w:sz w:val="24"/>
          <w:szCs w:val="24"/>
        </w:rPr>
        <w:t xml:space="preserve">V dlhšom časovom horizonte možno konštatovať, že počet študentov študujúcich </w:t>
      </w:r>
      <w:r w:rsidR="00495A04">
        <w:rPr>
          <w:rFonts w:asciiTheme="minorHAnsi" w:hAnsiTheme="minorHAnsi"/>
          <w:sz w:val="24"/>
          <w:szCs w:val="24"/>
        </w:rPr>
        <w:br/>
      </w:r>
      <w:r w:rsidRPr="00360193">
        <w:rPr>
          <w:rFonts w:asciiTheme="minorHAnsi" w:hAnsiTheme="minorHAnsi"/>
          <w:sz w:val="24"/>
          <w:szCs w:val="24"/>
        </w:rPr>
        <w:t xml:space="preserve">na UKF v Nitre vykazuje mierne klesajúcu tendenciu. V roku 2017 univerzita evidovala 7584 študentov v dennej a externej forme vo všetkých troch stupňoch vysokoškolského štúdia. </w:t>
      </w:r>
      <w:r w:rsidR="00522605">
        <w:rPr>
          <w:rFonts w:asciiTheme="minorHAnsi" w:hAnsiTheme="minorHAnsi"/>
          <w:sz w:val="24"/>
          <w:szCs w:val="24"/>
        </w:rPr>
        <w:br/>
      </w:r>
      <w:r w:rsidRPr="00360193">
        <w:rPr>
          <w:rFonts w:asciiTheme="minorHAnsi" w:hAnsiTheme="minorHAnsi"/>
          <w:sz w:val="24"/>
          <w:szCs w:val="24"/>
        </w:rPr>
        <w:t xml:space="preserve">Z tohto počtu študovalo v dennej forme 5849 študentov, čo je v porovnaní s akademickým rokom 2015/2016 pokles o 500 študentov. Problém poklesu počtu študentov </w:t>
      </w:r>
      <w:r w:rsidR="00495A04">
        <w:rPr>
          <w:rFonts w:asciiTheme="minorHAnsi" w:hAnsiTheme="minorHAnsi"/>
          <w:sz w:val="24"/>
          <w:szCs w:val="24"/>
        </w:rPr>
        <w:br/>
      </w:r>
      <w:r w:rsidRPr="00360193">
        <w:rPr>
          <w:rFonts w:asciiTheme="minorHAnsi" w:hAnsiTheme="minorHAnsi"/>
          <w:sz w:val="24"/>
          <w:szCs w:val="24"/>
        </w:rPr>
        <w:t xml:space="preserve">je v celoslovenskom meradle popísaný aj vo Výročnej správe o stave vysokého školstva </w:t>
      </w:r>
      <w:r w:rsidR="00495A04">
        <w:rPr>
          <w:rFonts w:asciiTheme="minorHAnsi" w:hAnsiTheme="minorHAnsi"/>
          <w:sz w:val="24"/>
          <w:szCs w:val="24"/>
        </w:rPr>
        <w:br/>
      </w:r>
      <w:r w:rsidRPr="00360193">
        <w:rPr>
          <w:rFonts w:asciiTheme="minorHAnsi" w:hAnsiTheme="minorHAnsi"/>
          <w:sz w:val="24"/>
          <w:szCs w:val="24"/>
        </w:rPr>
        <w:t xml:space="preserve">za rok 2016 (MŠVVŠ SR, 2016), kde sa konštatuje, že nastal medziročný pokles počtu študentov vysokých škôl o 6,92 %, tj. o 10 979 študentov. Príčinami sú najmä demografický vývoj, voľba štúdia v Čechách a aj pomerne vysoké percento študentov, ktorí </w:t>
      </w:r>
      <w:r w:rsidR="00495A04">
        <w:rPr>
          <w:rFonts w:asciiTheme="minorHAnsi" w:hAnsiTheme="minorHAnsi"/>
          <w:sz w:val="24"/>
          <w:szCs w:val="24"/>
        </w:rPr>
        <w:br/>
      </w:r>
      <w:r w:rsidRPr="00360193">
        <w:rPr>
          <w:rFonts w:asciiTheme="minorHAnsi" w:hAnsiTheme="minorHAnsi"/>
          <w:sz w:val="24"/>
          <w:szCs w:val="24"/>
        </w:rPr>
        <w:t>pre nezvládnutie náročnosti vzdelávania štúdium zanechávajú.</w:t>
      </w:r>
    </w:p>
    <w:p w:rsidR="00900CA3" w:rsidRPr="00900CA3" w:rsidRDefault="00900CA3" w:rsidP="00900CA3">
      <w:pPr>
        <w:spacing w:line="240" w:lineRule="auto"/>
        <w:ind w:firstLine="567"/>
        <w:rPr>
          <w:rFonts w:asciiTheme="minorHAnsi" w:hAnsiTheme="minorHAnsi"/>
          <w:sz w:val="24"/>
          <w:szCs w:val="24"/>
        </w:rPr>
      </w:pPr>
      <w:r w:rsidRPr="00900CA3">
        <w:rPr>
          <w:rFonts w:asciiTheme="minorHAnsi" w:hAnsiTheme="minorHAnsi"/>
          <w:sz w:val="24"/>
          <w:szCs w:val="24"/>
        </w:rPr>
        <w:t>Z hľadiska existujúcich kapacít vysokých škôl je naďalej zostávajúcou výzvou pokračujúci demografický pokles populácie maturantov. Bude treba zintenzívniť svoje aktivity na získanie študentov aj zo zahraničia, najmä tretích štátov.</w:t>
      </w:r>
    </w:p>
    <w:p w:rsidR="00900CA3" w:rsidRPr="00900CA3" w:rsidRDefault="00900CA3" w:rsidP="00900CA3">
      <w:pPr>
        <w:spacing w:line="240" w:lineRule="auto"/>
        <w:ind w:firstLine="567"/>
        <w:rPr>
          <w:rFonts w:asciiTheme="minorHAnsi" w:hAnsiTheme="minorHAnsi"/>
          <w:sz w:val="24"/>
          <w:szCs w:val="24"/>
        </w:rPr>
      </w:pPr>
      <w:r w:rsidRPr="00900CA3">
        <w:rPr>
          <w:rFonts w:asciiTheme="minorHAnsi" w:hAnsiTheme="minorHAnsi"/>
          <w:sz w:val="24"/>
          <w:szCs w:val="24"/>
        </w:rPr>
        <w:t>Z celkového počtu študentov sme evidovali 218 študentov zo zahraničia, a to z krajín: Bosna a Hercegovina, Bielorusko, Čína, Česká republika, Francúzsko, Grécko, Maďarsko, Taliansko, Kazach</w:t>
      </w:r>
      <w:r w:rsidR="00627628">
        <w:rPr>
          <w:rFonts w:asciiTheme="minorHAnsi" w:hAnsiTheme="minorHAnsi"/>
          <w:sz w:val="24"/>
          <w:szCs w:val="24"/>
        </w:rPr>
        <w:t>s</w:t>
      </w:r>
      <w:r w:rsidRPr="00900CA3">
        <w:rPr>
          <w:rFonts w:asciiTheme="minorHAnsi" w:hAnsiTheme="minorHAnsi"/>
          <w:sz w:val="24"/>
          <w:szCs w:val="24"/>
        </w:rPr>
        <w:t>tan, Pakistan, Poľsko, Rumunsko, Ruská federácia, Srbsko, Švajčiarsko, Turecko, Ukrajina, Egypt, Spojené štáty americké, Chorvátsko, Rakúsko, India a Filipíny.</w:t>
      </w:r>
    </w:p>
    <w:p w:rsidR="00900CA3" w:rsidRPr="00900CA3" w:rsidRDefault="00900CA3" w:rsidP="00900CA3">
      <w:pPr>
        <w:spacing w:line="240" w:lineRule="auto"/>
        <w:ind w:firstLine="567"/>
        <w:rPr>
          <w:rFonts w:asciiTheme="minorHAnsi" w:hAnsiTheme="minorHAnsi"/>
          <w:sz w:val="24"/>
          <w:szCs w:val="24"/>
        </w:rPr>
      </w:pPr>
      <w:r w:rsidRPr="00900CA3">
        <w:rPr>
          <w:rFonts w:asciiTheme="minorHAnsi" w:hAnsiTheme="minorHAnsi"/>
          <w:sz w:val="24"/>
          <w:szCs w:val="24"/>
        </w:rPr>
        <w:t xml:space="preserve">Pre študentov sa každoročne zvyšuje aj počet miest pre absolvovanie časti štúdia </w:t>
      </w:r>
      <w:r w:rsidR="00522605">
        <w:rPr>
          <w:rFonts w:asciiTheme="minorHAnsi" w:hAnsiTheme="minorHAnsi"/>
          <w:sz w:val="24"/>
          <w:szCs w:val="24"/>
        </w:rPr>
        <w:br/>
      </w:r>
      <w:r w:rsidRPr="00900CA3">
        <w:rPr>
          <w:rFonts w:asciiTheme="minorHAnsi" w:hAnsiTheme="minorHAnsi"/>
          <w:sz w:val="24"/>
          <w:szCs w:val="24"/>
        </w:rPr>
        <w:t xml:space="preserve">na iných univerzitách v zahraničí a za absolvované predmety sa im uznávajú kredity. </w:t>
      </w:r>
      <w:r w:rsidR="00522605">
        <w:rPr>
          <w:rFonts w:asciiTheme="minorHAnsi" w:hAnsiTheme="minorHAnsi"/>
          <w:sz w:val="24"/>
          <w:szCs w:val="24"/>
        </w:rPr>
        <w:br/>
      </w:r>
      <w:r w:rsidRPr="00900CA3">
        <w:rPr>
          <w:rFonts w:asciiTheme="minorHAnsi" w:hAnsiTheme="minorHAnsi"/>
          <w:sz w:val="24"/>
          <w:szCs w:val="24"/>
        </w:rPr>
        <w:t>K uľahčeniu realizácie mobilít na UKF prispela aj prijatá „Smernica č. 22/2015 o štúdiu</w:t>
      </w:r>
      <w:r>
        <w:rPr>
          <w:rFonts w:asciiTheme="minorHAnsi" w:hAnsiTheme="minorHAnsi"/>
          <w:sz w:val="24"/>
          <w:szCs w:val="24"/>
        </w:rPr>
        <w:t xml:space="preserve"> </w:t>
      </w:r>
      <w:r w:rsidRPr="00900CA3">
        <w:rPr>
          <w:rFonts w:asciiTheme="minorHAnsi" w:hAnsiTheme="minorHAnsi"/>
          <w:sz w:val="24"/>
          <w:szCs w:val="24"/>
        </w:rPr>
        <w:t xml:space="preserve">zahraničných študentov na UKF v Nitre“ a „Smernica č. 15/2016 o riadení mobilít študentov </w:t>
      </w:r>
      <w:r w:rsidR="00522605">
        <w:rPr>
          <w:rFonts w:asciiTheme="minorHAnsi" w:hAnsiTheme="minorHAnsi"/>
          <w:sz w:val="24"/>
          <w:szCs w:val="24"/>
        </w:rPr>
        <w:br/>
      </w:r>
      <w:r w:rsidRPr="00900CA3">
        <w:rPr>
          <w:rFonts w:asciiTheme="minorHAnsi" w:hAnsiTheme="minorHAnsi"/>
          <w:sz w:val="24"/>
          <w:szCs w:val="24"/>
        </w:rPr>
        <w:t>a zamestnancov na UKF v Nitre“.</w:t>
      </w:r>
    </w:p>
    <w:p w:rsidR="00900CA3" w:rsidRPr="00900CA3" w:rsidRDefault="00900CA3" w:rsidP="00900CA3">
      <w:pPr>
        <w:spacing w:line="240" w:lineRule="auto"/>
        <w:ind w:firstLine="567"/>
        <w:rPr>
          <w:rFonts w:asciiTheme="minorHAnsi" w:hAnsiTheme="minorHAnsi"/>
          <w:sz w:val="24"/>
          <w:szCs w:val="24"/>
        </w:rPr>
      </w:pPr>
      <w:r w:rsidRPr="00900CA3">
        <w:rPr>
          <w:rFonts w:asciiTheme="minorHAnsi" w:hAnsiTheme="minorHAnsi"/>
          <w:sz w:val="24"/>
          <w:szCs w:val="24"/>
        </w:rPr>
        <w:t xml:space="preserve">Univerzita v súlade s cieľmi dlhodobého zámeru neustále zvyšuje orientáciu </w:t>
      </w:r>
      <w:r w:rsidR="00522605">
        <w:rPr>
          <w:rFonts w:asciiTheme="minorHAnsi" w:hAnsiTheme="minorHAnsi"/>
          <w:sz w:val="24"/>
          <w:szCs w:val="24"/>
        </w:rPr>
        <w:br/>
      </w:r>
      <w:r w:rsidRPr="00900CA3">
        <w:rPr>
          <w:rFonts w:asciiTheme="minorHAnsi" w:hAnsiTheme="minorHAnsi"/>
          <w:sz w:val="24"/>
          <w:szCs w:val="24"/>
        </w:rPr>
        <w:t>na študentov denného štúdia. Počet študentov externého štúdia sa postupne ročne znižoval. Tieto zmeny súvisia aj so zrušením niektorých externých stredísk UKF a posilňovaním vzdelávania na UKF v Nitre.</w:t>
      </w:r>
    </w:p>
    <w:p w:rsidR="004711A7" w:rsidRPr="00A147AD" w:rsidRDefault="00900CA3" w:rsidP="00900CA3">
      <w:pPr>
        <w:spacing w:line="240" w:lineRule="auto"/>
        <w:ind w:firstLine="567"/>
        <w:rPr>
          <w:rFonts w:asciiTheme="minorHAnsi" w:hAnsiTheme="minorHAnsi"/>
          <w:sz w:val="24"/>
          <w:szCs w:val="24"/>
        </w:rPr>
      </w:pPr>
      <w:r w:rsidRPr="00900CA3">
        <w:rPr>
          <w:rFonts w:asciiTheme="minorHAnsi" w:hAnsiTheme="minorHAnsi"/>
          <w:sz w:val="24"/>
          <w:szCs w:val="24"/>
        </w:rPr>
        <w:lastRenderedPageBreak/>
        <w:t xml:space="preserve">Organizácia všetkých stupňov vzdelávania na univerzite je založená na kreditovom systéme štúdia ECTS, ktorý plne korešponduje so zákonom č. 131/2002 Z. z. o vysokých školách a o zmene a doplnení niektorých zákonov v znení neskorších predpisov a s Vyhláškou č. 614/2002 o kreditovom systéme štúdia v znení neskorších predpisov. Pre študentov sa každoročne zvyšuje počet miest pre absolvovanie časti štúdia na iných univerzitách </w:t>
      </w:r>
      <w:r w:rsidR="00522605">
        <w:rPr>
          <w:rFonts w:asciiTheme="minorHAnsi" w:hAnsiTheme="minorHAnsi"/>
          <w:sz w:val="24"/>
          <w:szCs w:val="24"/>
        </w:rPr>
        <w:br/>
      </w:r>
      <w:r w:rsidRPr="00900CA3">
        <w:rPr>
          <w:rFonts w:asciiTheme="minorHAnsi" w:hAnsiTheme="minorHAnsi"/>
          <w:sz w:val="24"/>
          <w:szCs w:val="24"/>
        </w:rPr>
        <w:t>v zahraničí a za absolvované predmety sa im uznávajú kredity. Výučba sa realizovala podľa schváleného časového harmonogramu akademického roka 2016/17.</w:t>
      </w:r>
    </w:p>
    <w:p w:rsidR="007E2A19" w:rsidRPr="00FB5CDF" w:rsidRDefault="007E2A19" w:rsidP="00BF16A0">
      <w:pPr>
        <w:ind w:firstLine="0"/>
        <w:rPr>
          <w:sz w:val="24"/>
        </w:rPr>
      </w:pPr>
    </w:p>
    <w:p w:rsidR="007E2A19" w:rsidRPr="007E2A19" w:rsidRDefault="00837961" w:rsidP="00C52EBE">
      <w:pPr>
        <w:pStyle w:val="Nadpis2"/>
        <w:rPr>
          <w:rFonts w:asciiTheme="minorHAnsi" w:hAnsiTheme="minorHAnsi"/>
          <w:noProof/>
        </w:rPr>
      </w:pPr>
      <w:hyperlink w:anchor="_Toc388281470" w:history="1">
        <w:bookmarkStart w:id="69" w:name="_Toc447794069"/>
        <w:bookmarkStart w:id="70" w:name="_Toc511040805"/>
        <w:r w:rsidR="007E2A19">
          <w:rPr>
            <w:rFonts w:asciiTheme="minorHAnsi" w:eastAsiaTheme="minorEastAsia" w:hAnsiTheme="minorHAnsi"/>
            <w:noProof/>
            <w:lang w:eastAsia="sk-SK"/>
          </w:rPr>
          <w:t>Akademické mobility</w:t>
        </w:r>
        <w:bookmarkEnd w:id="69"/>
        <w:bookmarkEnd w:id="70"/>
      </w:hyperlink>
    </w:p>
    <w:p w:rsidR="00BF16A0" w:rsidRPr="00FB5CDF" w:rsidRDefault="00BF16A0" w:rsidP="00BF16A0">
      <w:pPr>
        <w:ind w:firstLine="0"/>
        <w:rPr>
          <w:sz w:val="24"/>
        </w:rPr>
      </w:pPr>
    </w:p>
    <w:p w:rsidR="009D11F2" w:rsidRPr="009D11F2" w:rsidRDefault="009D11F2" w:rsidP="00BF16A0">
      <w:pPr>
        <w:ind w:firstLine="567"/>
        <w:rPr>
          <w:sz w:val="24"/>
          <w:szCs w:val="24"/>
          <w:lang w:eastAsia="sk-SK"/>
        </w:rPr>
      </w:pPr>
      <w:r w:rsidRPr="009D11F2">
        <w:rPr>
          <w:sz w:val="24"/>
          <w:szCs w:val="24"/>
          <w:lang w:eastAsia="sk-SK"/>
        </w:rPr>
        <w:t xml:space="preserve">Snahou UKF v Nitre je aj naďalej rozširovať možnosti výmenných pobytov študentov </w:t>
      </w:r>
      <w:r w:rsidR="00522605">
        <w:rPr>
          <w:sz w:val="24"/>
          <w:szCs w:val="24"/>
          <w:lang w:eastAsia="sk-SK"/>
        </w:rPr>
        <w:br/>
      </w:r>
      <w:r w:rsidRPr="009D11F2">
        <w:rPr>
          <w:sz w:val="24"/>
          <w:szCs w:val="24"/>
          <w:lang w:eastAsia="sk-SK"/>
        </w:rPr>
        <w:t xml:space="preserve">v zahraničí, keďže napomáhajú kvalifikačnému rastu, zvyšovaniu cudzojazyčných kompetencií a čiastočne i k uplatneniu sa budúcich absolventov vysokej školy. Katedry </w:t>
      </w:r>
      <w:r w:rsidR="00522605">
        <w:rPr>
          <w:sz w:val="24"/>
          <w:szCs w:val="24"/>
          <w:lang w:eastAsia="sk-SK"/>
        </w:rPr>
        <w:br/>
      </w:r>
      <w:r w:rsidRPr="009D11F2">
        <w:rPr>
          <w:sz w:val="24"/>
          <w:szCs w:val="24"/>
          <w:lang w:eastAsia="sk-SK"/>
        </w:rPr>
        <w:t xml:space="preserve">a ústavy UKF v Nitre sa pravidelne zapájajú do rôznych medzinárodných vzdelávacích projektov, ako i medzinárodných štipendijných programov, vďaka ktorým je možné realizovať recipročnú výmenu študentov na krátke pobyty v dĺžke do 12 mesiacov. Študenti UKF už tradične najviac využívali mobilitné alebo štipendijné programy v programu ERASMUS+, Bilaterálne programy spolupráce MŠVVŠ SR, bilaterálne dohody UKF, Národný štipendijný program SR, program CEEPUS a DAAD a iné. </w:t>
      </w:r>
    </w:p>
    <w:p w:rsidR="009D11F2" w:rsidRPr="009D11F2" w:rsidRDefault="009D11F2" w:rsidP="009D11F2">
      <w:pPr>
        <w:ind w:firstLine="567"/>
        <w:rPr>
          <w:sz w:val="24"/>
          <w:szCs w:val="24"/>
          <w:lang w:eastAsia="sk-SK"/>
        </w:rPr>
      </w:pPr>
      <w:r w:rsidRPr="009D11F2">
        <w:rPr>
          <w:sz w:val="24"/>
          <w:szCs w:val="24"/>
          <w:lang w:eastAsia="sk-SK"/>
        </w:rPr>
        <w:t xml:space="preserve">V rámci programu ERASMUS+ vycestovalo v roku 2017 do zahraničia 227 študentov UKF, z toho na študijný pobyt 150 a na praktickú stáž 77 študentov, ktorí strávili na pobyte </w:t>
      </w:r>
      <w:r w:rsidR="00522605">
        <w:rPr>
          <w:sz w:val="24"/>
          <w:szCs w:val="24"/>
          <w:lang w:eastAsia="sk-SK"/>
        </w:rPr>
        <w:br/>
      </w:r>
      <w:r w:rsidRPr="009D11F2">
        <w:rPr>
          <w:sz w:val="24"/>
          <w:szCs w:val="24"/>
          <w:lang w:eastAsia="sk-SK"/>
        </w:rPr>
        <w:t xml:space="preserve">v zahraničí spolu 659,4 osobomesiacov. </w:t>
      </w:r>
    </w:p>
    <w:p w:rsidR="004711A7" w:rsidRPr="006F2E07" w:rsidRDefault="009D11F2" w:rsidP="009D11F2">
      <w:pPr>
        <w:ind w:firstLine="567"/>
        <w:rPr>
          <w:lang w:eastAsia="sk-SK"/>
        </w:rPr>
      </w:pPr>
      <w:r w:rsidRPr="009D11F2">
        <w:rPr>
          <w:sz w:val="24"/>
          <w:szCs w:val="24"/>
          <w:lang w:eastAsia="sk-SK"/>
        </w:rPr>
        <w:t xml:space="preserve">ERASMUS+ študijný pobyt v roku 2017 absolvovalo na UKF 46 zahraničných študentov: 16 z Českej republiky, 9 z Turecka, 6 z Belgicka, 5 z Portugalska,  4 z Poľska, 2 z Talianska, </w:t>
      </w:r>
      <w:r w:rsidR="00522605">
        <w:rPr>
          <w:sz w:val="24"/>
          <w:szCs w:val="24"/>
          <w:lang w:eastAsia="sk-SK"/>
        </w:rPr>
        <w:br/>
      </w:r>
      <w:r w:rsidRPr="009D11F2">
        <w:rPr>
          <w:sz w:val="24"/>
          <w:szCs w:val="24"/>
          <w:lang w:eastAsia="sk-SK"/>
        </w:rPr>
        <w:t>2 z Ukrajiny, 1 z Maďarska a 1 z Francúzska, ktorí strávili na pobyte na UKF spolu 125,8 osobomesiacov. Ďalší štyria zahraniční študenti z Nórska boli prijatí na Erasmus praktickú stáž v dĺžke 12,13 osobomesiaca.</w:t>
      </w:r>
    </w:p>
    <w:p w:rsidR="00BF16A0" w:rsidRPr="00FB5CDF" w:rsidRDefault="00BF16A0" w:rsidP="00BF16A0">
      <w:pPr>
        <w:ind w:firstLine="0"/>
        <w:rPr>
          <w:sz w:val="24"/>
        </w:rPr>
      </w:pPr>
    </w:p>
    <w:p w:rsidR="004711A7" w:rsidRPr="00271D2E" w:rsidRDefault="009D11F2" w:rsidP="00BF16A0">
      <w:pPr>
        <w:rPr>
          <w:rFonts w:asciiTheme="minorHAnsi" w:hAnsiTheme="minorHAnsi"/>
          <w:sz w:val="24"/>
          <w:szCs w:val="24"/>
        </w:rPr>
      </w:pPr>
      <w:r w:rsidRPr="009D11F2">
        <w:rPr>
          <w:rFonts w:asciiTheme="minorHAnsi" w:hAnsiTheme="minorHAnsi"/>
          <w:sz w:val="24"/>
          <w:szCs w:val="24"/>
        </w:rPr>
        <w:t xml:space="preserve">Tab. č. </w:t>
      </w:r>
      <w:r w:rsidR="00532082">
        <w:rPr>
          <w:rFonts w:asciiTheme="minorHAnsi" w:hAnsiTheme="minorHAnsi"/>
          <w:sz w:val="24"/>
          <w:szCs w:val="24"/>
        </w:rPr>
        <w:t>3</w:t>
      </w:r>
      <w:r w:rsidRPr="009D11F2">
        <w:rPr>
          <w:rFonts w:asciiTheme="minorHAnsi" w:hAnsiTheme="minorHAnsi"/>
          <w:sz w:val="24"/>
          <w:szCs w:val="24"/>
        </w:rPr>
        <w:t xml:space="preserve"> Počet študentov v rámci Erasmus mobility v rokoch 2012 - 2017</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1043"/>
        <w:gridCol w:w="1024"/>
        <w:gridCol w:w="925"/>
        <w:gridCol w:w="1018"/>
        <w:gridCol w:w="921"/>
        <w:gridCol w:w="942"/>
        <w:gridCol w:w="957"/>
      </w:tblGrid>
      <w:tr w:rsidR="009D11F2" w:rsidRPr="00CD1806" w:rsidTr="00B818D5">
        <w:trPr>
          <w:trHeight w:val="348"/>
          <w:jc w:val="center"/>
        </w:trPr>
        <w:tc>
          <w:tcPr>
            <w:tcW w:w="2332"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left"/>
              <w:rPr>
                <w:rFonts w:asciiTheme="minorHAnsi" w:hAnsiTheme="minorHAnsi" w:cs="Times New Roman"/>
                <w:b/>
                <w:sz w:val="20"/>
                <w:szCs w:val="20"/>
              </w:rPr>
            </w:pPr>
            <w:r w:rsidRPr="00CD1806">
              <w:rPr>
                <w:rFonts w:asciiTheme="minorHAnsi" w:hAnsiTheme="minorHAnsi" w:cs="Times New Roman"/>
                <w:b/>
                <w:sz w:val="20"/>
                <w:szCs w:val="20"/>
              </w:rPr>
              <w:t>ERASMUS</w:t>
            </w:r>
          </w:p>
        </w:tc>
        <w:tc>
          <w:tcPr>
            <w:tcW w:w="1043"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2012</w:t>
            </w:r>
          </w:p>
        </w:tc>
        <w:tc>
          <w:tcPr>
            <w:tcW w:w="1024"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2013</w:t>
            </w:r>
          </w:p>
        </w:tc>
        <w:tc>
          <w:tcPr>
            <w:tcW w:w="925"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2014</w:t>
            </w:r>
          </w:p>
        </w:tc>
        <w:tc>
          <w:tcPr>
            <w:tcW w:w="1018"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2015</w:t>
            </w:r>
          </w:p>
        </w:tc>
        <w:tc>
          <w:tcPr>
            <w:tcW w:w="921"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2016</w:t>
            </w:r>
          </w:p>
        </w:tc>
        <w:tc>
          <w:tcPr>
            <w:tcW w:w="942"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w:t>
            </w:r>
            <w:r>
              <w:rPr>
                <w:rFonts w:asciiTheme="minorHAnsi" w:hAnsiTheme="minorHAnsi" w:cs="Times New Roman"/>
                <w:b/>
                <w:sz w:val="20"/>
                <w:szCs w:val="20"/>
              </w:rPr>
              <w:t>7</w:t>
            </w:r>
          </w:p>
        </w:tc>
        <w:tc>
          <w:tcPr>
            <w:tcW w:w="957" w:type="dxa"/>
            <w:tcBorders>
              <w:bottom w:val="single" w:sz="4" w:space="0" w:color="auto"/>
            </w:tcBorders>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Spolu</w:t>
            </w:r>
          </w:p>
        </w:tc>
      </w:tr>
      <w:tr w:rsidR="009D11F2" w:rsidRPr="00CD1806" w:rsidTr="00B818D5">
        <w:trPr>
          <w:jc w:val="center"/>
        </w:trPr>
        <w:tc>
          <w:tcPr>
            <w:tcW w:w="2332" w:type="dxa"/>
            <w:vAlign w:val="center"/>
          </w:tcPr>
          <w:p w:rsidR="009D11F2" w:rsidRPr="00CD1806" w:rsidRDefault="009D11F2" w:rsidP="00B818D5">
            <w:pPr>
              <w:pStyle w:val="Zkladntext2"/>
              <w:spacing w:before="0" w:afterLines="60" w:after="144" w:line="240" w:lineRule="auto"/>
              <w:ind w:firstLine="222"/>
              <w:jc w:val="left"/>
              <w:rPr>
                <w:rFonts w:asciiTheme="minorHAnsi" w:hAnsiTheme="minorHAnsi" w:cs="Times New Roman"/>
                <w:sz w:val="20"/>
                <w:szCs w:val="20"/>
              </w:rPr>
            </w:pPr>
            <w:r w:rsidRPr="00CD1806">
              <w:rPr>
                <w:rFonts w:asciiTheme="minorHAnsi" w:hAnsiTheme="minorHAnsi" w:cs="Times New Roman"/>
                <w:sz w:val="20"/>
                <w:szCs w:val="20"/>
              </w:rPr>
              <w:t>Vycestovaní študenti</w:t>
            </w:r>
          </w:p>
        </w:tc>
        <w:tc>
          <w:tcPr>
            <w:tcW w:w="1043" w:type="dxa"/>
            <w:vAlign w:val="center"/>
          </w:tcPr>
          <w:p w:rsidR="009D11F2" w:rsidRPr="00014C17" w:rsidRDefault="009D11F2" w:rsidP="00B818D5">
            <w:pPr>
              <w:jc w:val="right"/>
            </w:pPr>
            <w:r w:rsidRPr="00014C17">
              <w:t>159</w:t>
            </w:r>
          </w:p>
        </w:tc>
        <w:tc>
          <w:tcPr>
            <w:tcW w:w="1024" w:type="dxa"/>
            <w:vAlign w:val="center"/>
          </w:tcPr>
          <w:p w:rsidR="009D11F2" w:rsidRPr="00014C17" w:rsidRDefault="009D11F2" w:rsidP="00B818D5">
            <w:pPr>
              <w:jc w:val="right"/>
            </w:pPr>
            <w:r w:rsidRPr="00014C17">
              <w:t>174</w:t>
            </w:r>
          </w:p>
        </w:tc>
        <w:tc>
          <w:tcPr>
            <w:tcW w:w="925" w:type="dxa"/>
            <w:vAlign w:val="center"/>
          </w:tcPr>
          <w:p w:rsidR="009D11F2" w:rsidRPr="00014C17" w:rsidRDefault="009D11F2" w:rsidP="00B818D5">
            <w:pPr>
              <w:jc w:val="right"/>
            </w:pPr>
            <w:r w:rsidRPr="00014C17">
              <w:t>181</w:t>
            </w:r>
          </w:p>
        </w:tc>
        <w:tc>
          <w:tcPr>
            <w:tcW w:w="1018" w:type="dxa"/>
            <w:vAlign w:val="center"/>
          </w:tcPr>
          <w:p w:rsidR="009D11F2" w:rsidRPr="00014C17" w:rsidRDefault="009D11F2" w:rsidP="00B818D5">
            <w:pPr>
              <w:jc w:val="right"/>
            </w:pPr>
            <w:r w:rsidRPr="00014C17">
              <w:t>221</w:t>
            </w:r>
          </w:p>
        </w:tc>
        <w:tc>
          <w:tcPr>
            <w:tcW w:w="921" w:type="dxa"/>
            <w:vAlign w:val="center"/>
          </w:tcPr>
          <w:p w:rsidR="009D11F2" w:rsidRPr="00014C17" w:rsidRDefault="009D11F2" w:rsidP="00B818D5">
            <w:pPr>
              <w:jc w:val="right"/>
            </w:pPr>
            <w:r w:rsidRPr="00014C17">
              <w:t>231</w:t>
            </w:r>
          </w:p>
        </w:tc>
        <w:tc>
          <w:tcPr>
            <w:tcW w:w="942" w:type="dxa"/>
            <w:vAlign w:val="center"/>
          </w:tcPr>
          <w:p w:rsidR="009D11F2" w:rsidRPr="00014C17" w:rsidRDefault="009D11F2" w:rsidP="00B818D5">
            <w:pPr>
              <w:jc w:val="right"/>
            </w:pPr>
            <w:r w:rsidRPr="00014C17">
              <w:t>227</w:t>
            </w:r>
          </w:p>
        </w:tc>
        <w:tc>
          <w:tcPr>
            <w:tcW w:w="957" w:type="dxa"/>
            <w:shd w:val="clear" w:color="auto" w:fill="DBE5F1" w:themeFill="accent1" w:themeFillTint="33"/>
            <w:vAlign w:val="center"/>
          </w:tcPr>
          <w:p w:rsidR="009D11F2" w:rsidRPr="00B818D5" w:rsidRDefault="009D11F2" w:rsidP="00B818D5">
            <w:pPr>
              <w:jc w:val="right"/>
              <w:rPr>
                <w:b/>
              </w:rPr>
            </w:pPr>
            <w:r w:rsidRPr="00B818D5">
              <w:rPr>
                <w:b/>
              </w:rPr>
              <w:t>1193</w:t>
            </w:r>
          </w:p>
        </w:tc>
      </w:tr>
      <w:tr w:rsidR="009D11F2" w:rsidRPr="00CD1806" w:rsidTr="00B818D5">
        <w:trPr>
          <w:jc w:val="center"/>
        </w:trPr>
        <w:tc>
          <w:tcPr>
            <w:tcW w:w="2332" w:type="dxa"/>
            <w:tcBorders>
              <w:bottom w:val="single" w:sz="4" w:space="0" w:color="auto"/>
            </w:tcBorders>
            <w:vAlign w:val="center"/>
          </w:tcPr>
          <w:p w:rsidR="009D11F2" w:rsidRPr="00CD1806" w:rsidRDefault="009D11F2" w:rsidP="00B818D5">
            <w:pPr>
              <w:pStyle w:val="Zkladntext2"/>
              <w:spacing w:before="0" w:afterLines="60" w:after="144" w:line="240" w:lineRule="auto"/>
              <w:ind w:firstLine="222"/>
              <w:jc w:val="left"/>
              <w:rPr>
                <w:rFonts w:asciiTheme="minorHAnsi" w:hAnsiTheme="minorHAnsi" w:cs="Times New Roman"/>
                <w:sz w:val="20"/>
                <w:szCs w:val="20"/>
              </w:rPr>
            </w:pPr>
            <w:r w:rsidRPr="00CD1806">
              <w:rPr>
                <w:rFonts w:asciiTheme="minorHAnsi" w:hAnsiTheme="minorHAnsi" w:cs="Times New Roman"/>
                <w:sz w:val="20"/>
                <w:szCs w:val="20"/>
              </w:rPr>
              <w:t>Prijatí študenti</w:t>
            </w:r>
          </w:p>
        </w:tc>
        <w:tc>
          <w:tcPr>
            <w:tcW w:w="1043" w:type="dxa"/>
            <w:tcBorders>
              <w:bottom w:val="single" w:sz="4" w:space="0" w:color="auto"/>
            </w:tcBorders>
            <w:vAlign w:val="center"/>
          </w:tcPr>
          <w:p w:rsidR="009D11F2" w:rsidRPr="00014C17" w:rsidRDefault="009D11F2" w:rsidP="00B818D5">
            <w:pPr>
              <w:jc w:val="right"/>
            </w:pPr>
            <w:r w:rsidRPr="00014C17">
              <w:t>78</w:t>
            </w:r>
          </w:p>
        </w:tc>
        <w:tc>
          <w:tcPr>
            <w:tcW w:w="1024" w:type="dxa"/>
            <w:tcBorders>
              <w:bottom w:val="single" w:sz="4" w:space="0" w:color="auto"/>
            </w:tcBorders>
            <w:vAlign w:val="center"/>
          </w:tcPr>
          <w:p w:rsidR="009D11F2" w:rsidRPr="00014C17" w:rsidRDefault="009D11F2" w:rsidP="00B818D5">
            <w:pPr>
              <w:jc w:val="right"/>
            </w:pPr>
            <w:r w:rsidRPr="00014C17">
              <w:t>61</w:t>
            </w:r>
          </w:p>
        </w:tc>
        <w:tc>
          <w:tcPr>
            <w:tcW w:w="925" w:type="dxa"/>
            <w:tcBorders>
              <w:bottom w:val="single" w:sz="4" w:space="0" w:color="auto"/>
            </w:tcBorders>
            <w:vAlign w:val="center"/>
          </w:tcPr>
          <w:p w:rsidR="009D11F2" w:rsidRPr="00014C17" w:rsidRDefault="009D11F2" w:rsidP="00B818D5">
            <w:pPr>
              <w:jc w:val="right"/>
            </w:pPr>
            <w:r w:rsidRPr="00014C17">
              <w:t>55</w:t>
            </w:r>
          </w:p>
        </w:tc>
        <w:tc>
          <w:tcPr>
            <w:tcW w:w="1018" w:type="dxa"/>
            <w:tcBorders>
              <w:bottom w:val="single" w:sz="4" w:space="0" w:color="auto"/>
            </w:tcBorders>
            <w:vAlign w:val="center"/>
          </w:tcPr>
          <w:p w:rsidR="009D11F2" w:rsidRPr="00014C17" w:rsidRDefault="009D11F2" w:rsidP="00B818D5">
            <w:pPr>
              <w:jc w:val="right"/>
            </w:pPr>
            <w:r w:rsidRPr="00014C17">
              <w:t>68</w:t>
            </w:r>
          </w:p>
        </w:tc>
        <w:tc>
          <w:tcPr>
            <w:tcW w:w="921" w:type="dxa"/>
            <w:tcBorders>
              <w:bottom w:val="single" w:sz="4" w:space="0" w:color="auto"/>
            </w:tcBorders>
            <w:vAlign w:val="center"/>
          </w:tcPr>
          <w:p w:rsidR="009D11F2" w:rsidRPr="00014C17" w:rsidRDefault="009D11F2" w:rsidP="00B818D5">
            <w:pPr>
              <w:jc w:val="right"/>
            </w:pPr>
            <w:r w:rsidRPr="00014C17">
              <w:t>49</w:t>
            </w:r>
          </w:p>
        </w:tc>
        <w:tc>
          <w:tcPr>
            <w:tcW w:w="942" w:type="dxa"/>
            <w:tcBorders>
              <w:bottom w:val="single" w:sz="4" w:space="0" w:color="auto"/>
            </w:tcBorders>
            <w:vAlign w:val="center"/>
          </w:tcPr>
          <w:p w:rsidR="009D11F2" w:rsidRPr="00014C17" w:rsidRDefault="009D11F2" w:rsidP="00B818D5">
            <w:pPr>
              <w:jc w:val="right"/>
            </w:pPr>
            <w:r w:rsidRPr="00014C17">
              <w:t>50</w:t>
            </w:r>
          </w:p>
        </w:tc>
        <w:tc>
          <w:tcPr>
            <w:tcW w:w="957" w:type="dxa"/>
            <w:tcBorders>
              <w:bottom w:val="single" w:sz="4" w:space="0" w:color="auto"/>
            </w:tcBorders>
            <w:shd w:val="clear" w:color="auto" w:fill="DBE5F1" w:themeFill="accent1" w:themeFillTint="33"/>
            <w:vAlign w:val="center"/>
          </w:tcPr>
          <w:p w:rsidR="009D11F2" w:rsidRPr="00B818D5" w:rsidRDefault="009D11F2" w:rsidP="00B818D5">
            <w:pPr>
              <w:jc w:val="right"/>
              <w:rPr>
                <w:b/>
              </w:rPr>
            </w:pPr>
            <w:r w:rsidRPr="00B818D5">
              <w:rPr>
                <w:b/>
              </w:rPr>
              <w:t>361</w:t>
            </w:r>
          </w:p>
        </w:tc>
      </w:tr>
      <w:tr w:rsidR="009D11F2" w:rsidRPr="00CD1806" w:rsidTr="00B818D5">
        <w:trPr>
          <w:jc w:val="center"/>
        </w:trPr>
        <w:tc>
          <w:tcPr>
            <w:tcW w:w="2332" w:type="dxa"/>
            <w:shd w:val="clear" w:color="auto" w:fill="DBE5F1" w:themeFill="accent1" w:themeFillTint="33"/>
            <w:vAlign w:val="center"/>
          </w:tcPr>
          <w:p w:rsidR="009D11F2" w:rsidRPr="00CD1806" w:rsidRDefault="009D11F2" w:rsidP="00B818D5">
            <w:pPr>
              <w:pStyle w:val="Zkladntext2"/>
              <w:spacing w:before="0" w:afterLines="60" w:after="144" w:line="240" w:lineRule="auto"/>
              <w:ind w:firstLine="222"/>
              <w:jc w:val="left"/>
              <w:rPr>
                <w:rFonts w:asciiTheme="minorHAnsi" w:hAnsiTheme="minorHAnsi" w:cs="Times New Roman"/>
                <w:b/>
                <w:sz w:val="20"/>
                <w:szCs w:val="20"/>
              </w:rPr>
            </w:pPr>
            <w:r w:rsidRPr="00CD1806">
              <w:rPr>
                <w:rFonts w:asciiTheme="minorHAnsi" w:hAnsiTheme="minorHAnsi" w:cs="Times New Roman"/>
                <w:b/>
                <w:sz w:val="20"/>
                <w:szCs w:val="20"/>
              </w:rPr>
              <w:t>Spolu</w:t>
            </w:r>
          </w:p>
        </w:tc>
        <w:tc>
          <w:tcPr>
            <w:tcW w:w="1043" w:type="dxa"/>
            <w:shd w:val="clear" w:color="auto" w:fill="DBE5F1" w:themeFill="accent1" w:themeFillTint="33"/>
            <w:vAlign w:val="center"/>
          </w:tcPr>
          <w:p w:rsidR="009D11F2" w:rsidRPr="00B818D5" w:rsidRDefault="009D11F2" w:rsidP="00B818D5">
            <w:pPr>
              <w:jc w:val="right"/>
              <w:rPr>
                <w:b/>
              </w:rPr>
            </w:pPr>
            <w:r w:rsidRPr="00B818D5">
              <w:rPr>
                <w:b/>
              </w:rPr>
              <w:t>237</w:t>
            </w:r>
          </w:p>
        </w:tc>
        <w:tc>
          <w:tcPr>
            <w:tcW w:w="1024" w:type="dxa"/>
            <w:shd w:val="clear" w:color="auto" w:fill="DBE5F1" w:themeFill="accent1" w:themeFillTint="33"/>
            <w:vAlign w:val="center"/>
          </w:tcPr>
          <w:p w:rsidR="009D11F2" w:rsidRPr="00B818D5" w:rsidRDefault="009D11F2" w:rsidP="00B818D5">
            <w:pPr>
              <w:jc w:val="right"/>
              <w:rPr>
                <w:b/>
              </w:rPr>
            </w:pPr>
            <w:r w:rsidRPr="00B818D5">
              <w:rPr>
                <w:b/>
              </w:rPr>
              <w:t>235</w:t>
            </w:r>
          </w:p>
        </w:tc>
        <w:tc>
          <w:tcPr>
            <w:tcW w:w="925" w:type="dxa"/>
            <w:shd w:val="clear" w:color="auto" w:fill="DBE5F1" w:themeFill="accent1" w:themeFillTint="33"/>
            <w:vAlign w:val="center"/>
          </w:tcPr>
          <w:p w:rsidR="009D11F2" w:rsidRPr="00B818D5" w:rsidRDefault="009D11F2" w:rsidP="00B818D5">
            <w:pPr>
              <w:jc w:val="right"/>
              <w:rPr>
                <w:b/>
              </w:rPr>
            </w:pPr>
            <w:r w:rsidRPr="00B818D5">
              <w:rPr>
                <w:b/>
              </w:rPr>
              <w:t>236</w:t>
            </w:r>
          </w:p>
        </w:tc>
        <w:tc>
          <w:tcPr>
            <w:tcW w:w="1018" w:type="dxa"/>
            <w:shd w:val="clear" w:color="auto" w:fill="DBE5F1" w:themeFill="accent1" w:themeFillTint="33"/>
            <w:vAlign w:val="center"/>
          </w:tcPr>
          <w:p w:rsidR="009D11F2" w:rsidRPr="00B818D5" w:rsidRDefault="009D11F2" w:rsidP="00B818D5">
            <w:pPr>
              <w:jc w:val="right"/>
              <w:rPr>
                <w:b/>
              </w:rPr>
            </w:pPr>
            <w:r w:rsidRPr="00B818D5">
              <w:rPr>
                <w:b/>
              </w:rPr>
              <w:t>289</w:t>
            </w:r>
          </w:p>
        </w:tc>
        <w:tc>
          <w:tcPr>
            <w:tcW w:w="921" w:type="dxa"/>
            <w:shd w:val="clear" w:color="auto" w:fill="DBE5F1" w:themeFill="accent1" w:themeFillTint="33"/>
            <w:vAlign w:val="center"/>
          </w:tcPr>
          <w:p w:rsidR="009D11F2" w:rsidRPr="00B818D5" w:rsidRDefault="009D11F2" w:rsidP="00B818D5">
            <w:pPr>
              <w:jc w:val="right"/>
              <w:rPr>
                <w:b/>
              </w:rPr>
            </w:pPr>
            <w:r w:rsidRPr="00B818D5">
              <w:rPr>
                <w:b/>
              </w:rPr>
              <w:t>280</w:t>
            </w:r>
          </w:p>
        </w:tc>
        <w:tc>
          <w:tcPr>
            <w:tcW w:w="942" w:type="dxa"/>
            <w:shd w:val="clear" w:color="auto" w:fill="DBE5F1" w:themeFill="accent1" w:themeFillTint="33"/>
            <w:vAlign w:val="center"/>
          </w:tcPr>
          <w:p w:rsidR="009D11F2" w:rsidRPr="00B818D5" w:rsidRDefault="009D11F2" w:rsidP="00B818D5">
            <w:pPr>
              <w:jc w:val="right"/>
              <w:rPr>
                <w:b/>
              </w:rPr>
            </w:pPr>
            <w:r w:rsidRPr="00B818D5">
              <w:rPr>
                <w:b/>
              </w:rPr>
              <w:t>277</w:t>
            </w:r>
          </w:p>
        </w:tc>
        <w:tc>
          <w:tcPr>
            <w:tcW w:w="957" w:type="dxa"/>
            <w:shd w:val="clear" w:color="auto" w:fill="DBE5F1" w:themeFill="accent1" w:themeFillTint="33"/>
            <w:vAlign w:val="center"/>
          </w:tcPr>
          <w:p w:rsidR="009D11F2" w:rsidRPr="00B818D5" w:rsidRDefault="009D11F2" w:rsidP="00B818D5">
            <w:pPr>
              <w:jc w:val="right"/>
              <w:rPr>
                <w:b/>
              </w:rPr>
            </w:pPr>
            <w:r w:rsidRPr="00B818D5">
              <w:rPr>
                <w:b/>
              </w:rPr>
              <w:t>1554</w:t>
            </w:r>
          </w:p>
        </w:tc>
      </w:tr>
    </w:tbl>
    <w:p w:rsidR="00BF16A0" w:rsidRPr="00FB5CDF" w:rsidRDefault="00BF16A0" w:rsidP="00BF16A0">
      <w:pPr>
        <w:ind w:firstLine="0"/>
        <w:rPr>
          <w:sz w:val="24"/>
        </w:rPr>
      </w:pPr>
    </w:p>
    <w:p w:rsidR="009D11F2" w:rsidRPr="009D11F2" w:rsidRDefault="009D11F2" w:rsidP="009D11F2">
      <w:pPr>
        <w:ind w:firstLine="567"/>
        <w:rPr>
          <w:sz w:val="24"/>
          <w:szCs w:val="24"/>
          <w:lang w:eastAsia="sk-SK"/>
        </w:rPr>
      </w:pPr>
      <w:r w:rsidRPr="009D11F2">
        <w:rPr>
          <w:sz w:val="24"/>
          <w:szCs w:val="24"/>
          <w:lang w:eastAsia="sk-SK"/>
        </w:rPr>
        <w:t xml:space="preserve">Uvedená tabuľka znázorňuje vývoj počtu vyslaných a prijatých ERASMUS+ študentov </w:t>
      </w:r>
      <w:r w:rsidR="00522605">
        <w:rPr>
          <w:sz w:val="24"/>
          <w:szCs w:val="24"/>
          <w:lang w:eastAsia="sk-SK"/>
        </w:rPr>
        <w:br/>
      </w:r>
      <w:r w:rsidRPr="009D11F2">
        <w:rPr>
          <w:sz w:val="24"/>
          <w:szCs w:val="24"/>
          <w:lang w:eastAsia="sk-SK"/>
        </w:rPr>
        <w:t xml:space="preserve">za ostatných šesť rokov. Počet vyslaných študentov takmer pravidelne rastie. </w:t>
      </w:r>
      <w:r w:rsidR="00522605">
        <w:rPr>
          <w:sz w:val="24"/>
          <w:szCs w:val="24"/>
          <w:lang w:eastAsia="sk-SK"/>
        </w:rPr>
        <w:br/>
      </w:r>
      <w:r w:rsidRPr="009D11F2">
        <w:rPr>
          <w:sz w:val="24"/>
          <w:szCs w:val="24"/>
          <w:lang w:eastAsia="sk-SK"/>
        </w:rPr>
        <w:t xml:space="preserve">Od akademického roka 2014/2015, kedy bol uvedený nový program Erasmus+, sa počet vyslaných študentov výraznejšie zvýšil i vďaka tomu, že nový program ponúka širšie možnosti pre študentov (vyššie granty, možnosť absolvovať mobilitu viackrát počas štúdia na VŠ, podporu sociálne znevýhodneným študentom a študentom so špecifickými potrebami, </w:t>
      </w:r>
      <w:r w:rsidR="00522605">
        <w:rPr>
          <w:sz w:val="24"/>
          <w:szCs w:val="24"/>
          <w:lang w:eastAsia="sk-SK"/>
        </w:rPr>
        <w:br/>
      </w:r>
      <w:r w:rsidRPr="009D11F2">
        <w:rPr>
          <w:sz w:val="24"/>
          <w:szCs w:val="24"/>
          <w:lang w:eastAsia="sk-SK"/>
        </w:rPr>
        <w:t xml:space="preserve">ako i možnosť vyslania absolventov VŠ). Počet prijatých študentov zo zahraničia klesol </w:t>
      </w:r>
      <w:r w:rsidR="00522605">
        <w:rPr>
          <w:sz w:val="24"/>
          <w:szCs w:val="24"/>
          <w:lang w:eastAsia="sk-SK"/>
        </w:rPr>
        <w:br/>
      </w:r>
      <w:r w:rsidRPr="009D11F2">
        <w:rPr>
          <w:sz w:val="24"/>
          <w:szCs w:val="24"/>
          <w:lang w:eastAsia="sk-SK"/>
        </w:rPr>
        <w:t xml:space="preserve">v  dôsledku menšieho záujmu zo strany zahraničných študentov o študijný pobyt na UKF. </w:t>
      </w:r>
      <w:r w:rsidR="00522605">
        <w:rPr>
          <w:sz w:val="24"/>
          <w:szCs w:val="24"/>
          <w:lang w:eastAsia="sk-SK"/>
        </w:rPr>
        <w:br/>
      </w:r>
      <w:r w:rsidRPr="009D11F2">
        <w:rPr>
          <w:sz w:val="24"/>
          <w:szCs w:val="24"/>
          <w:lang w:eastAsia="sk-SK"/>
        </w:rPr>
        <w:lastRenderedPageBreak/>
        <w:t>V priebehu rokov 2012 – 2017 UKF prijala spolu 361 Erasmus študentov, čo je len približne tretina počtu vyslaných študentov UKF.</w:t>
      </w:r>
    </w:p>
    <w:p w:rsidR="004711A7" w:rsidRPr="00E52E48" w:rsidRDefault="009D11F2" w:rsidP="009D11F2">
      <w:pPr>
        <w:ind w:firstLine="567"/>
        <w:rPr>
          <w:sz w:val="24"/>
          <w:szCs w:val="24"/>
          <w:lang w:eastAsia="sk-SK"/>
        </w:rPr>
      </w:pPr>
      <w:r w:rsidRPr="009D11F2">
        <w:rPr>
          <w:sz w:val="24"/>
          <w:szCs w:val="24"/>
          <w:lang w:eastAsia="sk-SK"/>
        </w:rPr>
        <w:t xml:space="preserve">S cieľom rozvíjať proces internacionalizácie UKF podporuje vyslanie svojich študentov </w:t>
      </w:r>
      <w:r w:rsidR="00522605">
        <w:rPr>
          <w:sz w:val="24"/>
          <w:szCs w:val="24"/>
          <w:lang w:eastAsia="sk-SK"/>
        </w:rPr>
        <w:br/>
      </w:r>
      <w:r w:rsidRPr="009D11F2">
        <w:rPr>
          <w:sz w:val="24"/>
          <w:szCs w:val="24"/>
          <w:lang w:eastAsia="sk-SK"/>
        </w:rPr>
        <w:t>a prijatie študentov zo zahraničia v rámci ďalších štip</w:t>
      </w:r>
      <w:r w:rsidR="00F23048">
        <w:rPr>
          <w:sz w:val="24"/>
          <w:szCs w:val="24"/>
          <w:lang w:eastAsia="sk-SK"/>
        </w:rPr>
        <w:t>endijných programov a projektov.</w:t>
      </w:r>
    </w:p>
    <w:p w:rsidR="004711A7" w:rsidRPr="00E52E48" w:rsidRDefault="004711A7" w:rsidP="00E52E48">
      <w:pPr>
        <w:ind w:firstLine="567"/>
        <w:rPr>
          <w:sz w:val="24"/>
          <w:szCs w:val="24"/>
          <w:lang w:eastAsia="sk-SK"/>
        </w:rPr>
      </w:pPr>
    </w:p>
    <w:p w:rsidR="004711A7" w:rsidRPr="00E52E48" w:rsidRDefault="00F23048" w:rsidP="00E52E48">
      <w:pPr>
        <w:ind w:firstLine="567"/>
        <w:rPr>
          <w:sz w:val="24"/>
          <w:szCs w:val="24"/>
          <w:lang w:eastAsia="sk-SK"/>
        </w:rPr>
      </w:pPr>
      <w:r w:rsidRPr="00F23048">
        <w:rPr>
          <w:sz w:val="24"/>
          <w:szCs w:val="24"/>
          <w:lang w:eastAsia="sk-SK"/>
        </w:rPr>
        <w:t>Do zahraničia vycestovalo 68 študentov UKF:</w:t>
      </w:r>
    </w:p>
    <w:p w:rsidR="00F23048" w:rsidRPr="00F23048" w:rsidRDefault="00F23048" w:rsidP="00FB51CD">
      <w:pPr>
        <w:pStyle w:val="Odsekzoznamu"/>
        <w:numPr>
          <w:ilvl w:val="0"/>
          <w:numId w:val="35"/>
        </w:numPr>
        <w:ind w:left="993"/>
        <w:rPr>
          <w:sz w:val="24"/>
          <w:szCs w:val="24"/>
          <w:lang w:eastAsia="sk-SK"/>
        </w:rPr>
      </w:pPr>
      <w:r w:rsidRPr="00F23048">
        <w:rPr>
          <w:sz w:val="24"/>
          <w:szCs w:val="24"/>
          <w:lang w:eastAsia="sk-SK"/>
        </w:rPr>
        <w:t>30 študenti cez program Makovecz</w:t>
      </w:r>
    </w:p>
    <w:p w:rsidR="00F23048" w:rsidRPr="00F23048" w:rsidRDefault="00F23048" w:rsidP="00FB51CD">
      <w:pPr>
        <w:pStyle w:val="Odsekzoznamu"/>
        <w:numPr>
          <w:ilvl w:val="0"/>
          <w:numId w:val="35"/>
        </w:numPr>
        <w:ind w:left="993"/>
        <w:rPr>
          <w:sz w:val="24"/>
          <w:szCs w:val="24"/>
          <w:lang w:eastAsia="sk-SK"/>
        </w:rPr>
      </w:pPr>
      <w:r w:rsidRPr="00F23048">
        <w:rPr>
          <w:sz w:val="24"/>
          <w:szCs w:val="24"/>
          <w:lang w:eastAsia="sk-SK"/>
        </w:rPr>
        <w:t>26 študentov cez bilaterálne programy spolupráce MŠVVŠ SR</w:t>
      </w:r>
    </w:p>
    <w:p w:rsidR="00F23048" w:rsidRPr="00F23048" w:rsidRDefault="00F23048" w:rsidP="00FB51CD">
      <w:pPr>
        <w:pStyle w:val="Odsekzoznamu"/>
        <w:numPr>
          <w:ilvl w:val="0"/>
          <w:numId w:val="35"/>
        </w:numPr>
        <w:ind w:left="993"/>
        <w:rPr>
          <w:sz w:val="24"/>
          <w:szCs w:val="24"/>
          <w:lang w:eastAsia="sk-SK"/>
        </w:rPr>
      </w:pPr>
      <w:r w:rsidRPr="00F23048">
        <w:rPr>
          <w:sz w:val="24"/>
          <w:szCs w:val="24"/>
          <w:lang w:eastAsia="sk-SK"/>
        </w:rPr>
        <w:t>7 študenti cez program DAAD</w:t>
      </w:r>
    </w:p>
    <w:p w:rsidR="00F23048" w:rsidRPr="00F23048" w:rsidRDefault="00F23048" w:rsidP="00FB51CD">
      <w:pPr>
        <w:pStyle w:val="Odsekzoznamu"/>
        <w:numPr>
          <w:ilvl w:val="0"/>
          <w:numId w:val="35"/>
        </w:numPr>
        <w:ind w:left="993"/>
        <w:rPr>
          <w:sz w:val="24"/>
          <w:szCs w:val="24"/>
          <w:lang w:eastAsia="sk-SK"/>
        </w:rPr>
      </w:pPr>
      <w:r w:rsidRPr="00F23048">
        <w:rPr>
          <w:sz w:val="24"/>
          <w:szCs w:val="24"/>
          <w:lang w:eastAsia="sk-SK"/>
        </w:rPr>
        <w:t xml:space="preserve">2 študenti cez Národný štipendijný program SR </w:t>
      </w:r>
    </w:p>
    <w:p w:rsidR="00F23048" w:rsidRPr="00F23048" w:rsidRDefault="00F23048" w:rsidP="00FB51CD">
      <w:pPr>
        <w:pStyle w:val="Odsekzoznamu"/>
        <w:numPr>
          <w:ilvl w:val="0"/>
          <w:numId w:val="35"/>
        </w:numPr>
        <w:ind w:left="993"/>
        <w:rPr>
          <w:sz w:val="24"/>
          <w:szCs w:val="24"/>
          <w:lang w:eastAsia="sk-SK"/>
        </w:rPr>
      </w:pPr>
      <w:r w:rsidRPr="00F23048">
        <w:rPr>
          <w:sz w:val="24"/>
          <w:szCs w:val="24"/>
          <w:lang w:eastAsia="sk-SK"/>
        </w:rPr>
        <w:t>1 študent cez program CEEPUS</w:t>
      </w:r>
    </w:p>
    <w:p w:rsidR="00F23048" w:rsidRPr="00F23048" w:rsidRDefault="00F23048" w:rsidP="00FB51CD">
      <w:pPr>
        <w:pStyle w:val="Odsekzoznamu"/>
        <w:numPr>
          <w:ilvl w:val="0"/>
          <w:numId w:val="35"/>
        </w:numPr>
        <w:ind w:left="993"/>
        <w:rPr>
          <w:sz w:val="24"/>
          <w:szCs w:val="24"/>
          <w:lang w:eastAsia="sk-SK"/>
        </w:rPr>
      </w:pPr>
      <w:r w:rsidRPr="00F23048">
        <w:rPr>
          <w:sz w:val="24"/>
          <w:szCs w:val="24"/>
          <w:lang w:eastAsia="sk-SK"/>
        </w:rPr>
        <w:t>1 študent cez projekt APVV SK-PL</w:t>
      </w:r>
    </w:p>
    <w:p w:rsidR="004711A7" w:rsidRPr="00A47775" w:rsidRDefault="00F23048" w:rsidP="00FB51CD">
      <w:pPr>
        <w:pStyle w:val="Odsekzoznamu"/>
        <w:numPr>
          <w:ilvl w:val="0"/>
          <w:numId w:val="35"/>
        </w:numPr>
        <w:ind w:left="993"/>
        <w:rPr>
          <w:sz w:val="24"/>
          <w:szCs w:val="24"/>
          <w:lang w:val="de-AT" w:eastAsia="sk-SK"/>
        </w:rPr>
      </w:pPr>
      <w:r w:rsidRPr="00A47775">
        <w:rPr>
          <w:sz w:val="24"/>
          <w:szCs w:val="24"/>
          <w:lang w:val="de-AT" w:eastAsia="sk-SK"/>
        </w:rPr>
        <w:t>1 študent cez projekt Dora Plus.</w:t>
      </w:r>
    </w:p>
    <w:p w:rsidR="004711A7" w:rsidRPr="00A47775" w:rsidRDefault="004711A7" w:rsidP="00E52E48">
      <w:pPr>
        <w:ind w:firstLine="567"/>
        <w:rPr>
          <w:sz w:val="24"/>
          <w:szCs w:val="24"/>
          <w:lang w:val="de-AT" w:eastAsia="sk-SK"/>
        </w:rPr>
      </w:pPr>
    </w:p>
    <w:p w:rsidR="004711A7" w:rsidRPr="00A47775" w:rsidRDefault="00F23048" w:rsidP="00E52E48">
      <w:pPr>
        <w:ind w:firstLine="567"/>
        <w:rPr>
          <w:sz w:val="24"/>
          <w:szCs w:val="24"/>
          <w:lang w:val="de-AT" w:eastAsia="sk-SK"/>
        </w:rPr>
      </w:pPr>
      <w:r w:rsidRPr="00A47775">
        <w:rPr>
          <w:sz w:val="24"/>
          <w:szCs w:val="24"/>
          <w:lang w:val="de-AT" w:eastAsia="sk-SK"/>
        </w:rPr>
        <w:t>Pobyt študentov UKF v zahraničí trval spolu 175,5 osobomesiacov.</w:t>
      </w:r>
    </w:p>
    <w:p w:rsidR="004711A7" w:rsidRPr="00A47775" w:rsidRDefault="004711A7" w:rsidP="00E52E48">
      <w:pPr>
        <w:rPr>
          <w:sz w:val="24"/>
          <w:szCs w:val="24"/>
          <w:highlight w:val="yellow"/>
          <w:lang w:val="de-AT" w:eastAsia="sk-SK"/>
        </w:rPr>
      </w:pPr>
    </w:p>
    <w:p w:rsidR="004711A7" w:rsidRPr="00A47775" w:rsidRDefault="00F23048" w:rsidP="00805FA4">
      <w:pPr>
        <w:ind w:firstLine="567"/>
        <w:rPr>
          <w:sz w:val="24"/>
          <w:szCs w:val="24"/>
          <w:lang w:val="de-AT" w:eastAsia="sk-SK"/>
        </w:rPr>
      </w:pPr>
      <w:r w:rsidRPr="00A47775">
        <w:rPr>
          <w:sz w:val="24"/>
          <w:szCs w:val="24"/>
          <w:lang w:val="de-AT" w:eastAsia="sk-SK"/>
        </w:rPr>
        <w:t>V roku 2017 UKF prijala zo zahraničia 11 študentov:</w:t>
      </w:r>
    </w:p>
    <w:p w:rsidR="00F23048" w:rsidRPr="00F23048" w:rsidRDefault="00F23048" w:rsidP="00FB51CD">
      <w:pPr>
        <w:pStyle w:val="Odsekzoznamu"/>
        <w:numPr>
          <w:ilvl w:val="0"/>
          <w:numId w:val="36"/>
        </w:numPr>
        <w:rPr>
          <w:sz w:val="24"/>
          <w:szCs w:val="24"/>
          <w:lang w:eastAsia="sk-SK"/>
        </w:rPr>
      </w:pPr>
      <w:r w:rsidRPr="00F23048">
        <w:rPr>
          <w:sz w:val="24"/>
          <w:szCs w:val="24"/>
          <w:lang w:eastAsia="sk-SK"/>
        </w:rPr>
        <w:t>4 študentov cez program Makovecz</w:t>
      </w:r>
    </w:p>
    <w:p w:rsidR="00F23048" w:rsidRPr="00F23048" w:rsidRDefault="00F23048" w:rsidP="00FB51CD">
      <w:pPr>
        <w:pStyle w:val="Odsekzoznamu"/>
        <w:numPr>
          <w:ilvl w:val="0"/>
          <w:numId w:val="36"/>
        </w:numPr>
        <w:rPr>
          <w:sz w:val="24"/>
          <w:szCs w:val="24"/>
          <w:lang w:eastAsia="sk-SK"/>
        </w:rPr>
      </w:pPr>
      <w:r w:rsidRPr="00F23048">
        <w:rPr>
          <w:sz w:val="24"/>
          <w:szCs w:val="24"/>
          <w:lang w:eastAsia="sk-SK"/>
        </w:rPr>
        <w:t>3 študentov cez program bilaterálne dohody UKF</w:t>
      </w:r>
    </w:p>
    <w:p w:rsidR="00F23048" w:rsidRPr="00F23048" w:rsidRDefault="00F23048" w:rsidP="00FB51CD">
      <w:pPr>
        <w:pStyle w:val="Odsekzoznamu"/>
        <w:numPr>
          <w:ilvl w:val="0"/>
          <w:numId w:val="36"/>
        </w:numPr>
        <w:rPr>
          <w:sz w:val="24"/>
          <w:szCs w:val="24"/>
          <w:lang w:eastAsia="sk-SK"/>
        </w:rPr>
      </w:pPr>
      <w:r w:rsidRPr="00F23048">
        <w:rPr>
          <w:sz w:val="24"/>
          <w:szCs w:val="24"/>
          <w:lang w:eastAsia="sk-SK"/>
        </w:rPr>
        <w:t>2 študentov cez program CEEPUS</w:t>
      </w:r>
    </w:p>
    <w:p w:rsidR="00F23048" w:rsidRPr="00F23048" w:rsidRDefault="00F23048" w:rsidP="00FB51CD">
      <w:pPr>
        <w:pStyle w:val="Odsekzoznamu"/>
        <w:numPr>
          <w:ilvl w:val="0"/>
          <w:numId w:val="36"/>
        </w:numPr>
        <w:rPr>
          <w:sz w:val="24"/>
          <w:szCs w:val="24"/>
          <w:lang w:eastAsia="sk-SK"/>
        </w:rPr>
      </w:pPr>
      <w:r w:rsidRPr="00F23048">
        <w:rPr>
          <w:sz w:val="24"/>
          <w:szCs w:val="24"/>
          <w:lang w:eastAsia="sk-SK"/>
        </w:rPr>
        <w:t>1 študenta cez Národný štipendijný program SR</w:t>
      </w:r>
    </w:p>
    <w:p w:rsidR="004711A7" w:rsidRPr="008C3D14" w:rsidRDefault="00F23048" w:rsidP="00FB51CD">
      <w:pPr>
        <w:pStyle w:val="Odsekzoznamu"/>
        <w:numPr>
          <w:ilvl w:val="0"/>
          <w:numId w:val="36"/>
        </w:numPr>
        <w:rPr>
          <w:sz w:val="24"/>
          <w:szCs w:val="24"/>
          <w:lang w:eastAsia="sk-SK"/>
        </w:rPr>
      </w:pPr>
      <w:r w:rsidRPr="00F23048">
        <w:rPr>
          <w:sz w:val="24"/>
          <w:szCs w:val="24"/>
          <w:lang w:eastAsia="sk-SK"/>
        </w:rPr>
        <w:t>1 študenta cez program Campus Mundi.</w:t>
      </w:r>
    </w:p>
    <w:p w:rsidR="004711A7" w:rsidRPr="00E52E48" w:rsidRDefault="004711A7" w:rsidP="00E52E48">
      <w:pPr>
        <w:rPr>
          <w:sz w:val="24"/>
          <w:szCs w:val="24"/>
          <w:lang w:eastAsia="sk-SK"/>
        </w:rPr>
      </w:pPr>
    </w:p>
    <w:p w:rsidR="004711A7" w:rsidRPr="00E52E48" w:rsidRDefault="00F23048" w:rsidP="005B6021">
      <w:pPr>
        <w:ind w:firstLine="567"/>
        <w:rPr>
          <w:sz w:val="24"/>
          <w:szCs w:val="24"/>
          <w:lang w:eastAsia="sk-SK"/>
        </w:rPr>
      </w:pPr>
      <w:r w:rsidRPr="00F23048">
        <w:rPr>
          <w:sz w:val="24"/>
          <w:szCs w:val="24"/>
          <w:lang w:eastAsia="sk-SK"/>
        </w:rPr>
        <w:t xml:space="preserve">Pobyt zahraničných študentov na UKF trval spolu 19,3 osobomesiacov. Títo zahraniční študenti boli prijatí z Ukrajiny (4),  Kazachstanu  (3), Maďarska (1), Slovinska (1), Srbska (1) </w:t>
      </w:r>
      <w:r w:rsidR="00522605">
        <w:rPr>
          <w:sz w:val="24"/>
          <w:szCs w:val="24"/>
          <w:lang w:eastAsia="sk-SK"/>
        </w:rPr>
        <w:br/>
      </w:r>
      <w:r w:rsidRPr="00F23048">
        <w:rPr>
          <w:sz w:val="24"/>
          <w:szCs w:val="24"/>
          <w:lang w:eastAsia="sk-SK"/>
        </w:rPr>
        <w:t>a Mexika (1).</w:t>
      </w:r>
    </w:p>
    <w:p w:rsidR="00BF16A0" w:rsidRPr="00FB5CDF" w:rsidRDefault="00BF16A0" w:rsidP="00BF16A0">
      <w:pPr>
        <w:ind w:firstLine="0"/>
        <w:rPr>
          <w:sz w:val="24"/>
        </w:rPr>
      </w:pPr>
    </w:p>
    <w:p w:rsidR="004711A7" w:rsidRPr="00E52E48" w:rsidRDefault="00F23048" w:rsidP="005B6021">
      <w:pPr>
        <w:ind w:firstLine="567"/>
        <w:rPr>
          <w:sz w:val="24"/>
          <w:szCs w:val="24"/>
          <w:lang w:eastAsia="sk-SK"/>
        </w:rPr>
      </w:pPr>
      <w:r w:rsidRPr="00F23048">
        <w:rPr>
          <w:sz w:val="24"/>
          <w:szCs w:val="24"/>
          <w:lang w:eastAsia="sk-SK"/>
        </w:rPr>
        <w:t xml:space="preserve">V nasledujúcej tabuľke č. </w:t>
      </w:r>
      <w:r w:rsidR="00BC5552">
        <w:rPr>
          <w:sz w:val="24"/>
          <w:szCs w:val="24"/>
          <w:lang w:eastAsia="sk-SK"/>
        </w:rPr>
        <w:t>4</w:t>
      </w:r>
      <w:r w:rsidRPr="00F23048">
        <w:rPr>
          <w:sz w:val="24"/>
          <w:szCs w:val="24"/>
          <w:lang w:eastAsia="sk-SK"/>
        </w:rPr>
        <w:t xml:space="preserve"> sú uvedené počty vyslaných a prijatých študentov v rámci rôznych štipendijných programov za akademické roky 2016/2017 a 2015/2016 (ako aj rozdiel medzi nimi). Počet prijatých študentov tvoril len približne šestinu počtu vyslaných študentov. Z hľadiska typu štipendijného (mobilitného) programu jednoznačne dominuje program ERASMUS+, a to v rámci počtu vyslaných i prijatých zahraničných študentov: za akademický rok 2016/2017 z celkového počtu 217 vyslaných a 36 prijatých študentov pripadá </w:t>
      </w:r>
      <w:r w:rsidR="00522605">
        <w:rPr>
          <w:sz w:val="24"/>
          <w:szCs w:val="24"/>
          <w:lang w:eastAsia="sk-SK"/>
        </w:rPr>
        <w:br/>
      </w:r>
      <w:r w:rsidRPr="00F23048">
        <w:rPr>
          <w:sz w:val="24"/>
          <w:szCs w:val="24"/>
          <w:lang w:eastAsia="sk-SK"/>
        </w:rPr>
        <w:t>na ERASMUS+ mobilitu 156 vyslaných a 26 prijatých študentov. Oproti akademickému roku 2015/2016 došlo len k nárastu v počte vyslaných, no k malému poklesu v počte prijatých študentov.</w:t>
      </w:r>
    </w:p>
    <w:p w:rsidR="00BF16A0" w:rsidRDefault="00BF16A0" w:rsidP="00BF16A0">
      <w:pPr>
        <w:ind w:firstLine="0"/>
        <w:rPr>
          <w:sz w:val="24"/>
        </w:rPr>
      </w:pPr>
    </w:p>
    <w:p w:rsidR="00522605" w:rsidRDefault="00522605" w:rsidP="00BF16A0">
      <w:pPr>
        <w:ind w:firstLine="0"/>
        <w:rPr>
          <w:sz w:val="24"/>
        </w:rPr>
      </w:pPr>
    </w:p>
    <w:p w:rsidR="00BF16A0" w:rsidRDefault="00BF16A0" w:rsidP="00BF16A0">
      <w:pPr>
        <w:ind w:firstLine="0"/>
        <w:rPr>
          <w:sz w:val="24"/>
        </w:rPr>
      </w:pPr>
    </w:p>
    <w:p w:rsidR="00BF16A0" w:rsidRDefault="00BF16A0" w:rsidP="00BF16A0">
      <w:pPr>
        <w:ind w:firstLine="0"/>
        <w:rPr>
          <w:sz w:val="24"/>
        </w:rPr>
      </w:pPr>
    </w:p>
    <w:p w:rsidR="004711A7" w:rsidRDefault="00F23048" w:rsidP="00271D2E">
      <w:pPr>
        <w:ind w:left="284" w:firstLine="0"/>
        <w:rPr>
          <w:rFonts w:asciiTheme="minorHAnsi" w:hAnsiTheme="minorHAnsi"/>
          <w:sz w:val="24"/>
          <w:szCs w:val="24"/>
        </w:rPr>
      </w:pPr>
      <w:r w:rsidRPr="00F23048">
        <w:rPr>
          <w:rFonts w:asciiTheme="minorHAnsi" w:hAnsiTheme="minorHAnsi"/>
          <w:sz w:val="24"/>
          <w:szCs w:val="24"/>
        </w:rPr>
        <w:lastRenderedPageBreak/>
        <w:t xml:space="preserve">Tab. č. </w:t>
      </w:r>
      <w:r w:rsidR="00532082">
        <w:rPr>
          <w:rFonts w:asciiTheme="minorHAnsi" w:hAnsiTheme="minorHAnsi"/>
          <w:sz w:val="24"/>
          <w:szCs w:val="24"/>
        </w:rPr>
        <w:t>4</w:t>
      </w:r>
      <w:r w:rsidRPr="00F23048">
        <w:rPr>
          <w:rFonts w:asciiTheme="minorHAnsi" w:hAnsiTheme="minorHAnsi"/>
          <w:sz w:val="24"/>
          <w:szCs w:val="24"/>
        </w:rPr>
        <w:t xml:space="preserve"> Prehľad akademických mobilít - študenti v akademických rokoch 2016/2017</w:t>
      </w:r>
      <w:r w:rsidR="00CD4DB7">
        <w:rPr>
          <w:rFonts w:asciiTheme="minorHAnsi" w:hAnsiTheme="minorHAnsi"/>
          <w:sz w:val="24"/>
          <w:szCs w:val="24"/>
        </w:rPr>
        <w:br/>
      </w:r>
      <w:r w:rsidRPr="00F23048">
        <w:rPr>
          <w:rFonts w:asciiTheme="minorHAnsi" w:hAnsiTheme="minorHAnsi"/>
          <w:sz w:val="24"/>
          <w:szCs w:val="24"/>
        </w:rPr>
        <w:t>a 2015/2016 a ich porovnanie</w:t>
      </w:r>
    </w:p>
    <w:tbl>
      <w:tblPr>
        <w:tblW w:w="9247" w:type="dxa"/>
        <w:tblInd w:w="60" w:type="dxa"/>
        <w:tblLayout w:type="fixed"/>
        <w:tblCellMar>
          <w:left w:w="70" w:type="dxa"/>
          <w:right w:w="70" w:type="dxa"/>
        </w:tblCellMar>
        <w:tblLook w:val="04A0" w:firstRow="1" w:lastRow="0" w:firstColumn="1" w:lastColumn="0" w:noHBand="0" w:noVBand="1"/>
      </w:tblPr>
      <w:tblGrid>
        <w:gridCol w:w="1441"/>
        <w:gridCol w:w="780"/>
        <w:gridCol w:w="651"/>
        <w:gridCol w:w="907"/>
        <w:gridCol w:w="655"/>
        <w:gridCol w:w="910"/>
        <w:gridCol w:w="784"/>
        <w:gridCol w:w="650"/>
        <w:gridCol w:w="911"/>
        <w:gridCol w:w="646"/>
        <w:gridCol w:w="912"/>
      </w:tblGrid>
      <w:tr w:rsidR="004711A7" w:rsidRPr="00CD1806" w:rsidTr="006A04FB">
        <w:trPr>
          <w:trHeight w:val="297"/>
        </w:trPr>
        <w:tc>
          <w:tcPr>
            <w:tcW w:w="1441"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Fakulta</w:t>
            </w:r>
          </w:p>
        </w:tc>
        <w:tc>
          <w:tcPr>
            <w:tcW w:w="780"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B56D1D">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 xml:space="preserve">Fyzický počet vysl. </w:t>
            </w:r>
            <w:r w:rsidR="00B56D1D">
              <w:rPr>
                <w:rFonts w:asciiTheme="minorHAnsi" w:hAnsiTheme="minorHAnsi"/>
                <w:lang w:val="sk-SK" w:eastAsia="sk-SK" w:bidi="ar-SA"/>
              </w:rPr>
              <w:t>š</w:t>
            </w:r>
            <w:r w:rsidRPr="00CD1806">
              <w:rPr>
                <w:rFonts w:asciiTheme="minorHAnsi" w:hAnsiTheme="minorHAnsi"/>
                <w:lang w:val="sk-SK" w:eastAsia="sk-SK" w:bidi="ar-SA"/>
              </w:rPr>
              <w:t>tuden</w:t>
            </w:r>
            <w:r w:rsidR="00B56D1D">
              <w:rPr>
                <w:rFonts w:asciiTheme="minorHAnsi" w:hAnsiTheme="minorHAnsi"/>
                <w:lang w:val="sk-SK" w:eastAsia="sk-SK" w:bidi="ar-SA"/>
              </w:rPr>
              <w:t>-</w:t>
            </w:r>
            <w:r w:rsidRPr="00CD1806">
              <w:rPr>
                <w:rFonts w:asciiTheme="minorHAnsi" w:hAnsiTheme="minorHAnsi"/>
                <w:lang w:val="sk-SK" w:eastAsia="sk-SK" w:bidi="ar-SA"/>
              </w:rPr>
              <w:t>tov</w:t>
            </w:r>
          </w:p>
        </w:tc>
        <w:tc>
          <w:tcPr>
            <w:tcW w:w="651"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z toho ženy</w:t>
            </w:r>
          </w:p>
        </w:tc>
        <w:tc>
          <w:tcPr>
            <w:tcW w:w="2472"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Počet osobomesiacov vyslaných študentov</w:t>
            </w:r>
          </w:p>
        </w:tc>
        <w:tc>
          <w:tcPr>
            <w:tcW w:w="784"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B56D1D">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 xml:space="preserve">Fyzický počet prij. </w:t>
            </w:r>
            <w:r w:rsidR="00B56D1D">
              <w:rPr>
                <w:rFonts w:asciiTheme="minorHAnsi" w:hAnsiTheme="minorHAnsi"/>
                <w:lang w:val="sk-SK" w:eastAsia="sk-SK" w:bidi="ar-SA"/>
              </w:rPr>
              <w:t>š</w:t>
            </w:r>
            <w:r w:rsidRPr="00CD1806">
              <w:rPr>
                <w:rFonts w:asciiTheme="minorHAnsi" w:hAnsiTheme="minorHAnsi"/>
                <w:lang w:val="sk-SK" w:eastAsia="sk-SK" w:bidi="ar-SA"/>
              </w:rPr>
              <w:t>tuden</w:t>
            </w:r>
            <w:r w:rsidR="00B56D1D">
              <w:rPr>
                <w:rFonts w:asciiTheme="minorHAnsi" w:hAnsiTheme="minorHAnsi"/>
                <w:lang w:val="sk-SK" w:eastAsia="sk-SK" w:bidi="ar-SA"/>
              </w:rPr>
              <w:t>-</w:t>
            </w:r>
            <w:r w:rsidRPr="00CD1806">
              <w:rPr>
                <w:rFonts w:asciiTheme="minorHAnsi" w:hAnsiTheme="minorHAnsi"/>
                <w:lang w:val="sk-SK" w:eastAsia="sk-SK" w:bidi="ar-SA"/>
              </w:rPr>
              <w:t>tov</w:t>
            </w:r>
          </w:p>
        </w:tc>
        <w:tc>
          <w:tcPr>
            <w:tcW w:w="650"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z toho ženy</w:t>
            </w:r>
          </w:p>
        </w:tc>
        <w:tc>
          <w:tcPr>
            <w:tcW w:w="2469"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Počet osobomesiacov, prijatých študentov</w:t>
            </w:r>
          </w:p>
        </w:tc>
      </w:tr>
      <w:tr w:rsidR="004711A7" w:rsidRPr="00CD1806" w:rsidTr="006A04FB">
        <w:trPr>
          <w:trHeight w:val="609"/>
        </w:trPr>
        <w:tc>
          <w:tcPr>
            <w:tcW w:w="1441" w:type="dxa"/>
            <w:vMerge/>
            <w:tcBorders>
              <w:top w:val="single" w:sz="8" w:space="0" w:color="auto"/>
              <w:left w:val="single" w:sz="8" w:space="0" w:color="auto"/>
              <w:bottom w:val="single" w:sz="8" w:space="0" w:color="000000"/>
              <w:right w:val="single" w:sz="8"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780" w:type="dxa"/>
            <w:vMerge/>
            <w:tcBorders>
              <w:top w:val="single" w:sz="8" w:space="0" w:color="auto"/>
              <w:left w:val="single" w:sz="8" w:space="0" w:color="auto"/>
              <w:bottom w:val="single" w:sz="8" w:space="0" w:color="000000"/>
              <w:right w:val="single" w:sz="4"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651" w:type="dxa"/>
            <w:vMerge/>
            <w:tcBorders>
              <w:top w:val="single" w:sz="8" w:space="0" w:color="auto"/>
              <w:left w:val="single" w:sz="4" w:space="0" w:color="auto"/>
              <w:bottom w:val="single" w:sz="8" w:space="0" w:color="000000"/>
              <w:right w:val="single" w:sz="4"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907"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B56D1D" w:rsidP="00B56D1D">
            <w:pPr>
              <w:spacing w:after="0" w:line="240" w:lineRule="auto"/>
              <w:ind w:firstLine="0"/>
              <w:jc w:val="center"/>
              <w:rPr>
                <w:rFonts w:asciiTheme="minorHAnsi" w:hAnsiTheme="minorHAnsi"/>
                <w:lang w:val="sk-SK" w:eastAsia="sk-SK" w:bidi="ar-SA"/>
              </w:rPr>
            </w:pPr>
            <w:r>
              <w:rPr>
                <w:rFonts w:asciiTheme="minorHAnsi" w:hAnsiTheme="minorHAnsi"/>
                <w:lang w:val="sk-SK" w:eastAsia="sk-SK" w:bidi="ar-SA"/>
              </w:rPr>
              <w:t>p</w:t>
            </w:r>
            <w:r w:rsidR="004711A7" w:rsidRPr="00CD1806">
              <w:rPr>
                <w:rFonts w:asciiTheme="minorHAnsi" w:hAnsiTheme="minorHAnsi"/>
                <w:lang w:val="sk-SK" w:eastAsia="sk-SK" w:bidi="ar-SA"/>
              </w:rPr>
              <w:t>rogra</w:t>
            </w:r>
            <w:r>
              <w:rPr>
                <w:rFonts w:asciiTheme="minorHAnsi" w:hAnsiTheme="minorHAnsi"/>
                <w:lang w:val="sk-SK" w:eastAsia="sk-SK" w:bidi="ar-SA"/>
              </w:rPr>
              <w:t>-</w:t>
            </w:r>
            <w:r w:rsidR="004711A7" w:rsidRPr="00CD1806">
              <w:rPr>
                <w:rFonts w:asciiTheme="minorHAnsi" w:hAnsiTheme="minorHAnsi"/>
                <w:lang w:val="sk-SK" w:eastAsia="sk-SK" w:bidi="ar-SA"/>
              </w:rPr>
              <w:t>my ES</w:t>
            </w:r>
          </w:p>
        </w:tc>
        <w:tc>
          <w:tcPr>
            <w:tcW w:w="655"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NŠP</w:t>
            </w:r>
          </w:p>
        </w:tc>
        <w:tc>
          <w:tcPr>
            <w:tcW w:w="910" w:type="dxa"/>
            <w:tcBorders>
              <w:top w:val="nil"/>
              <w:left w:val="nil"/>
              <w:bottom w:val="single" w:sz="8" w:space="0" w:color="auto"/>
              <w:right w:val="single" w:sz="8"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iné (CEEPUS, NIL, ..)</w:t>
            </w:r>
          </w:p>
        </w:tc>
        <w:tc>
          <w:tcPr>
            <w:tcW w:w="784" w:type="dxa"/>
            <w:vMerge/>
            <w:tcBorders>
              <w:top w:val="single" w:sz="8" w:space="0" w:color="auto"/>
              <w:left w:val="single" w:sz="8" w:space="0" w:color="auto"/>
              <w:bottom w:val="single" w:sz="8" w:space="0" w:color="000000"/>
              <w:right w:val="single" w:sz="4"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650"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911"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B56D1D" w:rsidP="00CD1806">
            <w:pPr>
              <w:spacing w:after="0" w:line="240" w:lineRule="auto"/>
              <w:ind w:firstLine="0"/>
              <w:jc w:val="center"/>
              <w:rPr>
                <w:rFonts w:asciiTheme="minorHAnsi" w:hAnsiTheme="minorHAnsi"/>
                <w:lang w:val="sk-SK" w:eastAsia="sk-SK" w:bidi="ar-SA"/>
              </w:rPr>
            </w:pPr>
            <w:r>
              <w:rPr>
                <w:rFonts w:asciiTheme="minorHAnsi" w:hAnsiTheme="minorHAnsi"/>
                <w:lang w:val="sk-SK" w:eastAsia="sk-SK" w:bidi="ar-SA"/>
              </w:rPr>
              <w:t>p</w:t>
            </w:r>
            <w:r w:rsidR="004711A7" w:rsidRPr="00CD1806">
              <w:rPr>
                <w:rFonts w:asciiTheme="minorHAnsi" w:hAnsiTheme="minorHAnsi"/>
                <w:lang w:val="sk-SK" w:eastAsia="sk-SK" w:bidi="ar-SA"/>
              </w:rPr>
              <w:t>rogra</w:t>
            </w:r>
            <w:r>
              <w:rPr>
                <w:rFonts w:asciiTheme="minorHAnsi" w:hAnsiTheme="minorHAnsi"/>
                <w:lang w:val="sk-SK" w:eastAsia="sk-SK" w:bidi="ar-SA"/>
              </w:rPr>
              <w:t>-</w:t>
            </w:r>
            <w:r w:rsidR="004711A7" w:rsidRPr="00CD1806">
              <w:rPr>
                <w:rFonts w:asciiTheme="minorHAnsi" w:hAnsiTheme="minorHAnsi"/>
                <w:lang w:val="sk-SK" w:eastAsia="sk-SK" w:bidi="ar-SA"/>
              </w:rPr>
              <w:t>my ES</w:t>
            </w:r>
          </w:p>
        </w:tc>
        <w:tc>
          <w:tcPr>
            <w:tcW w:w="646"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NŠP</w:t>
            </w:r>
          </w:p>
        </w:tc>
        <w:tc>
          <w:tcPr>
            <w:tcW w:w="912" w:type="dxa"/>
            <w:tcBorders>
              <w:top w:val="nil"/>
              <w:left w:val="nil"/>
              <w:bottom w:val="single" w:sz="8" w:space="0" w:color="auto"/>
              <w:right w:val="single" w:sz="8"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iné (CEEPUS, NIL, ..)</w:t>
            </w:r>
          </w:p>
        </w:tc>
      </w:tr>
      <w:tr w:rsidR="004711A7" w:rsidRPr="00CD1806" w:rsidTr="006A04FB">
        <w:trPr>
          <w:trHeight w:val="317"/>
        </w:trPr>
        <w:tc>
          <w:tcPr>
            <w:tcW w:w="9247" w:type="dxa"/>
            <w:gridSpan w:val="11"/>
            <w:tcBorders>
              <w:top w:val="single" w:sz="8" w:space="0" w:color="auto"/>
              <w:left w:val="single" w:sz="8" w:space="0" w:color="auto"/>
              <w:bottom w:val="single" w:sz="8" w:space="0" w:color="000000"/>
              <w:right w:val="single" w:sz="8" w:space="0" w:color="auto"/>
            </w:tcBorders>
            <w:shd w:val="clear" w:color="auto" w:fill="FFFFFF" w:themeFill="background1"/>
            <w:vAlign w:val="center"/>
          </w:tcPr>
          <w:p w:rsidR="004711A7" w:rsidRPr="00CD1806" w:rsidRDefault="004711A7" w:rsidP="00111BC3">
            <w:pPr>
              <w:spacing w:after="0" w:line="240" w:lineRule="auto"/>
              <w:ind w:firstLine="0"/>
              <w:jc w:val="center"/>
              <w:rPr>
                <w:rFonts w:asciiTheme="minorHAnsi" w:hAnsiTheme="minorHAnsi"/>
                <w:b/>
                <w:lang w:val="sk-SK" w:eastAsia="sk-SK" w:bidi="ar-SA"/>
              </w:rPr>
            </w:pPr>
            <w:r w:rsidRPr="00CD1806">
              <w:rPr>
                <w:rFonts w:asciiTheme="minorHAnsi" w:hAnsiTheme="minorHAnsi"/>
                <w:b/>
                <w:lang w:val="sk-SK" w:eastAsia="sk-SK" w:bidi="ar-SA"/>
              </w:rPr>
              <w:t>201</w:t>
            </w:r>
            <w:r w:rsidR="00111BC3">
              <w:rPr>
                <w:rFonts w:asciiTheme="minorHAnsi" w:hAnsiTheme="minorHAnsi"/>
                <w:b/>
                <w:lang w:val="sk-SK" w:eastAsia="sk-SK" w:bidi="ar-SA"/>
              </w:rPr>
              <w:t>6</w:t>
            </w:r>
            <w:r w:rsidRPr="00CD1806">
              <w:rPr>
                <w:rFonts w:asciiTheme="minorHAnsi" w:hAnsiTheme="minorHAnsi"/>
                <w:b/>
                <w:lang w:val="sk-SK" w:eastAsia="sk-SK" w:bidi="ar-SA"/>
              </w:rPr>
              <w:t>/201</w:t>
            </w:r>
            <w:r w:rsidR="00111BC3">
              <w:rPr>
                <w:rFonts w:asciiTheme="minorHAnsi" w:hAnsiTheme="minorHAnsi"/>
                <w:b/>
                <w:lang w:val="sk-SK" w:eastAsia="sk-SK" w:bidi="ar-SA"/>
              </w:rPr>
              <w:t>7</w:t>
            </w:r>
          </w:p>
        </w:tc>
      </w:tr>
      <w:tr w:rsidR="00111BC3" w:rsidRPr="00CD1806" w:rsidTr="006A04FB">
        <w:trPr>
          <w:trHeight w:val="297"/>
        </w:trPr>
        <w:tc>
          <w:tcPr>
            <w:tcW w:w="1441" w:type="dxa"/>
            <w:tcBorders>
              <w:top w:val="nil"/>
              <w:left w:val="single" w:sz="4" w:space="0" w:color="auto"/>
              <w:bottom w:val="single" w:sz="4" w:space="0" w:color="auto"/>
              <w:right w:val="single" w:sz="4" w:space="0" w:color="auto"/>
            </w:tcBorders>
            <w:shd w:val="clear" w:color="auto" w:fill="auto"/>
            <w:vAlign w:val="bottom"/>
            <w:hideMark/>
          </w:tcPr>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prírodných vied</w:t>
            </w:r>
          </w:p>
        </w:tc>
        <w:tc>
          <w:tcPr>
            <w:tcW w:w="780" w:type="dxa"/>
            <w:tcBorders>
              <w:top w:val="nil"/>
              <w:left w:val="single" w:sz="8" w:space="0" w:color="auto"/>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15</w:t>
            </w:r>
          </w:p>
        </w:tc>
        <w:tc>
          <w:tcPr>
            <w:tcW w:w="65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8</w:t>
            </w:r>
          </w:p>
        </w:tc>
        <w:tc>
          <w:tcPr>
            <w:tcW w:w="907"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52,83</w:t>
            </w:r>
          </w:p>
        </w:tc>
        <w:tc>
          <w:tcPr>
            <w:tcW w:w="655"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0"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4,03</w:t>
            </w:r>
          </w:p>
        </w:tc>
        <w:tc>
          <w:tcPr>
            <w:tcW w:w="784"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2</w:t>
            </w:r>
          </w:p>
        </w:tc>
        <w:tc>
          <w:tcPr>
            <w:tcW w:w="650"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646"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2"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1,77</w:t>
            </w:r>
          </w:p>
        </w:tc>
      </w:tr>
      <w:tr w:rsidR="00111BC3" w:rsidRPr="00CD1806" w:rsidTr="006A04FB">
        <w:trPr>
          <w:trHeight w:val="566"/>
        </w:trPr>
        <w:tc>
          <w:tcPr>
            <w:tcW w:w="1441" w:type="dxa"/>
            <w:tcBorders>
              <w:top w:val="nil"/>
              <w:left w:val="single" w:sz="4" w:space="0" w:color="auto"/>
              <w:bottom w:val="single" w:sz="4" w:space="0" w:color="auto"/>
              <w:right w:val="single" w:sz="4" w:space="0" w:color="auto"/>
            </w:tcBorders>
            <w:shd w:val="clear" w:color="auto" w:fill="auto"/>
            <w:vAlign w:val="bottom"/>
            <w:hideMark/>
          </w:tcPr>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stredoeuróp.</w:t>
            </w:r>
          </w:p>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štúdií</w:t>
            </w:r>
          </w:p>
        </w:tc>
        <w:tc>
          <w:tcPr>
            <w:tcW w:w="780" w:type="dxa"/>
            <w:tcBorders>
              <w:top w:val="nil"/>
              <w:left w:val="single" w:sz="8" w:space="0" w:color="auto"/>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36</w:t>
            </w:r>
          </w:p>
        </w:tc>
        <w:tc>
          <w:tcPr>
            <w:tcW w:w="65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31</w:t>
            </w:r>
          </w:p>
        </w:tc>
        <w:tc>
          <w:tcPr>
            <w:tcW w:w="907"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27,47</w:t>
            </w:r>
          </w:p>
        </w:tc>
        <w:tc>
          <w:tcPr>
            <w:tcW w:w="655"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0"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94,1</w:t>
            </w:r>
          </w:p>
        </w:tc>
        <w:tc>
          <w:tcPr>
            <w:tcW w:w="784"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5</w:t>
            </w:r>
          </w:p>
        </w:tc>
        <w:tc>
          <w:tcPr>
            <w:tcW w:w="650"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4</w:t>
            </w:r>
          </w:p>
        </w:tc>
        <w:tc>
          <w:tcPr>
            <w:tcW w:w="91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4,47</w:t>
            </w:r>
          </w:p>
        </w:tc>
        <w:tc>
          <w:tcPr>
            <w:tcW w:w="646"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2"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6,83</w:t>
            </w:r>
          </w:p>
        </w:tc>
      </w:tr>
      <w:tr w:rsidR="00111BC3" w:rsidRPr="00CD1806" w:rsidTr="006A04FB">
        <w:trPr>
          <w:trHeight w:val="297"/>
        </w:trPr>
        <w:tc>
          <w:tcPr>
            <w:tcW w:w="1441" w:type="dxa"/>
            <w:tcBorders>
              <w:top w:val="nil"/>
              <w:left w:val="single" w:sz="4" w:space="0" w:color="auto"/>
              <w:bottom w:val="single" w:sz="4" w:space="0" w:color="auto"/>
              <w:right w:val="single" w:sz="4" w:space="0" w:color="auto"/>
            </w:tcBorders>
            <w:shd w:val="clear" w:color="auto" w:fill="auto"/>
            <w:vAlign w:val="bottom"/>
            <w:hideMark/>
          </w:tcPr>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Filozofická fakulta</w:t>
            </w:r>
          </w:p>
        </w:tc>
        <w:tc>
          <w:tcPr>
            <w:tcW w:w="780" w:type="dxa"/>
            <w:tcBorders>
              <w:top w:val="nil"/>
              <w:left w:val="single" w:sz="8" w:space="0" w:color="auto"/>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106</w:t>
            </w:r>
          </w:p>
        </w:tc>
        <w:tc>
          <w:tcPr>
            <w:tcW w:w="65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85</w:t>
            </w:r>
          </w:p>
        </w:tc>
        <w:tc>
          <w:tcPr>
            <w:tcW w:w="907"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360,3</w:t>
            </w:r>
          </w:p>
        </w:tc>
        <w:tc>
          <w:tcPr>
            <w:tcW w:w="655"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ind w:firstLine="59"/>
              <w:jc w:val="right"/>
            </w:pPr>
            <w:r w:rsidRPr="00970216">
              <w:t>10,13</w:t>
            </w:r>
          </w:p>
        </w:tc>
        <w:tc>
          <w:tcPr>
            <w:tcW w:w="910"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74,57</w:t>
            </w:r>
          </w:p>
        </w:tc>
        <w:tc>
          <w:tcPr>
            <w:tcW w:w="784"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17</w:t>
            </w:r>
          </w:p>
        </w:tc>
        <w:tc>
          <w:tcPr>
            <w:tcW w:w="650"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12</w:t>
            </w:r>
          </w:p>
        </w:tc>
        <w:tc>
          <w:tcPr>
            <w:tcW w:w="91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73,87</w:t>
            </w:r>
          </w:p>
        </w:tc>
        <w:tc>
          <w:tcPr>
            <w:tcW w:w="646"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3,9</w:t>
            </w:r>
          </w:p>
        </w:tc>
        <w:tc>
          <w:tcPr>
            <w:tcW w:w="912"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12,83</w:t>
            </w:r>
          </w:p>
        </w:tc>
      </w:tr>
      <w:tr w:rsidR="00111BC3" w:rsidRPr="00CD1806" w:rsidTr="006A04FB">
        <w:trPr>
          <w:trHeight w:val="297"/>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 xml:space="preserve">Fa sociálnych </w:t>
            </w:r>
          </w:p>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vied a zdrav.</w:t>
            </w:r>
          </w:p>
        </w:tc>
        <w:tc>
          <w:tcPr>
            <w:tcW w:w="780" w:type="dxa"/>
            <w:tcBorders>
              <w:top w:val="nil"/>
              <w:left w:val="single" w:sz="8" w:space="0" w:color="auto"/>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35</w:t>
            </w:r>
          </w:p>
        </w:tc>
        <w:tc>
          <w:tcPr>
            <w:tcW w:w="65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28</w:t>
            </w:r>
          </w:p>
        </w:tc>
        <w:tc>
          <w:tcPr>
            <w:tcW w:w="907"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111,63</w:t>
            </w:r>
          </w:p>
        </w:tc>
        <w:tc>
          <w:tcPr>
            <w:tcW w:w="655"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0"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784"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8</w:t>
            </w:r>
          </w:p>
        </w:tc>
        <w:tc>
          <w:tcPr>
            <w:tcW w:w="650"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7</w:t>
            </w:r>
          </w:p>
        </w:tc>
        <w:tc>
          <w:tcPr>
            <w:tcW w:w="91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37,23</w:t>
            </w:r>
          </w:p>
        </w:tc>
        <w:tc>
          <w:tcPr>
            <w:tcW w:w="646"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2"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r>
      <w:tr w:rsidR="00111BC3" w:rsidRPr="00CD1806" w:rsidTr="006A04FB">
        <w:trPr>
          <w:trHeight w:val="311"/>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Pedagogická fakulta</w:t>
            </w:r>
          </w:p>
        </w:tc>
        <w:tc>
          <w:tcPr>
            <w:tcW w:w="780" w:type="dxa"/>
            <w:tcBorders>
              <w:top w:val="nil"/>
              <w:left w:val="single" w:sz="8" w:space="0" w:color="auto"/>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25</w:t>
            </w:r>
          </w:p>
        </w:tc>
        <w:tc>
          <w:tcPr>
            <w:tcW w:w="65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17</w:t>
            </w:r>
          </w:p>
        </w:tc>
        <w:tc>
          <w:tcPr>
            <w:tcW w:w="907"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133,27</w:t>
            </w:r>
          </w:p>
        </w:tc>
        <w:tc>
          <w:tcPr>
            <w:tcW w:w="655"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0"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784"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4</w:t>
            </w:r>
          </w:p>
        </w:tc>
        <w:tc>
          <w:tcPr>
            <w:tcW w:w="650"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2</w:t>
            </w:r>
          </w:p>
        </w:tc>
        <w:tc>
          <w:tcPr>
            <w:tcW w:w="911"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18,13</w:t>
            </w:r>
          </w:p>
        </w:tc>
        <w:tc>
          <w:tcPr>
            <w:tcW w:w="646" w:type="dxa"/>
            <w:tcBorders>
              <w:top w:val="nil"/>
              <w:left w:val="nil"/>
              <w:bottom w:val="single" w:sz="4" w:space="0" w:color="auto"/>
              <w:right w:val="single" w:sz="4"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c>
          <w:tcPr>
            <w:tcW w:w="912" w:type="dxa"/>
            <w:tcBorders>
              <w:top w:val="nil"/>
              <w:left w:val="nil"/>
              <w:bottom w:val="single" w:sz="4" w:space="0" w:color="auto"/>
              <w:right w:val="single" w:sz="8" w:space="0" w:color="auto"/>
            </w:tcBorders>
            <w:shd w:val="clear" w:color="auto" w:fill="auto"/>
            <w:tcMar>
              <w:left w:w="0" w:type="dxa"/>
              <w:right w:w="57" w:type="dxa"/>
            </w:tcMar>
            <w:vAlign w:val="bottom"/>
            <w:hideMark/>
          </w:tcPr>
          <w:p w:rsidR="00111BC3" w:rsidRPr="00970216" w:rsidRDefault="00111BC3" w:rsidP="009535F7">
            <w:pPr>
              <w:jc w:val="right"/>
            </w:pPr>
            <w:r w:rsidRPr="00970216">
              <w:t>0</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111BC3" w:rsidRPr="00CD1806" w:rsidRDefault="00111BC3" w:rsidP="009535F7">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Spolu</w:t>
            </w:r>
          </w:p>
        </w:tc>
        <w:tc>
          <w:tcPr>
            <w:tcW w:w="780"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217</w:t>
            </w:r>
          </w:p>
        </w:tc>
        <w:tc>
          <w:tcPr>
            <w:tcW w:w="651"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169</w:t>
            </w:r>
          </w:p>
        </w:tc>
        <w:tc>
          <w:tcPr>
            <w:tcW w:w="907"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685,5</w:t>
            </w:r>
          </w:p>
        </w:tc>
        <w:tc>
          <w:tcPr>
            <w:tcW w:w="655"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ind w:firstLine="59"/>
              <w:jc w:val="right"/>
            </w:pPr>
            <w:r w:rsidRPr="00970216">
              <w:t>10,13</w:t>
            </w:r>
          </w:p>
        </w:tc>
        <w:tc>
          <w:tcPr>
            <w:tcW w:w="910" w:type="dxa"/>
            <w:tcBorders>
              <w:top w:val="single" w:sz="8" w:space="0" w:color="auto"/>
              <w:left w:val="nil"/>
              <w:bottom w:val="single" w:sz="8" w:space="0" w:color="auto"/>
              <w:right w:val="single" w:sz="8"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172,7</w:t>
            </w:r>
          </w:p>
        </w:tc>
        <w:tc>
          <w:tcPr>
            <w:tcW w:w="784"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36</w:t>
            </w:r>
          </w:p>
        </w:tc>
        <w:tc>
          <w:tcPr>
            <w:tcW w:w="650"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25</w:t>
            </w:r>
          </w:p>
        </w:tc>
        <w:tc>
          <w:tcPr>
            <w:tcW w:w="911"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133,7</w:t>
            </w:r>
          </w:p>
        </w:tc>
        <w:tc>
          <w:tcPr>
            <w:tcW w:w="646" w:type="dxa"/>
            <w:tcBorders>
              <w:top w:val="single" w:sz="8" w:space="0" w:color="auto"/>
              <w:left w:val="nil"/>
              <w:bottom w:val="single" w:sz="8" w:space="0" w:color="auto"/>
              <w:right w:val="single" w:sz="4" w:space="0" w:color="auto"/>
            </w:tcBorders>
            <w:shd w:val="clear" w:color="auto" w:fill="DBE5F1" w:themeFill="accent1" w:themeFillTint="33"/>
            <w:tcMar>
              <w:left w:w="0" w:type="dxa"/>
              <w:right w:w="57" w:type="dxa"/>
            </w:tcMar>
            <w:vAlign w:val="bottom"/>
            <w:hideMark/>
          </w:tcPr>
          <w:p w:rsidR="00111BC3" w:rsidRPr="00970216" w:rsidRDefault="00111BC3" w:rsidP="009535F7">
            <w:pPr>
              <w:jc w:val="right"/>
            </w:pPr>
            <w:r w:rsidRPr="00970216">
              <w:t>3,9</w:t>
            </w:r>
          </w:p>
        </w:tc>
        <w:tc>
          <w:tcPr>
            <w:tcW w:w="912" w:type="dxa"/>
            <w:tcBorders>
              <w:top w:val="single" w:sz="8" w:space="0" w:color="auto"/>
              <w:left w:val="nil"/>
              <w:bottom w:val="single" w:sz="8" w:space="0" w:color="auto"/>
              <w:right w:val="single" w:sz="8" w:space="0" w:color="auto"/>
            </w:tcBorders>
            <w:shd w:val="clear" w:color="auto" w:fill="DBE5F1" w:themeFill="accent1" w:themeFillTint="33"/>
            <w:tcMar>
              <w:left w:w="0" w:type="dxa"/>
              <w:right w:w="57" w:type="dxa"/>
            </w:tcMar>
            <w:vAlign w:val="bottom"/>
            <w:hideMark/>
          </w:tcPr>
          <w:p w:rsidR="00111BC3" w:rsidRDefault="00111BC3" w:rsidP="009535F7">
            <w:pPr>
              <w:jc w:val="right"/>
            </w:pPr>
            <w:r w:rsidRPr="00970216">
              <w:t>21,43</w:t>
            </w:r>
          </w:p>
        </w:tc>
      </w:tr>
      <w:tr w:rsidR="004711A7" w:rsidRPr="00CD1806" w:rsidTr="006A04FB">
        <w:trPr>
          <w:trHeight w:val="311"/>
        </w:trPr>
        <w:tc>
          <w:tcPr>
            <w:tcW w:w="9247"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111BC3">
            <w:pPr>
              <w:spacing w:after="0" w:line="240" w:lineRule="auto"/>
              <w:ind w:firstLine="0"/>
              <w:jc w:val="center"/>
              <w:rPr>
                <w:rFonts w:asciiTheme="minorHAnsi" w:hAnsiTheme="minorHAnsi"/>
                <w:b/>
                <w:lang w:val="sk-SK" w:eastAsia="sk-SK" w:bidi="ar-SA"/>
              </w:rPr>
            </w:pPr>
            <w:r w:rsidRPr="00CD1806">
              <w:rPr>
                <w:rFonts w:asciiTheme="minorHAnsi" w:hAnsiTheme="minorHAnsi"/>
                <w:b/>
                <w:lang w:val="sk-SK" w:eastAsia="sk-SK" w:bidi="ar-SA"/>
              </w:rPr>
              <w:t>201</w:t>
            </w:r>
            <w:r w:rsidR="00111BC3">
              <w:rPr>
                <w:rFonts w:asciiTheme="minorHAnsi" w:hAnsiTheme="minorHAnsi"/>
                <w:b/>
                <w:lang w:val="sk-SK" w:eastAsia="sk-SK" w:bidi="ar-SA"/>
              </w:rPr>
              <w:t>5</w:t>
            </w:r>
            <w:r w:rsidRPr="00CD1806">
              <w:rPr>
                <w:rFonts w:asciiTheme="minorHAnsi" w:hAnsiTheme="minorHAnsi"/>
                <w:b/>
                <w:lang w:val="sk-SK" w:eastAsia="sk-SK" w:bidi="ar-SA"/>
              </w:rPr>
              <w:t>/201</w:t>
            </w:r>
            <w:r w:rsidR="00111BC3">
              <w:rPr>
                <w:rFonts w:asciiTheme="minorHAnsi" w:hAnsiTheme="minorHAnsi"/>
                <w:b/>
                <w:lang w:val="sk-SK" w:eastAsia="sk-SK" w:bidi="ar-SA"/>
              </w:rPr>
              <w:t>6</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prírodných vied</w:t>
            </w:r>
          </w:p>
        </w:tc>
        <w:tc>
          <w:tcPr>
            <w:tcW w:w="78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22</w:t>
            </w:r>
          </w:p>
        </w:tc>
        <w:tc>
          <w:tcPr>
            <w:tcW w:w="65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18</w:t>
            </w:r>
          </w:p>
        </w:tc>
        <w:tc>
          <w:tcPr>
            <w:tcW w:w="907"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53,63</w:t>
            </w:r>
          </w:p>
        </w:tc>
        <w:tc>
          <w:tcPr>
            <w:tcW w:w="655"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5</w:t>
            </w:r>
          </w:p>
        </w:tc>
        <w:tc>
          <w:tcPr>
            <w:tcW w:w="910"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0,8</w:t>
            </w:r>
          </w:p>
        </w:tc>
        <w:tc>
          <w:tcPr>
            <w:tcW w:w="784"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4</w:t>
            </w:r>
          </w:p>
        </w:tc>
        <w:tc>
          <w:tcPr>
            <w:tcW w:w="65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w:t>
            </w:r>
          </w:p>
        </w:tc>
        <w:tc>
          <w:tcPr>
            <w:tcW w:w="91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10,23</w:t>
            </w:r>
          </w:p>
        </w:tc>
        <w:tc>
          <w:tcPr>
            <w:tcW w:w="646"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912"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0,87</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stredoeuróp.</w:t>
            </w:r>
          </w:p>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štúdií</w:t>
            </w:r>
          </w:p>
        </w:tc>
        <w:tc>
          <w:tcPr>
            <w:tcW w:w="78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15</w:t>
            </w:r>
          </w:p>
        </w:tc>
        <w:tc>
          <w:tcPr>
            <w:tcW w:w="65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13</w:t>
            </w:r>
          </w:p>
        </w:tc>
        <w:tc>
          <w:tcPr>
            <w:tcW w:w="907"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71,57</w:t>
            </w:r>
          </w:p>
        </w:tc>
        <w:tc>
          <w:tcPr>
            <w:tcW w:w="655"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910"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784"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w:t>
            </w:r>
          </w:p>
        </w:tc>
        <w:tc>
          <w:tcPr>
            <w:tcW w:w="65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w:t>
            </w:r>
          </w:p>
        </w:tc>
        <w:tc>
          <w:tcPr>
            <w:tcW w:w="91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8,07</w:t>
            </w:r>
          </w:p>
        </w:tc>
        <w:tc>
          <w:tcPr>
            <w:tcW w:w="646"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912"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Filozofická fakulta</w:t>
            </w:r>
          </w:p>
        </w:tc>
        <w:tc>
          <w:tcPr>
            <w:tcW w:w="78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109</w:t>
            </w:r>
          </w:p>
        </w:tc>
        <w:tc>
          <w:tcPr>
            <w:tcW w:w="65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91</w:t>
            </w:r>
          </w:p>
        </w:tc>
        <w:tc>
          <w:tcPr>
            <w:tcW w:w="907"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297,13</w:t>
            </w:r>
          </w:p>
        </w:tc>
        <w:tc>
          <w:tcPr>
            <w:tcW w:w="655"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9535F7">
            <w:pPr>
              <w:ind w:firstLine="59"/>
              <w:jc w:val="right"/>
            </w:pPr>
            <w:r w:rsidRPr="00020B15">
              <w:t>9,73</w:t>
            </w:r>
          </w:p>
        </w:tc>
        <w:tc>
          <w:tcPr>
            <w:tcW w:w="910"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66,53</w:t>
            </w:r>
          </w:p>
        </w:tc>
        <w:tc>
          <w:tcPr>
            <w:tcW w:w="784"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19</w:t>
            </w:r>
          </w:p>
        </w:tc>
        <w:tc>
          <w:tcPr>
            <w:tcW w:w="65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16</w:t>
            </w:r>
          </w:p>
        </w:tc>
        <w:tc>
          <w:tcPr>
            <w:tcW w:w="91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38,97</w:t>
            </w:r>
          </w:p>
        </w:tc>
        <w:tc>
          <w:tcPr>
            <w:tcW w:w="646"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9535F7">
            <w:pPr>
              <w:ind w:firstLine="118"/>
              <w:jc w:val="right"/>
            </w:pPr>
            <w:r w:rsidRPr="00020B15">
              <w:t>4,97</w:t>
            </w:r>
          </w:p>
        </w:tc>
        <w:tc>
          <w:tcPr>
            <w:tcW w:w="912"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39,27</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 xml:space="preserve">Fa sociálnych </w:t>
            </w:r>
          </w:p>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vied a zdrav.</w:t>
            </w:r>
          </w:p>
        </w:tc>
        <w:tc>
          <w:tcPr>
            <w:tcW w:w="78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23</w:t>
            </w:r>
          </w:p>
        </w:tc>
        <w:tc>
          <w:tcPr>
            <w:tcW w:w="65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20</w:t>
            </w:r>
          </w:p>
        </w:tc>
        <w:tc>
          <w:tcPr>
            <w:tcW w:w="907"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76,37</w:t>
            </w:r>
          </w:p>
        </w:tc>
        <w:tc>
          <w:tcPr>
            <w:tcW w:w="655"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910"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784"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5</w:t>
            </w:r>
          </w:p>
        </w:tc>
        <w:tc>
          <w:tcPr>
            <w:tcW w:w="65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5</w:t>
            </w:r>
          </w:p>
        </w:tc>
        <w:tc>
          <w:tcPr>
            <w:tcW w:w="91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25,07</w:t>
            </w:r>
          </w:p>
        </w:tc>
        <w:tc>
          <w:tcPr>
            <w:tcW w:w="646"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912"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Pedagogická fakulta</w:t>
            </w:r>
          </w:p>
        </w:tc>
        <w:tc>
          <w:tcPr>
            <w:tcW w:w="78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36</w:t>
            </w:r>
          </w:p>
        </w:tc>
        <w:tc>
          <w:tcPr>
            <w:tcW w:w="65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29</w:t>
            </w:r>
          </w:p>
        </w:tc>
        <w:tc>
          <w:tcPr>
            <w:tcW w:w="907"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153,9</w:t>
            </w:r>
          </w:p>
        </w:tc>
        <w:tc>
          <w:tcPr>
            <w:tcW w:w="655"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910"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0,63</w:t>
            </w:r>
          </w:p>
        </w:tc>
        <w:tc>
          <w:tcPr>
            <w:tcW w:w="784"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9</w:t>
            </w:r>
          </w:p>
        </w:tc>
        <w:tc>
          <w:tcPr>
            <w:tcW w:w="650"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5</w:t>
            </w:r>
          </w:p>
        </w:tc>
        <w:tc>
          <w:tcPr>
            <w:tcW w:w="911"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54,4</w:t>
            </w:r>
          </w:p>
        </w:tc>
        <w:tc>
          <w:tcPr>
            <w:tcW w:w="646" w:type="dxa"/>
            <w:tcBorders>
              <w:top w:val="single" w:sz="8" w:space="0" w:color="auto"/>
              <w:left w:val="nil"/>
              <w:bottom w:val="single" w:sz="8" w:space="0" w:color="auto"/>
              <w:right w:val="single" w:sz="4"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c>
          <w:tcPr>
            <w:tcW w:w="912" w:type="dxa"/>
            <w:tcBorders>
              <w:top w:val="single" w:sz="8" w:space="0" w:color="auto"/>
              <w:left w:val="nil"/>
              <w:bottom w:val="single" w:sz="8" w:space="0" w:color="auto"/>
              <w:right w:val="single" w:sz="8" w:space="0" w:color="auto"/>
            </w:tcBorders>
            <w:shd w:val="clear" w:color="auto" w:fill="FFFFFF" w:themeFill="background1"/>
            <w:noWrap/>
            <w:tcMar>
              <w:left w:w="0" w:type="dxa"/>
              <w:right w:w="57" w:type="dxa"/>
            </w:tcMar>
            <w:vAlign w:val="bottom"/>
          </w:tcPr>
          <w:p w:rsidR="00111BC3" w:rsidRPr="00020B15" w:rsidRDefault="00111BC3" w:rsidP="00111BC3">
            <w:pPr>
              <w:jc w:val="right"/>
            </w:pPr>
            <w:r w:rsidRPr="00020B15">
              <w:t>0</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111BC3" w:rsidRPr="00CD1806" w:rsidRDefault="00111BC3"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Spolu</w:t>
            </w:r>
          </w:p>
        </w:tc>
        <w:tc>
          <w:tcPr>
            <w:tcW w:w="780"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111BC3">
            <w:pPr>
              <w:jc w:val="right"/>
            </w:pPr>
            <w:r w:rsidRPr="00020B15">
              <w:t>205</w:t>
            </w:r>
          </w:p>
        </w:tc>
        <w:tc>
          <w:tcPr>
            <w:tcW w:w="651"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111BC3">
            <w:pPr>
              <w:jc w:val="right"/>
            </w:pPr>
            <w:r w:rsidRPr="00020B15">
              <w:t>171</w:t>
            </w:r>
          </w:p>
        </w:tc>
        <w:tc>
          <w:tcPr>
            <w:tcW w:w="907"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111BC3">
            <w:pPr>
              <w:jc w:val="right"/>
            </w:pPr>
            <w:r w:rsidRPr="00020B15">
              <w:t>652,6</w:t>
            </w:r>
          </w:p>
        </w:tc>
        <w:tc>
          <w:tcPr>
            <w:tcW w:w="655"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DE7519">
            <w:pPr>
              <w:ind w:firstLine="59"/>
              <w:jc w:val="right"/>
            </w:pPr>
            <w:r w:rsidRPr="00020B15">
              <w:t>14,73</w:t>
            </w:r>
          </w:p>
        </w:tc>
        <w:tc>
          <w:tcPr>
            <w:tcW w:w="910" w:type="dxa"/>
            <w:tcBorders>
              <w:top w:val="single" w:sz="8" w:space="0" w:color="auto"/>
              <w:left w:val="nil"/>
              <w:bottom w:val="single" w:sz="8" w:space="0" w:color="auto"/>
              <w:right w:val="single" w:sz="8" w:space="0" w:color="auto"/>
            </w:tcBorders>
            <w:shd w:val="clear" w:color="auto" w:fill="DBE5F1" w:themeFill="accent1" w:themeFillTint="33"/>
            <w:noWrap/>
            <w:tcMar>
              <w:left w:w="0" w:type="dxa"/>
              <w:right w:w="57" w:type="dxa"/>
            </w:tcMar>
            <w:vAlign w:val="bottom"/>
          </w:tcPr>
          <w:p w:rsidR="00111BC3" w:rsidRPr="00020B15" w:rsidRDefault="00111BC3" w:rsidP="00111BC3">
            <w:pPr>
              <w:jc w:val="right"/>
            </w:pPr>
            <w:r w:rsidRPr="00020B15">
              <w:t>67,96</w:t>
            </w:r>
          </w:p>
        </w:tc>
        <w:tc>
          <w:tcPr>
            <w:tcW w:w="784"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111BC3">
            <w:pPr>
              <w:jc w:val="right"/>
            </w:pPr>
            <w:r w:rsidRPr="00020B15">
              <w:t>39</w:t>
            </w:r>
          </w:p>
        </w:tc>
        <w:tc>
          <w:tcPr>
            <w:tcW w:w="650"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111BC3">
            <w:pPr>
              <w:jc w:val="right"/>
            </w:pPr>
            <w:r w:rsidRPr="00020B15">
              <w:t>30</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111BC3">
            <w:pPr>
              <w:jc w:val="right"/>
            </w:pPr>
            <w:r w:rsidRPr="00020B15">
              <w:t>136,74</w:t>
            </w:r>
          </w:p>
        </w:tc>
        <w:tc>
          <w:tcPr>
            <w:tcW w:w="646"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020B15" w:rsidRDefault="00111BC3" w:rsidP="00DE7519">
            <w:pPr>
              <w:ind w:firstLine="118"/>
              <w:jc w:val="right"/>
            </w:pPr>
            <w:r w:rsidRPr="00020B15">
              <w:t>4,97</w:t>
            </w:r>
          </w:p>
        </w:tc>
        <w:tc>
          <w:tcPr>
            <w:tcW w:w="912" w:type="dxa"/>
            <w:tcBorders>
              <w:top w:val="single" w:sz="8" w:space="0" w:color="auto"/>
              <w:left w:val="nil"/>
              <w:bottom w:val="single" w:sz="8" w:space="0" w:color="auto"/>
              <w:right w:val="single" w:sz="8" w:space="0" w:color="auto"/>
            </w:tcBorders>
            <w:shd w:val="clear" w:color="auto" w:fill="DBE5F1" w:themeFill="accent1" w:themeFillTint="33"/>
            <w:noWrap/>
            <w:tcMar>
              <w:left w:w="0" w:type="dxa"/>
              <w:right w:w="57" w:type="dxa"/>
            </w:tcMar>
            <w:vAlign w:val="bottom"/>
          </w:tcPr>
          <w:p w:rsidR="00111BC3" w:rsidRDefault="00111BC3" w:rsidP="00111BC3">
            <w:pPr>
              <w:jc w:val="right"/>
            </w:pPr>
            <w:r w:rsidRPr="00020B15">
              <w:t>40,14</w:t>
            </w:r>
          </w:p>
        </w:tc>
      </w:tr>
      <w:tr w:rsidR="004711A7" w:rsidRPr="00CD1806" w:rsidTr="006A04FB">
        <w:trPr>
          <w:trHeight w:val="311"/>
        </w:trPr>
        <w:tc>
          <w:tcPr>
            <w:tcW w:w="9247"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111BC3">
            <w:pPr>
              <w:ind w:firstLine="0"/>
              <w:jc w:val="center"/>
              <w:rPr>
                <w:rFonts w:asciiTheme="minorHAnsi" w:hAnsiTheme="minorHAnsi"/>
                <w:b/>
                <w:lang w:val="sk-SK" w:eastAsia="sk-SK" w:bidi="ar-SA"/>
              </w:rPr>
            </w:pPr>
            <w:r w:rsidRPr="00CD1806">
              <w:rPr>
                <w:rFonts w:asciiTheme="minorHAnsi" w:hAnsiTheme="minorHAnsi"/>
                <w:b/>
                <w:lang w:val="sk-SK" w:eastAsia="sk-SK"/>
              </w:rPr>
              <w:t>Rozdiel</w:t>
            </w:r>
            <w:r w:rsidRPr="00CD1806">
              <w:rPr>
                <w:rFonts w:asciiTheme="minorHAnsi" w:hAnsiTheme="minorHAnsi"/>
                <w:b/>
                <w:lang w:eastAsia="sk-SK"/>
              </w:rPr>
              <w:t xml:space="preserve"> 201</w:t>
            </w:r>
            <w:r w:rsidR="00111BC3">
              <w:rPr>
                <w:rFonts w:asciiTheme="minorHAnsi" w:hAnsiTheme="minorHAnsi"/>
                <w:b/>
                <w:lang w:eastAsia="sk-SK"/>
              </w:rPr>
              <w:t>6</w:t>
            </w:r>
            <w:r w:rsidRPr="00CD1806">
              <w:rPr>
                <w:rFonts w:asciiTheme="minorHAnsi" w:hAnsiTheme="minorHAnsi"/>
                <w:b/>
                <w:lang w:eastAsia="sk-SK"/>
              </w:rPr>
              <w:t>/201</w:t>
            </w:r>
            <w:r w:rsidR="00111BC3">
              <w:rPr>
                <w:rFonts w:asciiTheme="minorHAnsi" w:hAnsiTheme="minorHAnsi"/>
                <w:b/>
                <w:lang w:eastAsia="sk-SK"/>
              </w:rPr>
              <w:t>7</w:t>
            </w:r>
            <w:r w:rsidRPr="00CD1806">
              <w:rPr>
                <w:rFonts w:asciiTheme="minorHAnsi" w:hAnsiTheme="minorHAnsi"/>
                <w:b/>
                <w:lang w:eastAsia="sk-SK"/>
              </w:rPr>
              <w:t xml:space="preserve"> a 201</w:t>
            </w:r>
            <w:r w:rsidR="00111BC3">
              <w:rPr>
                <w:rFonts w:asciiTheme="minorHAnsi" w:hAnsiTheme="minorHAnsi"/>
                <w:b/>
                <w:lang w:eastAsia="sk-SK"/>
              </w:rPr>
              <w:t>5</w:t>
            </w:r>
            <w:r w:rsidRPr="00CD1806">
              <w:rPr>
                <w:rFonts w:asciiTheme="minorHAnsi" w:hAnsiTheme="minorHAnsi"/>
                <w:b/>
                <w:lang w:eastAsia="sk-SK"/>
              </w:rPr>
              <w:t>/201</w:t>
            </w:r>
            <w:r w:rsidR="00111BC3">
              <w:rPr>
                <w:rFonts w:asciiTheme="minorHAnsi" w:hAnsiTheme="minorHAnsi"/>
                <w:b/>
                <w:lang w:eastAsia="sk-SK"/>
              </w:rPr>
              <w:t>6</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111BC3" w:rsidRPr="00CD1806" w:rsidRDefault="00111BC3" w:rsidP="00CD1806">
            <w:pPr>
              <w:ind w:firstLine="0"/>
              <w:rPr>
                <w:rFonts w:asciiTheme="minorHAnsi" w:hAnsiTheme="minorHAnsi"/>
                <w:lang w:val="sk-SK" w:eastAsia="sk-SK" w:bidi="ar-SA"/>
              </w:rPr>
            </w:pPr>
            <w:r w:rsidRPr="00CD1806">
              <w:rPr>
                <w:rFonts w:asciiTheme="minorHAnsi" w:hAnsiTheme="minorHAnsi"/>
                <w:lang w:val="sk-SK" w:eastAsia="sk-SK" w:bidi="ar-SA"/>
              </w:rPr>
              <w:t xml:space="preserve">rozdiel </w:t>
            </w:r>
          </w:p>
        </w:tc>
        <w:tc>
          <w:tcPr>
            <w:tcW w:w="780"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12</w:t>
            </w:r>
          </w:p>
        </w:tc>
        <w:tc>
          <w:tcPr>
            <w:tcW w:w="651"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-2</w:t>
            </w:r>
          </w:p>
        </w:tc>
        <w:tc>
          <w:tcPr>
            <w:tcW w:w="907"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32,9</w:t>
            </w:r>
          </w:p>
        </w:tc>
        <w:tc>
          <w:tcPr>
            <w:tcW w:w="655"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-4,6</w:t>
            </w:r>
          </w:p>
        </w:tc>
        <w:tc>
          <w:tcPr>
            <w:tcW w:w="910" w:type="dxa"/>
            <w:tcBorders>
              <w:top w:val="single" w:sz="8" w:space="0" w:color="auto"/>
              <w:left w:val="nil"/>
              <w:bottom w:val="single" w:sz="8" w:space="0" w:color="auto"/>
              <w:right w:val="single" w:sz="8"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104,74</w:t>
            </w:r>
          </w:p>
        </w:tc>
        <w:tc>
          <w:tcPr>
            <w:tcW w:w="784"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-3</w:t>
            </w:r>
          </w:p>
        </w:tc>
        <w:tc>
          <w:tcPr>
            <w:tcW w:w="650"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-5</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-3,04</w:t>
            </w:r>
          </w:p>
        </w:tc>
        <w:tc>
          <w:tcPr>
            <w:tcW w:w="646"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DE7519">
            <w:pPr>
              <w:ind w:firstLine="118"/>
              <w:jc w:val="right"/>
            </w:pPr>
            <w:r w:rsidRPr="00A07CA1">
              <w:t>-1,07</w:t>
            </w:r>
          </w:p>
        </w:tc>
        <w:tc>
          <w:tcPr>
            <w:tcW w:w="912" w:type="dxa"/>
            <w:tcBorders>
              <w:top w:val="single" w:sz="8" w:space="0" w:color="auto"/>
              <w:left w:val="nil"/>
              <w:bottom w:val="single" w:sz="8" w:space="0" w:color="auto"/>
              <w:right w:val="single" w:sz="8"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-18,71</w:t>
            </w:r>
          </w:p>
        </w:tc>
      </w:tr>
      <w:tr w:rsidR="00111BC3" w:rsidRPr="00CD1806" w:rsidTr="006A04FB">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111BC3" w:rsidRPr="00CD1806" w:rsidRDefault="00111BC3" w:rsidP="00CD1806">
            <w:pPr>
              <w:ind w:firstLine="0"/>
              <w:rPr>
                <w:rFonts w:asciiTheme="minorHAnsi" w:hAnsiTheme="minorHAnsi"/>
                <w:lang w:val="sk-SK" w:eastAsia="sk-SK" w:bidi="ar-SA"/>
              </w:rPr>
            </w:pPr>
            <w:r w:rsidRPr="00CD1806">
              <w:rPr>
                <w:rFonts w:asciiTheme="minorHAnsi" w:hAnsiTheme="minorHAnsi"/>
                <w:lang w:val="sk-SK" w:eastAsia="sk-SK" w:bidi="ar-SA"/>
              </w:rPr>
              <w:t xml:space="preserve">rozdiel v % </w:t>
            </w:r>
          </w:p>
        </w:tc>
        <w:tc>
          <w:tcPr>
            <w:tcW w:w="780"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5,9</w:t>
            </w:r>
          </w:p>
        </w:tc>
        <w:tc>
          <w:tcPr>
            <w:tcW w:w="651"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DE7519">
            <w:pPr>
              <w:ind w:firstLine="57"/>
              <w:jc w:val="right"/>
            </w:pPr>
            <w:r w:rsidRPr="00A07CA1">
              <w:t>-1,2</w:t>
            </w:r>
          </w:p>
        </w:tc>
        <w:tc>
          <w:tcPr>
            <w:tcW w:w="907"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5,0</w:t>
            </w:r>
          </w:p>
        </w:tc>
        <w:tc>
          <w:tcPr>
            <w:tcW w:w="655"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DE7519">
            <w:pPr>
              <w:ind w:firstLine="59"/>
              <w:jc w:val="right"/>
            </w:pPr>
            <w:r w:rsidRPr="00A07CA1">
              <w:t>-31,2</w:t>
            </w:r>
          </w:p>
        </w:tc>
        <w:tc>
          <w:tcPr>
            <w:tcW w:w="910" w:type="dxa"/>
            <w:tcBorders>
              <w:top w:val="single" w:sz="8" w:space="0" w:color="auto"/>
              <w:left w:val="nil"/>
              <w:bottom w:val="single" w:sz="8" w:space="0" w:color="auto"/>
              <w:right w:val="single" w:sz="8"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154,1</w:t>
            </w:r>
          </w:p>
        </w:tc>
        <w:tc>
          <w:tcPr>
            <w:tcW w:w="784"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-7,7</w:t>
            </w:r>
          </w:p>
        </w:tc>
        <w:tc>
          <w:tcPr>
            <w:tcW w:w="650"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DE7519">
            <w:pPr>
              <w:ind w:firstLine="119"/>
              <w:jc w:val="right"/>
            </w:pPr>
            <w:r w:rsidRPr="00A07CA1">
              <w:t>-16,7</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111BC3">
            <w:pPr>
              <w:jc w:val="right"/>
            </w:pPr>
            <w:r w:rsidRPr="00A07CA1">
              <w:t>-2,2</w:t>
            </w:r>
          </w:p>
        </w:tc>
        <w:tc>
          <w:tcPr>
            <w:tcW w:w="646" w:type="dxa"/>
            <w:tcBorders>
              <w:top w:val="single" w:sz="8" w:space="0" w:color="auto"/>
              <w:left w:val="nil"/>
              <w:bottom w:val="single" w:sz="8" w:space="0" w:color="auto"/>
              <w:right w:val="single" w:sz="4" w:space="0" w:color="auto"/>
            </w:tcBorders>
            <w:shd w:val="clear" w:color="auto" w:fill="DBE5F1" w:themeFill="accent1" w:themeFillTint="33"/>
            <w:noWrap/>
            <w:tcMar>
              <w:left w:w="0" w:type="dxa"/>
              <w:right w:w="57" w:type="dxa"/>
            </w:tcMar>
            <w:vAlign w:val="bottom"/>
          </w:tcPr>
          <w:p w:rsidR="00111BC3" w:rsidRPr="00A07CA1" w:rsidRDefault="00111BC3" w:rsidP="00DE7519">
            <w:pPr>
              <w:ind w:firstLine="118"/>
              <w:jc w:val="right"/>
            </w:pPr>
            <w:r w:rsidRPr="00A07CA1">
              <w:t>-21,5</w:t>
            </w:r>
          </w:p>
        </w:tc>
        <w:tc>
          <w:tcPr>
            <w:tcW w:w="912" w:type="dxa"/>
            <w:tcBorders>
              <w:top w:val="single" w:sz="8" w:space="0" w:color="auto"/>
              <w:left w:val="nil"/>
              <w:bottom w:val="single" w:sz="8" w:space="0" w:color="auto"/>
              <w:right w:val="single" w:sz="8" w:space="0" w:color="auto"/>
            </w:tcBorders>
            <w:shd w:val="clear" w:color="auto" w:fill="DBE5F1" w:themeFill="accent1" w:themeFillTint="33"/>
            <w:noWrap/>
            <w:tcMar>
              <w:left w:w="0" w:type="dxa"/>
              <w:right w:w="57" w:type="dxa"/>
            </w:tcMar>
            <w:vAlign w:val="bottom"/>
          </w:tcPr>
          <w:p w:rsidR="00111BC3" w:rsidRDefault="00111BC3" w:rsidP="00111BC3">
            <w:pPr>
              <w:jc w:val="right"/>
            </w:pPr>
            <w:r w:rsidRPr="00A07CA1">
              <w:t>-46,6</w:t>
            </w:r>
          </w:p>
        </w:tc>
      </w:tr>
    </w:tbl>
    <w:p w:rsidR="00BF16A0" w:rsidRPr="00FB5CDF" w:rsidRDefault="00BF16A0" w:rsidP="00BF16A0">
      <w:pPr>
        <w:ind w:firstLine="0"/>
        <w:rPr>
          <w:sz w:val="24"/>
        </w:rPr>
      </w:pPr>
    </w:p>
    <w:p w:rsidR="00CE1A2E" w:rsidRPr="007E2A19" w:rsidRDefault="00837961" w:rsidP="005B6021">
      <w:pPr>
        <w:pStyle w:val="Nadpis2"/>
        <w:spacing w:before="120"/>
        <w:ind w:left="578" w:hanging="578"/>
        <w:rPr>
          <w:rFonts w:asciiTheme="minorHAnsi" w:hAnsiTheme="minorHAnsi"/>
          <w:noProof/>
        </w:rPr>
      </w:pPr>
      <w:hyperlink w:anchor="_Toc388281470" w:history="1">
        <w:bookmarkStart w:id="71" w:name="_Toc447794070"/>
        <w:bookmarkStart w:id="72" w:name="_Toc511040806"/>
        <w:r w:rsidR="00CE1A2E">
          <w:rPr>
            <w:rFonts w:asciiTheme="minorHAnsi" w:eastAsiaTheme="minorEastAsia" w:hAnsiTheme="minorHAnsi"/>
            <w:noProof/>
            <w:lang w:eastAsia="sk-SK"/>
          </w:rPr>
          <w:t>Záujem o štúdium</w:t>
        </w:r>
        <w:bookmarkEnd w:id="71"/>
        <w:bookmarkEnd w:id="72"/>
      </w:hyperlink>
    </w:p>
    <w:p w:rsidR="00CE1A2E" w:rsidRPr="00BF16A0" w:rsidRDefault="00CE1A2E" w:rsidP="00BF16A0">
      <w:pPr>
        <w:spacing w:after="0" w:line="240" w:lineRule="auto"/>
        <w:ind w:firstLine="0"/>
        <w:rPr>
          <w:sz w:val="24"/>
          <w:szCs w:val="24"/>
        </w:rPr>
      </w:pPr>
    </w:p>
    <w:p w:rsidR="00900CA3" w:rsidRPr="00900CA3" w:rsidRDefault="00900CA3" w:rsidP="00900CA3">
      <w:pPr>
        <w:ind w:firstLine="567"/>
        <w:rPr>
          <w:sz w:val="24"/>
          <w:szCs w:val="24"/>
        </w:rPr>
      </w:pPr>
      <w:r w:rsidRPr="00900CA3">
        <w:rPr>
          <w:sz w:val="24"/>
          <w:szCs w:val="24"/>
        </w:rPr>
        <w:t xml:space="preserve">Prijímacie konanie v roku 2017 sa uskutočnilo na všetkých fakultách univerzity v zmysle zákona o VŠ. Organizačné, obsahové zameranie a kritériá na prijatie, ako aj kritériá prijatia študentov bez prijímacích skúšok boli na všetkých fakultách schválené v akademických orgánoch fakúlt, v kolégiách dekanov a akademických senátoch fakúlt. Prijímaciemu konaniu predchádzala aktívna propagácia štúdia, ktorá bola zabezpečovaná rôznymi formami – elektronickou (webové sídla univerzity a fakúlt), printovou (tlač a distribúcia propagačných materiálov), kontaktnou (Deň otvorených dverí na UKF v Nitre, účasťou na výstavách </w:t>
      </w:r>
      <w:r w:rsidR="00522605">
        <w:rPr>
          <w:sz w:val="24"/>
          <w:szCs w:val="24"/>
        </w:rPr>
        <w:br/>
      </w:r>
      <w:r w:rsidRPr="00900CA3">
        <w:rPr>
          <w:sz w:val="24"/>
          <w:szCs w:val="24"/>
        </w:rPr>
        <w:t xml:space="preserve">a veľtrhoch vzdelávania Academia, Gaudeamus, propagácia fakúlt v Krajskej knižnici </w:t>
      </w:r>
      <w:r w:rsidR="00522605">
        <w:rPr>
          <w:sz w:val="24"/>
          <w:szCs w:val="24"/>
        </w:rPr>
        <w:br/>
      </w:r>
      <w:r w:rsidRPr="00900CA3">
        <w:rPr>
          <w:sz w:val="24"/>
          <w:szCs w:val="24"/>
        </w:rPr>
        <w:t>K. Kmeťka v Nitre, výstavy „Kam na vysokú školu“ v krajských mestách Nitra, Trnava, Žilina, Prešov a Košice, návštevou stredných škôl a pod.).</w:t>
      </w:r>
    </w:p>
    <w:p w:rsidR="00900CA3" w:rsidRPr="00900CA3" w:rsidRDefault="00900CA3" w:rsidP="00900CA3">
      <w:pPr>
        <w:ind w:firstLine="567"/>
        <w:rPr>
          <w:sz w:val="24"/>
          <w:szCs w:val="24"/>
        </w:rPr>
      </w:pPr>
      <w:r w:rsidRPr="00900CA3">
        <w:rPr>
          <w:sz w:val="24"/>
          <w:szCs w:val="24"/>
        </w:rPr>
        <w:lastRenderedPageBreak/>
        <w:t xml:space="preserve">Prijímacie konanie na II. stupeň štúdia sa uskutočnilo na základe výsledkov štúdia </w:t>
      </w:r>
      <w:r w:rsidR="00495A04">
        <w:rPr>
          <w:sz w:val="24"/>
          <w:szCs w:val="24"/>
        </w:rPr>
        <w:br/>
      </w:r>
      <w:r w:rsidRPr="00900CA3">
        <w:rPr>
          <w:sz w:val="24"/>
          <w:szCs w:val="24"/>
        </w:rPr>
        <w:t xml:space="preserve">v I. stupni pre tých absolventov, ktorí sa prihlásili na študijný program v tom istom študijnom odbore, v akom študovali v I. stupni (poprípade, ktorí dosiahli určitý študijný priemer </w:t>
      </w:r>
      <w:r w:rsidR="00495A04">
        <w:rPr>
          <w:sz w:val="24"/>
          <w:szCs w:val="24"/>
        </w:rPr>
        <w:br/>
      </w:r>
      <w:r w:rsidRPr="00900CA3">
        <w:rPr>
          <w:sz w:val="24"/>
          <w:szCs w:val="24"/>
        </w:rPr>
        <w:t>v I. stupni štúdia).</w:t>
      </w:r>
    </w:p>
    <w:p w:rsidR="00900CA3" w:rsidRPr="00900CA3" w:rsidRDefault="00900CA3" w:rsidP="00900CA3">
      <w:pPr>
        <w:ind w:firstLine="567"/>
        <w:rPr>
          <w:sz w:val="24"/>
          <w:szCs w:val="24"/>
        </w:rPr>
      </w:pPr>
      <w:r w:rsidRPr="00900CA3">
        <w:rPr>
          <w:sz w:val="24"/>
          <w:szCs w:val="24"/>
        </w:rPr>
        <w:t xml:space="preserve">V uplynulom akademickom roku sa celkovo prihlásilo na prvý, druhý a tretí stupeň štúdia spolu 5672  záujemcov, čo je o 904 záujemcov menej ako vlani. Z tohto počtu </w:t>
      </w:r>
      <w:r w:rsidR="00522605">
        <w:rPr>
          <w:sz w:val="24"/>
          <w:szCs w:val="24"/>
        </w:rPr>
        <w:br/>
      </w:r>
      <w:r w:rsidRPr="00900CA3">
        <w:rPr>
          <w:sz w:val="24"/>
          <w:szCs w:val="24"/>
        </w:rPr>
        <w:t>na bakalársky stupeň štúdia sa hlásilo spolu 4178 uchádzačov, a</w:t>
      </w:r>
      <w:r w:rsidR="00173AA2">
        <w:rPr>
          <w:sz w:val="24"/>
          <w:szCs w:val="24"/>
        </w:rPr>
        <w:t xml:space="preserve"> to na dennú formu štúdia 3613 </w:t>
      </w:r>
      <w:r w:rsidRPr="00900CA3">
        <w:rPr>
          <w:sz w:val="24"/>
          <w:szCs w:val="24"/>
        </w:rPr>
        <w:t>a externú formu 565  záujemcov. Na magisterský stupeň v dennej forme 1086, externej forme 267 a na doktorandský stupeň v dennej forme 104 a externej 37 uchádzačov.</w:t>
      </w:r>
    </w:p>
    <w:p w:rsidR="004711A7" w:rsidRPr="00E07D33" w:rsidRDefault="00900CA3" w:rsidP="00900CA3">
      <w:pPr>
        <w:ind w:firstLine="567"/>
        <w:rPr>
          <w:rStyle w:val="Siln"/>
          <w:rFonts w:asciiTheme="minorHAnsi" w:hAnsiTheme="minorHAnsi"/>
          <w:b w:val="0"/>
          <w:bCs w:val="0"/>
          <w:sz w:val="24"/>
          <w:szCs w:val="24"/>
        </w:rPr>
      </w:pPr>
      <w:r w:rsidRPr="00900CA3">
        <w:rPr>
          <w:sz w:val="24"/>
          <w:szCs w:val="24"/>
        </w:rPr>
        <w:t xml:space="preserve">Najväčší záujem zo strany uchádzačov bol už tradične o neučiteľské študijné programy – marketingová komunikácia a reklama, riadenie kultúry a turizmu, žurnalistika, prekladateľstvo a tlmočníctvo, psychológia, aplikovaná informatika, biológia, história, urgentná zdravotná starostlivosť. Z učiteľských študijných programov bol najväčší záujem </w:t>
      </w:r>
      <w:r w:rsidR="00522605">
        <w:rPr>
          <w:sz w:val="24"/>
          <w:szCs w:val="24"/>
        </w:rPr>
        <w:br/>
      </w:r>
      <w:r w:rsidRPr="00900CA3">
        <w:rPr>
          <w:sz w:val="24"/>
          <w:szCs w:val="24"/>
        </w:rPr>
        <w:t>o učiteľstvo cudzích jazykov v kombinácii s iným predmetom, o predškolskú a elementárnu pedagogiku, učiteľstvo biológie, geografie a histórie.</w:t>
      </w:r>
    </w:p>
    <w:p w:rsidR="00CE1A2E" w:rsidRPr="00870DA3" w:rsidRDefault="00CE1A2E" w:rsidP="00870DA3">
      <w:pPr>
        <w:ind w:left="-5" w:firstLine="5"/>
        <w:rPr>
          <w:sz w:val="24"/>
          <w:szCs w:val="24"/>
        </w:rPr>
      </w:pPr>
    </w:p>
    <w:p w:rsidR="00870DA3" w:rsidRPr="007E2A19" w:rsidRDefault="00870DA3" w:rsidP="00870DA3">
      <w:pPr>
        <w:pStyle w:val="Nadpis2"/>
        <w:spacing w:before="120"/>
        <w:ind w:left="578" w:hanging="578"/>
        <w:rPr>
          <w:rFonts w:asciiTheme="minorHAnsi" w:hAnsiTheme="minorHAnsi"/>
          <w:noProof/>
        </w:rPr>
      </w:pPr>
      <w:bookmarkStart w:id="73" w:name="_Toc511040807"/>
      <w:r>
        <w:t>Absolventi</w:t>
      </w:r>
      <w:bookmarkEnd w:id="73"/>
    </w:p>
    <w:p w:rsidR="00C84F9A" w:rsidRPr="00870DA3" w:rsidRDefault="00C84F9A" w:rsidP="00870DA3">
      <w:pPr>
        <w:ind w:firstLine="0"/>
        <w:rPr>
          <w:sz w:val="24"/>
          <w:szCs w:val="24"/>
        </w:rPr>
      </w:pPr>
    </w:p>
    <w:p w:rsidR="004711A7" w:rsidRDefault="00900CA3" w:rsidP="00271D2E">
      <w:pPr>
        <w:rPr>
          <w:sz w:val="24"/>
          <w:szCs w:val="24"/>
        </w:rPr>
      </w:pPr>
      <w:r w:rsidRPr="00900CA3">
        <w:rPr>
          <w:sz w:val="24"/>
          <w:szCs w:val="24"/>
        </w:rPr>
        <w:t>Úspešní absolventi štátnych skúšok sú meradlom dosiahnutej kvality výstupných vedomostí, zručností a nadobudnutých kompetencií. V roku 2017 úspešne ukončilo štúdium na UKF v Nitre 2567 absolventov vo všetkých troch stupňoch štúdia, z toho v dennej forme 1958 (76,28 %), v externej 568 (22,12%). Bakalársky stupeň</w:t>
      </w:r>
      <w:r w:rsidR="00173AA2">
        <w:rPr>
          <w:sz w:val="24"/>
          <w:szCs w:val="24"/>
        </w:rPr>
        <w:t xml:space="preserve"> v oboch formách ukončilo 1333 </w:t>
      </w:r>
      <w:r w:rsidRPr="00900CA3">
        <w:rPr>
          <w:sz w:val="24"/>
          <w:szCs w:val="24"/>
        </w:rPr>
        <w:t xml:space="preserve">absolventov, ktorí vo vzťahu k štruktúrovaným študijným programom predstavujú dobrý potenciál uchádzačov o magisterský stupeň štúdia. V oboch formách magisterského štúdia úspešne ukončilo svoje štúdium 1172 absolventov a na doktorandskom štúdiu 62 absolventov. Rektor univerzity ocenil 21 najúspešnejších študentov Cenou rektora (FPV – 2, FSVaZ – 4, FSŠ – 2, FF – 8, PF – 5). Prioritnou snahou univerzity bude naďalej budovať také študijné odbory a programy, ktorých absolventi nájdu uplatnenie na trhu práce. Prehľad </w:t>
      </w:r>
      <w:r w:rsidR="00495A04">
        <w:rPr>
          <w:sz w:val="24"/>
          <w:szCs w:val="24"/>
        </w:rPr>
        <w:br/>
      </w:r>
      <w:r w:rsidRPr="00900CA3">
        <w:rPr>
          <w:sz w:val="24"/>
          <w:szCs w:val="24"/>
        </w:rPr>
        <w:t xml:space="preserve">o počte absolventov vysokoškolského štúdia zobrazuje tab. č. </w:t>
      </w:r>
      <w:r w:rsidR="00BC5552">
        <w:rPr>
          <w:sz w:val="24"/>
          <w:szCs w:val="24"/>
        </w:rPr>
        <w:t>5</w:t>
      </w:r>
      <w:r w:rsidRPr="00900CA3">
        <w:rPr>
          <w:sz w:val="24"/>
          <w:szCs w:val="24"/>
        </w:rPr>
        <w:t>.</w:t>
      </w:r>
    </w:p>
    <w:p w:rsidR="00271D2E" w:rsidRDefault="00271D2E" w:rsidP="00271D2E">
      <w:pPr>
        <w:rPr>
          <w:sz w:val="24"/>
          <w:szCs w:val="24"/>
        </w:rPr>
      </w:pPr>
    </w:p>
    <w:p w:rsidR="004711A7" w:rsidRPr="005B6021" w:rsidRDefault="004711A7" w:rsidP="002D60DD">
      <w:pPr>
        <w:ind w:firstLine="0"/>
        <w:rPr>
          <w:rFonts w:asciiTheme="minorHAnsi" w:hAnsiTheme="minorHAnsi"/>
          <w:sz w:val="24"/>
          <w:szCs w:val="24"/>
        </w:rPr>
      </w:pPr>
      <w:r w:rsidRPr="005B6021">
        <w:rPr>
          <w:rFonts w:asciiTheme="minorHAnsi" w:hAnsiTheme="minorHAnsi"/>
          <w:sz w:val="24"/>
          <w:szCs w:val="24"/>
        </w:rPr>
        <w:t>Tab</w:t>
      </w:r>
      <w:r w:rsidR="00297944">
        <w:rPr>
          <w:rFonts w:asciiTheme="minorHAnsi" w:hAnsiTheme="minorHAnsi"/>
          <w:sz w:val="24"/>
          <w:szCs w:val="24"/>
        </w:rPr>
        <w:t>uľka</w:t>
      </w:r>
      <w:r w:rsidRPr="005B6021">
        <w:rPr>
          <w:rFonts w:asciiTheme="minorHAnsi" w:hAnsiTheme="minorHAnsi"/>
          <w:sz w:val="24"/>
          <w:szCs w:val="24"/>
        </w:rPr>
        <w:t xml:space="preserve"> </w:t>
      </w:r>
      <w:r w:rsidR="00645D14">
        <w:rPr>
          <w:rFonts w:asciiTheme="minorHAnsi" w:hAnsiTheme="minorHAnsi"/>
          <w:sz w:val="24"/>
          <w:szCs w:val="24"/>
        </w:rPr>
        <w:t xml:space="preserve">č. </w:t>
      </w:r>
      <w:r w:rsidR="00E07D33" w:rsidRPr="005B6021">
        <w:rPr>
          <w:rFonts w:asciiTheme="minorHAnsi" w:hAnsiTheme="minorHAnsi"/>
          <w:sz w:val="24"/>
          <w:szCs w:val="24"/>
        </w:rPr>
        <w:t>5</w:t>
      </w:r>
      <w:r w:rsidR="00B56D1D" w:rsidRPr="005B6021">
        <w:rPr>
          <w:rFonts w:asciiTheme="minorHAnsi" w:hAnsiTheme="minorHAnsi"/>
          <w:sz w:val="24"/>
          <w:szCs w:val="24"/>
        </w:rPr>
        <w:t xml:space="preserve"> </w:t>
      </w:r>
      <w:r w:rsidRPr="005B6021">
        <w:rPr>
          <w:rFonts w:asciiTheme="minorHAnsi" w:hAnsiTheme="minorHAnsi"/>
          <w:sz w:val="24"/>
          <w:szCs w:val="24"/>
        </w:rPr>
        <w:t>Absolventi na UKF v akademickom roku 201</w:t>
      </w:r>
      <w:r w:rsidR="00900CA3">
        <w:rPr>
          <w:rFonts w:asciiTheme="minorHAnsi" w:hAnsiTheme="minorHAnsi"/>
          <w:sz w:val="24"/>
          <w:szCs w:val="24"/>
        </w:rPr>
        <w:t>6</w:t>
      </w:r>
      <w:r w:rsidRPr="005B6021">
        <w:rPr>
          <w:rFonts w:asciiTheme="minorHAnsi" w:hAnsiTheme="minorHAnsi"/>
          <w:sz w:val="24"/>
          <w:szCs w:val="24"/>
        </w:rPr>
        <w:t>/</w:t>
      </w:r>
      <w:r w:rsidR="00900CA3">
        <w:rPr>
          <w:rFonts w:asciiTheme="minorHAnsi" w:hAnsiTheme="minorHAnsi"/>
          <w:sz w:val="24"/>
          <w:szCs w:val="24"/>
        </w:rPr>
        <w:t>20</w:t>
      </w:r>
      <w:r w:rsidRPr="005B6021">
        <w:rPr>
          <w:rFonts w:asciiTheme="minorHAnsi" w:hAnsiTheme="minorHAnsi"/>
          <w:sz w:val="24"/>
          <w:szCs w:val="24"/>
        </w:rPr>
        <w:t>1</w:t>
      </w:r>
      <w:r w:rsidR="00900CA3">
        <w:rPr>
          <w:rFonts w:asciiTheme="minorHAnsi" w:hAnsiTheme="minorHAnsi"/>
          <w:sz w:val="24"/>
          <w:szCs w:val="24"/>
        </w:rPr>
        <w:t>7</w:t>
      </w:r>
    </w:p>
    <w:tbl>
      <w:tblPr>
        <w:tblW w:w="911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094"/>
        <w:gridCol w:w="1131"/>
        <w:gridCol w:w="1149"/>
        <w:gridCol w:w="1150"/>
        <w:gridCol w:w="1149"/>
        <w:gridCol w:w="1005"/>
        <w:gridCol w:w="1005"/>
        <w:gridCol w:w="1436"/>
      </w:tblGrid>
      <w:tr w:rsidR="004711A7" w:rsidRPr="00A147AD" w:rsidTr="005B6021">
        <w:trPr>
          <w:cantSplit/>
          <w:trHeight w:val="221"/>
        </w:trPr>
        <w:tc>
          <w:tcPr>
            <w:tcW w:w="1094" w:type="dxa"/>
            <w:vMerge w:val="restart"/>
            <w:shd w:val="clear" w:color="auto" w:fill="C6D9F1"/>
          </w:tcPr>
          <w:p w:rsidR="004711A7" w:rsidRPr="00A147AD" w:rsidRDefault="004711A7"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Fakulta</w:t>
            </w:r>
          </w:p>
        </w:tc>
        <w:tc>
          <w:tcPr>
            <w:tcW w:w="3430" w:type="dxa"/>
            <w:gridSpan w:val="3"/>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Denné štúdium</w:t>
            </w:r>
          </w:p>
        </w:tc>
        <w:tc>
          <w:tcPr>
            <w:tcW w:w="3159" w:type="dxa"/>
            <w:gridSpan w:val="3"/>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Externé štúdium</w:t>
            </w:r>
          </w:p>
        </w:tc>
        <w:tc>
          <w:tcPr>
            <w:tcW w:w="1436" w:type="dxa"/>
            <w:vMerge w:val="restart"/>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Spolu</w:t>
            </w:r>
          </w:p>
        </w:tc>
      </w:tr>
      <w:tr w:rsidR="004711A7" w:rsidRPr="00A147AD" w:rsidTr="00900CA3">
        <w:trPr>
          <w:cantSplit/>
          <w:trHeight w:val="341"/>
        </w:trPr>
        <w:tc>
          <w:tcPr>
            <w:tcW w:w="1094" w:type="dxa"/>
            <w:vMerge/>
          </w:tcPr>
          <w:p w:rsidR="004711A7" w:rsidRPr="00A147AD" w:rsidRDefault="004711A7" w:rsidP="00E07D33">
            <w:pPr>
              <w:spacing w:after="0" w:line="360" w:lineRule="auto"/>
              <w:ind w:firstLine="72"/>
              <w:rPr>
                <w:rFonts w:asciiTheme="minorHAnsi" w:hAnsiTheme="minorHAnsi"/>
                <w:b/>
                <w:sz w:val="24"/>
                <w:szCs w:val="24"/>
              </w:rPr>
            </w:pPr>
          </w:p>
        </w:tc>
        <w:tc>
          <w:tcPr>
            <w:tcW w:w="1131"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Bc.</w:t>
            </w:r>
          </w:p>
        </w:tc>
        <w:tc>
          <w:tcPr>
            <w:tcW w:w="1149"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Mgr.</w:t>
            </w:r>
          </w:p>
        </w:tc>
        <w:tc>
          <w:tcPr>
            <w:tcW w:w="1150"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PhD.</w:t>
            </w:r>
          </w:p>
        </w:tc>
        <w:tc>
          <w:tcPr>
            <w:tcW w:w="1149"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Bc.</w:t>
            </w:r>
          </w:p>
        </w:tc>
        <w:tc>
          <w:tcPr>
            <w:tcW w:w="1005"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Mgr.</w:t>
            </w:r>
          </w:p>
        </w:tc>
        <w:tc>
          <w:tcPr>
            <w:tcW w:w="1005"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PhD.</w:t>
            </w:r>
          </w:p>
        </w:tc>
        <w:tc>
          <w:tcPr>
            <w:tcW w:w="1436" w:type="dxa"/>
            <w:vMerge/>
          </w:tcPr>
          <w:p w:rsidR="004711A7" w:rsidRPr="00A147AD" w:rsidRDefault="004711A7" w:rsidP="005D233E">
            <w:pPr>
              <w:spacing w:after="0" w:line="360" w:lineRule="auto"/>
              <w:jc w:val="center"/>
              <w:rPr>
                <w:rFonts w:asciiTheme="minorHAnsi" w:hAnsiTheme="minorHAnsi"/>
                <w:sz w:val="24"/>
                <w:szCs w:val="24"/>
              </w:rPr>
            </w:pPr>
          </w:p>
        </w:tc>
      </w:tr>
      <w:tr w:rsidR="00900CA3" w:rsidRPr="00A147AD" w:rsidTr="00B818D5">
        <w:trPr>
          <w:trHeight w:val="363"/>
        </w:trPr>
        <w:tc>
          <w:tcPr>
            <w:tcW w:w="1094" w:type="dxa"/>
          </w:tcPr>
          <w:p w:rsidR="00900CA3" w:rsidRPr="00A147AD" w:rsidRDefault="00900CA3"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FPV</w:t>
            </w:r>
          </w:p>
        </w:tc>
        <w:tc>
          <w:tcPr>
            <w:tcW w:w="1131" w:type="dxa"/>
            <w:vAlign w:val="center"/>
          </w:tcPr>
          <w:p w:rsidR="00900CA3" w:rsidRPr="00900CA3" w:rsidRDefault="00900CA3" w:rsidP="00B818D5">
            <w:pPr>
              <w:jc w:val="right"/>
              <w:rPr>
                <w:sz w:val="24"/>
                <w:szCs w:val="24"/>
              </w:rPr>
            </w:pPr>
            <w:r w:rsidRPr="00900CA3">
              <w:rPr>
                <w:sz w:val="24"/>
                <w:szCs w:val="24"/>
              </w:rPr>
              <w:t>178</w:t>
            </w:r>
          </w:p>
        </w:tc>
        <w:tc>
          <w:tcPr>
            <w:tcW w:w="1149" w:type="dxa"/>
            <w:shd w:val="clear" w:color="auto" w:fill="auto"/>
            <w:vAlign w:val="center"/>
          </w:tcPr>
          <w:p w:rsidR="00900CA3" w:rsidRPr="00900CA3" w:rsidRDefault="00900CA3" w:rsidP="00B818D5">
            <w:pPr>
              <w:jc w:val="right"/>
              <w:rPr>
                <w:sz w:val="24"/>
                <w:szCs w:val="24"/>
              </w:rPr>
            </w:pPr>
            <w:r w:rsidRPr="00900CA3">
              <w:rPr>
                <w:sz w:val="24"/>
                <w:szCs w:val="24"/>
              </w:rPr>
              <w:t>175</w:t>
            </w:r>
          </w:p>
        </w:tc>
        <w:tc>
          <w:tcPr>
            <w:tcW w:w="1150" w:type="dxa"/>
            <w:shd w:val="clear" w:color="auto" w:fill="auto"/>
            <w:vAlign w:val="center"/>
          </w:tcPr>
          <w:p w:rsidR="00900CA3" w:rsidRPr="00900CA3" w:rsidRDefault="00900CA3" w:rsidP="00B818D5">
            <w:pPr>
              <w:jc w:val="right"/>
              <w:rPr>
                <w:sz w:val="24"/>
                <w:szCs w:val="24"/>
              </w:rPr>
            </w:pPr>
            <w:r w:rsidRPr="00900CA3">
              <w:rPr>
                <w:sz w:val="24"/>
                <w:szCs w:val="24"/>
              </w:rPr>
              <w:t>16</w:t>
            </w:r>
          </w:p>
        </w:tc>
        <w:tc>
          <w:tcPr>
            <w:tcW w:w="1149" w:type="dxa"/>
            <w:vAlign w:val="center"/>
          </w:tcPr>
          <w:p w:rsidR="00900CA3" w:rsidRPr="00900CA3" w:rsidRDefault="00900CA3" w:rsidP="00B818D5">
            <w:pPr>
              <w:jc w:val="right"/>
              <w:rPr>
                <w:sz w:val="24"/>
                <w:szCs w:val="24"/>
              </w:rPr>
            </w:pPr>
            <w:r w:rsidRPr="00900CA3">
              <w:rPr>
                <w:sz w:val="24"/>
                <w:szCs w:val="24"/>
              </w:rPr>
              <w:t>26</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20</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1</w:t>
            </w:r>
          </w:p>
        </w:tc>
        <w:tc>
          <w:tcPr>
            <w:tcW w:w="1436" w:type="dxa"/>
            <w:vAlign w:val="center"/>
          </w:tcPr>
          <w:p w:rsidR="00900CA3" w:rsidRPr="00900CA3" w:rsidRDefault="00900CA3" w:rsidP="00B818D5">
            <w:pPr>
              <w:jc w:val="right"/>
              <w:rPr>
                <w:sz w:val="24"/>
                <w:szCs w:val="24"/>
              </w:rPr>
            </w:pPr>
            <w:r w:rsidRPr="00900CA3">
              <w:rPr>
                <w:sz w:val="24"/>
                <w:szCs w:val="24"/>
              </w:rPr>
              <w:t>416</w:t>
            </w:r>
          </w:p>
        </w:tc>
      </w:tr>
      <w:tr w:rsidR="00900CA3" w:rsidRPr="00A147AD" w:rsidTr="00B818D5">
        <w:trPr>
          <w:trHeight w:val="427"/>
        </w:trPr>
        <w:tc>
          <w:tcPr>
            <w:tcW w:w="1094" w:type="dxa"/>
          </w:tcPr>
          <w:p w:rsidR="00900CA3" w:rsidRPr="00A147AD" w:rsidRDefault="00900CA3"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FSVaZ</w:t>
            </w:r>
          </w:p>
        </w:tc>
        <w:tc>
          <w:tcPr>
            <w:tcW w:w="1131" w:type="dxa"/>
            <w:vAlign w:val="center"/>
          </w:tcPr>
          <w:p w:rsidR="00900CA3" w:rsidRPr="00900CA3" w:rsidRDefault="00900CA3" w:rsidP="00B818D5">
            <w:pPr>
              <w:jc w:val="right"/>
              <w:rPr>
                <w:sz w:val="24"/>
                <w:szCs w:val="24"/>
              </w:rPr>
            </w:pPr>
            <w:r w:rsidRPr="00900CA3">
              <w:rPr>
                <w:sz w:val="24"/>
                <w:szCs w:val="24"/>
              </w:rPr>
              <w:t>166</w:t>
            </w:r>
          </w:p>
        </w:tc>
        <w:tc>
          <w:tcPr>
            <w:tcW w:w="1149" w:type="dxa"/>
            <w:shd w:val="clear" w:color="auto" w:fill="auto"/>
            <w:vAlign w:val="center"/>
          </w:tcPr>
          <w:p w:rsidR="00900CA3" w:rsidRPr="00900CA3" w:rsidRDefault="00900CA3" w:rsidP="00B818D5">
            <w:pPr>
              <w:jc w:val="right"/>
              <w:rPr>
                <w:sz w:val="24"/>
                <w:szCs w:val="24"/>
              </w:rPr>
            </w:pPr>
            <w:r w:rsidRPr="00900CA3">
              <w:rPr>
                <w:sz w:val="24"/>
                <w:szCs w:val="24"/>
              </w:rPr>
              <w:t>102</w:t>
            </w:r>
          </w:p>
        </w:tc>
        <w:tc>
          <w:tcPr>
            <w:tcW w:w="1150" w:type="dxa"/>
            <w:shd w:val="clear" w:color="auto" w:fill="auto"/>
            <w:vAlign w:val="center"/>
          </w:tcPr>
          <w:p w:rsidR="00900CA3" w:rsidRPr="00900CA3" w:rsidRDefault="00900CA3" w:rsidP="00B818D5">
            <w:pPr>
              <w:jc w:val="right"/>
              <w:rPr>
                <w:sz w:val="24"/>
                <w:szCs w:val="24"/>
              </w:rPr>
            </w:pPr>
            <w:r w:rsidRPr="00900CA3">
              <w:rPr>
                <w:sz w:val="24"/>
                <w:szCs w:val="24"/>
              </w:rPr>
              <w:t>3</w:t>
            </w:r>
          </w:p>
        </w:tc>
        <w:tc>
          <w:tcPr>
            <w:tcW w:w="1149" w:type="dxa"/>
            <w:vAlign w:val="center"/>
          </w:tcPr>
          <w:p w:rsidR="00900CA3" w:rsidRPr="00900CA3" w:rsidRDefault="00900CA3" w:rsidP="00B818D5">
            <w:pPr>
              <w:jc w:val="right"/>
              <w:rPr>
                <w:sz w:val="24"/>
                <w:szCs w:val="24"/>
              </w:rPr>
            </w:pPr>
            <w:r w:rsidRPr="00900CA3">
              <w:rPr>
                <w:sz w:val="24"/>
                <w:szCs w:val="24"/>
              </w:rPr>
              <w:t>29</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27</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0</w:t>
            </w:r>
          </w:p>
        </w:tc>
        <w:tc>
          <w:tcPr>
            <w:tcW w:w="1436" w:type="dxa"/>
            <w:vAlign w:val="center"/>
          </w:tcPr>
          <w:p w:rsidR="00900CA3" w:rsidRPr="00900CA3" w:rsidRDefault="00900CA3" w:rsidP="00B818D5">
            <w:pPr>
              <w:jc w:val="right"/>
              <w:rPr>
                <w:sz w:val="24"/>
                <w:szCs w:val="24"/>
              </w:rPr>
            </w:pPr>
            <w:r w:rsidRPr="00900CA3">
              <w:rPr>
                <w:sz w:val="24"/>
                <w:szCs w:val="24"/>
              </w:rPr>
              <w:t>327</w:t>
            </w:r>
          </w:p>
        </w:tc>
      </w:tr>
      <w:tr w:rsidR="00900CA3" w:rsidRPr="00A147AD" w:rsidTr="00B818D5">
        <w:trPr>
          <w:trHeight w:val="427"/>
        </w:trPr>
        <w:tc>
          <w:tcPr>
            <w:tcW w:w="1094" w:type="dxa"/>
          </w:tcPr>
          <w:p w:rsidR="00900CA3" w:rsidRPr="00A147AD" w:rsidRDefault="00900CA3"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FSŠ</w:t>
            </w:r>
          </w:p>
        </w:tc>
        <w:tc>
          <w:tcPr>
            <w:tcW w:w="1131" w:type="dxa"/>
            <w:vAlign w:val="center"/>
          </w:tcPr>
          <w:p w:rsidR="00900CA3" w:rsidRPr="00900CA3" w:rsidRDefault="00900CA3" w:rsidP="00B818D5">
            <w:pPr>
              <w:jc w:val="right"/>
              <w:rPr>
                <w:sz w:val="24"/>
                <w:szCs w:val="24"/>
              </w:rPr>
            </w:pPr>
            <w:r w:rsidRPr="00900CA3">
              <w:rPr>
                <w:sz w:val="24"/>
                <w:szCs w:val="24"/>
              </w:rPr>
              <w:t>103</w:t>
            </w:r>
          </w:p>
        </w:tc>
        <w:tc>
          <w:tcPr>
            <w:tcW w:w="1149" w:type="dxa"/>
            <w:shd w:val="clear" w:color="auto" w:fill="auto"/>
            <w:vAlign w:val="center"/>
          </w:tcPr>
          <w:p w:rsidR="00900CA3" w:rsidRPr="00900CA3" w:rsidRDefault="00900CA3" w:rsidP="00B818D5">
            <w:pPr>
              <w:jc w:val="right"/>
              <w:rPr>
                <w:sz w:val="24"/>
                <w:szCs w:val="24"/>
              </w:rPr>
            </w:pPr>
            <w:r w:rsidRPr="00900CA3">
              <w:rPr>
                <w:sz w:val="24"/>
                <w:szCs w:val="24"/>
              </w:rPr>
              <w:t>62</w:t>
            </w:r>
          </w:p>
        </w:tc>
        <w:tc>
          <w:tcPr>
            <w:tcW w:w="1150" w:type="dxa"/>
            <w:shd w:val="clear" w:color="auto" w:fill="auto"/>
            <w:vAlign w:val="center"/>
          </w:tcPr>
          <w:p w:rsidR="00900CA3" w:rsidRPr="00900CA3" w:rsidRDefault="00900CA3" w:rsidP="00B818D5">
            <w:pPr>
              <w:jc w:val="right"/>
              <w:rPr>
                <w:sz w:val="24"/>
                <w:szCs w:val="24"/>
              </w:rPr>
            </w:pPr>
            <w:r w:rsidRPr="00900CA3">
              <w:rPr>
                <w:sz w:val="24"/>
                <w:szCs w:val="24"/>
              </w:rPr>
              <w:t>1</w:t>
            </w:r>
          </w:p>
        </w:tc>
        <w:tc>
          <w:tcPr>
            <w:tcW w:w="1149" w:type="dxa"/>
            <w:vAlign w:val="center"/>
          </w:tcPr>
          <w:p w:rsidR="00900CA3" w:rsidRPr="00900CA3" w:rsidRDefault="00900CA3" w:rsidP="00B818D5">
            <w:pPr>
              <w:jc w:val="right"/>
              <w:rPr>
                <w:sz w:val="24"/>
                <w:szCs w:val="24"/>
              </w:rPr>
            </w:pPr>
            <w:r w:rsidRPr="00900CA3">
              <w:rPr>
                <w:sz w:val="24"/>
                <w:szCs w:val="24"/>
              </w:rPr>
              <w:t>0</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9</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0</w:t>
            </w:r>
          </w:p>
        </w:tc>
        <w:tc>
          <w:tcPr>
            <w:tcW w:w="1436" w:type="dxa"/>
            <w:vAlign w:val="center"/>
          </w:tcPr>
          <w:p w:rsidR="00900CA3" w:rsidRPr="00900CA3" w:rsidRDefault="00900CA3" w:rsidP="00B818D5">
            <w:pPr>
              <w:jc w:val="right"/>
              <w:rPr>
                <w:sz w:val="24"/>
                <w:szCs w:val="24"/>
              </w:rPr>
            </w:pPr>
            <w:r w:rsidRPr="00900CA3">
              <w:rPr>
                <w:sz w:val="24"/>
                <w:szCs w:val="24"/>
              </w:rPr>
              <w:t>175</w:t>
            </w:r>
          </w:p>
        </w:tc>
      </w:tr>
      <w:tr w:rsidR="00900CA3" w:rsidRPr="00A147AD" w:rsidTr="00B818D5">
        <w:trPr>
          <w:trHeight w:val="410"/>
        </w:trPr>
        <w:tc>
          <w:tcPr>
            <w:tcW w:w="1094" w:type="dxa"/>
          </w:tcPr>
          <w:p w:rsidR="00900CA3" w:rsidRPr="00A147AD" w:rsidRDefault="00900CA3"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FF</w:t>
            </w:r>
          </w:p>
        </w:tc>
        <w:tc>
          <w:tcPr>
            <w:tcW w:w="1131" w:type="dxa"/>
            <w:vAlign w:val="center"/>
          </w:tcPr>
          <w:p w:rsidR="00900CA3" w:rsidRPr="00900CA3" w:rsidRDefault="00900CA3" w:rsidP="00B818D5">
            <w:pPr>
              <w:jc w:val="right"/>
              <w:rPr>
                <w:sz w:val="24"/>
                <w:szCs w:val="24"/>
              </w:rPr>
            </w:pPr>
            <w:r w:rsidRPr="00900CA3">
              <w:rPr>
                <w:sz w:val="24"/>
                <w:szCs w:val="24"/>
              </w:rPr>
              <w:t>366</w:t>
            </w:r>
          </w:p>
        </w:tc>
        <w:tc>
          <w:tcPr>
            <w:tcW w:w="1149" w:type="dxa"/>
            <w:shd w:val="clear" w:color="auto" w:fill="auto"/>
            <w:vAlign w:val="center"/>
          </w:tcPr>
          <w:p w:rsidR="00900CA3" w:rsidRPr="00900CA3" w:rsidRDefault="00900CA3" w:rsidP="00B818D5">
            <w:pPr>
              <w:jc w:val="right"/>
              <w:rPr>
                <w:sz w:val="24"/>
                <w:szCs w:val="24"/>
              </w:rPr>
            </w:pPr>
            <w:r w:rsidRPr="00900CA3">
              <w:rPr>
                <w:sz w:val="24"/>
                <w:szCs w:val="24"/>
              </w:rPr>
              <w:t>376</w:t>
            </w:r>
          </w:p>
        </w:tc>
        <w:tc>
          <w:tcPr>
            <w:tcW w:w="1150" w:type="dxa"/>
            <w:shd w:val="clear" w:color="auto" w:fill="auto"/>
            <w:vAlign w:val="center"/>
          </w:tcPr>
          <w:p w:rsidR="00900CA3" w:rsidRPr="00900CA3" w:rsidRDefault="00900CA3" w:rsidP="00B818D5">
            <w:pPr>
              <w:jc w:val="right"/>
              <w:rPr>
                <w:sz w:val="24"/>
                <w:szCs w:val="24"/>
              </w:rPr>
            </w:pPr>
            <w:r w:rsidRPr="00900CA3">
              <w:rPr>
                <w:sz w:val="24"/>
                <w:szCs w:val="24"/>
              </w:rPr>
              <w:t>13</w:t>
            </w:r>
          </w:p>
        </w:tc>
        <w:tc>
          <w:tcPr>
            <w:tcW w:w="1149" w:type="dxa"/>
            <w:vAlign w:val="center"/>
          </w:tcPr>
          <w:p w:rsidR="00900CA3" w:rsidRPr="00900CA3" w:rsidRDefault="00900CA3" w:rsidP="00B818D5">
            <w:pPr>
              <w:jc w:val="right"/>
              <w:rPr>
                <w:sz w:val="24"/>
                <w:szCs w:val="24"/>
              </w:rPr>
            </w:pPr>
            <w:r w:rsidRPr="00900CA3">
              <w:rPr>
                <w:sz w:val="24"/>
                <w:szCs w:val="24"/>
              </w:rPr>
              <w:t>143</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162</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16</w:t>
            </w:r>
          </w:p>
        </w:tc>
        <w:tc>
          <w:tcPr>
            <w:tcW w:w="1436" w:type="dxa"/>
            <w:vAlign w:val="center"/>
          </w:tcPr>
          <w:p w:rsidR="00900CA3" w:rsidRPr="00900CA3" w:rsidRDefault="00900CA3" w:rsidP="00B818D5">
            <w:pPr>
              <w:jc w:val="right"/>
              <w:rPr>
                <w:sz w:val="24"/>
                <w:szCs w:val="24"/>
              </w:rPr>
            </w:pPr>
            <w:r w:rsidRPr="00900CA3">
              <w:rPr>
                <w:sz w:val="24"/>
                <w:szCs w:val="24"/>
              </w:rPr>
              <w:t>1076</w:t>
            </w:r>
          </w:p>
        </w:tc>
      </w:tr>
      <w:tr w:rsidR="00900CA3" w:rsidRPr="00A147AD" w:rsidTr="00B818D5">
        <w:trPr>
          <w:trHeight w:val="427"/>
        </w:trPr>
        <w:tc>
          <w:tcPr>
            <w:tcW w:w="1094" w:type="dxa"/>
          </w:tcPr>
          <w:p w:rsidR="00900CA3" w:rsidRPr="00A147AD" w:rsidRDefault="00900CA3"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PF</w:t>
            </w:r>
          </w:p>
        </w:tc>
        <w:tc>
          <w:tcPr>
            <w:tcW w:w="1131" w:type="dxa"/>
            <w:vAlign w:val="center"/>
          </w:tcPr>
          <w:p w:rsidR="00900CA3" w:rsidRPr="00900CA3" w:rsidRDefault="00900CA3" w:rsidP="00B818D5">
            <w:pPr>
              <w:jc w:val="right"/>
              <w:rPr>
                <w:sz w:val="24"/>
                <w:szCs w:val="24"/>
              </w:rPr>
            </w:pPr>
            <w:r w:rsidRPr="00900CA3">
              <w:rPr>
                <w:sz w:val="24"/>
                <w:szCs w:val="24"/>
              </w:rPr>
              <w:t>245</w:t>
            </w:r>
          </w:p>
        </w:tc>
        <w:tc>
          <w:tcPr>
            <w:tcW w:w="1149" w:type="dxa"/>
            <w:shd w:val="clear" w:color="auto" w:fill="auto"/>
            <w:vAlign w:val="center"/>
          </w:tcPr>
          <w:p w:rsidR="00900CA3" w:rsidRPr="00900CA3" w:rsidRDefault="00900CA3" w:rsidP="00B818D5">
            <w:pPr>
              <w:jc w:val="right"/>
              <w:rPr>
                <w:sz w:val="24"/>
                <w:szCs w:val="24"/>
              </w:rPr>
            </w:pPr>
            <w:r w:rsidRPr="00900CA3">
              <w:rPr>
                <w:sz w:val="24"/>
                <w:szCs w:val="24"/>
              </w:rPr>
              <w:t>183</w:t>
            </w:r>
          </w:p>
        </w:tc>
        <w:tc>
          <w:tcPr>
            <w:tcW w:w="1150" w:type="dxa"/>
            <w:shd w:val="clear" w:color="auto" w:fill="auto"/>
            <w:vAlign w:val="center"/>
          </w:tcPr>
          <w:p w:rsidR="00900CA3" w:rsidRPr="00900CA3" w:rsidRDefault="00900CA3" w:rsidP="00B818D5">
            <w:pPr>
              <w:jc w:val="right"/>
              <w:rPr>
                <w:sz w:val="24"/>
                <w:szCs w:val="24"/>
              </w:rPr>
            </w:pPr>
            <w:r w:rsidRPr="00900CA3">
              <w:rPr>
                <w:sz w:val="24"/>
                <w:szCs w:val="24"/>
              </w:rPr>
              <w:t>5</w:t>
            </w:r>
          </w:p>
        </w:tc>
        <w:tc>
          <w:tcPr>
            <w:tcW w:w="1149" w:type="dxa"/>
            <w:vAlign w:val="center"/>
          </w:tcPr>
          <w:p w:rsidR="00900CA3" w:rsidRPr="00900CA3" w:rsidRDefault="00900CA3" w:rsidP="00B818D5">
            <w:pPr>
              <w:jc w:val="right"/>
              <w:rPr>
                <w:sz w:val="24"/>
                <w:szCs w:val="24"/>
              </w:rPr>
            </w:pPr>
            <w:r w:rsidRPr="00900CA3">
              <w:rPr>
                <w:sz w:val="24"/>
                <w:szCs w:val="24"/>
              </w:rPr>
              <w:t>77</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56</w:t>
            </w:r>
          </w:p>
        </w:tc>
        <w:tc>
          <w:tcPr>
            <w:tcW w:w="1005" w:type="dxa"/>
            <w:shd w:val="clear" w:color="auto" w:fill="auto"/>
            <w:vAlign w:val="center"/>
          </w:tcPr>
          <w:p w:rsidR="00900CA3" w:rsidRPr="00900CA3" w:rsidRDefault="00900CA3" w:rsidP="00B818D5">
            <w:pPr>
              <w:jc w:val="right"/>
              <w:rPr>
                <w:sz w:val="24"/>
                <w:szCs w:val="24"/>
              </w:rPr>
            </w:pPr>
            <w:r w:rsidRPr="00900CA3">
              <w:rPr>
                <w:sz w:val="24"/>
                <w:szCs w:val="24"/>
              </w:rPr>
              <w:t>7</w:t>
            </w:r>
          </w:p>
        </w:tc>
        <w:tc>
          <w:tcPr>
            <w:tcW w:w="1436" w:type="dxa"/>
            <w:vAlign w:val="center"/>
          </w:tcPr>
          <w:p w:rsidR="00900CA3" w:rsidRPr="00900CA3" w:rsidRDefault="00900CA3" w:rsidP="00B818D5">
            <w:pPr>
              <w:jc w:val="right"/>
              <w:rPr>
                <w:sz w:val="24"/>
                <w:szCs w:val="24"/>
              </w:rPr>
            </w:pPr>
            <w:r w:rsidRPr="00900CA3">
              <w:rPr>
                <w:sz w:val="24"/>
                <w:szCs w:val="24"/>
              </w:rPr>
              <w:t>573</w:t>
            </w:r>
          </w:p>
        </w:tc>
      </w:tr>
      <w:tr w:rsidR="00900CA3" w:rsidRPr="00A147AD" w:rsidTr="00B818D5">
        <w:trPr>
          <w:cantSplit/>
          <w:trHeight w:val="427"/>
        </w:trPr>
        <w:tc>
          <w:tcPr>
            <w:tcW w:w="1094" w:type="dxa"/>
            <w:shd w:val="clear" w:color="auto" w:fill="C6D9F1"/>
          </w:tcPr>
          <w:p w:rsidR="00900CA3" w:rsidRPr="00A147AD" w:rsidRDefault="00900CA3" w:rsidP="00E07D33">
            <w:pPr>
              <w:spacing w:after="0" w:line="360" w:lineRule="auto"/>
              <w:ind w:firstLine="72"/>
              <w:rPr>
                <w:rFonts w:asciiTheme="minorHAnsi" w:hAnsiTheme="minorHAnsi"/>
                <w:b/>
                <w:bCs/>
                <w:sz w:val="24"/>
                <w:szCs w:val="24"/>
              </w:rPr>
            </w:pPr>
            <w:r w:rsidRPr="00A147AD">
              <w:rPr>
                <w:rFonts w:asciiTheme="minorHAnsi" w:hAnsiTheme="minorHAnsi"/>
                <w:b/>
                <w:bCs/>
                <w:sz w:val="24"/>
                <w:szCs w:val="24"/>
              </w:rPr>
              <w:t>UKF</w:t>
            </w:r>
          </w:p>
        </w:tc>
        <w:tc>
          <w:tcPr>
            <w:tcW w:w="1131" w:type="dxa"/>
            <w:shd w:val="clear" w:color="auto" w:fill="C6D9F1"/>
            <w:vAlign w:val="center"/>
          </w:tcPr>
          <w:p w:rsidR="00900CA3" w:rsidRPr="00B818D5" w:rsidRDefault="00900CA3" w:rsidP="00B818D5">
            <w:pPr>
              <w:jc w:val="right"/>
              <w:rPr>
                <w:b/>
                <w:sz w:val="24"/>
                <w:szCs w:val="24"/>
              </w:rPr>
            </w:pPr>
            <w:r w:rsidRPr="00B818D5">
              <w:rPr>
                <w:b/>
                <w:sz w:val="24"/>
                <w:szCs w:val="24"/>
              </w:rPr>
              <w:t>1058</w:t>
            </w:r>
          </w:p>
        </w:tc>
        <w:tc>
          <w:tcPr>
            <w:tcW w:w="1149" w:type="dxa"/>
            <w:shd w:val="clear" w:color="auto" w:fill="C6D9F1"/>
            <w:vAlign w:val="center"/>
          </w:tcPr>
          <w:p w:rsidR="00900CA3" w:rsidRPr="00B818D5" w:rsidRDefault="00900CA3" w:rsidP="00B818D5">
            <w:pPr>
              <w:jc w:val="right"/>
              <w:rPr>
                <w:b/>
                <w:sz w:val="24"/>
                <w:szCs w:val="24"/>
              </w:rPr>
            </w:pPr>
            <w:r w:rsidRPr="00B818D5">
              <w:rPr>
                <w:b/>
                <w:sz w:val="24"/>
                <w:szCs w:val="24"/>
              </w:rPr>
              <w:t>898</w:t>
            </w:r>
          </w:p>
        </w:tc>
        <w:tc>
          <w:tcPr>
            <w:tcW w:w="1150" w:type="dxa"/>
            <w:shd w:val="clear" w:color="auto" w:fill="C6D9F1"/>
            <w:vAlign w:val="center"/>
          </w:tcPr>
          <w:p w:rsidR="00900CA3" w:rsidRPr="00B818D5" w:rsidRDefault="00900CA3" w:rsidP="00B818D5">
            <w:pPr>
              <w:jc w:val="right"/>
              <w:rPr>
                <w:b/>
                <w:sz w:val="24"/>
                <w:szCs w:val="24"/>
              </w:rPr>
            </w:pPr>
            <w:r w:rsidRPr="00B818D5">
              <w:rPr>
                <w:b/>
                <w:sz w:val="24"/>
                <w:szCs w:val="24"/>
              </w:rPr>
              <w:t>38</w:t>
            </w:r>
          </w:p>
        </w:tc>
        <w:tc>
          <w:tcPr>
            <w:tcW w:w="1149" w:type="dxa"/>
            <w:shd w:val="clear" w:color="auto" w:fill="C6D9F1"/>
            <w:vAlign w:val="center"/>
          </w:tcPr>
          <w:p w:rsidR="00900CA3" w:rsidRPr="00B818D5" w:rsidRDefault="00900CA3" w:rsidP="00B818D5">
            <w:pPr>
              <w:jc w:val="right"/>
              <w:rPr>
                <w:b/>
                <w:sz w:val="24"/>
                <w:szCs w:val="24"/>
              </w:rPr>
            </w:pPr>
            <w:r w:rsidRPr="00B818D5">
              <w:rPr>
                <w:b/>
                <w:sz w:val="24"/>
                <w:szCs w:val="24"/>
              </w:rPr>
              <w:t>275</w:t>
            </w:r>
          </w:p>
        </w:tc>
        <w:tc>
          <w:tcPr>
            <w:tcW w:w="1005" w:type="dxa"/>
            <w:shd w:val="clear" w:color="auto" w:fill="C6D9F1"/>
            <w:vAlign w:val="center"/>
          </w:tcPr>
          <w:p w:rsidR="00900CA3" w:rsidRPr="00B818D5" w:rsidRDefault="00900CA3" w:rsidP="00B818D5">
            <w:pPr>
              <w:jc w:val="right"/>
              <w:rPr>
                <w:b/>
                <w:sz w:val="24"/>
                <w:szCs w:val="24"/>
              </w:rPr>
            </w:pPr>
            <w:r w:rsidRPr="00B818D5">
              <w:rPr>
                <w:b/>
                <w:sz w:val="24"/>
                <w:szCs w:val="24"/>
              </w:rPr>
              <w:t>274</w:t>
            </w:r>
          </w:p>
        </w:tc>
        <w:tc>
          <w:tcPr>
            <w:tcW w:w="1005" w:type="dxa"/>
            <w:shd w:val="clear" w:color="auto" w:fill="C6D9F1"/>
            <w:vAlign w:val="center"/>
          </w:tcPr>
          <w:p w:rsidR="00900CA3" w:rsidRPr="00B818D5" w:rsidRDefault="00900CA3" w:rsidP="00B818D5">
            <w:pPr>
              <w:jc w:val="right"/>
              <w:rPr>
                <w:b/>
                <w:sz w:val="24"/>
                <w:szCs w:val="24"/>
              </w:rPr>
            </w:pPr>
            <w:r w:rsidRPr="00B818D5">
              <w:rPr>
                <w:b/>
                <w:sz w:val="24"/>
                <w:szCs w:val="24"/>
              </w:rPr>
              <w:t>24</w:t>
            </w:r>
          </w:p>
        </w:tc>
        <w:tc>
          <w:tcPr>
            <w:tcW w:w="1436" w:type="dxa"/>
            <w:shd w:val="clear" w:color="auto" w:fill="C6D9F1"/>
            <w:vAlign w:val="center"/>
          </w:tcPr>
          <w:p w:rsidR="00900CA3" w:rsidRPr="00B818D5" w:rsidRDefault="00900CA3" w:rsidP="00B818D5">
            <w:pPr>
              <w:jc w:val="right"/>
              <w:rPr>
                <w:b/>
                <w:sz w:val="24"/>
                <w:szCs w:val="24"/>
              </w:rPr>
            </w:pPr>
            <w:r w:rsidRPr="00B818D5">
              <w:rPr>
                <w:b/>
                <w:sz w:val="24"/>
                <w:szCs w:val="24"/>
              </w:rPr>
              <w:t>2567</w:t>
            </w:r>
          </w:p>
        </w:tc>
      </w:tr>
    </w:tbl>
    <w:p w:rsidR="00CE1A2E" w:rsidRPr="00C578B2" w:rsidRDefault="00C578B2" w:rsidP="00C578B2">
      <w:pPr>
        <w:pStyle w:val="Nadpis2"/>
        <w:rPr>
          <w:noProof/>
        </w:rPr>
      </w:pPr>
      <w:bookmarkStart w:id="74" w:name="_Toc511040808"/>
      <w:r>
        <w:lastRenderedPageBreak/>
        <w:t>Ú</w:t>
      </w:r>
      <w:hyperlink w:anchor="_Toc388281470" w:history="1">
        <w:bookmarkStart w:id="75" w:name="_Toc447794072"/>
        <w:r w:rsidR="00CE1A2E" w:rsidRPr="00C578B2">
          <w:rPr>
            <w:rFonts w:eastAsiaTheme="minorEastAsia"/>
            <w:noProof/>
            <w:lang w:eastAsia="sk-SK"/>
          </w:rPr>
          <w:t>spechy a ocenenia našich študentov</w:t>
        </w:r>
        <w:bookmarkEnd w:id="74"/>
        <w:bookmarkEnd w:id="75"/>
      </w:hyperlink>
    </w:p>
    <w:p w:rsidR="00C84F9A" w:rsidRDefault="00C84F9A" w:rsidP="00C84F9A"/>
    <w:p w:rsidR="004711A7" w:rsidRPr="00E07D33" w:rsidRDefault="004711A7" w:rsidP="00E07D33">
      <w:pPr>
        <w:rPr>
          <w:rFonts w:asciiTheme="minorHAnsi" w:hAnsiTheme="minorHAnsi"/>
          <w:i/>
          <w:sz w:val="24"/>
          <w:szCs w:val="24"/>
        </w:rPr>
      </w:pPr>
      <w:r w:rsidRPr="00E07D33">
        <w:rPr>
          <w:rFonts w:asciiTheme="minorHAnsi" w:hAnsiTheme="minorHAnsi"/>
          <w:sz w:val="24"/>
          <w:szCs w:val="24"/>
        </w:rPr>
        <w:t>Študenti UKF v Nitre aj v akademickom roku 201</w:t>
      </w:r>
      <w:r w:rsidR="00B818D5">
        <w:rPr>
          <w:rFonts w:asciiTheme="minorHAnsi" w:hAnsiTheme="minorHAnsi"/>
          <w:sz w:val="24"/>
          <w:szCs w:val="24"/>
        </w:rPr>
        <w:t>6</w:t>
      </w:r>
      <w:r w:rsidRPr="00E07D33">
        <w:rPr>
          <w:rFonts w:asciiTheme="minorHAnsi" w:hAnsiTheme="minorHAnsi"/>
          <w:sz w:val="24"/>
          <w:szCs w:val="24"/>
        </w:rPr>
        <w:t>/201</w:t>
      </w:r>
      <w:r w:rsidR="00B818D5">
        <w:rPr>
          <w:rFonts w:asciiTheme="minorHAnsi" w:hAnsiTheme="minorHAnsi"/>
          <w:sz w:val="24"/>
          <w:szCs w:val="24"/>
        </w:rPr>
        <w:t>7</w:t>
      </w:r>
      <w:r w:rsidRPr="00E07D33">
        <w:rPr>
          <w:rFonts w:asciiTheme="minorHAnsi" w:hAnsiTheme="minorHAnsi"/>
          <w:sz w:val="24"/>
          <w:szCs w:val="24"/>
        </w:rPr>
        <w:t xml:space="preserve"> dosiahli pozoruhodné úspechy </w:t>
      </w:r>
      <w:r w:rsidR="005B6021">
        <w:rPr>
          <w:rFonts w:asciiTheme="minorHAnsi" w:hAnsiTheme="minorHAnsi"/>
          <w:sz w:val="24"/>
          <w:szCs w:val="24"/>
        </w:rPr>
        <w:br/>
      </w:r>
      <w:r w:rsidRPr="00E07D33">
        <w:rPr>
          <w:rFonts w:asciiTheme="minorHAnsi" w:hAnsiTheme="minorHAnsi"/>
          <w:sz w:val="24"/>
          <w:szCs w:val="24"/>
        </w:rPr>
        <w:t xml:space="preserve">v rôznych oblastiach a úrovniach. Uvádzame úspechy našich študentov v rámci jednotlivých fakúlt podľa nasledovného členenia: </w:t>
      </w:r>
      <w:r w:rsidRPr="00E07D33">
        <w:rPr>
          <w:rFonts w:asciiTheme="minorHAnsi" w:hAnsiTheme="minorHAnsi"/>
          <w:i/>
          <w:sz w:val="24"/>
          <w:szCs w:val="24"/>
        </w:rPr>
        <w:t>úspechy dosiahnuté na medzinárodnej úrovni, úspechy dosiahnuté na národnej úrovni a úspechy dosiahnuté na fakultnej úrovni</w:t>
      </w:r>
      <w:r w:rsidR="00B818D5">
        <w:rPr>
          <w:rFonts w:asciiTheme="minorHAnsi" w:hAnsiTheme="minorHAnsi"/>
          <w:i/>
          <w:sz w:val="24"/>
          <w:szCs w:val="24"/>
        </w:rPr>
        <w:t xml:space="preserve"> a v rámci ŠVOUČ</w:t>
      </w:r>
      <w:r w:rsidRPr="00E07D33">
        <w:rPr>
          <w:rFonts w:asciiTheme="minorHAnsi" w:hAnsiTheme="minorHAnsi"/>
          <w:i/>
          <w:sz w:val="24"/>
          <w:szCs w:val="24"/>
        </w:rPr>
        <w:t>.</w:t>
      </w:r>
    </w:p>
    <w:p w:rsidR="004711A7" w:rsidRPr="00E07D33" w:rsidRDefault="004711A7" w:rsidP="00E07D33">
      <w:pPr>
        <w:rPr>
          <w:rFonts w:asciiTheme="minorHAnsi" w:hAnsiTheme="minorHAnsi"/>
          <w:b/>
          <w:sz w:val="24"/>
          <w:szCs w:val="24"/>
          <w:lang w:eastAsia="sk-SK"/>
        </w:rPr>
      </w:pPr>
    </w:p>
    <w:p w:rsidR="004711A7" w:rsidRPr="00E07D33" w:rsidRDefault="004711A7" w:rsidP="00E07D33">
      <w:pPr>
        <w:rPr>
          <w:rFonts w:asciiTheme="minorHAnsi" w:hAnsiTheme="minorHAnsi"/>
          <w:b/>
          <w:sz w:val="24"/>
          <w:szCs w:val="24"/>
          <w:lang w:eastAsia="sk-SK"/>
        </w:rPr>
      </w:pPr>
      <w:r w:rsidRPr="00E07D33">
        <w:rPr>
          <w:rFonts w:asciiTheme="minorHAnsi" w:hAnsiTheme="minorHAnsi"/>
          <w:b/>
          <w:sz w:val="24"/>
          <w:szCs w:val="24"/>
          <w:lang w:eastAsia="sk-SK"/>
        </w:rPr>
        <w:t>Úspechy študen</w:t>
      </w:r>
      <w:r w:rsidR="00B818D5">
        <w:rPr>
          <w:rFonts w:asciiTheme="minorHAnsi" w:hAnsiTheme="minorHAnsi"/>
          <w:b/>
          <w:sz w:val="24"/>
          <w:szCs w:val="24"/>
          <w:lang w:eastAsia="sk-SK"/>
        </w:rPr>
        <w:t>tov UKF na medzinárodnej úrovni</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 xml:space="preserve">Zuzana Kaššaiová </w:t>
      </w:r>
      <w:r w:rsidRPr="00B818D5">
        <w:rPr>
          <w:rFonts w:asciiTheme="minorHAnsi" w:hAnsiTheme="minorHAnsi"/>
          <w:sz w:val="24"/>
          <w:szCs w:val="24"/>
        </w:rPr>
        <w:tab/>
        <w:t>FSVaZ, Medzinárodné kolo ŠVOUČ, 3. miesto, Ostrava, ČR</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Štefánia Csölleová</w:t>
      </w:r>
      <w:r w:rsidRPr="00B818D5">
        <w:rPr>
          <w:rFonts w:asciiTheme="minorHAnsi" w:hAnsiTheme="minorHAnsi"/>
          <w:sz w:val="24"/>
          <w:szCs w:val="24"/>
        </w:rPr>
        <w:tab/>
        <w:t xml:space="preserve">FSŠ, Medzinárodná súťaž ŠVOČ (sekcia maďarskej literárnej </w:t>
      </w:r>
      <w:r w:rsidRPr="00B818D5">
        <w:rPr>
          <w:rFonts w:asciiTheme="minorHAnsi" w:hAnsiTheme="minorHAnsi"/>
          <w:sz w:val="24"/>
          <w:szCs w:val="24"/>
        </w:rPr>
        <w:tab/>
        <w:t>vedy), 3. miesto, Nitra</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Kornélia Lombošová</w:t>
      </w:r>
      <w:r w:rsidRPr="00B818D5">
        <w:rPr>
          <w:rFonts w:asciiTheme="minorHAnsi" w:hAnsiTheme="minorHAnsi"/>
          <w:sz w:val="24"/>
          <w:szCs w:val="24"/>
        </w:rPr>
        <w:tab/>
        <w:t xml:space="preserve">FSŠ, Medzinárodná súťaž ŠVOČ (sekcia maďarskej literárnej </w:t>
      </w:r>
      <w:r w:rsidRPr="00B818D5">
        <w:rPr>
          <w:rFonts w:asciiTheme="minorHAnsi" w:hAnsiTheme="minorHAnsi"/>
          <w:sz w:val="24"/>
          <w:szCs w:val="24"/>
        </w:rPr>
        <w:tab/>
        <w:t>vedy), 1. miesto, Nitra</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Silvia Rásiová</w:t>
      </w:r>
      <w:r w:rsidRPr="00B818D5">
        <w:rPr>
          <w:rFonts w:asciiTheme="minorHAnsi" w:hAnsiTheme="minorHAnsi"/>
          <w:sz w:val="24"/>
          <w:szCs w:val="24"/>
        </w:rPr>
        <w:tab/>
        <w:t xml:space="preserve">FSŠ, Medzinárodná súťaž ŠVOČ (sekcia maďarskej </w:t>
      </w:r>
      <w:r w:rsidRPr="00B818D5">
        <w:rPr>
          <w:rFonts w:asciiTheme="minorHAnsi" w:hAnsiTheme="minorHAnsi"/>
          <w:sz w:val="24"/>
          <w:szCs w:val="24"/>
        </w:rPr>
        <w:tab/>
        <w:t xml:space="preserve">jazykovedy), </w:t>
      </w:r>
      <w:r>
        <w:rPr>
          <w:rFonts w:asciiTheme="minorHAnsi" w:hAnsiTheme="minorHAnsi"/>
          <w:sz w:val="24"/>
          <w:szCs w:val="24"/>
        </w:rPr>
        <w:tab/>
      </w:r>
      <w:r w:rsidRPr="00B818D5">
        <w:rPr>
          <w:rFonts w:asciiTheme="minorHAnsi" w:hAnsiTheme="minorHAnsi"/>
          <w:sz w:val="24"/>
          <w:szCs w:val="24"/>
        </w:rPr>
        <w:t>1. miesto, Nitra</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Štefánia Csölleová</w:t>
      </w:r>
      <w:r w:rsidRPr="00B818D5">
        <w:rPr>
          <w:rFonts w:asciiTheme="minorHAnsi" w:hAnsiTheme="minorHAnsi"/>
          <w:sz w:val="24"/>
          <w:szCs w:val="24"/>
        </w:rPr>
        <w:tab/>
        <w:t xml:space="preserve">FSŠ, Medzinárodná súťaž ŠVOČ (sekcia maďarskej literárnej </w:t>
      </w:r>
      <w:r w:rsidRPr="00B818D5">
        <w:rPr>
          <w:rFonts w:asciiTheme="minorHAnsi" w:hAnsiTheme="minorHAnsi"/>
          <w:sz w:val="24"/>
          <w:szCs w:val="24"/>
        </w:rPr>
        <w:tab/>
        <w:t>vedy),</w:t>
      </w:r>
      <w:r>
        <w:rPr>
          <w:rFonts w:asciiTheme="minorHAnsi" w:hAnsiTheme="minorHAnsi"/>
          <w:sz w:val="24"/>
          <w:szCs w:val="24"/>
        </w:rPr>
        <w:t xml:space="preserve"> </w:t>
      </w:r>
      <w:r w:rsidRPr="00B818D5">
        <w:rPr>
          <w:rFonts w:asciiTheme="minorHAnsi" w:hAnsiTheme="minorHAnsi"/>
          <w:sz w:val="24"/>
          <w:szCs w:val="24"/>
        </w:rPr>
        <w:t>3. miesto, Nitra</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Kornélia Lombošová</w:t>
      </w:r>
      <w:r w:rsidRPr="00B818D5">
        <w:rPr>
          <w:rFonts w:asciiTheme="minorHAnsi" w:hAnsiTheme="minorHAnsi"/>
          <w:sz w:val="24"/>
          <w:szCs w:val="24"/>
        </w:rPr>
        <w:tab/>
        <w:t xml:space="preserve">FSŠ, Medzinárodná súťaž ŠVOČ (sekcia maďarskej literárnej </w:t>
      </w:r>
      <w:r w:rsidRPr="00B818D5">
        <w:rPr>
          <w:rFonts w:asciiTheme="minorHAnsi" w:hAnsiTheme="minorHAnsi"/>
          <w:sz w:val="24"/>
          <w:szCs w:val="24"/>
        </w:rPr>
        <w:tab/>
        <w:t>vedy),</w:t>
      </w:r>
      <w:r>
        <w:rPr>
          <w:rFonts w:asciiTheme="minorHAnsi" w:hAnsiTheme="minorHAnsi"/>
          <w:sz w:val="24"/>
          <w:szCs w:val="24"/>
        </w:rPr>
        <w:t xml:space="preserve"> </w:t>
      </w:r>
      <w:r w:rsidRPr="00B818D5">
        <w:rPr>
          <w:rFonts w:asciiTheme="minorHAnsi" w:hAnsiTheme="minorHAnsi"/>
          <w:sz w:val="24"/>
          <w:szCs w:val="24"/>
        </w:rPr>
        <w:t>mimoriadna cena poroty, Nitra</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István Jánk</w:t>
      </w:r>
      <w:r w:rsidRPr="00B818D5">
        <w:rPr>
          <w:rFonts w:asciiTheme="minorHAnsi" w:hAnsiTheme="minorHAnsi"/>
          <w:sz w:val="24"/>
          <w:szCs w:val="24"/>
        </w:rPr>
        <w:tab/>
        <w:t>FSŠ, Vypracovanie študijného materiálu s názvom Možnosti</w:t>
      </w:r>
      <w:r w:rsidR="00EC6A3D">
        <w:rPr>
          <w:rFonts w:asciiTheme="minorHAnsi" w:hAnsiTheme="minorHAnsi"/>
          <w:sz w:val="24"/>
          <w:szCs w:val="24"/>
        </w:rPr>
        <w:t xml:space="preserve"> </w:t>
      </w:r>
      <w:r w:rsidR="00EC6A3D">
        <w:rPr>
          <w:rFonts w:asciiTheme="minorHAnsi" w:hAnsiTheme="minorHAnsi"/>
          <w:sz w:val="24"/>
          <w:szCs w:val="24"/>
        </w:rPr>
        <w:tab/>
        <w:t>v</w:t>
      </w:r>
      <w:r w:rsidRPr="00B818D5">
        <w:rPr>
          <w:rFonts w:asciiTheme="minorHAnsi" w:hAnsiTheme="minorHAnsi"/>
          <w:sz w:val="24"/>
          <w:szCs w:val="24"/>
        </w:rPr>
        <w:t>yužitia balád Jánosa Aranya na hodinách jazyka</w:t>
      </w:r>
      <w:r w:rsidR="00173AA2">
        <w:rPr>
          <w:rFonts w:asciiTheme="minorHAnsi" w:hAnsiTheme="minorHAnsi"/>
          <w:sz w:val="24"/>
          <w:szCs w:val="24"/>
        </w:rPr>
        <w:t>,</w:t>
      </w:r>
      <w:r w:rsidR="00EC6A3D">
        <w:rPr>
          <w:rFonts w:asciiTheme="minorHAnsi" w:hAnsiTheme="minorHAnsi"/>
          <w:sz w:val="24"/>
          <w:szCs w:val="24"/>
        </w:rPr>
        <w:t xml:space="preserve"> </w:t>
      </w:r>
      <w:r w:rsidRPr="00B818D5">
        <w:rPr>
          <w:rFonts w:asciiTheme="minorHAnsi" w:hAnsiTheme="minorHAnsi"/>
          <w:sz w:val="24"/>
          <w:szCs w:val="24"/>
        </w:rPr>
        <w:t>oceneni</w:t>
      </w:r>
      <w:r w:rsidR="00EC6A3D">
        <w:rPr>
          <w:rFonts w:asciiTheme="minorHAnsi" w:hAnsiTheme="minorHAnsi"/>
          <w:sz w:val="24"/>
          <w:szCs w:val="24"/>
        </w:rPr>
        <w:t xml:space="preserve">e </w:t>
      </w:r>
      <w:r w:rsidR="00EC6A3D">
        <w:rPr>
          <w:rFonts w:asciiTheme="minorHAnsi" w:hAnsiTheme="minorHAnsi"/>
          <w:sz w:val="24"/>
          <w:szCs w:val="24"/>
        </w:rPr>
        <w:tab/>
        <w:t>L</w:t>
      </w:r>
      <w:r w:rsidRPr="00B818D5">
        <w:rPr>
          <w:rFonts w:asciiTheme="minorHAnsi" w:hAnsiTheme="minorHAnsi"/>
          <w:sz w:val="24"/>
          <w:szCs w:val="24"/>
        </w:rPr>
        <w:t>iterárneho múzea Sándora Petőfiho</w:t>
      </w:r>
      <w:r>
        <w:rPr>
          <w:rFonts w:asciiTheme="minorHAnsi" w:hAnsiTheme="minorHAnsi"/>
          <w:sz w:val="24"/>
          <w:szCs w:val="24"/>
        </w:rPr>
        <w:t xml:space="preserve"> </w:t>
      </w:r>
      <w:r w:rsidRPr="00B818D5">
        <w:rPr>
          <w:rFonts w:asciiTheme="minorHAnsi" w:hAnsiTheme="minorHAnsi"/>
          <w:sz w:val="24"/>
          <w:szCs w:val="24"/>
        </w:rPr>
        <w:t>Budapešť, Maďarsko</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István Jánk</w:t>
      </w:r>
      <w:r w:rsidRPr="00B818D5">
        <w:rPr>
          <w:rFonts w:asciiTheme="minorHAnsi" w:hAnsiTheme="minorHAnsi"/>
          <w:sz w:val="24"/>
          <w:szCs w:val="24"/>
        </w:rPr>
        <w:tab/>
        <w:t>FSŠ, Vypracovanie štúdia s názvom Záľuby, jazykové zá</w:t>
      </w:r>
      <w:r w:rsidR="00371487">
        <w:rPr>
          <w:rFonts w:asciiTheme="minorHAnsi" w:hAnsiTheme="minorHAnsi"/>
          <w:sz w:val="24"/>
          <w:szCs w:val="24"/>
        </w:rPr>
        <w:t>u</w:t>
      </w:r>
      <w:r w:rsidRPr="00B818D5">
        <w:rPr>
          <w:rFonts w:asciiTheme="minorHAnsi" w:hAnsiTheme="minorHAnsi"/>
          <w:sz w:val="24"/>
          <w:szCs w:val="24"/>
        </w:rPr>
        <w:t>jmy</w:t>
      </w:r>
      <w:r w:rsidR="00173AA2">
        <w:rPr>
          <w:rFonts w:asciiTheme="minorHAnsi" w:hAnsiTheme="minorHAnsi"/>
          <w:sz w:val="24"/>
          <w:szCs w:val="24"/>
        </w:rPr>
        <w:t>,</w:t>
      </w:r>
      <w:r w:rsidR="00EC6A3D">
        <w:rPr>
          <w:rFonts w:asciiTheme="minorHAnsi" w:hAnsiTheme="minorHAnsi"/>
          <w:sz w:val="24"/>
          <w:szCs w:val="24"/>
        </w:rPr>
        <w:t xml:space="preserve"> </w:t>
      </w:r>
      <w:r w:rsidR="00EC6A3D">
        <w:rPr>
          <w:rFonts w:asciiTheme="minorHAnsi" w:hAnsiTheme="minorHAnsi"/>
          <w:sz w:val="24"/>
          <w:szCs w:val="24"/>
        </w:rPr>
        <w:tab/>
        <w:t>o</w:t>
      </w:r>
      <w:r w:rsidRPr="00B818D5">
        <w:rPr>
          <w:rFonts w:asciiTheme="minorHAnsi" w:hAnsiTheme="minorHAnsi"/>
          <w:sz w:val="24"/>
          <w:szCs w:val="24"/>
        </w:rPr>
        <w:t>cenenie Maďarskej umeleckej akadémie, Budapešť, Maďarsko</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István Jánk</w:t>
      </w:r>
      <w:r w:rsidRPr="00B818D5">
        <w:rPr>
          <w:rFonts w:asciiTheme="minorHAnsi" w:hAnsiTheme="minorHAnsi"/>
          <w:sz w:val="24"/>
          <w:szCs w:val="24"/>
        </w:rPr>
        <w:tab/>
        <w:t xml:space="preserve">FSŠ, Blogová súťaž „Reblog sprint“ (názov blogu: Každý je inak </w:t>
      </w:r>
      <w:r>
        <w:rPr>
          <w:rFonts w:asciiTheme="minorHAnsi" w:hAnsiTheme="minorHAnsi"/>
          <w:sz w:val="24"/>
          <w:szCs w:val="24"/>
        </w:rPr>
        <w:tab/>
      </w:r>
      <w:r w:rsidRPr="00B818D5">
        <w:rPr>
          <w:rFonts w:asciiTheme="minorHAnsi" w:hAnsiTheme="minorHAnsi"/>
          <w:sz w:val="24"/>
          <w:szCs w:val="24"/>
        </w:rPr>
        <w:t>rovnaký)</w:t>
      </w:r>
      <w:r w:rsidR="00173AA2">
        <w:rPr>
          <w:rFonts w:asciiTheme="minorHAnsi" w:hAnsiTheme="minorHAnsi"/>
          <w:sz w:val="24"/>
          <w:szCs w:val="24"/>
        </w:rPr>
        <w:t>,</w:t>
      </w:r>
      <w:r>
        <w:rPr>
          <w:rFonts w:asciiTheme="minorHAnsi" w:hAnsiTheme="minorHAnsi"/>
          <w:sz w:val="24"/>
          <w:szCs w:val="24"/>
        </w:rPr>
        <w:t xml:space="preserve"> </w:t>
      </w:r>
      <w:r w:rsidRPr="00B818D5">
        <w:rPr>
          <w:rFonts w:asciiTheme="minorHAnsi" w:hAnsiTheme="minorHAnsi"/>
          <w:sz w:val="24"/>
          <w:szCs w:val="24"/>
        </w:rPr>
        <w:t>víťaz blogovej súťaže</w:t>
      </w:r>
      <w:r>
        <w:rPr>
          <w:rFonts w:asciiTheme="minorHAnsi" w:hAnsiTheme="minorHAnsi"/>
          <w:sz w:val="24"/>
          <w:szCs w:val="24"/>
        </w:rPr>
        <w:t xml:space="preserve"> </w:t>
      </w:r>
      <w:r w:rsidRPr="00B818D5">
        <w:rPr>
          <w:rFonts w:asciiTheme="minorHAnsi" w:hAnsiTheme="minorHAnsi"/>
          <w:sz w:val="24"/>
          <w:szCs w:val="24"/>
        </w:rPr>
        <w:t>Budapešť, Maďarsko</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Dominika Szabóová</w:t>
      </w:r>
      <w:r w:rsidRPr="00B818D5">
        <w:rPr>
          <w:rFonts w:asciiTheme="minorHAnsi" w:hAnsiTheme="minorHAnsi"/>
          <w:sz w:val="24"/>
          <w:szCs w:val="24"/>
        </w:rPr>
        <w:tab/>
        <w:t>PF, Interpretačná súťaž (Sólový spev), 3. miesto, Praha, ČR</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Lukáš Vaněk</w:t>
      </w:r>
      <w:r w:rsidRPr="00B818D5">
        <w:rPr>
          <w:rFonts w:asciiTheme="minorHAnsi" w:hAnsiTheme="minorHAnsi"/>
          <w:sz w:val="24"/>
          <w:szCs w:val="24"/>
        </w:rPr>
        <w:tab/>
        <w:t>PF, Medzinárodná olympiáda techniky, 3. miesto, Plzeň, ČR</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Lukáš Kostolanský</w:t>
      </w:r>
      <w:r w:rsidRPr="00B818D5">
        <w:rPr>
          <w:rFonts w:asciiTheme="minorHAnsi" w:hAnsiTheme="minorHAnsi"/>
          <w:sz w:val="24"/>
          <w:szCs w:val="24"/>
        </w:rPr>
        <w:tab/>
        <w:t>PF, Medzinárodná olympiáda techniky, 3. miesto, Plzeň, ČR</w:t>
      </w:r>
    </w:p>
    <w:p w:rsidR="00B818D5" w:rsidRPr="00B818D5"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Daniel Tuček</w:t>
      </w:r>
      <w:r w:rsidRPr="00B818D5">
        <w:rPr>
          <w:rFonts w:asciiTheme="minorHAnsi" w:hAnsiTheme="minorHAnsi"/>
          <w:sz w:val="24"/>
          <w:szCs w:val="24"/>
        </w:rPr>
        <w:tab/>
        <w:t>PF, Medzinárodná olympiáda techniky, 2. miesto, Plzeň, ČR</w:t>
      </w:r>
    </w:p>
    <w:p w:rsidR="004711A7" w:rsidRDefault="00B818D5" w:rsidP="00B818D5">
      <w:pPr>
        <w:tabs>
          <w:tab w:val="left" w:pos="2835"/>
        </w:tabs>
        <w:ind w:firstLine="0"/>
        <w:rPr>
          <w:rFonts w:asciiTheme="minorHAnsi" w:hAnsiTheme="minorHAnsi"/>
          <w:sz w:val="24"/>
          <w:szCs w:val="24"/>
        </w:rPr>
      </w:pPr>
      <w:r w:rsidRPr="00B818D5">
        <w:rPr>
          <w:rFonts w:asciiTheme="minorHAnsi" w:hAnsiTheme="minorHAnsi"/>
          <w:sz w:val="24"/>
          <w:szCs w:val="24"/>
        </w:rPr>
        <w:t>Ing. Zuzana Tkáčová</w:t>
      </w:r>
      <w:r w:rsidRPr="00B818D5">
        <w:rPr>
          <w:rFonts w:asciiTheme="minorHAnsi" w:hAnsiTheme="minorHAnsi"/>
          <w:sz w:val="24"/>
          <w:szCs w:val="24"/>
        </w:rPr>
        <w:tab/>
        <w:t>PF, Ocenenie v európskej súťaži STEM4YOU za inovácie</w:t>
      </w:r>
      <w:r w:rsidR="00EC6A3D">
        <w:rPr>
          <w:rFonts w:asciiTheme="minorHAnsi" w:hAnsiTheme="minorHAnsi"/>
          <w:sz w:val="24"/>
          <w:szCs w:val="24"/>
        </w:rPr>
        <w:t xml:space="preserve"> </w:t>
      </w:r>
      <w:r w:rsidR="00EC6A3D">
        <w:rPr>
          <w:rFonts w:asciiTheme="minorHAnsi" w:hAnsiTheme="minorHAnsi"/>
          <w:sz w:val="24"/>
          <w:szCs w:val="24"/>
        </w:rPr>
        <w:br/>
      </w:r>
      <w:r w:rsidR="00EC6A3D">
        <w:rPr>
          <w:rFonts w:asciiTheme="minorHAnsi" w:hAnsiTheme="minorHAnsi"/>
          <w:sz w:val="24"/>
          <w:szCs w:val="24"/>
        </w:rPr>
        <w:tab/>
      </w:r>
      <w:r w:rsidRPr="00B818D5">
        <w:rPr>
          <w:rFonts w:asciiTheme="minorHAnsi" w:hAnsiTheme="minorHAnsi"/>
          <w:sz w:val="24"/>
          <w:szCs w:val="24"/>
        </w:rPr>
        <w:t>a prínos v aktivitách prepájajúcich priemysel a vzdelávanie,</w:t>
      </w:r>
      <w:r w:rsidRPr="00B818D5">
        <w:rPr>
          <w:rFonts w:asciiTheme="minorHAnsi" w:hAnsiTheme="minorHAnsi"/>
          <w:sz w:val="24"/>
          <w:szCs w:val="24"/>
        </w:rPr>
        <w:tab/>
        <w:t>Brusel, Belgicko</w:t>
      </w:r>
    </w:p>
    <w:p w:rsidR="00B818D5" w:rsidRPr="00B818D5" w:rsidRDefault="00B818D5" w:rsidP="00B818D5">
      <w:pPr>
        <w:tabs>
          <w:tab w:val="left" w:pos="2835"/>
        </w:tabs>
        <w:ind w:firstLine="0"/>
        <w:rPr>
          <w:rFonts w:asciiTheme="minorHAnsi" w:hAnsiTheme="minorHAnsi"/>
          <w:b/>
          <w:sz w:val="24"/>
          <w:szCs w:val="24"/>
          <w:lang w:eastAsia="sk-SK"/>
        </w:rPr>
      </w:pPr>
    </w:p>
    <w:p w:rsidR="004711A7" w:rsidRPr="00E07D33" w:rsidRDefault="004711A7" w:rsidP="00E07D33">
      <w:pPr>
        <w:rPr>
          <w:rFonts w:asciiTheme="minorHAnsi" w:hAnsiTheme="minorHAnsi"/>
          <w:b/>
          <w:sz w:val="24"/>
          <w:szCs w:val="24"/>
          <w:lang w:eastAsia="sk-SK"/>
        </w:rPr>
      </w:pPr>
      <w:r w:rsidRPr="00E07D33">
        <w:rPr>
          <w:rFonts w:asciiTheme="minorHAnsi" w:hAnsiTheme="minorHAnsi"/>
          <w:b/>
          <w:sz w:val="24"/>
          <w:szCs w:val="24"/>
          <w:lang w:eastAsia="sk-SK"/>
        </w:rPr>
        <w:t>Úspechy študentov UKF na národnej úrovni</w:t>
      </w:r>
    </w:p>
    <w:p w:rsidR="00B818D5" w:rsidRP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Anežka Babalová</w:t>
      </w:r>
      <w:r w:rsidRPr="00B818D5">
        <w:rPr>
          <w:rFonts w:asciiTheme="minorHAnsi" w:hAnsiTheme="minorHAnsi"/>
          <w:sz w:val="24"/>
          <w:szCs w:val="24"/>
          <w:lang w:eastAsia="sk-SK"/>
        </w:rPr>
        <w:tab/>
        <w:t xml:space="preserve">FPV, študentská  konferencia Vo vedách o športe na FTVŠ UK </w:t>
      </w:r>
      <w:r w:rsidRPr="00B818D5">
        <w:rPr>
          <w:rFonts w:asciiTheme="minorHAnsi" w:hAnsiTheme="minorHAnsi"/>
          <w:sz w:val="24"/>
          <w:szCs w:val="24"/>
          <w:lang w:eastAsia="sk-SK"/>
        </w:rPr>
        <w:tab/>
        <w:t>Bratislave, 2. miesto, pohybové skladby</w:t>
      </w:r>
    </w:p>
    <w:p w:rsidR="00B818D5" w:rsidRP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Veronika Hlušková</w:t>
      </w:r>
      <w:r w:rsidRPr="00B818D5">
        <w:rPr>
          <w:rFonts w:asciiTheme="minorHAnsi" w:hAnsiTheme="minorHAnsi"/>
          <w:sz w:val="24"/>
          <w:szCs w:val="24"/>
          <w:lang w:eastAsia="sk-SK"/>
        </w:rPr>
        <w:tab/>
        <w:t xml:space="preserve">FPV, študentská  konferencia Vo vedách o športe na FTVŠ UK </w:t>
      </w:r>
      <w:r w:rsidRPr="00B818D5">
        <w:rPr>
          <w:rFonts w:asciiTheme="minorHAnsi" w:hAnsiTheme="minorHAnsi"/>
          <w:sz w:val="24"/>
          <w:szCs w:val="24"/>
          <w:lang w:eastAsia="sk-SK"/>
        </w:rPr>
        <w:tab/>
        <w:t>Bratislave, 2. miesto, pohybové skladby</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lastRenderedPageBreak/>
        <w:t>Jana Tomková</w:t>
      </w:r>
      <w:r w:rsidRPr="00B818D5">
        <w:rPr>
          <w:rFonts w:asciiTheme="minorHAnsi" w:hAnsiTheme="minorHAnsi"/>
          <w:sz w:val="24"/>
          <w:szCs w:val="24"/>
          <w:lang w:eastAsia="sk-SK"/>
        </w:rPr>
        <w:tab/>
        <w:t xml:space="preserve">FPV, študentská  konferencia Vo vedách o športe na FTVŠ UK </w:t>
      </w:r>
      <w:r w:rsidRPr="00B818D5">
        <w:rPr>
          <w:rFonts w:asciiTheme="minorHAnsi" w:hAnsiTheme="minorHAnsi"/>
          <w:sz w:val="24"/>
          <w:szCs w:val="24"/>
          <w:lang w:eastAsia="sk-SK"/>
        </w:rPr>
        <w:tab/>
        <w:t>Bratislave, 2. miesto, pohybové skladby</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Mária Ondrejková</w:t>
      </w:r>
      <w:r w:rsidRPr="00B818D5">
        <w:rPr>
          <w:rFonts w:asciiTheme="minorHAnsi" w:hAnsiTheme="minorHAnsi"/>
          <w:sz w:val="24"/>
          <w:szCs w:val="24"/>
          <w:lang w:eastAsia="sk-SK"/>
        </w:rPr>
        <w:tab/>
        <w:t>FPV, IV-Letná Univerziáda SR, 2. miesto</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Zuzana Kaššaiová </w:t>
      </w:r>
      <w:r w:rsidRPr="00B818D5">
        <w:rPr>
          <w:rFonts w:asciiTheme="minorHAnsi" w:hAnsiTheme="minorHAnsi"/>
          <w:sz w:val="24"/>
          <w:szCs w:val="24"/>
          <w:lang w:eastAsia="sk-SK"/>
        </w:rPr>
        <w:tab/>
        <w:t>FSVaZ, Celoslovenské kolo ŠVOUČ, 2. miesto</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Jakub Medveď</w:t>
      </w:r>
      <w:r w:rsidRPr="00B818D5">
        <w:rPr>
          <w:rFonts w:asciiTheme="minorHAnsi" w:hAnsiTheme="minorHAnsi"/>
          <w:sz w:val="24"/>
          <w:szCs w:val="24"/>
          <w:lang w:eastAsia="sk-SK"/>
        </w:rPr>
        <w:tab/>
        <w:t>FSVaZ, Medaila Slovenského červ</w:t>
      </w:r>
      <w:r>
        <w:rPr>
          <w:rFonts w:asciiTheme="minorHAnsi" w:hAnsiTheme="minorHAnsi"/>
          <w:sz w:val="24"/>
          <w:szCs w:val="24"/>
          <w:lang w:eastAsia="sk-SK"/>
        </w:rPr>
        <w:t xml:space="preserve">eného kríža za záchranu </w:t>
      </w:r>
      <w:r>
        <w:rPr>
          <w:rFonts w:asciiTheme="minorHAnsi" w:hAnsiTheme="minorHAnsi"/>
          <w:sz w:val="24"/>
          <w:szCs w:val="24"/>
          <w:lang w:eastAsia="sk-SK"/>
        </w:rPr>
        <w:tab/>
        <w:t>života</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Kornélia Lombošová</w:t>
      </w:r>
      <w:r w:rsidRPr="00B818D5">
        <w:rPr>
          <w:rFonts w:asciiTheme="minorHAnsi" w:hAnsiTheme="minorHAnsi"/>
          <w:sz w:val="24"/>
          <w:szCs w:val="24"/>
          <w:lang w:eastAsia="sk-SK"/>
        </w:rPr>
        <w:tab/>
        <w:t xml:space="preserve">FSŠ, Tvorivá súťaž organizovaná Spoločnosťou maďarských </w:t>
      </w:r>
      <w:r w:rsidRPr="00B818D5">
        <w:rPr>
          <w:rFonts w:asciiTheme="minorHAnsi" w:hAnsiTheme="minorHAnsi"/>
          <w:sz w:val="24"/>
          <w:szCs w:val="24"/>
          <w:lang w:eastAsia="sk-SK"/>
        </w:rPr>
        <w:tab/>
        <w:t>spisovateľov na Slovensku, poviedka Kornél Fenyvesi, 1. miesto</w:t>
      </w:r>
    </w:p>
    <w:p w:rsidR="00B818D5" w:rsidRPr="00B818D5" w:rsidRDefault="00B818D5" w:rsidP="00B34B39">
      <w:pPr>
        <w:tabs>
          <w:tab w:val="left" w:pos="2835"/>
        </w:tabs>
        <w:ind w:left="2835" w:hanging="2835"/>
        <w:rPr>
          <w:rFonts w:asciiTheme="minorHAnsi" w:hAnsiTheme="minorHAnsi"/>
          <w:sz w:val="24"/>
          <w:szCs w:val="24"/>
          <w:lang w:eastAsia="sk-SK"/>
        </w:rPr>
      </w:pPr>
      <w:r w:rsidRPr="00B818D5">
        <w:rPr>
          <w:rFonts w:asciiTheme="minorHAnsi" w:hAnsiTheme="minorHAnsi"/>
          <w:sz w:val="24"/>
          <w:szCs w:val="24"/>
          <w:lang w:eastAsia="sk-SK"/>
        </w:rPr>
        <w:t>Štefánia Csölleová</w:t>
      </w:r>
      <w:r w:rsidRPr="00B818D5">
        <w:rPr>
          <w:rFonts w:asciiTheme="minorHAnsi" w:hAnsiTheme="minorHAnsi"/>
          <w:sz w:val="24"/>
          <w:szCs w:val="24"/>
          <w:lang w:eastAsia="sk-SK"/>
        </w:rPr>
        <w:tab/>
        <w:t xml:space="preserve">FSŠ, Súťaž v prednese poézie a prózy Mihálya Tompu, </w:t>
      </w:r>
      <w:r w:rsidRPr="00B818D5">
        <w:rPr>
          <w:rFonts w:asciiTheme="minorHAnsi" w:hAnsiTheme="minorHAnsi"/>
          <w:sz w:val="24"/>
          <w:szCs w:val="24"/>
          <w:lang w:eastAsia="sk-SK"/>
        </w:rPr>
        <w:tab/>
        <w:t xml:space="preserve">3. miesto </w:t>
      </w:r>
      <w:r w:rsidR="00B34B39">
        <w:rPr>
          <w:rFonts w:asciiTheme="minorHAnsi" w:hAnsiTheme="minorHAnsi"/>
          <w:sz w:val="24"/>
          <w:szCs w:val="24"/>
          <w:lang w:eastAsia="sk-SK"/>
        </w:rPr>
        <w:br/>
      </w:r>
      <w:r w:rsidRPr="00B818D5">
        <w:rPr>
          <w:rFonts w:asciiTheme="minorHAnsi" w:hAnsiTheme="minorHAnsi"/>
          <w:sz w:val="24"/>
          <w:szCs w:val="24"/>
          <w:lang w:eastAsia="sk-SK"/>
        </w:rPr>
        <w:t>(zlaté pásmo, próza)</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Štefánia Csölleová</w:t>
      </w:r>
      <w:r w:rsidRPr="00B818D5">
        <w:rPr>
          <w:rFonts w:asciiTheme="minorHAnsi" w:hAnsiTheme="minorHAnsi"/>
          <w:sz w:val="24"/>
          <w:szCs w:val="24"/>
          <w:lang w:eastAsia="sk-SK"/>
        </w:rPr>
        <w:tab/>
        <w:t>FSŠ, Súťaž Pekná maďarská reč, 1. miesto</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Anikó Búsová</w:t>
      </w:r>
      <w:r w:rsidRPr="00B818D5">
        <w:rPr>
          <w:rFonts w:asciiTheme="minorHAnsi" w:hAnsiTheme="minorHAnsi"/>
          <w:sz w:val="24"/>
          <w:szCs w:val="24"/>
          <w:lang w:eastAsia="sk-SK"/>
        </w:rPr>
        <w:tab/>
        <w:t>FSŠ, Súťaž Pekná maďarská reč, 2. miesto</w:t>
      </w:r>
    </w:p>
    <w:p w:rsidR="00B818D5" w:rsidRPr="00B818D5" w:rsidRDefault="00B818D5" w:rsidP="0052260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Xénia Kilianová </w:t>
      </w:r>
      <w:r w:rsidRPr="00B818D5">
        <w:rPr>
          <w:rFonts w:asciiTheme="minorHAnsi" w:hAnsiTheme="minorHAnsi"/>
          <w:sz w:val="24"/>
          <w:szCs w:val="24"/>
          <w:lang w:eastAsia="sk-SK"/>
        </w:rPr>
        <w:tab/>
        <w:t>FF, moderná gymnastika, Majsterka Slovenska</w:t>
      </w:r>
    </w:p>
    <w:p w:rsidR="00B818D5" w:rsidRPr="00B818D5" w:rsidRDefault="00B818D5" w:rsidP="007411B7">
      <w:pPr>
        <w:tabs>
          <w:tab w:val="left" w:pos="2835"/>
        </w:tabs>
        <w:ind w:left="2835" w:hanging="2835"/>
        <w:rPr>
          <w:rFonts w:asciiTheme="minorHAnsi" w:hAnsiTheme="minorHAnsi"/>
          <w:sz w:val="24"/>
          <w:szCs w:val="24"/>
          <w:lang w:eastAsia="sk-SK"/>
        </w:rPr>
      </w:pPr>
      <w:r w:rsidRPr="00B818D5">
        <w:rPr>
          <w:rFonts w:asciiTheme="minorHAnsi" w:hAnsiTheme="minorHAnsi"/>
          <w:sz w:val="24"/>
          <w:szCs w:val="24"/>
          <w:lang w:eastAsia="sk-SK"/>
        </w:rPr>
        <w:t xml:space="preserve">Alexandra Kubišová </w:t>
      </w:r>
      <w:r w:rsidRPr="00B818D5">
        <w:rPr>
          <w:rFonts w:asciiTheme="minorHAnsi" w:hAnsiTheme="minorHAnsi"/>
          <w:sz w:val="24"/>
          <w:szCs w:val="24"/>
          <w:lang w:eastAsia="sk-SK"/>
        </w:rPr>
        <w:tab/>
        <w:t xml:space="preserve">FF, Literárna súťaž Matice Slovenskej v Martine Matičná esej </w:t>
      </w:r>
      <w:r w:rsidR="007411B7">
        <w:rPr>
          <w:rFonts w:asciiTheme="minorHAnsi" w:hAnsiTheme="minorHAnsi"/>
          <w:sz w:val="24"/>
          <w:szCs w:val="24"/>
          <w:lang w:eastAsia="sk-SK"/>
        </w:rPr>
        <w:br/>
      </w:r>
      <w:r w:rsidRPr="00B818D5">
        <w:rPr>
          <w:rFonts w:asciiTheme="minorHAnsi" w:hAnsiTheme="minorHAnsi"/>
          <w:sz w:val="24"/>
          <w:szCs w:val="24"/>
          <w:lang w:eastAsia="sk-SK"/>
        </w:rPr>
        <w:t xml:space="preserve">na </w:t>
      </w:r>
      <w:r w:rsidR="007411B7">
        <w:rPr>
          <w:rFonts w:asciiTheme="minorHAnsi" w:hAnsiTheme="minorHAnsi"/>
          <w:sz w:val="24"/>
          <w:szCs w:val="24"/>
          <w:lang w:eastAsia="sk-SK"/>
        </w:rPr>
        <w:t>t</w:t>
      </w:r>
      <w:r w:rsidRPr="00B818D5">
        <w:rPr>
          <w:rFonts w:asciiTheme="minorHAnsi" w:hAnsiTheme="minorHAnsi"/>
          <w:sz w:val="24"/>
          <w:szCs w:val="24"/>
          <w:lang w:eastAsia="sk-SK"/>
        </w:rPr>
        <w:t>ému Hurbanov odkaz dnešku, 1. miesto</w:t>
      </w:r>
    </w:p>
    <w:p w:rsidR="00B818D5" w:rsidRPr="00B818D5" w:rsidRDefault="00B818D5" w:rsidP="007411B7">
      <w:pPr>
        <w:tabs>
          <w:tab w:val="left" w:pos="2835"/>
        </w:tabs>
        <w:ind w:left="2835" w:hanging="2835"/>
        <w:rPr>
          <w:rFonts w:asciiTheme="minorHAnsi" w:hAnsiTheme="minorHAnsi"/>
          <w:sz w:val="24"/>
          <w:szCs w:val="24"/>
          <w:lang w:eastAsia="sk-SK"/>
        </w:rPr>
      </w:pPr>
      <w:r w:rsidRPr="00B818D5">
        <w:rPr>
          <w:rFonts w:asciiTheme="minorHAnsi" w:hAnsiTheme="minorHAnsi"/>
          <w:sz w:val="24"/>
          <w:szCs w:val="24"/>
          <w:lang w:eastAsia="sk-SK"/>
        </w:rPr>
        <w:t xml:space="preserve">Jakub Rešetár </w:t>
      </w:r>
      <w:r w:rsidRPr="00B818D5">
        <w:rPr>
          <w:rFonts w:asciiTheme="minorHAnsi" w:hAnsiTheme="minorHAnsi"/>
          <w:sz w:val="24"/>
          <w:szCs w:val="24"/>
          <w:lang w:eastAsia="sk-SK"/>
        </w:rPr>
        <w:tab/>
        <w:t xml:space="preserve">FF, Celoslovenské kolo študentskej vedeckej konferencie </w:t>
      </w:r>
      <w:r w:rsidR="007411B7">
        <w:rPr>
          <w:rFonts w:asciiTheme="minorHAnsi" w:hAnsiTheme="minorHAnsi"/>
          <w:sz w:val="24"/>
          <w:szCs w:val="24"/>
          <w:lang w:eastAsia="sk-SK"/>
        </w:rPr>
        <w:br/>
      </w:r>
      <w:r w:rsidRPr="00B818D5">
        <w:rPr>
          <w:rFonts w:asciiTheme="minorHAnsi" w:hAnsiTheme="minorHAnsi"/>
          <w:sz w:val="24"/>
          <w:szCs w:val="24"/>
          <w:lang w:eastAsia="sk-SK"/>
        </w:rPr>
        <w:t xml:space="preserve">vo "Vedách o športe" - 3.5.2017 Nitra - sekcia pohybové </w:t>
      </w:r>
      <w:r w:rsidR="007411B7">
        <w:rPr>
          <w:rFonts w:asciiTheme="minorHAnsi" w:hAnsiTheme="minorHAnsi"/>
          <w:sz w:val="24"/>
          <w:szCs w:val="24"/>
          <w:lang w:eastAsia="sk-SK"/>
        </w:rPr>
        <w:br/>
      </w:r>
      <w:r w:rsidRPr="00B818D5">
        <w:rPr>
          <w:rFonts w:asciiTheme="minorHAnsi" w:hAnsiTheme="minorHAnsi"/>
          <w:sz w:val="24"/>
          <w:szCs w:val="24"/>
          <w:lang w:eastAsia="sk-SK"/>
        </w:rPr>
        <w:t>skladby,</w:t>
      </w:r>
      <w:r w:rsidR="00D45F1A">
        <w:rPr>
          <w:rFonts w:asciiTheme="minorHAnsi" w:hAnsiTheme="minorHAnsi"/>
          <w:sz w:val="24"/>
          <w:szCs w:val="24"/>
          <w:lang w:eastAsia="sk-SK"/>
        </w:rPr>
        <w:t xml:space="preserve"> </w:t>
      </w:r>
      <w:r w:rsidR="00D45F1A">
        <w:rPr>
          <w:rFonts w:asciiTheme="minorHAnsi" w:hAnsiTheme="minorHAnsi"/>
          <w:sz w:val="24"/>
          <w:szCs w:val="24"/>
          <w:lang w:eastAsia="sk-SK"/>
        </w:rPr>
        <w:tab/>
      </w:r>
      <w:r w:rsidRPr="00B818D5">
        <w:rPr>
          <w:rFonts w:asciiTheme="minorHAnsi" w:hAnsiTheme="minorHAnsi"/>
          <w:sz w:val="24"/>
          <w:szCs w:val="24"/>
          <w:lang w:eastAsia="sk-SK"/>
        </w:rPr>
        <w:t>2. miesto</w:t>
      </w:r>
    </w:p>
    <w:p w:rsidR="00B818D5" w:rsidRPr="00B818D5" w:rsidRDefault="00B818D5" w:rsidP="007411B7">
      <w:pPr>
        <w:tabs>
          <w:tab w:val="left" w:pos="2835"/>
        </w:tabs>
        <w:ind w:left="2835" w:hanging="2835"/>
        <w:rPr>
          <w:rFonts w:asciiTheme="minorHAnsi" w:hAnsiTheme="minorHAnsi"/>
          <w:sz w:val="24"/>
          <w:szCs w:val="24"/>
          <w:lang w:eastAsia="sk-SK"/>
        </w:rPr>
      </w:pPr>
      <w:r w:rsidRPr="00B818D5">
        <w:rPr>
          <w:rFonts w:asciiTheme="minorHAnsi" w:hAnsiTheme="minorHAnsi"/>
          <w:sz w:val="24"/>
          <w:szCs w:val="24"/>
          <w:lang w:eastAsia="sk-SK"/>
        </w:rPr>
        <w:t xml:space="preserve">Laura Svitačová </w:t>
      </w:r>
      <w:r w:rsidRPr="00B818D5">
        <w:rPr>
          <w:rFonts w:asciiTheme="minorHAnsi" w:hAnsiTheme="minorHAnsi"/>
          <w:sz w:val="24"/>
          <w:szCs w:val="24"/>
          <w:lang w:eastAsia="sk-SK"/>
        </w:rPr>
        <w:tab/>
        <w:t>FF, Celoslovenské kolo študentskej vedeckej konferencie</w:t>
      </w:r>
      <w:r w:rsidR="00522605">
        <w:rPr>
          <w:rFonts w:asciiTheme="minorHAnsi" w:hAnsiTheme="minorHAnsi"/>
          <w:sz w:val="24"/>
          <w:szCs w:val="24"/>
          <w:lang w:eastAsia="sk-SK"/>
        </w:rPr>
        <w:t xml:space="preserve"> </w:t>
      </w:r>
      <w:r w:rsidR="007411B7">
        <w:rPr>
          <w:rFonts w:asciiTheme="minorHAnsi" w:hAnsiTheme="minorHAnsi"/>
          <w:sz w:val="24"/>
          <w:szCs w:val="24"/>
          <w:lang w:eastAsia="sk-SK"/>
        </w:rPr>
        <w:br/>
      </w:r>
      <w:r w:rsidRPr="00B818D5">
        <w:rPr>
          <w:rFonts w:asciiTheme="minorHAnsi" w:hAnsiTheme="minorHAnsi"/>
          <w:sz w:val="24"/>
          <w:szCs w:val="24"/>
          <w:lang w:eastAsia="sk-SK"/>
        </w:rPr>
        <w:t>vo "Vedách o športe" - 3.5.2017 Nitra - sekcia pohybové skladby</w:t>
      </w:r>
      <w:r w:rsidR="00D45F1A">
        <w:rPr>
          <w:rFonts w:asciiTheme="minorHAnsi" w:hAnsiTheme="minorHAnsi"/>
          <w:sz w:val="24"/>
          <w:szCs w:val="24"/>
          <w:lang w:eastAsia="sk-SK"/>
        </w:rPr>
        <w:t xml:space="preserve">, </w:t>
      </w:r>
      <w:r w:rsidRPr="00B818D5">
        <w:rPr>
          <w:rFonts w:asciiTheme="minorHAnsi" w:hAnsiTheme="minorHAnsi"/>
          <w:sz w:val="24"/>
          <w:szCs w:val="24"/>
          <w:lang w:eastAsia="sk-SK"/>
        </w:rPr>
        <w:tab/>
        <w:t>2. miesto</w:t>
      </w:r>
    </w:p>
    <w:p w:rsidR="00B818D5" w:rsidRPr="00B818D5" w:rsidRDefault="00B818D5" w:rsidP="007411B7">
      <w:pPr>
        <w:tabs>
          <w:tab w:val="left" w:pos="2835"/>
        </w:tabs>
        <w:ind w:left="2835" w:hanging="2835"/>
        <w:rPr>
          <w:rFonts w:asciiTheme="minorHAnsi" w:hAnsiTheme="minorHAnsi"/>
          <w:sz w:val="24"/>
          <w:szCs w:val="24"/>
          <w:lang w:eastAsia="sk-SK"/>
        </w:rPr>
      </w:pPr>
      <w:r w:rsidRPr="00B818D5">
        <w:rPr>
          <w:rFonts w:asciiTheme="minorHAnsi" w:hAnsiTheme="minorHAnsi"/>
          <w:sz w:val="24"/>
          <w:szCs w:val="24"/>
          <w:lang w:eastAsia="sk-SK"/>
        </w:rPr>
        <w:t xml:space="preserve">Lukáš Suchánsky </w:t>
      </w:r>
      <w:r w:rsidRPr="00B818D5">
        <w:rPr>
          <w:rFonts w:asciiTheme="minorHAnsi" w:hAnsiTheme="minorHAnsi"/>
          <w:sz w:val="24"/>
          <w:szCs w:val="24"/>
          <w:lang w:eastAsia="sk-SK"/>
        </w:rPr>
        <w:tab/>
        <w:t xml:space="preserve">FF, Celoslovenské kolo študentskej vedeckej konferencie </w:t>
      </w:r>
      <w:r w:rsidR="007411B7">
        <w:rPr>
          <w:rFonts w:asciiTheme="minorHAnsi" w:hAnsiTheme="minorHAnsi"/>
          <w:sz w:val="24"/>
          <w:szCs w:val="24"/>
          <w:lang w:eastAsia="sk-SK"/>
        </w:rPr>
        <w:br/>
      </w:r>
      <w:r w:rsidRPr="00B818D5">
        <w:rPr>
          <w:rFonts w:asciiTheme="minorHAnsi" w:hAnsiTheme="minorHAnsi"/>
          <w:sz w:val="24"/>
          <w:szCs w:val="24"/>
          <w:lang w:eastAsia="sk-SK"/>
        </w:rPr>
        <w:t>vo "Vedách o športe" - 3.5.2017 Nitra - sekcia pohybové skladby</w:t>
      </w:r>
      <w:r w:rsidR="00D45F1A">
        <w:rPr>
          <w:rFonts w:asciiTheme="minorHAnsi" w:hAnsiTheme="minorHAnsi"/>
          <w:sz w:val="24"/>
          <w:szCs w:val="24"/>
          <w:lang w:eastAsia="sk-SK"/>
        </w:rPr>
        <w:t xml:space="preserve">, </w:t>
      </w:r>
      <w:r w:rsidRPr="00B818D5">
        <w:rPr>
          <w:rFonts w:asciiTheme="minorHAnsi" w:hAnsiTheme="minorHAnsi"/>
          <w:sz w:val="24"/>
          <w:szCs w:val="24"/>
          <w:lang w:eastAsia="sk-SK"/>
        </w:rPr>
        <w:tab/>
        <w:t>2. miesto</w:t>
      </w:r>
    </w:p>
    <w:p w:rsidR="00B818D5" w:rsidRP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Mária Molnárová </w:t>
      </w:r>
      <w:r w:rsidRPr="00B818D5">
        <w:rPr>
          <w:rFonts w:asciiTheme="minorHAnsi" w:hAnsiTheme="minorHAnsi"/>
          <w:sz w:val="24"/>
          <w:szCs w:val="24"/>
          <w:lang w:eastAsia="sk-SK"/>
        </w:rPr>
        <w:tab/>
        <w:t xml:space="preserve">FF, Felvidéki Tudományos Diákköri Konferencia, 1. - 2. 12. </w:t>
      </w:r>
      <w:r w:rsidRPr="00B818D5">
        <w:rPr>
          <w:rFonts w:asciiTheme="minorHAnsi" w:hAnsiTheme="minorHAnsi"/>
          <w:sz w:val="24"/>
          <w:szCs w:val="24"/>
          <w:lang w:eastAsia="sk-SK"/>
        </w:rPr>
        <w:tab/>
        <w:t xml:space="preserve">2017, </w:t>
      </w:r>
      <w:r>
        <w:rPr>
          <w:rFonts w:asciiTheme="minorHAnsi" w:hAnsiTheme="minorHAnsi"/>
          <w:sz w:val="24"/>
          <w:szCs w:val="24"/>
          <w:lang w:eastAsia="sk-SK"/>
        </w:rPr>
        <w:tab/>
      </w:r>
      <w:r w:rsidRPr="00B818D5">
        <w:rPr>
          <w:rFonts w:asciiTheme="minorHAnsi" w:hAnsiTheme="minorHAnsi"/>
          <w:sz w:val="24"/>
          <w:szCs w:val="24"/>
          <w:lang w:eastAsia="sk-SK"/>
        </w:rPr>
        <w:t>Nitra, Fakulta stredoeurópskych štúdií, 1. miesto</w:t>
      </w:r>
    </w:p>
    <w:p w:rsidR="00B818D5" w:rsidRP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Patrik Lenghart </w:t>
      </w:r>
      <w:r w:rsidRPr="00B818D5">
        <w:rPr>
          <w:rFonts w:asciiTheme="minorHAnsi" w:hAnsiTheme="minorHAnsi"/>
          <w:sz w:val="24"/>
          <w:szCs w:val="24"/>
          <w:lang w:eastAsia="sk-SK"/>
        </w:rPr>
        <w:tab/>
        <w:t xml:space="preserve">FF, Literárna súťaž Novomeského Nitra 2017 - kategória </w:t>
      </w:r>
      <w:r w:rsidRPr="00B818D5">
        <w:rPr>
          <w:rFonts w:asciiTheme="minorHAnsi" w:hAnsiTheme="minorHAnsi"/>
          <w:sz w:val="24"/>
          <w:szCs w:val="24"/>
          <w:lang w:eastAsia="sk-SK"/>
        </w:rPr>
        <w:tab/>
        <w:t xml:space="preserve">Študenti vysokých škôl a mladí autori do 30 rokov, sekcia: </w:t>
      </w:r>
      <w:r w:rsidRPr="00B818D5">
        <w:rPr>
          <w:rFonts w:asciiTheme="minorHAnsi" w:hAnsiTheme="minorHAnsi"/>
          <w:sz w:val="24"/>
          <w:szCs w:val="24"/>
          <w:lang w:eastAsia="sk-SK"/>
        </w:rPr>
        <w:tab/>
        <w:t>Poézia,</w:t>
      </w:r>
      <w:r>
        <w:rPr>
          <w:rFonts w:asciiTheme="minorHAnsi" w:hAnsiTheme="minorHAnsi"/>
          <w:sz w:val="24"/>
          <w:szCs w:val="24"/>
          <w:lang w:eastAsia="sk-SK"/>
        </w:rPr>
        <w:t xml:space="preserve"> </w:t>
      </w:r>
      <w:r w:rsidRPr="00B818D5">
        <w:rPr>
          <w:rFonts w:asciiTheme="minorHAnsi" w:hAnsiTheme="minorHAnsi"/>
          <w:sz w:val="24"/>
          <w:szCs w:val="24"/>
          <w:lang w:eastAsia="sk-SK"/>
        </w:rPr>
        <w:t>1. miesto</w:t>
      </w:r>
    </w:p>
    <w:p w:rsid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Tibor Habo </w:t>
      </w:r>
      <w:r w:rsidRPr="00B818D5">
        <w:rPr>
          <w:rFonts w:asciiTheme="minorHAnsi" w:hAnsiTheme="minorHAnsi"/>
          <w:sz w:val="24"/>
          <w:szCs w:val="24"/>
          <w:lang w:eastAsia="sk-SK"/>
        </w:rPr>
        <w:tab/>
        <w:t xml:space="preserve">FF, Literárna súťaž Novomeského Nitra 2017 - III. kategória: </w:t>
      </w:r>
      <w:r w:rsidRPr="00B818D5">
        <w:rPr>
          <w:rFonts w:asciiTheme="minorHAnsi" w:hAnsiTheme="minorHAnsi"/>
          <w:sz w:val="24"/>
          <w:szCs w:val="24"/>
          <w:lang w:eastAsia="sk-SK"/>
        </w:rPr>
        <w:tab/>
        <w:t>Antifašista Novomeský, 1. miesto</w:t>
      </w:r>
    </w:p>
    <w:p w:rsidR="00B818D5" w:rsidRPr="00B818D5" w:rsidRDefault="00B818D5" w:rsidP="00D45F1A">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Marek Sabol </w:t>
      </w:r>
      <w:r w:rsidRPr="00B818D5">
        <w:rPr>
          <w:rFonts w:asciiTheme="minorHAnsi" w:hAnsiTheme="minorHAnsi"/>
          <w:sz w:val="24"/>
          <w:szCs w:val="24"/>
          <w:lang w:eastAsia="sk-SK"/>
        </w:rPr>
        <w:tab/>
        <w:t xml:space="preserve">FF, LAUREÁT ŠAFFOVA OSTROHA 2017 celoštátna postupová </w:t>
      </w:r>
      <w:r>
        <w:rPr>
          <w:rFonts w:asciiTheme="minorHAnsi" w:hAnsiTheme="minorHAnsi"/>
          <w:sz w:val="24"/>
          <w:szCs w:val="24"/>
          <w:lang w:eastAsia="sk-SK"/>
        </w:rPr>
        <w:tab/>
      </w:r>
      <w:r w:rsidRPr="00B818D5">
        <w:rPr>
          <w:rFonts w:asciiTheme="minorHAnsi" w:hAnsiTheme="minorHAnsi"/>
          <w:sz w:val="24"/>
          <w:szCs w:val="24"/>
          <w:lang w:eastAsia="sk-SK"/>
        </w:rPr>
        <w:t>súťaž a prehliadka sólistov tanečníkov v ľudovom tanci</w:t>
      </w:r>
      <w:r w:rsidR="00D45F1A">
        <w:rPr>
          <w:rFonts w:asciiTheme="minorHAnsi" w:hAnsiTheme="minorHAnsi"/>
          <w:sz w:val="24"/>
          <w:szCs w:val="24"/>
          <w:lang w:eastAsia="sk-SK"/>
        </w:rPr>
        <w:t xml:space="preserve"> </w:t>
      </w:r>
      <w:r w:rsidR="005A5C8C">
        <w:rPr>
          <w:rFonts w:asciiTheme="minorHAnsi" w:hAnsiTheme="minorHAnsi"/>
          <w:sz w:val="24"/>
          <w:szCs w:val="24"/>
          <w:lang w:eastAsia="sk-SK"/>
        </w:rPr>
        <w:tab/>
      </w:r>
      <w:r w:rsidR="00D45F1A">
        <w:rPr>
          <w:rFonts w:asciiTheme="minorHAnsi" w:hAnsiTheme="minorHAnsi"/>
          <w:sz w:val="24"/>
          <w:szCs w:val="24"/>
          <w:lang w:eastAsia="sk-SK"/>
        </w:rPr>
        <w:t>(Kategória</w:t>
      </w:r>
      <w:r w:rsidRPr="00B818D5">
        <w:rPr>
          <w:rFonts w:asciiTheme="minorHAnsi" w:hAnsiTheme="minorHAnsi"/>
          <w:sz w:val="24"/>
          <w:szCs w:val="24"/>
          <w:lang w:eastAsia="sk-SK"/>
        </w:rPr>
        <w:t xml:space="preserve">A - tanečníci interpretujúci ľudový tanec podľa </w:t>
      </w:r>
      <w:r w:rsidRPr="00B818D5">
        <w:rPr>
          <w:rFonts w:asciiTheme="minorHAnsi" w:hAnsiTheme="minorHAnsi"/>
          <w:sz w:val="24"/>
          <w:szCs w:val="24"/>
          <w:lang w:eastAsia="sk-SK"/>
        </w:rPr>
        <w:tab/>
        <w:t xml:space="preserve">významných tanečných osobností) - Dlhé Klčovo, 26. - 28. mája </w:t>
      </w:r>
      <w:r>
        <w:rPr>
          <w:rFonts w:asciiTheme="minorHAnsi" w:hAnsiTheme="minorHAnsi"/>
          <w:sz w:val="24"/>
          <w:szCs w:val="24"/>
          <w:lang w:eastAsia="sk-SK"/>
        </w:rPr>
        <w:tab/>
      </w:r>
      <w:r w:rsidRPr="00B818D5">
        <w:rPr>
          <w:rFonts w:asciiTheme="minorHAnsi" w:hAnsiTheme="minorHAnsi"/>
          <w:sz w:val="24"/>
          <w:szCs w:val="24"/>
          <w:lang w:eastAsia="sk-SK"/>
        </w:rPr>
        <w:t xml:space="preserve">2017. Ocenenie udelilo Národné osvetové centrum v Bratislave. Jakub Gulík </w:t>
      </w:r>
      <w:r w:rsidRPr="00B818D5">
        <w:rPr>
          <w:rFonts w:asciiTheme="minorHAnsi" w:hAnsiTheme="minorHAnsi"/>
          <w:sz w:val="24"/>
          <w:szCs w:val="24"/>
          <w:lang w:eastAsia="sk-SK"/>
        </w:rPr>
        <w:tab/>
        <w:t xml:space="preserve">FF, ZLATÉ PÁSMO ŠAFFOVA OSTROHA 2017 celoštátna </w:t>
      </w:r>
      <w:r w:rsidRPr="00B818D5">
        <w:rPr>
          <w:rFonts w:asciiTheme="minorHAnsi" w:hAnsiTheme="minorHAnsi"/>
          <w:sz w:val="24"/>
          <w:szCs w:val="24"/>
          <w:lang w:eastAsia="sk-SK"/>
        </w:rPr>
        <w:tab/>
        <w:t xml:space="preserve">postupová súťaž a prehliadka sólistov tanečníkov v ľudovom </w:t>
      </w:r>
      <w:r w:rsidRPr="00B818D5">
        <w:rPr>
          <w:rFonts w:asciiTheme="minorHAnsi" w:hAnsiTheme="minorHAnsi"/>
          <w:sz w:val="24"/>
          <w:szCs w:val="24"/>
          <w:lang w:eastAsia="sk-SK"/>
        </w:rPr>
        <w:tab/>
        <w:t xml:space="preserve">tanci (Kategória B - tanečníci interpretujúci regionálnu tanečnú </w:t>
      </w:r>
      <w:r w:rsidRPr="00B818D5">
        <w:rPr>
          <w:rFonts w:asciiTheme="minorHAnsi" w:hAnsiTheme="minorHAnsi"/>
          <w:sz w:val="24"/>
          <w:szCs w:val="24"/>
          <w:lang w:eastAsia="sk-SK"/>
        </w:rPr>
        <w:tab/>
        <w:t xml:space="preserve">tradíciu) Dlhé Klčovo, 26. – 28. mája 2017. Ocenenie udelilo </w:t>
      </w:r>
      <w:r w:rsidRPr="00B818D5">
        <w:rPr>
          <w:rFonts w:asciiTheme="minorHAnsi" w:hAnsiTheme="minorHAnsi"/>
          <w:sz w:val="24"/>
          <w:szCs w:val="24"/>
          <w:lang w:eastAsia="sk-SK"/>
        </w:rPr>
        <w:tab/>
        <w:t>Národné osvetové centrum v Bratislave.</w:t>
      </w:r>
    </w:p>
    <w:p w:rsidR="00B818D5" w:rsidRP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lastRenderedPageBreak/>
        <w:t xml:space="preserve">Gabriela Kováčiková </w:t>
      </w:r>
      <w:r w:rsidRPr="00B818D5">
        <w:rPr>
          <w:rFonts w:asciiTheme="minorHAnsi" w:hAnsiTheme="minorHAnsi"/>
          <w:sz w:val="24"/>
          <w:szCs w:val="24"/>
          <w:lang w:eastAsia="sk-SK"/>
        </w:rPr>
        <w:tab/>
        <w:t xml:space="preserve">FF, ZLATÉ PÁSMO ŠAFFOVA OSTROHA 2017 celoštátna </w:t>
      </w:r>
      <w:r w:rsidRPr="00B818D5">
        <w:rPr>
          <w:rFonts w:asciiTheme="minorHAnsi" w:hAnsiTheme="minorHAnsi"/>
          <w:sz w:val="24"/>
          <w:szCs w:val="24"/>
          <w:lang w:eastAsia="sk-SK"/>
        </w:rPr>
        <w:tab/>
        <w:t xml:space="preserve">postupová súťaž a prehliadka sólistov tanečníkov v ľudovom </w:t>
      </w:r>
      <w:r w:rsidRPr="00B818D5">
        <w:rPr>
          <w:rFonts w:asciiTheme="minorHAnsi" w:hAnsiTheme="minorHAnsi"/>
          <w:sz w:val="24"/>
          <w:szCs w:val="24"/>
          <w:lang w:eastAsia="sk-SK"/>
        </w:rPr>
        <w:tab/>
        <w:t xml:space="preserve">tanci (Kategória B - tanečníci interpretujúci regionálnu tanečnú </w:t>
      </w:r>
      <w:r w:rsidRPr="00B818D5">
        <w:rPr>
          <w:rFonts w:asciiTheme="minorHAnsi" w:hAnsiTheme="minorHAnsi"/>
          <w:sz w:val="24"/>
          <w:szCs w:val="24"/>
          <w:lang w:eastAsia="sk-SK"/>
        </w:rPr>
        <w:tab/>
        <w:t xml:space="preserve">tradíciu) Dlhé Klčovo, 26. – 28. mája 2017. Ocenenie udelilo </w:t>
      </w:r>
      <w:r w:rsidRPr="00B818D5">
        <w:rPr>
          <w:rFonts w:asciiTheme="minorHAnsi" w:hAnsiTheme="minorHAnsi"/>
          <w:sz w:val="24"/>
          <w:szCs w:val="24"/>
          <w:lang w:eastAsia="sk-SK"/>
        </w:rPr>
        <w:tab/>
        <w:t>Národné osvetové centrum v Bratislave.</w:t>
      </w:r>
    </w:p>
    <w:p w:rsidR="00B818D5" w:rsidRP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Matej Martinkovič </w:t>
      </w:r>
      <w:r w:rsidRPr="00B818D5">
        <w:rPr>
          <w:rFonts w:asciiTheme="minorHAnsi" w:hAnsiTheme="minorHAnsi"/>
          <w:sz w:val="24"/>
          <w:szCs w:val="24"/>
          <w:lang w:eastAsia="sk-SK"/>
        </w:rPr>
        <w:tab/>
        <w:t xml:space="preserve">FF, Prekladateľská univerziáda 2017 – kategória umelecký </w:t>
      </w:r>
      <w:r w:rsidRPr="00B818D5">
        <w:rPr>
          <w:rFonts w:asciiTheme="minorHAnsi" w:hAnsiTheme="minorHAnsi"/>
          <w:sz w:val="24"/>
          <w:szCs w:val="24"/>
          <w:lang w:eastAsia="sk-SK"/>
        </w:rPr>
        <w:tab/>
        <w:t xml:space="preserve">preklad, ocenenie udelila Slovenská spoločnosť prekladateľov </w:t>
      </w:r>
      <w:r w:rsidRPr="00B818D5">
        <w:rPr>
          <w:rFonts w:asciiTheme="minorHAnsi" w:hAnsiTheme="minorHAnsi"/>
          <w:sz w:val="24"/>
          <w:szCs w:val="24"/>
          <w:lang w:eastAsia="sk-SK"/>
        </w:rPr>
        <w:tab/>
        <w:t>umeleckej literatúry, 2. cena</w:t>
      </w:r>
    </w:p>
    <w:p w:rsidR="00B818D5" w:rsidRPr="00B818D5" w:rsidRDefault="00B818D5" w:rsidP="00B818D5">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 xml:space="preserve">Mária Ferusová </w:t>
      </w:r>
      <w:r w:rsidRPr="00B818D5">
        <w:rPr>
          <w:rFonts w:asciiTheme="minorHAnsi" w:hAnsiTheme="minorHAnsi"/>
          <w:sz w:val="24"/>
          <w:szCs w:val="24"/>
          <w:lang w:eastAsia="sk-SK"/>
        </w:rPr>
        <w:tab/>
        <w:t xml:space="preserve">FF, Prekladateľská univerziáda 2017 – kategória umelecký </w:t>
      </w:r>
      <w:r w:rsidRPr="00B818D5">
        <w:rPr>
          <w:rFonts w:asciiTheme="minorHAnsi" w:hAnsiTheme="minorHAnsi"/>
          <w:sz w:val="24"/>
          <w:szCs w:val="24"/>
          <w:lang w:eastAsia="sk-SK"/>
        </w:rPr>
        <w:tab/>
        <w:t xml:space="preserve">preklad, ocenenie udelila Slovenská spoločnosť prekladateľov </w:t>
      </w:r>
      <w:r w:rsidRPr="00B818D5">
        <w:rPr>
          <w:rFonts w:asciiTheme="minorHAnsi" w:hAnsiTheme="minorHAnsi"/>
          <w:sz w:val="24"/>
          <w:szCs w:val="24"/>
          <w:lang w:eastAsia="sk-SK"/>
        </w:rPr>
        <w:tab/>
        <w:t>umeleckej literatúry, 3. cena</w:t>
      </w:r>
    </w:p>
    <w:p w:rsidR="00B818D5" w:rsidRPr="00B818D5" w:rsidRDefault="00B818D5" w:rsidP="007411B7">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Matej Spišiak</w:t>
      </w:r>
      <w:r w:rsidRPr="00B818D5">
        <w:rPr>
          <w:rFonts w:asciiTheme="minorHAnsi" w:hAnsiTheme="minorHAnsi"/>
          <w:sz w:val="24"/>
          <w:szCs w:val="24"/>
          <w:lang w:eastAsia="sk-SK"/>
        </w:rPr>
        <w:tab/>
        <w:t xml:space="preserve">PF, ocenenie Tréner roka 2016 (tréner olympijského víťaza </w:t>
      </w:r>
      <w:r w:rsidRPr="00B818D5">
        <w:rPr>
          <w:rFonts w:asciiTheme="minorHAnsi" w:hAnsiTheme="minorHAnsi"/>
          <w:sz w:val="24"/>
          <w:szCs w:val="24"/>
          <w:lang w:eastAsia="sk-SK"/>
        </w:rPr>
        <w:tab/>
        <w:t>Mateja Tótha), 1.miesto</w:t>
      </w:r>
    </w:p>
    <w:p w:rsidR="00B818D5" w:rsidRPr="00B818D5" w:rsidRDefault="00B818D5" w:rsidP="007411B7">
      <w:pPr>
        <w:tabs>
          <w:tab w:val="left" w:pos="2835"/>
        </w:tabs>
        <w:ind w:left="2835" w:hanging="2835"/>
        <w:rPr>
          <w:rFonts w:asciiTheme="minorHAnsi" w:hAnsiTheme="minorHAnsi"/>
          <w:sz w:val="24"/>
          <w:szCs w:val="24"/>
          <w:lang w:eastAsia="sk-SK"/>
        </w:rPr>
      </w:pPr>
      <w:r w:rsidRPr="00B818D5">
        <w:rPr>
          <w:rFonts w:asciiTheme="minorHAnsi" w:hAnsiTheme="minorHAnsi"/>
          <w:sz w:val="24"/>
          <w:szCs w:val="24"/>
          <w:lang w:eastAsia="sk-SK"/>
        </w:rPr>
        <w:t>Andrea Ďuríková</w:t>
      </w:r>
      <w:r w:rsidRPr="00B818D5">
        <w:rPr>
          <w:rFonts w:asciiTheme="minorHAnsi" w:hAnsiTheme="minorHAnsi"/>
          <w:sz w:val="24"/>
          <w:szCs w:val="24"/>
          <w:lang w:eastAsia="sk-SK"/>
        </w:rPr>
        <w:tab/>
        <w:t>PF, 4. ročník celoslovenskej speváckej súťaže Blue Note 2017,</w:t>
      </w:r>
      <w:r w:rsidR="00EC6A3D">
        <w:rPr>
          <w:rFonts w:asciiTheme="minorHAnsi" w:hAnsiTheme="minorHAnsi"/>
          <w:sz w:val="24"/>
          <w:szCs w:val="24"/>
          <w:lang w:eastAsia="sk-SK"/>
        </w:rPr>
        <w:t xml:space="preserve"> </w:t>
      </w:r>
      <w:r w:rsidR="007411B7">
        <w:rPr>
          <w:rFonts w:asciiTheme="minorHAnsi" w:hAnsiTheme="minorHAnsi"/>
          <w:sz w:val="24"/>
          <w:szCs w:val="24"/>
          <w:lang w:eastAsia="sk-SK"/>
        </w:rPr>
        <w:br/>
        <w:t xml:space="preserve">1. </w:t>
      </w:r>
      <w:r w:rsidRPr="00B818D5">
        <w:rPr>
          <w:rFonts w:asciiTheme="minorHAnsi" w:hAnsiTheme="minorHAnsi"/>
          <w:sz w:val="24"/>
          <w:szCs w:val="24"/>
          <w:lang w:eastAsia="sk-SK"/>
        </w:rPr>
        <w:t>miesto</w:t>
      </w:r>
    </w:p>
    <w:p w:rsidR="00B818D5" w:rsidRPr="00B818D5" w:rsidRDefault="00B818D5" w:rsidP="007411B7">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Katarína Jankechová</w:t>
      </w:r>
      <w:r w:rsidRPr="00B818D5">
        <w:rPr>
          <w:rFonts w:asciiTheme="minorHAnsi" w:hAnsiTheme="minorHAnsi"/>
          <w:sz w:val="24"/>
          <w:szCs w:val="24"/>
          <w:lang w:eastAsia="sk-SK"/>
        </w:rPr>
        <w:tab/>
        <w:t>PF, 4. ročník celoslovenskej s</w:t>
      </w:r>
      <w:r w:rsidR="007411B7">
        <w:rPr>
          <w:rFonts w:asciiTheme="minorHAnsi" w:hAnsiTheme="minorHAnsi"/>
          <w:sz w:val="24"/>
          <w:szCs w:val="24"/>
          <w:lang w:eastAsia="sk-SK"/>
        </w:rPr>
        <w:t>peváckej súťaže Blue Note 2017,</w:t>
      </w:r>
      <w:r w:rsidR="00EC6A3D">
        <w:rPr>
          <w:rFonts w:asciiTheme="minorHAnsi" w:hAnsiTheme="minorHAnsi"/>
          <w:sz w:val="24"/>
          <w:szCs w:val="24"/>
          <w:lang w:eastAsia="sk-SK"/>
        </w:rPr>
        <w:t xml:space="preserve"> </w:t>
      </w:r>
      <w:r w:rsidR="005A5C8C">
        <w:rPr>
          <w:rFonts w:asciiTheme="minorHAnsi" w:hAnsiTheme="minorHAnsi"/>
          <w:sz w:val="24"/>
          <w:szCs w:val="24"/>
          <w:lang w:eastAsia="sk-SK"/>
        </w:rPr>
        <w:tab/>
      </w:r>
      <w:r w:rsidRPr="00B818D5">
        <w:rPr>
          <w:rFonts w:asciiTheme="minorHAnsi" w:hAnsiTheme="minorHAnsi"/>
          <w:sz w:val="24"/>
          <w:szCs w:val="24"/>
          <w:lang w:eastAsia="sk-SK"/>
        </w:rPr>
        <w:t>2. miesto</w:t>
      </w:r>
    </w:p>
    <w:p w:rsidR="00B818D5" w:rsidRPr="00B818D5" w:rsidRDefault="00B818D5" w:rsidP="007411B7">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Veronika Šebeňová</w:t>
      </w:r>
      <w:r w:rsidRPr="00B818D5">
        <w:rPr>
          <w:rFonts w:asciiTheme="minorHAnsi" w:hAnsiTheme="minorHAnsi"/>
          <w:sz w:val="24"/>
          <w:szCs w:val="24"/>
          <w:lang w:eastAsia="sk-SK"/>
        </w:rPr>
        <w:tab/>
        <w:t xml:space="preserve">PF, 4. ročník celoslovenskej </w:t>
      </w:r>
      <w:r w:rsidR="007411B7">
        <w:rPr>
          <w:rFonts w:asciiTheme="minorHAnsi" w:hAnsiTheme="minorHAnsi"/>
          <w:sz w:val="24"/>
          <w:szCs w:val="24"/>
          <w:lang w:eastAsia="sk-SK"/>
        </w:rPr>
        <w:t>speváckej súťaže Blue Note 2017,</w:t>
      </w:r>
      <w:r w:rsidR="007411B7">
        <w:rPr>
          <w:rFonts w:asciiTheme="minorHAnsi" w:hAnsiTheme="minorHAnsi"/>
          <w:sz w:val="24"/>
          <w:szCs w:val="24"/>
          <w:lang w:eastAsia="sk-SK"/>
        </w:rPr>
        <w:br/>
      </w:r>
      <w:r w:rsidR="00030404">
        <w:rPr>
          <w:rFonts w:asciiTheme="minorHAnsi" w:hAnsiTheme="minorHAnsi"/>
          <w:sz w:val="24"/>
          <w:szCs w:val="24"/>
          <w:lang w:eastAsia="sk-SK"/>
        </w:rPr>
        <w:tab/>
      </w:r>
      <w:r w:rsidRPr="00B818D5">
        <w:rPr>
          <w:rFonts w:asciiTheme="minorHAnsi" w:hAnsiTheme="minorHAnsi"/>
          <w:sz w:val="24"/>
          <w:szCs w:val="24"/>
          <w:lang w:eastAsia="sk-SK"/>
        </w:rPr>
        <w:t>3. miesto</w:t>
      </w:r>
    </w:p>
    <w:p w:rsidR="00B818D5" w:rsidRPr="00B818D5" w:rsidRDefault="00B818D5" w:rsidP="007411B7">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Lucia  Janečková Bc.</w:t>
      </w:r>
      <w:r w:rsidRPr="00B818D5">
        <w:rPr>
          <w:rFonts w:asciiTheme="minorHAnsi" w:hAnsiTheme="minorHAnsi"/>
          <w:sz w:val="24"/>
          <w:szCs w:val="24"/>
          <w:lang w:eastAsia="sk-SK"/>
        </w:rPr>
        <w:tab/>
        <w:t xml:space="preserve">PF, Majstrovstvá SR  v atletike – beh na 10 km na dráhe, </w:t>
      </w:r>
      <w:r w:rsidRPr="00B818D5">
        <w:rPr>
          <w:rFonts w:asciiTheme="minorHAnsi" w:hAnsiTheme="minorHAnsi"/>
          <w:sz w:val="24"/>
          <w:szCs w:val="24"/>
          <w:lang w:eastAsia="sk-SK"/>
        </w:rPr>
        <w:tab/>
        <w:t>1.miesto</w:t>
      </w:r>
    </w:p>
    <w:p w:rsidR="00B818D5" w:rsidRPr="00B818D5" w:rsidRDefault="00B818D5" w:rsidP="007411B7">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Lucia  Janečková Bc.</w:t>
      </w:r>
      <w:r w:rsidRPr="00B818D5">
        <w:rPr>
          <w:rFonts w:asciiTheme="minorHAnsi" w:hAnsiTheme="minorHAnsi"/>
          <w:sz w:val="24"/>
          <w:szCs w:val="24"/>
          <w:lang w:eastAsia="sk-SK"/>
        </w:rPr>
        <w:tab/>
        <w:t>PF, Majstrovstvá SR  v atletike – beh na 10 km na ceste,</w:t>
      </w:r>
      <w:r w:rsidRPr="00B818D5">
        <w:rPr>
          <w:rFonts w:asciiTheme="minorHAnsi" w:hAnsiTheme="minorHAnsi"/>
          <w:sz w:val="24"/>
          <w:szCs w:val="24"/>
          <w:lang w:eastAsia="sk-SK"/>
        </w:rPr>
        <w:tab/>
        <w:t>2.miesto</w:t>
      </w:r>
    </w:p>
    <w:p w:rsidR="00B818D5" w:rsidRPr="00B818D5" w:rsidRDefault="00B818D5" w:rsidP="007411B7">
      <w:pPr>
        <w:tabs>
          <w:tab w:val="left" w:pos="2835"/>
        </w:tabs>
        <w:ind w:firstLine="0"/>
        <w:rPr>
          <w:rFonts w:asciiTheme="minorHAnsi" w:hAnsiTheme="minorHAnsi"/>
          <w:sz w:val="24"/>
          <w:szCs w:val="24"/>
          <w:lang w:eastAsia="sk-SK"/>
        </w:rPr>
      </w:pPr>
      <w:r w:rsidRPr="00B818D5">
        <w:rPr>
          <w:rFonts w:asciiTheme="minorHAnsi" w:hAnsiTheme="minorHAnsi"/>
          <w:sz w:val="24"/>
          <w:szCs w:val="24"/>
          <w:lang w:eastAsia="sk-SK"/>
        </w:rPr>
        <w:t>Daniel Turcsányi</w:t>
      </w:r>
      <w:r w:rsidRPr="00B818D5">
        <w:rPr>
          <w:rFonts w:asciiTheme="minorHAnsi" w:hAnsiTheme="minorHAnsi"/>
          <w:sz w:val="24"/>
          <w:szCs w:val="24"/>
          <w:lang w:eastAsia="sk-SK"/>
        </w:rPr>
        <w:tab/>
        <w:t>PF, Majstrovstvá SR v atletike – beh na 10 km na ceste</w:t>
      </w:r>
    </w:p>
    <w:p w:rsidR="00B818D5" w:rsidRPr="00093898" w:rsidRDefault="00B818D5" w:rsidP="007411B7">
      <w:pPr>
        <w:tabs>
          <w:tab w:val="left" w:pos="2835"/>
        </w:tabs>
        <w:ind w:left="1562" w:hanging="1562"/>
        <w:rPr>
          <w:rFonts w:asciiTheme="minorHAnsi" w:hAnsiTheme="minorHAnsi"/>
          <w:sz w:val="24"/>
          <w:szCs w:val="24"/>
          <w:lang w:val="de-AT" w:eastAsia="sk-SK"/>
        </w:rPr>
      </w:pPr>
      <w:r w:rsidRPr="00B818D5">
        <w:rPr>
          <w:rFonts w:asciiTheme="minorHAnsi" w:hAnsiTheme="minorHAnsi"/>
          <w:sz w:val="24"/>
          <w:szCs w:val="24"/>
          <w:lang w:eastAsia="sk-SK"/>
        </w:rPr>
        <w:t>Matúš Maraček</w:t>
      </w:r>
      <w:r w:rsidRPr="00B818D5">
        <w:rPr>
          <w:rFonts w:asciiTheme="minorHAnsi" w:hAnsiTheme="minorHAnsi"/>
          <w:sz w:val="24"/>
          <w:szCs w:val="24"/>
          <w:lang w:eastAsia="sk-SK"/>
        </w:rPr>
        <w:tab/>
      </w:r>
      <w:r w:rsidR="007411B7">
        <w:rPr>
          <w:rFonts w:asciiTheme="minorHAnsi" w:hAnsiTheme="minorHAnsi"/>
          <w:sz w:val="24"/>
          <w:szCs w:val="24"/>
          <w:lang w:eastAsia="sk-SK"/>
        </w:rPr>
        <w:tab/>
      </w:r>
      <w:r w:rsidRPr="00B818D5">
        <w:rPr>
          <w:rFonts w:asciiTheme="minorHAnsi" w:hAnsiTheme="minorHAnsi"/>
          <w:sz w:val="24"/>
          <w:szCs w:val="24"/>
          <w:lang w:eastAsia="sk-SK"/>
        </w:rPr>
        <w:t xml:space="preserve">PF, </w:t>
      </w:r>
      <w:r w:rsidR="007411B7">
        <w:rPr>
          <w:rFonts w:asciiTheme="minorHAnsi" w:hAnsiTheme="minorHAnsi"/>
          <w:sz w:val="24"/>
          <w:szCs w:val="24"/>
          <w:lang w:eastAsia="sk-SK"/>
        </w:rPr>
        <w:tab/>
      </w:r>
      <w:r w:rsidRPr="00B818D5">
        <w:rPr>
          <w:rFonts w:asciiTheme="minorHAnsi" w:hAnsiTheme="minorHAnsi"/>
          <w:sz w:val="24"/>
          <w:szCs w:val="24"/>
          <w:lang w:eastAsia="sk-SK"/>
        </w:rPr>
        <w:t>XIV. ročník celoslovenskej</w:t>
      </w:r>
      <w:r w:rsidR="007411B7">
        <w:rPr>
          <w:rFonts w:asciiTheme="minorHAnsi" w:hAnsiTheme="minorHAnsi"/>
          <w:sz w:val="24"/>
          <w:szCs w:val="24"/>
          <w:lang w:eastAsia="sk-SK"/>
        </w:rPr>
        <w:t xml:space="preserve"> Študentskej umeleckej činnosti</w:t>
      </w:r>
      <w:r w:rsidR="007411B7">
        <w:rPr>
          <w:rFonts w:asciiTheme="minorHAnsi" w:hAnsiTheme="minorHAnsi"/>
          <w:sz w:val="24"/>
          <w:szCs w:val="24"/>
          <w:lang w:eastAsia="sk-SK"/>
        </w:rPr>
        <w:br/>
      </w:r>
      <w:r w:rsidR="007411B7">
        <w:rPr>
          <w:rFonts w:asciiTheme="minorHAnsi" w:hAnsiTheme="minorHAnsi"/>
          <w:sz w:val="24"/>
          <w:szCs w:val="24"/>
          <w:lang w:eastAsia="sk-SK"/>
        </w:rPr>
        <w:tab/>
      </w:r>
      <w:r w:rsidR="007411B7">
        <w:rPr>
          <w:rFonts w:asciiTheme="minorHAnsi" w:hAnsiTheme="minorHAnsi"/>
          <w:sz w:val="24"/>
          <w:szCs w:val="24"/>
          <w:lang w:eastAsia="sk-SK"/>
        </w:rPr>
        <w:tab/>
      </w:r>
      <w:r w:rsidRPr="00B818D5">
        <w:rPr>
          <w:rFonts w:asciiTheme="minorHAnsi" w:hAnsiTheme="minorHAnsi"/>
          <w:sz w:val="24"/>
          <w:szCs w:val="24"/>
          <w:lang w:eastAsia="sk-SK"/>
        </w:rPr>
        <w:t xml:space="preserve">s medzinárodnou účasťou, KU Ružomberok, 1. miesto </w:t>
      </w:r>
      <w:r w:rsidR="007411B7">
        <w:rPr>
          <w:rFonts w:asciiTheme="minorHAnsi" w:hAnsiTheme="minorHAnsi"/>
          <w:sz w:val="24"/>
          <w:szCs w:val="24"/>
          <w:lang w:eastAsia="sk-SK"/>
        </w:rPr>
        <w:br/>
      </w:r>
      <w:r w:rsidR="007411B7">
        <w:rPr>
          <w:rFonts w:asciiTheme="minorHAnsi" w:hAnsiTheme="minorHAnsi"/>
          <w:sz w:val="24"/>
          <w:szCs w:val="24"/>
          <w:lang w:val="de-AT" w:eastAsia="sk-SK"/>
        </w:rPr>
        <w:t xml:space="preserve">                       </w:t>
      </w:r>
      <w:r w:rsidRPr="00093898">
        <w:rPr>
          <w:rFonts w:asciiTheme="minorHAnsi" w:hAnsiTheme="minorHAnsi"/>
          <w:sz w:val="24"/>
          <w:szCs w:val="24"/>
          <w:lang w:val="de-AT" w:eastAsia="sk-SK"/>
        </w:rPr>
        <w:t>v I. kategórii Hra na organe</w:t>
      </w:r>
    </w:p>
    <w:p w:rsidR="00B818D5" w:rsidRPr="00093898" w:rsidRDefault="00B818D5" w:rsidP="007411B7">
      <w:pPr>
        <w:tabs>
          <w:tab w:val="left" w:pos="2835"/>
        </w:tabs>
        <w:ind w:firstLine="0"/>
        <w:rPr>
          <w:rFonts w:asciiTheme="minorHAnsi" w:hAnsiTheme="minorHAnsi"/>
          <w:sz w:val="24"/>
          <w:szCs w:val="24"/>
          <w:lang w:val="de-AT" w:eastAsia="sk-SK"/>
        </w:rPr>
      </w:pPr>
      <w:r w:rsidRPr="00093898">
        <w:rPr>
          <w:rFonts w:asciiTheme="minorHAnsi" w:hAnsiTheme="minorHAnsi"/>
          <w:sz w:val="24"/>
          <w:szCs w:val="24"/>
          <w:lang w:val="de-AT" w:eastAsia="sk-SK"/>
        </w:rPr>
        <w:t>Ružena Baloghová</w:t>
      </w:r>
      <w:r w:rsidRPr="00093898">
        <w:rPr>
          <w:rFonts w:asciiTheme="minorHAnsi" w:hAnsiTheme="minorHAnsi"/>
          <w:sz w:val="24"/>
          <w:szCs w:val="24"/>
          <w:lang w:val="de-AT" w:eastAsia="sk-SK"/>
        </w:rPr>
        <w:tab/>
        <w:t>PF, XIV. ročník celoslovenskej</w:t>
      </w:r>
      <w:r w:rsidR="007411B7">
        <w:rPr>
          <w:rFonts w:asciiTheme="minorHAnsi" w:hAnsiTheme="minorHAnsi"/>
          <w:sz w:val="24"/>
          <w:szCs w:val="24"/>
          <w:lang w:val="de-AT" w:eastAsia="sk-SK"/>
        </w:rPr>
        <w:t xml:space="preserve"> Študentskej umeleckej činnosti</w:t>
      </w:r>
      <w:r w:rsidR="007411B7">
        <w:rPr>
          <w:rFonts w:asciiTheme="minorHAnsi" w:hAnsiTheme="minorHAnsi"/>
          <w:sz w:val="24"/>
          <w:szCs w:val="24"/>
          <w:lang w:val="de-AT" w:eastAsia="sk-SK"/>
        </w:rPr>
        <w:br/>
      </w:r>
      <w:r w:rsidRPr="00093898">
        <w:rPr>
          <w:rFonts w:asciiTheme="minorHAnsi" w:hAnsiTheme="minorHAnsi"/>
          <w:sz w:val="24"/>
          <w:szCs w:val="24"/>
          <w:lang w:val="de-AT" w:eastAsia="sk-SK"/>
        </w:rPr>
        <w:tab/>
        <w:t xml:space="preserve">s medzinárodnou účasťou, KU  Ružomberok, 1. </w:t>
      </w:r>
      <w:r w:rsidR="007411B7">
        <w:rPr>
          <w:rFonts w:asciiTheme="minorHAnsi" w:hAnsiTheme="minorHAnsi"/>
          <w:sz w:val="24"/>
          <w:szCs w:val="24"/>
          <w:lang w:val="de-AT" w:eastAsia="sk-SK"/>
        </w:rPr>
        <w:t>miesto</w:t>
      </w:r>
      <w:r w:rsidR="007411B7">
        <w:rPr>
          <w:rFonts w:asciiTheme="minorHAnsi" w:hAnsiTheme="minorHAnsi"/>
          <w:sz w:val="24"/>
          <w:szCs w:val="24"/>
          <w:lang w:val="de-AT" w:eastAsia="sk-SK"/>
        </w:rPr>
        <w:br/>
      </w:r>
      <w:r w:rsidRPr="00093898">
        <w:rPr>
          <w:rFonts w:asciiTheme="minorHAnsi" w:hAnsiTheme="minorHAnsi"/>
          <w:sz w:val="24"/>
          <w:szCs w:val="24"/>
          <w:lang w:val="de-AT" w:eastAsia="sk-SK"/>
        </w:rPr>
        <w:tab/>
        <w:t>v II. kategórii Sólový spev</w:t>
      </w:r>
    </w:p>
    <w:p w:rsidR="00B818D5" w:rsidRPr="00B818D5" w:rsidRDefault="00B818D5" w:rsidP="007411B7">
      <w:pPr>
        <w:tabs>
          <w:tab w:val="left" w:pos="2835"/>
        </w:tabs>
        <w:ind w:left="2835" w:hanging="2835"/>
        <w:rPr>
          <w:rFonts w:asciiTheme="minorHAnsi" w:hAnsiTheme="minorHAnsi"/>
          <w:sz w:val="24"/>
          <w:szCs w:val="24"/>
          <w:lang w:eastAsia="sk-SK"/>
        </w:rPr>
      </w:pPr>
      <w:r w:rsidRPr="00093898">
        <w:rPr>
          <w:rFonts w:asciiTheme="minorHAnsi" w:hAnsiTheme="minorHAnsi"/>
          <w:sz w:val="24"/>
          <w:szCs w:val="24"/>
          <w:lang w:val="de-AT" w:eastAsia="sk-SK"/>
        </w:rPr>
        <w:t>Dominika Szabóová</w:t>
      </w:r>
      <w:r w:rsidRPr="00093898">
        <w:rPr>
          <w:rFonts w:asciiTheme="minorHAnsi" w:hAnsiTheme="minorHAnsi"/>
          <w:sz w:val="24"/>
          <w:szCs w:val="24"/>
          <w:lang w:val="de-AT" w:eastAsia="sk-SK"/>
        </w:rPr>
        <w:tab/>
        <w:t xml:space="preserve">PF, XIV. ročník celoslovenskej Študentskej umeleckej činnosti </w:t>
      </w:r>
      <w:r w:rsidR="007411B7">
        <w:rPr>
          <w:rFonts w:asciiTheme="minorHAnsi" w:hAnsiTheme="minorHAnsi"/>
          <w:sz w:val="24"/>
          <w:szCs w:val="24"/>
          <w:lang w:val="de-AT" w:eastAsia="sk-SK"/>
        </w:rPr>
        <w:br/>
      </w:r>
      <w:r w:rsidRPr="00093898">
        <w:rPr>
          <w:rFonts w:asciiTheme="minorHAnsi" w:hAnsiTheme="minorHAnsi"/>
          <w:sz w:val="24"/>
          <w:szCs w:val="24"/>
          <w:lang w:val="de-AT" w:eastAsia="sk-SK"/>
        </w:rPr>
        <w:t xml:space="preserve">s medzinárodnou účasťou, KU Ružomberok, 2. miesto </w:t>
      </w:r>
      <w:r w:rsidRPr="00B818D5">
        <w:rPr>
          <w:rFonts w:asciiTheme="minorHAnsi" w:hAnsiTheme="minorHAnsi"/>
          <w:sz w:val="24"/>
          <w:szCs w:val="24"/>
          <w:lang w:eastAsia="sk-SK"/>
        </w:rPr>
        <w:t>v II. kategórii Sólový spev</w:t>
      </w:r>
    </w:p>
    <w:p w:rsidR="004711A7" w:rsidRPr="00A47775" w:rsidRDefault="00B818D5" w:rsidP="007411B7">
      <w:pPr>
        <w:tabs>
          <w:tab w:val="left" w:pos="2835"/>
        </w:tabs>
        <w:ind w:left="2835" w:hanging="2835"/>
        <w:rPr>
          <w:rFonts w:asciiTheme="minorHAnsi" w:hAnsiTheme="minorHAnsi"/>
          <w:sz w:val="24"/>
          <w:szCs w:val="24"/>
          <w:lang w:val="de-AT" w:eastAsia="sk-SK"/>
        </w:rPr>
      </w:pPr>
      <w:r w:rsidRPr="00B818D5">
        <w:rPr>
          <w:rFonts w:asciiTheme="minorHAnsi" w:hAnsiTheme="minorHAnsi"/>
          <w:sz w:val="24"/>
          <w:szCs w:val="24"/>
          <w:lang w:eastAsia="sk-SK"/>
        </w:rPr>
        <w:t>Matúš Maraček</w:t>
      </w:r>
      <w:r w:rsidRPr="00B818D5">
        <w:rPr>
          <w:rFonts w:asciiTheme="minorHAnsi" w:hAnsiTheme="minorHAnsi"/>
          <w:sz w:val="24"/>
          <w:szCs w:val="24"/>
          <w:lang w:eastAsia="sk-SK"/>
        </w:rPr>
        <w:tab/>
        <w:t>PF, XIV. ročník celoslovenskej Študentskej umeleckej činnosti</w:t>
      </w:r>
      <w:r w:rsidR="007411B7">
        <w:rPr>
          <w:rFonts w:asciiTheme="minorHAnsi" w:hAnsiTheme="minorHAnsi"/>
          <w:sz w:val="24"/>
          <w:szCs w:val="24"/>
          <w:lang w:eastAsia="sk-SK"/>
        </w:rPr>
        <w:t xml:space="preserve"> </w:t>
      </w:r>
      <w:r w:rsidR="007411B7">
        <w:rPr>
          <w:rFonts w:asciiTheme="minorHAnsi" w:hAnsiTheme="minorHAnsi"/>
          <w:sz w:val="24"/>
          <w:szCs w:val="24"/>
          <w:lang w:eastAsia="sk-SK"/>
        </w:rPr>
        <w:br/>
      </w:r>
      <w:r w:rsidRPr="00B818D5">
        <w:rPr>
          <w:rFonts w:asciiTheme="minorHAnsi" w:hAnsiTheme="minorHAnsi"/>
          <w:sz w:val="24"/>
          <w:szCs w:val="24"/>
          <w:lang w:eastAsia="sk-SK"/>
        </w:rPr>
        <w:t xml:space="preserve">s medzinárodnou účasťou, KU Ružomberok, Špeciálna cena </w:t>
      </w:r>
      <w:r w:rsidR="007411B7">
        <w:rPr>
          <w:rFonts w:asciiTheme="minorHAnsi" w:hAnsiTheme="minorHAnsi"/>
          <w:sz w:val="24"/>
          <w:szCs w:val="24"/>
          <w:lang w:eastAsia="sk-SK"/>
        </w:rPr>
        <w:br/>
      </w:r>
      <w:r w:rsidRPr="00B818D5">
        <w:rPr>
          <w:rFonts w:asciiTheme="minorHAnsi" w:hAnsiTheme="minorHAnsi"/>
          <w:sz w:val="24"/>
          <w:szCs w:val="24"/>
          <w:lang w:eastAsia="sk-SK"/>
        </w:rPr>
        <w:tab/>
      </w:r>
      <w:r w:rsidRPr="00A47775">
        <w:rPr>
          <w:rFonts w:asciiTheme="minorHAnsi" w:hAnsiTheme="minorHAnsi"/>
          <w:sz w:val="24"/>
          <w:szCs w:val="24"/>
          <w:lang w:val="de-AT" w:eastAsia="sk-SK"/>
        </w:rPr>
        <w:t xml:space="preserve">v I. kategórii Hra na organe za interpretáciu skladby </w:t>
      </w:r>
      <w:r w:rsidRPr="00A47775">
        <w:rPr>
          <w:rFonts w:asciiTheme="minorHAnsi" w:hAnsiTheme="minorHAnsi"/>
          <w:sz w:val="24"/>
          <w:szCs w:val="24"/>
          <w:lang w:val="de-AT" w:eastAsia="sk-SK"/>
        </w:rPr>
        <w:tab/>
        <w:t>P. Ebena</w:t>
      </w:r>
    </w:p>
    <w:p w:rsidR="00BF16A0" w:rsidRPr="00A47775" w:rsidRDefault="00BF16A0" w:rsidP="00B818D5">
      <w:pPr>
        <w:tabs>
          <w:tab w:val="left" w:pos="2835"/>
        </w:tabs>
        <w:ind w:firstLine="0"/>
        <w:rPr>
          <w:rFonts w:asciiTheme="minorHAnsi" w:hAnsiTheme="minorHAnsi"/>
          <w:sz w:val="24"/>
          <w:szCs w:val="24"/>
          <w:lang w:val="de-AT"/>
        </w:rPr>
      </w:pPr>
    </w:p>
    <w:p w:rsidR="004711A7" w:rsidRPr="00A47775" w:rsidRDefault="004711A7" w:rsidP="00E07D33">
      <w:pPr>
        <w:rPr>
          <w:rFonts w:asciiTheme="minorHAnsi" w:hAnsiTheme="minorHAnsi"/>
          <w:b/>
          <w:sz w:val="24"/>
          <w:szCs w:val="24"/>
          <w:lang w:val="de-AT"/>
        </w:rPr>
      </w:pPr>
      <w:r w:rsidRPr="00A47775">
        <w:rPr>
          <w:rFonts w:asciiTheme="minorHAnsi" w:hAnsiTheme="minorHAnsi"/>
          <w:b/>
          <w:sz w:val="24"/>
          <w:szCs w:val="24"/>
          <w:lang w:val="de-AT"/>
        </w:rPr>
        <w:t>Ocenenia študentov v rámci UKF</w:t>
      </w:r>
    </w:p>
    <w:p w:rsidR="005A5C8C" w:rsidRPr="00A47775" w:rsidRDefault="005A5C8C" w:rsidP="005A5C8C">
      <w:pPr>
        <w:tabs>
          <w:tab w:val="left" w:pos="2835"/>
        </w:tabs>
        <w:ind w:firstLine="0"/>
        <w:rPr>
          <w:rFonts w:asciiTheme="minorHAnsi" w:hAnsiTheme="minorHAnsi"/>
          <w:sz w:val="24"/>
          <w:szCs w:val="24"/>
          <w:lang w:val="de-AT"/>
        </w:rPr>
      </w:pPr>
      <w:r w:rsidRPr="00A47775">
        <w:rPr>
          <w:rFonts w:asciiTheme="minorHAnsi" w:hAnsiTheme="minorHAnsi"/>
          <w:sz w:val="24"/>
          <w:szCs w:val="24"/>
          <w:lang w:val="de-AT"/>
        </w:rPr>
        <w:t>Zuzana Mokrá</w:t>
      </w:r>
      <w:r w:rsidRPr="00A47775">
        <w:rPr>
          <w:rFonts w:asciiTheme="minorHAnsi" w:hAnsiTheme="minorHAnsi"/>
          <w:sz w:val="24"/>
          <w:szCs w:val="24"/>
          <w:lang w:val="de-AT"/>
        </w:rPr>
        <w:tab/>
      </w:r>
      <w:r w:rsidRPr="00A47775">
        <w:rPr>
          <w:rFonts w:asciiTheme="minorHAnsi" w:hAnsiTheme="minorHAnsi"/>
          <w:sz w:val="24"/>
          <w:szCs w:val="24"/>
          <w:lang w:val="de-AT"/>
        </w:rPr>
        <w:tab/>
        <w:t xml:space="preserve">FPV, udelená CENA DEKANA za výnimočnú propagáciu FPV UKF </w:t>
      </w:r>
      <w:r w:rsidRPr="00A47775">
        <w:rPr>
          <w:rFonts w:asciiTheme="minorHAnsi" w:hAnsiTheme="minorHAnsi"/>
          <w:sz w:val="24"/>
          <w:szCs w:val="24"/>
          <w:lang w:val="de-AT"/>
        </w:rPr>
        <w:tab/>
      </w:r>
      <w:r w:rsidRPr="00A47775">
        <w:rPr>
          <w:rFonts w:asciiTheme="minorHAnsi" w:hAnsiTheme="minorHAnsi"/>
          <w:sz w:val="24"/>
          <w:szCs w:val="24"/>
          <w:lang w:val="de-AT"/>
        </w:rPr>
        <w:tab/>
        <w:t xml:space="preserve">v Nitre a dosiahnutie vynikajúcich študijných výsledkov počas </w:t>
      </w:r>
      <w:r w:rsidRPr="00A47775">
        <w:rPr>
          <w:rFonts w:asciiTheme="minorHAnsi" w:hAnsiTheme="minorHAnsi"/>
          <w:sz w:val="24"/>
          <w:szCs w:val="24"/>
          <w:lang w:val="de-AT"/>
        </w:rPr>
        <w:tab/>
        <w:t>štúdia</w:t>
      </w:r>
    </w:p>
    <w:p w:rsidR="005A5C8C" w:rsidRPr="00A47775" w:rsidRDefault="005A5C8C" w:rsidP="005A5C8C">
      <w:pPr>
        <w:tabs>
          <w:tab w:val="left" w:pos="2835"/>
        </w:tabs>
        <w:ind w:firstLine="0"/>
        <w:rPr>
          <w:rFonts w:asciiTheme="minorHAnsi" w:hAnsiTheme="minorHAnsi"/>
          <w:sz w:val="24"/>
          <w:szCs w:val="24"/>
          <w:lang w:val="de-AT"/>
        </w:rPr>
      </w:pPr>
      <w:r w:rsidRPr="00A47775">
        <w:rPr>
          <w:rFonts w:asciiTheme="minorHAnsi" w:hAnsiTheme="minorHAnsi"/>
          <w:sz w:val="24"/>
          <w:szCs w:val="24"/>
          <w:lang w:val="de-AT"/>
        </w:rPr>
        <w:lastRenderedPageBreak/>
        <w:t>Filip Obert</w:t>
      </w:r>
      <w:r w:rsidRPr="00A47775">
        <w:rPr>
          <w:rFonts w:asciiTheme="minorHAnsi" w:hAnsiTheme="minorHAnsi"/>
          <w:sz w:val="24"/>
          <w:szCs w:val="24"/>
          <w:lang w:val="de-AT"/>
        </w:rPr>
        <w:tab/>
      </w:r>
      <w:r w:rsidRPr="00A47775">
        <w:rPr>
          <w:rFonts w:asciiTheme="minorHAnsi" w:hAnsiTheme="minorHAnsi"/>
          <w:sz w:val="24"/>
          <w:szCs w:val="24"/>
          <w:lang w:val="de-AT"/>
        </w:rPr>
        <w:tab/>
        <w:t xml:space="preserve">FPV, udelená CENA DEKANA za mimoriadnu angažovanosť </w:t>
      </w:r>
      <w:r w:rsidRPr="00A47775">
        <w:rPr>
          <w:rFonts w:asciiTheme="minorHAnsi" w:hAnsiTheme="minorHAnsi"/>
          <w:sz w:val="24"/>
          <w:szCs w:val="24"/>
          <w:lang w:val="de-AT"/>
        </w:rPr>
        <w:tab/>
        <w:t>počas propagačných podujatí na FPV</w:t>
      </w:r>
    </w:p>
    <w:p w:rsidR="005A5C8C" w:rsidRPr="00A47775" w:rsidRDefault="005A5C8C" w:rsidP="005A5C8C">
      <w:pPr>
        <w:tabs>
          <w:tab w:val="left" w:pos="2835"/>
        </w:tabs>
        <w:ind w:firstLine="0"/>
        <w:rPr>
          <w:rFonts w:asciiTheme="minorHAnsi" w:hAnsiTheme="minorHAnsi"/>
          <w:sz w:val="24"/>
          <w:szCs w:val="24"/>
          <w:lang w:val="de-AT"/>
        </w:rPr>
      </w:pPr>
      <w:r w:rsidRPr="00A47775">
        <w:rPr>
          <w:rFonts w:asciiTheme="minorHAnsi" w:hAnsiTheme="minorHAnsi"/>
          <w:sz w:val="24"/>
          <w:szCs w:val="24"/>
          <w:lang w:val="de-AT"/>
        </w:rPr>
        <w:t>Matúš Danóczi</w:t>
      </w:r>
      <w:r w:rsidRPr="00A47775">
        <w:rPr>
          <w:rFonts w:asciiTheme="minorHAnsi" w:hAnsiTheme="minorHAnsi"/>
          <w:sz w:val="24"/>
          <w:szCs w:val="24"/>
          <w:lang w:val="de-AT"/>
        </w:rPr>
        <w:tab/>
      </w:r>
      <w:r w:rsidRPr="00A47775">
        <w:rPr>
          <w:rFonts w:asciiTheme="minorHAnsi" w:hAnsiTheme="minorHAnsi"/>
          <w:sz w:val="24"/>
          <w:szCs w:val="24"/>
          <w:lang w:val="de-AT"/>
        </w:rPr>
        <w:tab/>
        <w:t xml:space="preserve">FPV, udelená CENA DEKANA za dosiahnutie vynikajúcich </w:t>
      </w:r>
      <w:r w:rsidRPr="00A47775">
        <w:rPr>
          <w:rFonts w:asciiTheme="minorHAnsi" w:hAnsiTheme="minorHAnsi"/>
          <w:sz w:val="24"/>
          <w:szCs w:val="24"/>
          <w:lang w:val="de-AT"/>
        </w:rPr>
        <w:tab/>
        <w:t>študijných výsledkov počas štúdia</w:t>
      </w:r>
    </w:p>
    <w:p w:rsidR="005A5C8C" w:rsidRPr="00A47775" w:rsidRDefault="005A5C8C" w:rsidP="005A5C8C">
      <w:pPr>
        <w:tabs>
          <w:tab w:val="left" w:pos="2835"/>
        </w:tabs>
        <w:ind w:firstLine="0"/>
        <w:rPr>
          <w:rFonts w:asciiTheme="minorHAnsi" w:hAnsiTheme="minorHAnsi"/>
          <w:sz w:val="24"/>
          <w:szCs w:val="24"/>
          <w:lang w:val="de-AT"/>
        </w:rPr>
      </w:pPr>
      <w:r w:rsidRPr="00A47775">
        <w:rPr>
          <w:rFonts w:asciiTheme="minorHAnsi" w:hAnsiTheme="minorHAnsi"/>
          <w:sz w:val="24"/>
          <w:szCs w:val="24"/>
          <w:lang w:val="de-AT"/>
        </w:rPr>
        <w:t>Nikola Gálová</w:t>
      </w:r>
      <w:r w:rsidRPr="00A47775">
        <w:rPr>
          <w:rFonts w:asciiTheme="minorHAnsi" w:hAnsiTheme="minorHAnsi"/>
          <w:sz w:val="24"/>
          <w:szCs w:val="24"/>
          <w:lang w:val="de-AT"/>
        </w:rPr>
        <w:tab/>
      </w:r>
      <w:r w:rsidRPr="00A47775">
        <w:rPr>
          <w:rFonts w:asciiTheme="minorHAnsi" w:hAnsiTheme="minorHAnsi"/>
          <w:sz w:val="24"/>
          <w:szCs w:val="24"/>
          <w:lang w:val="de-AT"/>
        </w:rPr>
        <w:tab/>
        <w:t xml:space="preserve">FPV, udelená CENA DEKANA za dosiahnutie vynikajúcich </w:t>
      </w:r>
      <w:r w:rsidRPr="00A47775">
        <w:rPr>
          <w:rFonts w:asciiTheme="minorHAnsi" w:hAnsiTheme="minorHAnsi"/>
          <w:sz w:val="24"/>
          <w:szCs w:val="24"/>
          <w:lang w:val="de-AT"/>
        </w:rPr>
        <w:tab/>
        <w:t>študijných výsledkov počas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Matúš Sitkey</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FPV, udelená CENA DEKANA za mimoriadnu angažovanosť </w:t>
      </w:r>
      <w:r w:rsidRPr="00093898">
        <w:rPr>
          <w:rFonts w:asciiTheme="minorHAnsi" w:hAnsiTheme="minorHAnsi"/>
          <w:sz w:val="24"/>
          <w:szCs w:val="24"/>
          <w:lang w:val="de-AT"/>
        </w:rPr>
        <w:tab/>
        <w:t>počas propagačných podujatí na FPV</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Ivana Kurčinová</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FPV, udelená CENA DEKANA za dosiahnutie vynikajúcich </w:t>
      </w:r>
      <w:r w:rsidRPr="00093898">
        <w:rPr>
          <w:rFonts w:asciiTheme="minorHAnsi" w:hAnsiTheme="minorHAnsi"/>
          <w:sz w:val="24"/>
          <w:szCs w:val="24"/>
          <w:lang w:val="de-AT"/>
        </w:rPr>
        <w:tab/>
        <w:t>študijných výsledkov počas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Kitti Nagy</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FPV, udelená CENA DEKANA za dosiahnutie vynikajúcich </w:t>
      </w:r>
      <w:r w:rsidRPr="00093898">
        <w:rPr>
          <w:rFonts w:asciiTheme="minorHAnsi" w:hAnsiTheme="minorHAnsi"/>
          <w:sz w:val="24"/>
          <w:szCs w:val="24"/>
          <w:lang w:val="de-AT"/>
        </w:rPr>
        <w:tab/>
        <w:t>študijných výsledkov počas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Dunja Balaban</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Terézia Valachová</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Laura Hudecová</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Natália Muthová</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Zuzana Dúcka</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Veronika Maťová</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Erik Šatara</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Dominika Hornyická</w:t>
      </w:r>
      <w:r w:rsidRPr="00093898">
        <w:rPr>
          <w:rFonts w:asciiTheme="minorHAnsi" w:hAnsiTheme="minorHAnsi"/>
          <w:sz w:val="24"/>
          <w:szCs w:val="24"/>
          <w:lang w:val="de-AT"/>
        </w:rPr>
        <w:tab/>
      </w:r>
      <w:r w:rsidRPr="00093898">
        <w:rPr>
          <w:rFonts w:asciiTheme="minorHAnsi" w:hAnsiTheme="minorHAnsi"/>
          <w:sz w:val="24"/>
          <w:szCs w:val="24"/>
          <w:lang w:val="de-AT"/>
        </w:rPr>
        <w:tab/>
        <w:t xml:space="preserve">FSVaZ, Cena dekana za vynikajúce študijné výsledky počas </w:t>
      </w:r>
      <w:r w:rsidRPr="00093898">
        <w:rPr>
          <w:rFonts w:asciiTheme="minorHAnsi" w:hAnsiTheme="minorHAnsi"/>
          <w:sz w:val="24"/>
          <w:szCs w:val="24"/>
          <w:lang w:val="de-AT"/>
        </w:rPr>
        <w:tab/>
        <w:t>celého štúdia</w:t>
      </w:r>
    </w:p>
    <w:p w:rsidR="005A5C8C" w:rsidRPr="00093898" w:rsidRDefault="005A5C8C" w:rsidP="005A5C8C">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Ema Lujza Polláková</w:t>
      </w:r>
      <w:r w:rsidRPr="00093898">
        <w:rPr>
          <w:rFonts w:asciiTheme="minorHAnsi" w:hAnsiTheme="minorHAnsi"/>
          <w:sz w:val="24"/>
          <w:szCs w:val="24"/>
          <w:lang w:val="de-AT"/>
        </w:rPr>
        <w:tab/>
      </w:r>
      <w:r w:rsidRPr="00093898">
        <w:rPr>
          <w:rFonts w:asciiTheme="minorHAnsi" w:hAnsiTheme="minorHAnsi"/>
          <w:sz w:val="24"/>
          <w:szCs w:val="24"/>
          <w:lang w:val="de-AT"/>
        </w:rPr>
        <w:tab/>
        <w:t>FSVaZ, ocenenie za mimoriadne kvalitnú záverečnú prácu</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Jakub Medveď</w:t>
      </w:r>
      <w:r w:rsidRPr="005A5C8C">
        <w:rPr>
          <w:rFonts w:asciiTheme="minorHAnsi" w:hAnsiTheme="minorHAnsi"/>
          <w:sz w:val="24"/>
          <w:szCs w:val="24"/>
        </w:rPr>
        <w:tab/>
      </w:r>
      <w:r w:rsidRPr="005A5C8C">
        <w:rPr>
          <w:rFonts w:asciiTheme="minorHAnsi" w:hAnsiTheme="minorHAnsi"/>
          <w:sz w:val="24"/>
          <w:szCs w:val="24"/>
        </w:rPr>
        <w:tab/>
        <w:t>FSVaZ, ocenenie za mimoriadne kvalitnú záverečnú prácu</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Erik Šatara</w:t>
      </w:r>
      <w:r w:rsidRPr="005A5C8C">
        <w:rPr>
          <w:rFonts w:asciiTheme="minorHAnsi" w:hAnsiTheme="minorHAnsi"/>
          <w:sz w:val="24"/>
          <w:szCs w:val="24"/>
        </w:rPr>
        <w:tab/>
      </w:r>
      <w:r w:rsidRPr="005A5C8C">
        <w:rPr>
          <w:rFonts w:asciiTheme="minorHAnsi" w:hAnsiTheme="minorHAnsi"/>
          <w:sz w:val="24"/>
          <w:szCs w:val="24"/>
        </w:rPr>
        <w:tab/>
        <w:t>FSVaZ, ocenenie za mimoriadne kvalitnú záverečnú prácu</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Michaela Rybárová</w:t>
      </w:r>
      <w:r w:rsidRPr="005A5C8C">
        <w:rPr>
          <w:rFonts w:asciiTheme="minorHAnsi" w:hAnsiTheme="minorHAnsi"/>
          <w:sz w:val="24"/>
          <w:szCs w:val="24"/>
        </w:rPr>
        <w:tab/>
      </w:r>
      <w:r w:rsidRPr="005A5C8C">
        <w:rPr>
          <w:rFonts w:asciiTheme="minorHAnsi" w:hAnsiTheme="minorHAnsi"/>
          <w:sz w:val="24"/>
          <w:szCs w:val="24"/>
        </w:rPr>
        <w:tab/>
        <w:t>FSVaZ, ocenenie za mimoriadne kvalitnú záverečnú prácu</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Zuzana Šáteková</w:t>
      </w:r>
      <w:r w:rsidRPr="005A5C8C">
        <w:rPr>
          <w:rFonts w:asciiTheme="minorHAnsi" w:hAnsiTheme="minorHAnsi"/>
          <w:sz w:val="24"/>
          <w:szCs w:val="24"/>
        </w:rPr>
        <w:tab/>
      </w:r>
      <w:r w:rsidRPr="005A5C8C">
        <w:rPr>
          <w:rFonts w:asciiTheme="minorHAnsi" w:hAnsiTheme="minorHAnsi"/>
          <w:sz w:val="24"/>
          <w:szCs w:val="24"/>
        </w:rPr>
        <w:tab/>
        <w:t>FSVaZ, ocenenie za mimoriadne kvalitnú záverečnú prácu</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Nikola Ondrišová</w:t>
      </w:r>
      <w:r w:rsidRPr="005A5C8C">
        <w:rPr>
          <w:rFonts w:asciiTheme="minorHAnsi" w:hAnsiTheme="minorHAnsi"/>
          <w:sz w:val="24"/>
          <w:szCs w:val="24"/>
        </w:rPr>
        <w:tab/>
      </w:r>
      <w:r w:rsidRPr="005A5C8C">
        <w:rPr>
          <w:rFonts w:asciiTheme="minorHAnsi" w:hAnsiTheme="minorHAnsi"/>
          <w:sz w:val="24"/>
          <w:szCs w:val="24"/>
        </w:rPr>
        <w:tab/>
        <w:t>FSVaZ, ocenenie za mimoriadne kvalitnú záverečnú prácu</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Zuzana Kaššaiová</w:t>
      </w:r>
      <w:r w:rsidRPr="005A5C8C">
        <w:rPr>
          <w:rFonts w:asciiTheme="minorHAnsi" w:hAnsiTheme="minorHAnsi"/>
          <w:sz w:val="24"/>
          <w:szCs w:val="24"/>
        </w:rPr>
        <w:tab/>
      </w:r>
      <w:r w:rsidRPr="005A5C8C">
        <w:rPr>
          <w:rFonts w:asciiTheme="minorHAnsi" w:hAnsiTheme="minorHAnsi"/>
          <w:sz w:val="24"/>
          <w:szCs w:val="24"/>
        </w:rPr>
        <w:tab/>
        <w:t>FSVaZ, ocenenie za mimoriadne kvalitnú záverečnú prácu</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Štefánia Csölleová</w:t>
      </w:r>
      <w:r w:rsidRPr="005A5C8C">
        <w:rPr>
          <w:rFonts w:asciiTheme="minorHAnsi" w:hAnsiTheme="minorHAnsi"/>
          <w:sz w:val="24"/>
          <w:szCs w:val="24"/>
        </w:rPr>
        <w:tab/>
      </w:r>
      <w:r w:rsidRPr="005A5C8C">
        <w:rPr>
          <w:rFonts w:asciiTheme="minorHAnsi" w:hAnsiTheme="minorHAnsi"/>
          <w:sz w:val="24"/>
          <w:szCs w:val="24"/>
        </w:rPr>
        <w:tab/>
        <w:t>FSŠ, Súťaž Pekná maďarská reč, 1.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Anikó Búsová</w:t>
      </w:r>
      <w:r w:rsidRPr="005A5C8C">
        <w:rPr>
          <w:rFonts w:asciiTheme="minorHAnsi" w:hAnsiTheme="minorHAnsi"/>
          <w:sz w:val="24"/>
          <w:szCs w:val="24"/>
        </w:rPr>
        <w:tab/>
      </w:r>
      <w:r w:rsidRPr="005A5C8C">
        <w:rPr>
          <w:rFonts w:asciiTheme="minorHAnsi" w:hAnsiTheme="minorHAnsi"/>
          <w:sz w:val="24"/>
          <w:szCs w:val="24"/>
        </w:rPr>
        <w:tab/>
        <w:t>FSŠ, Súťaž Pekná maďarská reč, 2.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Péter Fodor</w:t>
      </w:r>
      <w:r w:rsidRPr="005A5C8C">
        <w:rPr>
          <w:rFonts w:asciiTheme="minorHAnsi" w:hAnsiTheme="minorHAnsi"/>
          <w:sz w:val="24"/>
          <w:szCs w:val="24"/>
        </w:rPr>
        <w:tab/>
      </w:r>
      <w:r w:rsidRPr="005A5C8C">
        <w:rPr>
          <w:rFonts w:asciiTheme="minorHAnsi" w:hAnsiTheme="minorHAnsi"/>
          <w:sz w:val="24"/>
          <w:szCs w:val="24"/>
        </w:rPr>
        <w:tab/>
        <w:t>FSŠ, Súťaž Pekná maďarská reč, 3.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Miroslav Adamčiak</w:t>
      </w:r>
      <w:r w:rsidRPr="005A5C8C">
        <w:rPr>
          <w:rFonts w:asciiTheme="minorHAnsi" w:hAnsiTheme="minorHAnsi"/>
          <w:sz w:val="24"/>
          <w:szCs w:val="24"/>
        </w:rPr>
        <w:tab/>
      </w:r>
      <w:r w:rsidRPr="005A5C8C">
        <w:rPr>
          <w:rFonts w:asciiTheme="minorHAnsi" w:hAnsiTheme="minorHAnsi"/>
          <w:sz w:val="24"/>
          <w:szCs w:val="24"/>
        </w:rPr>
        <w:tab/>
        <w:t>FF, Uznanie rektora za prí</w:t>
      </w:r>
      <w:r w:rsidR="007411B7">
        <w:rPr>
          <w:rFonts w:asciiTheme="minorHAnsi" w:hAnsiTheme="minorHAnsi"/>
          <w:sz w:val="24"/>
          <w:szCs w:val="24"/>
        </w:rPr>
        <w:t>kladnú reprezentáciu univerzity</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Martina Hrabovská</w:t>
      </w:r>
      <w:r w:rsidRPr="005A5C8C">
        <w:rPr>
          <w:rFonts w:asciiTheme="minorHAnsi" w:hAnsiTheme="minorHAnsi"/>
          <w:sz w:val="24"/>
          <w:szCs w:val="24"/>
        </w:rPr>
        <w:tab/>
      </w:r>
      <w:r w:rsidRPr="005A5C8C">
        <w:rPr>
          <w:rFonts w:asciiTheme="minorHAnsi" w:hAnsiTheme="minorHAnsi"/>
          <w:sz w:val="24"/>
          <w:szCs w:val="24"/>
        </w:rPr>
        <w:tab/>
        <w:t>FF, Uznanie rektora za vedenie folklórneho súboru Ponitran</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lastRenderedPageBreak/>
        <w:t>Miroslav Adamčiak</w:t>
      </w:r>
      <w:r w:rsidRPr="005A5C8C">
        <w:rPr>
          <w:rFonts w:asciiTheme="minorHAnsi" w:hAnsiTheme="minorHAnsi"/>
          <w:sz w:val="24"/>
          <w:szCs w:val="24"/>
        </w:rPr>
        <w:tab/>
      </w:r>
      <w:r w:rsidRPr="005A5C8C">
        <w:rPr>
          <w:rFonts w:asciiTheme="minorHAnsi" w:hAnsiTheme="minorHAnsi"/>
          <w:sz w:val="24"/>
          <w:szCs w:val="24"/>
        </w:rPr>
        <w:tab/>
        <w:t>FF, Cena dekana za publikačnú činnosť 2017</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Marka Bires</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00030404">
        <w:rPr>
          <w:rFonts w:asciiTheme="minorHAnsi" w:hAnsiTheme="minorHAnsi"/>
          <w:sz w:val="24"/>
          <w:szCs w:val="24"/>
        </w:rPr>
        <w:tab/>
      </w:r>
      <w:r w:rsidRPr="005A5C8C">
        <w:rPr>
          <w:rFonts w:asciiTheme="minorHAnsi" w:hAnsiTheme="minorHAnsi"/>
          <w:sz w:val="24"/>
          <w:szCs w:val="24"/>
        </w:rPr>
        <w:t xml:space="preserve">činnosť za rok 2017, príspevok: Emotions of love in Slovak and </w:t>
      </w:r>
      <w:r w:rsidR="00030404">
        <w:rPr>
          <w:rFonts w:asciiTheme="minorHAnsi" w:hAnsiTheme="minorHAnsi"/>
          <w:sz w:val="24"/>
          <w:szCs w:val="24"/>
        </w:rPr>
        <w:tab/>
      </w:r>
      <w:r w:rsidRPr="005A5C8C">
        <w:rPr>
          <w:rFonts w:asciiTheme="minorHAnsi" w:hAnsiTheme="minorHAnsi"/>
          <w:sz w:val="24"/>
          <w:szCs w:val="24"/>
        </w:rPr>
        <w:t>Romanian idioms. In: Revista Transilvania, 2017.</w:t>
      </w:r>
      <w:r w:rsidR="00030404">
        <w:rPr>
          <w:rFonts w:asciiTheme="minorHAnsi" w:hAnsiTheme="minorHAnsi"/>
          <w:sz w:val="24"/>
          <w:szCs w:val="24"/>
        </w:rPr>
        <w:br/>
      </w:r>
      <w:r w:rsidR="00030404">
        <w:rPr>
          <w:rFonts w:asciiTheme="minorHAnsi" w:hAnsiTheme="minorHAnsi"/>
          <w:sz w:val="24"/>
          <w:szCs w:val="24"/>
        </w:rPr>
        <w:tab/>
      </w:r>
      <w:r w:rsidRPr="005A5C8C">
        <w:rPr>
          <w:rFonts w:asciiTheme="minorHAnsi" w:hAnsiTheme="minorHAnsi"/>
          <w:sz w:val="24"/>
          <w:szCs w:val="24"/>
        </w:rPr>
        <w:t>ISSN 0255-0539. Vol. 9, no. 2 p. 58-62.</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Dávid Jablonský</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00030404">
        <w:rPr>
          <w:rFonts w:asciiTheme="minorHAnsi" w:hAnsiTheme="minorHAnsi"/>
          <w:sz w:val="24"/>
          <w:szCs w:val="24"/>
        </w:rPr>
        <w:tab/>
      </w:r>
      <w:r w:rsidRPr="005A5C8C">
        <w:rPr>
          <w:rFonts w:asciiTheme="minorHAnsi" w:hAnsiTheme="minorHAnsi"/>
          <w:sz w:val="24"/>
          <w:szCs w:val="24"/>
        </w:rPr>
        <w:t xml:space="preserve">činnosť za rok 2017.Selected examples of problematic adoption </w:t>
      </w:r>
      <w:r w:rsidRPr="005A5C8C">
        <w:rPr>
          <w:rFonts w:asciiTheme="minorHAnsi" w:hAnsiTheme="minorHAnsi"/>
          <w:sz w:val="24"/>
          <w:szCs w:val="24"/>
        </w:rPr>
        <w:tab/>
        <w:t xml:space="preserve">of regulations of Hungarian Catholic Synods in the 16th and </w:t>
      </w:r>
      <w:r w:rsidR="00030404">
        <w:rPr>
          <w:rFonts w:asciiTheme="minorHAnsi" w:hAnsiTheme="minorHAnsi"/>
          <w:sz w:val="24"/>
          <w:szCs w:val="24"/>
        </w:rPr>
        <w:tab/>
      </w:r>
      <w:r w:rsidRPr="005A5C8C">
        <w:rPr>
          <w:rFonts w:asciiTheme="minorHAnsi" w:hAnsiTheme="minorHAnsi"/>
          <w:sz w:val="24"/>
          <w:szCs w:val="24"/>
        </w:rPr>
        <w:t xml:space="preserve">17th Centuries in religious practice. In: Konstantinove Listy, </w:t>
      </w:r>
      <w:r w:rsidR="00030404">
        <w:rPr>
          <w:rFonts w:asciiTheme="minorHAnsi" w:hAnsiTheme="minorHAnsi"/>
          <w:sz w:val="24"/>
          <w:szCs w:val="24"/>
        </w:rPr>
        <w:tab/>
      </w:r>
      <w:r w:rsidRPr="005A5C8C">
        <w:rPr>
          <w:rFonts w:asciiTheme="minorHAnsi" w:hAnsiTheme="minorHAnsi"/>
          <w:sz w:val="24"/>
          <w:szCs w:val="24"/>
        </w:rPr>
        <w:t>2017. - ISSN 1337-8740. - Vol. 10, no. 1 (2017), p. 222-2</w:t>
      </w:r>
      <w:r w:rsidR="007411B7">
        <w:rPr>
          <w:rFonts w:asciiTheme="minorHAnsi" w:hAnsiTheme="minorHAnsi"/>
          <w:sz w:val="24"/>
          <w:szCs w:val="24"/>
        </w:rPr>
        <w:t>.</w:t>
      </w:r>
      <w:r w:rsidRPr="005A5C8C">
        <w:rPr>
          <w:rFonts w:asciiTheme="minorHAnsi" w:hAnsiTheme="minorHAnsi"/>
          <w:sz w:val="24"/>
          <w:szCs w:val="24"/>
        </w:rPr>
        <w:tab/>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Jakub Godiš</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Pr="005A5C8C">
        <w:rPr>
          <w:rFonts w:asciiTheme="minorHAnsi" w:hAnsiTheme="minorHAnsi"/>
          <w:sz w:val="24"/>
          <w:szCs w:val="24"/>
        </w:rPr>
        <w:tab/>
        <w:t xml:space="preserve">činnosť za rok 2017.The question of plastic decoration on the </w:t>
      </w:r>
      <w:r w:rsidRPr="005A5C8C">
        <w:rPr>
          <w:rFonts w:asciiTheme="minorHAnsi" w:hAnsiTheme="minorHAnsi"/>
          <w:sz w:val="24"/>
          <w:szCs w:val="24"/>
        </w:rPr>
        <w:tab/>
        <w:t xml:space="preserve">amphora-form ceramic vessels of the Carpathian Tumulus </w:t>
      </w:r>
      <w:r w:rsidR="00030404">
        <w:rPr>
          <w:rFonts w:asciiTheme="minorHAnsi" w:hAnsiTheme="minorHAnsi"/>
          <w:sz w:val="24"/>
          <w:szCs w:val="24"/>
        </w:rPr>
        <w:tab/>
      </w:r>
      <w:r w:rsidRPr="005A5C8C">
        <w:rPr>
          <w:rFonts w:asciiTheme="minorHAnsi" w:hAnsiTheme="minorHAnsi"/>
          <w:sz w:val="24"/>
          <w:szCs w:val="24"/>
        </w:rPr>
        <w:t xml:space="preserve">Grave Cultures / K otázke plastickej výzdoby na amforách </w:t>
      </w:r>
      <w:r w:rsidRPr="005A5C8C">
        <w:rPr>
          <w:rFonts w:asciiTheme="minorHAnsi" w:hAnsiTheme="minorHAnsi"/>
          <w:sz w:val="24"/>
          <w:szCs w:val="24"/>
        </w:rPr>
        <w:tab/>
        <w:t xml:space="preserve">Karpatských Mohylových Kultúr. In: Studia Historica Nitriensia: </w:t>
      </w:r>
      <w:r w:rsidR="00030404">
        <w:rPr>
          <w:rFonts w:asciiTheme="minorHAnsi" w:hAnsiTheme="minorHAnsi"/>
          <w:sz w:val="24"/>
          <w:szCs w:val="24"/>
        </w:rPr>
        <w:tab/>
      </w:r>
      <w:r w:rsidRPr="005A5C8C">
        <w:rPr>
          <w:rFonts w:asciiTheme="minorHAnsi" w:hAnsiTheme="minorHAnsi"/>
          <w:sz w:val="24"/>
          <w:szCs w:val="24"/>
        </w:rPr>
        <w:t xml:space="preserve">Supplementum – mimoriadne číslo časopisu venované </w:t>
      </w:r>
      <w:r w:rsidR="00030404">
        <w:rPr>
          <w:rFonts w:asciiTheme="minorHAnsi" w:hAnsiTheme="minorHAnsi"/>
          <w:sz w:val="24"/>
          <w:szCs w:val="24"/>
        </w:rPr>
        <w:tab/>
      </w:r>
      <w:r w:rsidRPr="005A5C8C">
        <w:rPr>
          <w:rFonts w:asciiTheme="minorHAnsi" w:hAnsiTheme="minorHAnsi"/>
          <w:sz w:val="24"/>
          <w:szCs w:val="24"/>
        </w:rPr>
        <w:t xml:space="preserve">životnému jubileu prof. Petra Romsauera: Sedem decénií Petra </w:t>
      </w:r>
      <w:r w:rsidR="00030404">
        <w:rPr>
          <w:rFonts w:asciiTheme="minorHAnsi" w:hAnsiTheme="minorHAnsi"/>
          <w:sz w:val="24"/>
          <w:szCs w:val="24"/>
        </w:rPr>
        <w:tab/>
      </w:r>
      <w:r w:rsidRPr="005A5C8C">
        <w:rPr>
          <w:rFonts w:asciiTheme="minorHAnsi" w:hAnsiTheme="minorHAnsi"/>
          <w:sz w:val="24"/>
          <w:szCs w:val="24"/>
        </w:rPr>
        <w:t>Romsauera. - ISSN 1338-7219, Vol. 21, sp. iss. (2017), p. 79-96.</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Katarína Šimunková</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Pr="005A5C8C">
        <w:rPr>
          <w:rFonts w:asciiTheme="minorHAnsi" w:hAnsiTheme="minorHAnsi"/>
          <w:sz w:val="24"/>
          <w:szCs w:val="24"/>
        </w:rPr>
        <w:tab/>
        <w:t xml:space="preserve">činnosť za rok 2017. The consumption of meat in castles in the </w:t>
      </w:r>
      <w:r w:rsidRPr="005A5C8C">
        <w:rPr>
          <w:rFonts w:asciiTheme="minorHAnsi" w:hAnsiTheme="minorHAnsi"/>
          <w:sz w:val="24"/>
          <w:szCs w:val="24"/>
        </w:rPr>
        <w:tab/>
      </w:r>
      <w:r w:rsidRPr="005A5C8C">
        <w:rPr>
          <w:rFonts w:asciiTheme="minorHAnsi" w:hAnsiTheme="minorHAnsi"/>
          <w:sz w:val="24"/>
          <w:szCs w:val="24"/>
        </w:rPr>
        <w:tab/>
        <w:t xml:space="preserve">modern age: A case study from the Dobrá Niva castle. / </w:t>
      </w:r>
      <w:r w:rsidRPr="005A5C8C">
        <w:rPr>
          <w:rFonts w:asciiTheme="minorHAnsi" w:hAnsiTheme="minorHAnsi"/>
          <w:sz w:val="24"/>
          <w:szCs w:val="24"/>
        </w:rPr>
        <w:tab/>
        <w:t xml:space="preserve">Konzumácia mäsa na hradoch v novoveku : prípadová štúdia z </w:t>
      </w:r>
      <w:r w:rsidRPr="005A5C8C">
        <w:rPr>
          <w:rFonts w:asciiTheme="minorHAnsi" w:hAnsiTheme="minorHAnsi"/>
          <w:sz w:val="24"/>
          <w:szCs w:val="24"/>
        </w:rPr>
        <w:tab/>
        <w:t xml:space="preserve">hradu Dobrá Niva. In: Archaeologia historica 2017. - ISSN </w:t>
      </w:r>
      <w:r w:rsidRPr="005A5C8C">
        <w:rPr>
          <w:rFonts w:asciiTheme="minorHAnsi" w:hAnsiTheme="minorHAnsi"/>
          <w:sz w:val="24"/>
          <w:szCs w:val="24"/>
        </w:rPr>
        <w:tab/>
        <w:t>0231-5823. - Roč. 42, č. 2 (2017), s. 511-521.</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Martina Škutová</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Pr="005A5C8C">
        <w:rPr>
          <w:rFonts w:asciiTheme="minorHAnsi" w:hAnsiTheme="minorHAnsi"/>
          <w:sz w:val="24"/>
          <w:szCs w:val="24"/>
        </w:rPr>
        <w:tab/>
        <w:t xml:space="preserve">činnosť za rok 2017. The changes of the position of byzantine </w:t>
      </w:r>
      <w:r w:rsidRPr="005A5C8C">
        <w:rPr>
          <w:rFonts w:asciiTheme="minorHAnsi" w:hAnsiTheme="minorHAnsi"/>
          <w:sz w:val="24"/>
          <w:szCs w:val="24"/>
        </w:rPr>
        <w:tab/>
        <w:t xml:space="preserve">rite christians in Hungarian Kingdom during the vlach </w:t>
      </w:r>
      <w:r w:rsidRPr="005A5C8C">
        <w:rPr>
          <w:rFonts w:asciiTheme="minorHAnsi" w:hAnsiTheme="minorHAnsi"/>
          <w:sz w:val="24"/>
          <w:szCs w:val="24"/>
        </w:rPr>
        <w:tab/>
        <w:t xml:space="preserve">colonisation. In: Konstantinove Listy, 2017. - ISSN 1337-8740. - </w:t>
      </w:r>
      <w:r w:rsidR="00457375">
        <w:rPr>
          <w:rFonts w:asciiTheme="minorHAnsi" w:hAnsiTheme="minorHAnsi"/>
          <w:sz w:val="24"/>
          <w:szCs w:val="24"/>
        </w:rPr>
        <w:tab/>
      </w:r>
      <w:r w:rsidRPr="005A5C8C">
        <w:rPr>
          <w:rFonts w:asciiTheme="minorHAnsi" w:hAnsiTheme="minorHAnsi"/>
          <w:sz w:val="24"/>
          <w:szCs w:val="24"/>
        </w:rPr>
        <w:t>Vol. 10, no. 1 (2017), p. 211-221.</w:t>
      </w:r>
    </w:p>
    <w:p w:rsidR="005A5C8C" w:rsidRPr="005A5C8C" w:rsidRDefault="005A5C8C" w:rsidP="007411B7">
      <w:pPr>
        <w:tabs>
          <w:tab w:val="left" w:pos="2835"/>
        </w:tabs>
        <w:ind w:left="2835" w:hanging="2835"/>
        <w:rPr>
          <w:rFonts w:asciiTheme="minorHAnsi" w:hAnsiTheme="minorHAnsi"/>
          <w:sz w:val="24"/>
          <w:szCs w:val="24"/>
        </w:rPr>
      </w:pPr>
      <w:r w:rsidRPr="005A5C8C">
        <w:rPr>
          <w:rFonts w:asciiTheme="minorHAnsi" w:hAnsiTheme="minorHAnsi"/>
          <w:sz w:val="24"/>
          <w:szCs w:val="24"/>
        </w:rPr>
        <w:t>Matej Styk</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007411B7">
        <w:rPr>
          <w:rFonts w:asciiTheme="minorHAnsi" w:hAnsiTheme="minorHAnsi"/>
          <w:sz w:val="24"/>
          <w:szCs w:val="24"/>
        </w:rPr>
        <w:tab/>
      </w:r>
      <w:r w:rsidR="007411B7">
        <w:rPr>
          <w:rFonts w:asciiTheme="minorHAnsi" w:hAnsiTheme="minorHAnsi"/>
          <w:sz w:val="24"/>
          <w:szCs w:val="24"/>
        </w:rPr>
        <w:tab/>
      </w:r>
      <w:r w:rsidRPr="005A5C8C">
        <w:rPr>
          <w:rFonts w:asciiTheme="minorHAnsi" w:hAnsiTheme="minorHAnsi"/>
          <w:sz w:val="24"/>
          <w:szCs w:val="24"/>
        </w:rPr>
        <w:tab/>
        <w:t xml:space="preserve">činnosť za rok 2017. Contribution to burying method at the </w:t>
      </w:r>
      <w:r w:rsidRPr="005A5C8C">
        <w:rPr>
          <w:rFonts w:asciiTheme="minorHAnsi" w:hAnsiTheme="minorHAnsi"/>
          <w:sz w:val="24"/>
          <w:szCs w:val="24"/>
        </w:rPr>
        <w:tab/>
        <w:t xml:space="preserve">burial ground from the turn of Hallstatt and La Tène period in </w:t>
      </w:r>
      <w:r w:rsidRPr="005A5C8C">
        <w:rPr>
          <w:rFonts w:asciiTheme="minorHAnsi" w:hAnsiTheme="minorHAnsi"/>
          <w:sz w:val="24"/>
          <w:szCs w:val="24"/>
        </w:rPr>
        <w:tab/>
        <w:t xml:space="preserve">Bučany. Príspevok k spôsobu pochovávania na pohrebisku </w:t>
      </w:r>
      <w:r w:rsidR="007411B7">
        <w:rPr>
          <w:rFonts w:asciiTheme="minorHAnsi" w:hAnsiTheme="minorHAnsi"/>
          <w:sz w:val="24"/>
          <w:szCs w:val="24"/>
        </w:rPr>
        <w:br/>
      </w:r>
      <w:r w:rsidRPr="005A5C8C">
        <w:rPr>
          <w:rFonts w:asciiTheme="minorHAnsi" w:hAnsiTheme="minorHAnsi"/>
          <w:sz w:val="24"/>
          <w:szCs w:val="24"/>
        </w:rPr>
        <w:t xml:space="preserve">z prelomu doby Halštatskej a Laténskej v Bučanoch. In: Studia </w:t>
      </w:r>
      <w:r w:rsidRPr="005A5C8C">
        <w:rPr>
          <w:rFonts w:asciiTheme="minorHAnsi" w:hAnsiTheme="minorHAnsi"/>
          <w:sz w:val="24"/>
          <w:szCs w:val="24"/>
        </w:rPr>
        <w:tab/>
        <w:t xml:space="preserve">Historica Nitriensia : Supplementum – mimoriadne číslo </w:t>
      </w:r>
      <w:r w:rsidRPr="005A5C8C">
        <w:rPr>
          <w:rFonts w:asciiTheme="minorHAnsi" w:hAnsiTheme="minorHAnsi"/>
          <w:sz w:val="24"/>
          <w:szCs w:val="24"/>
        </w:rPr>
        <w:tab/>
        <w:t xml:space="preserve">časopisu venované životnému jubileu prof. Petra Romsauera: </w:t>
      </w:r>
      <w:r w:rsidRPr="005A5C8C">
        <w:rPr>
          <w:rFonts w:asciiTheme="minorHAnsi" w:hAnsiTheme="minorHAnsi"/>
          <w:sz w:val="24"/>
          <w:szCs w:val="24"/>
        </w:rPr>
        <w:tab/>
        <w:t xml:space="preserve">Sedem decénií Petra Romsauera. - ISSN 1338-7219, Vol. 21, </w:t>
      </w:r>
      <w:r w:rsidR="007411B7">
        <w:rPr>
          <w:rFonts w:asciiTheme="minorHAnsi" w:hAnsiTheme="minorHAnsi"/>
          <w:sz w:val="24"/>
          <w:szCs w:val="24"/>
        </w:rPr>
        <w:br/>
      </w:r>
      <w:r w:rsidR="00D44C40">
        <w:rPr>
          <w:rFonts w:asciiTheme="minorHAnsi" w:hAnsiTheme="minorHAnsi"/>
          <w:sz w:val="24"/>
          <w:szCs w:val="24"/>
        </w:rPr>
        <w:t>sp. i. (2017), p. 209-222. I.</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Natália Čechová</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Pr="005A5C8C">
        <w:rPr>
          <w:rFonts w:asciiTheme="minorHAnsi" w:hAnsiTheme="minorHAnsi"/>
          <w:sz w:val="24"/>
          <w:szCs w:val="24"/>
        </w:rPr>
        <w:tab/>
        <w:t xml:space="preserve">činnosť za rok 2017. Aesthetic distance as a form of liminality </w:t>
      </w:r>
      <w:r w:rsidRPr="005A5C8C">
        <w:rPr>
          <w:rFonts w:asciiTheme="minorHAnsi" w:hAnsiTheme="minorHAnsi"/>
          <w:sz w:val="24"/>
          <w:szCs w:val="24"/>
        </w:rPr>
        <w:tab/>
        <w:t xml:space="preserve">in selected short stories of American literature. In: Ars Aeterna, </w:t>
      </w:r>
      <w:r w:rsidRPr="005A5C8C">
        <w:rPr>
          <w:rFonts w:asciiTheme="minorHAnsi" w:hAnsiTheme="minorHAnsi"/>
          <w:sz w:val="24"/>
          <w:szCs w:val="24"/>
        </w:rPr>
        <w:tab/>
      </w:r>
      <w:r w:rsidRPr="005A5C8C">
        <w:rPr>
          <w:rFonts w:asciiTheme="minorHAnsi" w:hAnsiTheme="minorHAnsi"/>
          <w:sz w:val="24"/>
          <w:szCs w:val="24"/>
        </w:rPr>
        <w:tab/>
        <w:t>2017. - ISSN 1337-9291. - Roč. 9, č. 1 (2017), s. 35-56.</w:t>
      </w:r>
    </w:p>
    <w:p w:rsidR="005A5C8C" w:rsidRPr="005A5C8C" w:rsidRDefault="005A5C8C" w:rsidP="007411B7">
      <w:pPr>
        <w:tabs>
          <w:tab w:val="left" w:pos="2835"/>
        </w:tabs>
        <w:ind w:left="142" w:hanging="142"/>
        <w:rPr>
          <w:rFonts w:asciiTheme="minorHAnsi" w:hAnsiTheme="minorHAnsi"/>
          <w:sz w:val="24"/>
          <w:szCs w:val="24"/>
        </w:rPr>
      </w:pPr>
      <w:r w:rsidRPr="005A5C8C">
        <w:rPr>
          <w:rFonts w:asciiTheme="minorHAnsi" w:hAnsiTheme="minorHAnsi"/>
          <w:sz w:val="24"/>
          <w:szCs w:val="24"/>
        </w:rPr>
        <w:t>Vladimír Koppan</w:t>
      </w:r>
      <w:r w:rsidRPr="005A5C8C">
        <w:rPr>
          <w:rFonts w:asciiTheme="minorHAnsi" w:hAnsiTheme="minorHAnsi"/>
          <w:sz w:val="24"/>
          <w:szCs w:val="24"/>
        </w:rPr>
        <w:tab/>
      </w:r>
      <w:r w:rsidRPr="005A5C8C">
        <w:rPr>
          <w:rFonts w:asciiTheme="minorHAnsi" w:hAnsiTheme="minorHAnsi"/>
          <w:sz w:val="24"/>
          <w:szCs w:val="24"/>
        </w:rPr>
        <w:tab/>
        <w:t xml:space="preserve">FF, Cena rektora za medzinárodnú akceptovanú publikačnú </w:t>
      </w:r>
      <w:r w:rsidR="007411B7">
        <w:rPr>
          <w:rFonts w:asciiTheme="minorHAnsi" w:hAnsiTheme="minorHAnsi"/>
          <w:sz w:val="24"/>
          <w:szCs w:val="24"/>
        </w:rPr>
        <w:tab/>
      </w:r>
      <w:r w:rsidRPr="005A5C8C">
        <w:rPr>
          <w:rFonts w:asciiTheme="minorHAnsi" w:hAnsiTheme="minorHAnsi"/>
          <w:sz w:val="24"/>
          <w:szCs w:val="24"/>
        </w:rPr>
        <w:t xml:space="preserve">činnosť za rok 2017. Fighting of the 25th guard rifle corps at the </w:t>
      </w:r>
      <w:r w:rsidRPr="005A5C8C">
        <w:rPr>
          <w:rFonts w:asciiTheme="minorHAnsi" w:hAnsiTheme="minorHAnsi"/>
          <w:sz w:val="24"/>
          <w:szCs w:val="24"/>
        </w:rPr>
        <w:lastRenderedPageBreak/>
        <w:tab/>
      </w:r>
      <w:r w:rsidRPr="005A5C8C">
        <w:rPr>
          <w:rFonts w:asciiTheme="minorHAnsi" w:hAnsiTheme="minorHAnsi"/>
          <w:sz w:val="24"/>
          <w:szCs w:val="24"/>
        </w:rPr>
        <w:tab/>
        <w:t xml:space="preserve">entry points to bratislava from March 31 to April 2,1945 / Boje </w:t>
      </w:r>
      <w:r w:rsidRPr="005A5C8C">
        <w:rPr>
          <w:rFonts w:asciiTheme="minorHAnsi" w:hAnsiTheme="minorHAnsi"/>
          <w:sz w:val="24"/>
          <w:szCs w:val="24"/>
        </w:rPr>
        <w:tab/>
      </w:r>
      <w:r w:rsidRPr="005A5C8C">
        <w:rPr>
          <w:rFonts w:asciiTheme="minorHAnsi" w:hAnsiTheme="minorHAnsi"/>
          <w:sz w:val="24"/>
          <w:szCs w:val="24"/>
        </w:rPr>
        <w:tab/>
        <w:t xml:space="preserve">25.gardového streleckého zboru na prístupoch do Bratislavy </w:t>
      </w:r>
      <w:r w:rsidR="007411B7">
        <w:rPr>
          <w:rFonts w:asciiTheme="minorHAnsi" w:hAnsiTheme="minorHAnsi"/>
          <w:sz w:val="24"/>
          <w:szCs w:val="24"/>
        </w:rPr>
        <w:br/>
        <w:t xml:space="preserve">                                                      </w:t>
      </w:r>
      <w:r w:rsidRPr="005A5C8C">
        <w:rPr>
          <w:rFonts w:asciiTheme="minorHAnsi" w:hAnsiTheme="minorHAnsi"/>
          <w:sz w:val="24"/>
          <w:szCs w:val="24"/>
        </w:rPr>
        <w:t xml:space="preserve">v dňoch 31. marca až 2. apríla. In: Studia Historica Nitriensia </w:t>
      </w:r>
      <w:r w:rsidRPr="005A5C8C">
        <w:rPr>
          <w:rFonts w:asciiTheme="minorHAnsi" w:hAnsiTheme="minorHAnsi"/>
          <w:sz w:val="24"/>
          <w:szCs w:val="24"/>
        </w:rPr>
        <w:tab/>
        <w:t>2017. - ISSN 1338-7219. - Vol. 21, no. 1 (2017), p. 198-209.</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Katarína Dubecká </w:t>
      </w:r>
      <w:r w:rsidRPr="005A5C8C">
        <w:rPr>
          <w:rFonts w:asciiTheme="minorHAnsi" w:hAnsiTheme="minorHAnsi"/>
          <w:sz w:val="24"/>
          <w:szCs w:val="24"/>
        </w:rPr>
        <w:tab/>
      </w:r>
      <w:r w:rsidRPr="005A5C8C">
        <w:rPr>
          <w:rFonts w:asciiTheme="minorHAnsi" w:hAnsiTheme="minorHAnsi"/>
          <w:sz w:val="24"/>
          <w:szCs w:val="24"/>
        </w:rPr>
        <w:tab/>
        <w:t xml:space="preserve">FF, Súťaž v tvorivom písaní Umelecký deň s románskymi </w:t>
      </w:r>
      <w:r w:rsidRPr="005A5C8C">
        <w:rPr>
          <w:rFonts w:asciiTheme="minorHAnsi" w:hAnsiTheme="minorHAnsi"/>
          <w:sz w:val="24"/>
          <w:szCs w:val="24"/>
        </w:rPr>
        <w:tab/>
        <w:t>jazykmi - ocenenie udelila Katedra romanistiky FF UKF v Nitre,</w:t>
      </w:r>
      <w:r w:rsidRPr="005A5C8C">
        <w:rPr>
          <w:rFonts w:asciiTheme="minorHAnsi" w:hAnsiTheme="minorHAnsi"/>
          <w:sz w:val="24"/>
          <w:szCs w:val="24"/>
        </w:rPr>
        <w:tab/>
        <w:t xml:space="preserve">1. </w:t>
      </w:r>
      <w:r w:rsidR="007411B7">
        <w:rPr>
          <w:rFonts w:asciiTheme="minorHAnsi" w:hAnsiTheme="minorHAnsi"/>
          <w:sz w:val="24"/>
          <w:szCs w:val="24"/>
        </w:rPr>
        <w:t>m</w:t>
      </w:r>
      <w:r w:rsidRPr="005A5C8C">
        <w:rPr>
          <w:rFonts w:asciiTheme="minorHAnsi" w:hAnsiTheme="minorHAnsi"/>
          <w:sz w:val="24"/>
          <w:szCs w:val="24"/>
        </w:rPr>
        <w:t>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Michaela Ondríková</w:t>
      </w:r>
      <w:r w:rsidRPr="005A5C8C">
        <w:rPr>
          <w:rFonts w:asciiTheme="minorHAnsi" w:hAnsiTheme="minorHAnsi"/>
          <w:sz w:val="24"/>
          <w:szCs w:val="24"/>
        </w:rPr>
        <w:tab/>
      </w:r>
      <w:r w:rsidRPr="005A5C8C">
        <w:rPr>
          <w:rFonts w:asciiTheme="minorHAnsi" w:hAnsiTheme="minorHAnsi"/>
          <w:sz w:val="24"/>
          <w:szCs w:val="24"/>
        </w:rPr>
        <w:tab/>
        <w:t xml:space="preserve">FF, Súťaž v tvorivom písaní Umelecký deň s románskymi </w:t>
      </w:r>
      <w:r w:rsidRPr="005A5C8C">
        <w:rPr>
          <w:rFonts w:asciiTheme="minorHAnsi" w:hAnsiTheme="minorHAnsi"/>
          <w:sz w:val="24"/>
          <w:szCs w:val="24"/>
        </w:rPr>
        <w:tab/>
        <w:t>jazykmi - ocenenie udelila Katedra romanistiky FF UKF v Nitre,</w:t>
      </w:r>
      <w:r w:rsidR="00457375">
        <w:rPr>
          <w:rFonts w:asciiTheme="minorHAnsi" w:hAnsiTheme="minorHAnsi"/>
          <w:sz w:val="24"/>
          <w:szCs w:val="24"/>
        </w:rPr>
        <w:t xml:space="preserve"> </w:t>
      </w:r>
      <w:r w:rsidRPr="005A5C8C">
        <w:rPr>
          <w:rFonts w:asciiTheme="minorHAnsi" w:hAnsiTheme="minorHAnsi"/>
          <w:sz w:val="24"/>
          <w:szCs w:val="24"/>
        </w:rPr>
        <w:tab/>
        <w:t>2.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Katarína Bartošová </w:t>
      </w:r>
      <w:r w:rsidRPr="005A5C8C">
        <w:rPr>
          <w:rFonts w:asciiTheme="minorHAnsi" w:hAnsiTheme="minorHAnsi"/>
          <w:sz w:val="24"/>
          <w:szCs w:val="24"/>
        </w:rPr>
        <w:tab/>
      </w:r>
      <w:r w:rsidRPr="005A5C8C">
        <w:rPr>
          <w:rFonts w:asciiTheme="minorHAnsi" w:hAnsiTheme="minorHAnsi"/>
          <w:sz w:val="24"/>
          <w:szCs w:val="24"/>
        </w:rPr>
        <w:tab/>
        <w:t xml:space="preserve">FF, Prekladateľská súťaž - ocenenie udelila Katedra romanistiky </w:t>
      </w:r>
      <w:r w:rsidRPr="005A5C8C">
        <w:rPr>
          <w:rFonts w:asciiTheme="minorHAnsi" w:hAnsiTheme="minorHAnsi"/>
          <w:sz w:val="24"/>
          <w:szCs w:val="24"/>
        </w:rPr>
        <w:tab/>
      </w:r>
      <w:r w:rsidRPr="005A5C8C">
        <w:rPr>
          <w:rFonts w:asciiTheme="minorHAnsi" w:hAnsiTheme="minorHAnsi"/>
          <w:sz w:val="24"/>
          <w:szCs w:val="24"/>
        </w:rPr>
        <w:tab/>
        <w:t>FF UKF v Nitre,</w:t>
      </w:r>
      <w:r w:rsidR="00522605">
        <w:rPr>
          <w:rFonts w:asciiTheme="minorHAnsi" w:hAnsiTheme="minorHAnsi"/>
          <w:sz w:val="24"/>
          <w:szCs w:val="24"/>
        </w:rPr>
        <w:t xml:space="preserve"> </w:t>
      </w:r>
      <w:r w:rsidRPr="005A5C8C">
        <w:rPr>
          <w:rFonts w:asciiTheme="minorHAnsi" w:hAnsiTheme="minorHAnsi"/>
          <w:sz w:val="24"/>
          <w:szCs w:val="24"/>
        </w:rPr>
        <w:t>1.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Katarína Dubecká </w:t>
      </w:r>
      <w:r w:rsidRPr="005A5C8C">
        <w:rPr>
          <w:rFonts w:asciiTheme="minorHAnsi" w:hAnsiTheme="minorHAnsi"/>
          <w:sz w:val="24"/>
          <w:szCs w:val="24"/>
        </w:rPr>
        <w:tab/>
      </w:r>
      <w:r w:rsidRPr="005A5C8C">
        <w:rPr>
          <w:rFonts w:asciiTheme="minorHAnsi" w:hAnsiTheme="minorHAnsi"/>
          <w:sz w:val="24"/>
          <w:szCs w:val="24"/>
        </w:rPr>
        <w:tab/>
        <w:t xml:space="preserve">FF, Prekladateľská súťaž - ocenenie udelila Katedra romanistiky </w:t>
      </w:r>
      <w:r w:rsidRPr="005A5C8C">
        <w:rPr>
          <w:rFonts w:asciiTheme="minorHAnsi" w:hAnsiTheme="minorHAnsi"/>
          <w:sz w:val="24"/>
          <w:szCs w:val="24"/>
        </w:rPr>
        <w:tab/>
      </w:r>
      <w:r w:rsidRPr="005A5C8C">
        <w:rPr>
          <w:rFonts w:asciiTheme="minorHAnsi" w:hAnsiTheme="minorHAnsi"/>
          <w:sz w:val="24"/>
          <w:szCs w:val="24"/>
        </w:rPr>
        <w:tab/>
        <w:t>FF UKF v Nitre, 2.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Miriama Krchová </w:t>
      </w:r>
      <w:r w:rsidRPr="005A5C8C">
        <w:rPr>
          <w:rFonts w:asciiTheme="minorHAnsi" w:hAnsiTheme="minorHAnsi"/>
          <w:sz w:val="24"/>
          <w:szCs w:val="24"/>
        </w:rPr>
        <w:tab/>
      </w:r>
      <w:r w:rsidRPr="005A5C8C">
        <w:rPr>
          <w:rFonts w:asciiTheme="minorHAnsi" w:hAnsiTheme="minorHAnsi"/>
          <w:sz w:val="24"/>
          <w:szCs w:val="24"/>
        </w:rPr>
        <w:tab/>
        <w:t xml:space="preserve">FF, Prekladateľská súťaž - ocenenie udelila Katedra romanistiky </w:t>
      </w:r>
      <w:r w:rsidRPr="005A5C8C">
        <w:rPr>
          <w:rFonts w:asciiTheme="minorHAnsi" w:hAnsiTheme="minorHAnsi"/>
          <w:sz w:val="24"/>
          <w:szCs w:val="24"/>
        </w:rPr>
        <w:tab/>
      </w:r>
      <w:r w:rsidRPr="005A5C8C">
        <w:rPr>
          <w:rFonts w:asciiTheme="minorHAnsi" w:hAnsiTheme="minorHAnsi"/>
          <w:sz w:val="24"/>
          <w:szCs w:val="24"/>
        </w:rPr>
        <w:tab/>
        <w:t>FF UKF v Nitre, 3.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A. V. Hrabovská</w:t>
      </w:r>
      <w:r w:rsidRPr="005A5C8C">
        <w:rPr>
          <w:rFonts w:asciiTheme="minorHAnsi" w:hAnsiTheme="minorHAnsi"/>
          <w:sz w:val="24"/>
          <w:szCs w:val="24"/>
        </w:rPr>
        <w:tab/>
      </w:r>
      <w:r w:rsidRPr="005A5C8C">
        <w:rPr>
          <w:rFonts w:asciiTheme="minorHAnsi" w:hAnsiTheme="minorHAnsi"/>
          <w:sz w:val="24"/>
          <w:szCs w:val="24"/>
        </w:rPr>
        <w:tab/>
        <w:t>FF, Umelecký prednes na súťaži Umelecký deň s románskymi</w:t>
      </w:r>
      <w:r w:rsidR="00457375">
        <w:rPr>
          <w:rFonts w:asciiTheme="minorHAnsi" w:hAnsiTheme="minorHAnsi"/>
          <w:sz w:val="24"/>
          <w:szCs w:val="24"/>
        </w:rPr>
        <w:t xml:space="preserve"> </w:t>
      </w:r>
      <w:r w:rsidRPr="005A5C8C">
        <w:rPr>
          <w:rFonts w:asciiTheme="minorHAnsi" w:hAnsiTheme="minorHAnsi"/>
          <w:sz w:val="24"/>
          <w:szCs w:val="24"/>
        </w:rPr>
        <w:tab/>
        <w:t>jazykmi - ocenenie udelila Katedra romanistiky FF UKF v Nitre,</w:t>
      </w:r>
      <w:r w:rsidR="00457375">
        <w:rPr>
          <w:rFonts w:asciiTheme="minorHAnsi" w:hAnsiTheme="minorHAnsi"/>
          <w:sz w:val="24"/>
          <w:szCs w:val="24"/>
        </w:rPr>
        <w:t xml:space="preserve"> </w:t>
      </w:r>
      <w:r w:rsidRPr="005A5C8C">
        <w:rPr>
          <w:rFonts w:asciiTheme="minorHAnsi" w:hAnsiTheme="minorHAnsi"/>
          <w:sz w:val="24"/>
          <w:szCs w:val="24"/>
        </w:rPr>
        <w:tab/>
        <w:t>1. miesto</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Nina Ratičáková </w:t>
      </w:r>
      <w:r w:rsidRPr="005A5C8C">
        <w:rPr>
          <w:rFonts w:asciiTheme="minorHAnsi" w:hAnsiTheme="minorHAnsi"/>
          <w:sz w:val="24"/>
          <w:szCs w:val="24"/>
        </w:rPr>
        <w:tab/>
      </w:r>
      <w:r w:rsidRPr="005A5C8C">
        <w:rPr>
          <w:rFonts w:asciiTheme="minorHAnsi" w:hAnsiTheme="minorHAnsi"/>
          <w:sz w:val="24"/>
          <w:szCs w:val="24"/>
        </w:rPr>
        <w:tab/>
        <w:t xml:space="preserve">FF, Umelecký prednes na súťaži Umelecký deň s románskymi </w:t>
      </w:r>
      <w:r w:rsidRPr="005A5C8C">
        <w:rPr>
          <w:rFonts w:asciiTheme="minorHAnsi" w:hAnsiTheme="minorHAnsi"/>
          <w:sz w:val="24"/>
          <w:szCs w:val="24"/>
        </w:rPr>
        <w:tab/>
        <w:t xml:space="preserve">jazykmi - ocenenie udelila Katedra romanistiky FF UKF v Nitre, </w:t>
      </w:r>
      <w:r w:rsidRPr="005A5C8C">
        <w:rPr>
          <w:rFonts w:asciiTheme="minorHAnsi" w:hAnsiTheme="minorHAnsi"/>
          <w:sz w:val="24"/>
          <w:szCs w:val="24"/>
        </w:rPr>
        <w:tab/>
        <w:t>3. miesto</w:t>
      </w:r>
    </w:p>
    <w:p w:rsidR="005A5C8C" w:rsidRPr="005A5C8C" w:rsidRDefault="005A5C8C" w:rsidP="00627FD3">
      <w:pPr>
        <w:tabs>
          <w:tab w:val="left" w:pos="2835"/>
        </w:tabs>
        <w:ind w:left="2835" w:hanging="2835"/>
        <w:rPr>
          <w:rFonts w:asciiTheme="minorHAnsi" w:hAnsiTheme="minorHAnsi"/>
          <w:sz w:val="24"/>
          <w:szCs w:val="24"/>
        </w:rPr>
      </w:pPr>
      <w:r w:rsidRPr="005A5C8C">
        <w:rPr>
          <w:rFonts w:asciiTheme="minorHAnsi" w:hAnsiTheme="minorHAnsi"/>
          <w:sz w:val="24"/>
          <w:szCs w:val="24"/>
        </w:rPr>
        <w:t>Nina Kozárová</w:t>
      </w:r>
      <w:r w:rsidRPr="005A5C8C">
        <w:rPr>
          <w:rFonts w:asciiTheme="minorHAnsi" w:hAnsiTheme="minorHAnsi"/>
          <w:sz w:val="24"/>
          <w:szCs w:val="24"/>
        </w:rPr>
        <w:tab/>
      </w:r>
      <w:r w:rsidRPr="005A5C8C">
        <w:rPr>
          <w:rFonts w:asciiTheme="minorHAnsi" w:hAnsiTheme="minorHAnsi"/>
          <w:sz w:val="24"/>
          <w:szCs w:val="24"/>
        </w:rPr>
        <w:tab/>
        <w:t xml:space="preserve">PF, Cena dekana za mimoriadne študijné výsledky za rok 2016“: </w:t>
      </w:r>
      <w:r w:rsidR="00627FD3">
        <w:rPr>
          <w:rFonts w:asciiTheme="minorHAnsi" w:hAnsiTheme="minorHAnsi"/>
          <w:sz w:val="24"/>
          <w:szCs w:val="24"/>
        </w:rPr>
        <w:tab/>
        <w:t>z</w:t>
      </w:r>
      <w:r w:rsidRPr="005A5C8C">
        <w:rPr>
          <w:rFonts w:asciiTheme="minorHAnsi" w:hAnsiTheme="minorHAnsi"/>
          <w:sz w:val="24"/>
          <w:szCs w:val="24"/>
        </w:rPr>
        <w:t xml:space="preserve">a publikovanie vedeckej monografie „Pojmové mapy v teórii </w:t>
      </w:r>
      <w:r w:rsidR="00627FD3">
        <w:rPr>
          <w:rFonts w:asciiTheme="minorHAnsi" w:hAnsiTheme="minorHAnsi"/>
          <w:sz w:val="24"/>
          <w:szCs w:val="24"/>
        </w:rPr>
        <w:br/>
      </w:r>
      <w:r w:rsidR="00627FD3">
        <w:rPr>
          <w:rFonts w:asciiTheme="minorHAnsi" w:hAnsiTheme="minorHAnsi"/>
          <w:sz w:val="24"/>
          <w:szCs w:val="24"/>
        </w:rPr>
        <w:tab/>
      </w:r>
      <w:r w:rsidRPr="005A5C8C">
        <w:rPr>
          <w:rFonts w:asciiTheme="minorHAnsi" w:hAnsiTheme="minorHAnsi"/>
          <w:sz w:val="24"/>
          <w:szCs w:val="24"/>
        </w:rPr>
        <w:t xml:space="preserve">a praxi“ v domácom vydavateľstve a za tri vedecké práce </w:t>
      </w:r>
      <w:r w:rsidR="00627FD3">
        <w:rPr>
          <w:rFonts w:asciiTheme="minorHAnsi" w:hAnsiTheme="minorHAnsi"/>
          <w:sz w:val="24"/>
          <w:szCs w:val="24"/>
        </w:rPr>
        <w:br/>
      </w:r>
      <w:r w:rsidRPr="005A5C8C">
        <w:rPr>
          <w:rFonts w:asciiTheme="minorHAnsi" w:hAnsiTheme="minorHAnsi"/>
          <w:sz w:val="24"/>
          <w:szCs w:val="24"/>
        </w:rPr>
        <w:t>v</w:t>
      </w:r>
      <w:r w:rsidR="00627FD3">
        <w:rPr>
          <w:rFonts w:asciiTheme="minorHAnsi" w:hAnsiTheme="minorHAnsi"/>
          <w:sz w:val="24"/>
          <w:szCs w:val="24"/>
        </w:rPr>
        <w:t xml:space="preserve"> </w:t>
      </w:r>
      <w:r w:rsidRPr="005A5C8C">
        <w:rPr>
          <w:rFonts w:asciiTheme="minorHAnsi" w:hAnsiTheme="minorHAnsi"/>
          <w:sz w:val="24"/>
          <w:szCs w:val="24"/>
        </w:rPr>
        <w:t>domácich časopisoch</w:t>
      </w:r>
      <w:r w:rsidR="00457375">
        <w:rPr>
          <w:rFonts w:asciiTheme="minorHAnsi" w:hAnsiTheme="minorHAnsi"/>
          <w:sz w:val="24"/>
          <w:szCs w:val="24"/>
        </w:rPr>
        <w:t xml:space="preserve"> </w:t>
      </w:r>
      <w:r w:rsidRPr="005A5C8C">
        <w:rPr>
          <w:rFonts w:asciiTheme="minorHAnsi" w:hAnsiTheme="minorHAnsi"/>
          <w:sz w:val="24"/>
          <w:szCs w:val="24"/>
        </w:rPr>
        <w:t>Cena udelená dňa 26.</w:t>
      </w:r>
      <w:r w:rsidR="008405DD">
        <w:rPr>
          <w:rFonts w:asciiTheme="minorHAnsi" w:hAnsiTheme="minorHAnsi"/>
          <w:sz w:val="24"/>
          <w:szCs w:val="24"/>
        </w:rPr>
        <w:t xml:space="preserve"> </w:t>
      </w:r>
      <w:r w:rsidRPr="005A5C8C">
        <w:rPr>
          <w:rFonts w:asciiTheme="minorHAnsi" w:hAnsiTheme="minorHAnsi"/>
          <w:sz w:val="24"/>
          <w:szCs w:val="24"/>
        </w:rPr>
        <w:t>10.</w:t>
      </w:r>
      <w:r w:rsidR="008405DD">
        <w:rPr>
          <w:rFonts w:asciiTheme="minorHAnsi" w:hAnsiTheme="minorHAnsi"/>
          <w:sz w:val="24"/>
          <w:szCs w:val="24"/>
        </w:rPr>
        <w:t xml:space="preserve"> </w:t>
      </w:r>
      <w:r w:rsidRPr="005A5C8C">
        <w:rPr>
          <w:rFonts w:asciiTheme="minorHAnsi" w:hAnsiTheme="minorHAnsi"/>
          <w:sz w:val="24"/>
          <w:szCs w:val="24"/>
        </w:rPr>
        <w:t xml:space="preserve">2017 (ak. rok </w:t>
      </w:r>
      <w:r w:rsidRPr="005A5C8C">
        <w:rPr>
          <w:rFonts w:asciiTheme="minorHAnsi" w:hAnsiTheme="minorHAnsi"/>
          <w:sz w:val="24"/>
          <w:szCs w:val="24"/>
        </w:rPr>
        <w:tab/>
        <w:t>2017/2018)</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Dominika Machutová</w:t>
      </w:r>
      <w:r w:rsidRPr="005A5C8C">
        <w:rPr>
          <w:rFonts w:asciiTheme="minorHAnsi" w:hAnsiTheme="minorHAnsi"/>
          <w:sz w:val="24"/>
          <w:szCs w:val="24"/>
        </w:rPr>
        <w:tab/>
      </w:r>
      <w:r w:rsidRPr="005A5C8C">
        <w:rPr>
          <w:rFonts w:asciiTheme="minorHAnsi" w:hAnsiTheme="minorHAnsi"/>
          <w:sz w:val="24"/>
          <w:szCs w:val="24"/>
        </w:rPr>
        <w:tab/>
        <w:t xml:space="preserve">PF, Cena dekana za reprezentáciu fakulty za rok 2016“: za </w:t>
      </w:r>
      <w:r w:rsidRPr="005A5C8C">
        <w:rPr>
          <w:rFonts w:asciiTheme="minorHAnsi" w:hAnsiTheme="minorHAnsi"/>
          <w:sz w:val="24"/>
          <w:szCs w:val="24"/>
        </w:rPr>
        <w:tab/>
        <w:t xml:space="preserve">vystúpenie v rámci Mariánskeho koncertu v Kostole sv. Martina </w:t>
      </w:r>
      <w:r w:rsidRPr="005A5C8C">
        <w:rPr>
          <w:rFonts w:asciiTheme="minorHAnsi" w:hAnsiTheme="minorHAnsi"/>
          <w:sz w:val="24"/>
          <w:szCs w:val="24"/>
        </w:rPr>
        <w:tab/>
      </w:r>
      <w:r w:rsidRPr="005A5C8C">
        <w:rPr>
          <w:rFonts w:asciiTheme="minorHAnsi" w:hAnsiTheme="minorHAnsi"/>
          <w:sz w:val="24"/>
          <w:szCs w:val="24"/>
        </w:rPr>
        <w:tab/>
        <w:t xml:space="preserve">v Martine, Komorného koncertu slovenských skladateľov na </w:t>
      </w:r>
      <w:r w:rsidRPr="005A5C8C">
        <w:rPr>
          <w:rFonts w:asciiTheme="minorHAnsi" w:hAnsiTheme="minorHAnsi"/>
          <w:sz w:val="24"/>
          <w:szCs w:val="24"/>
        </w:rPr>
        <w:tab/>
        <w:t xml:space="preserve">festivale umení Konfrontácie 2016 a za účasť na Medzinárodnej </w:t>
      </w:r>
      <w:r w:rsidRPr="005A5C8C">
        <w:rPr>
          <w:rFonts w:asciiTheme="minorHAnsi" w:hAnsiTheme="minorHAnsi"/>
          <w:sz w:val="24"/>
          <w:szCs w:val="24"/>
        </w:rPr>
        <w:tab/>
      </w:r>
      <w:r w:rsidRPr="005A5C8C">
        <w:rPr>
          <w:rFonts w:asciiTheme="minorHAnsi" w:hAnsiTheme="minorHAnsi"/>
          <w:sz w:val="24"/>
          <w:szCs w:val="24"/>
        </w:rPr>
        <w:tab/>
        <w:t xml:space="preserve">speváckej súťaži Elizabeth Házy v Nových Zámkoch, Cena </w:t>
      </w:r>
      <w:r w:rsidRPr="005A5C8C">
        <w:rPr>
          <w:rFonts w:asciiTheme="minorHAnsi" w:hAnsiTheme="minorHAnsi"/>
          <w:sz w:val="24"/>
          <w:szCs w:val="24"/>
        </w:rPr>
        <w:tab/>
        <w:t>udelená dňa 26.</w:t>
      </w:r>
      <w:r w:rsidR="008405DD">
        <w:rPr>
          <w:rFonts w:asciiTheme="minorHAnsi" w:hAnsiTheme="minorHAnsi"/>
          <w:sz w:val="24"/>
          <w:szCs w:val="24"/>
        </w:rPr>
        <w:t xml:space="preserve"> </w:t>
      </w:r>
      <w:r w:rsidRPr="005A5C8C">
        <w:rPr>
          <w:rFonts w:asciiTheme="minorHAnsi" w:hAnsiTheme="minorHAnsi"/>
          <w:sz w:val="24"/>
          <w:szCs w:val="24"/>
        </w:rPr>
        <w:t>10.</w:t>
      </w:r>
      <w:r w:rsidR="008405DD">
        <w:rPr>
          <w:rFonts w:asciiTheme="minorHAnsi" w:hAnsiTheme="minorHAnsi"/>
          <w:sz w:val="24"/>
          <w:szCs w:val="24"/>
        </w:rPr>
        <w:t xml:space="preserve"> </w:t>
      </w:r>
      <w:r w:rsidRPr="005A5C8C">
        <w:rPr>
          <w:rFonts w:asciiTheme="minorHAnsi" w:hAnsiTheme="minorHAnsi"/>
          <w:sz w:val="24"/>
          <w:szCs w:val="24"/>
        </w:rPr>
        <w:t>2017 (ak. rok 2017/2018)</w:t>
      </w:r>
    </w:p>
    <w:p w:rsidR="005A5C8C" w:rsidRPr="005A5C8C" w:rsidRDefault="005A5C8C" w:rsidP="00627FD3">
      <w:pPr>
        <w:tabs>
          <w:tab w:val="left" w:pos="2835"/>
        </w:tabs>
        <w:ind w:left="2835" w:hanging="2835"/>
        <w:rPr>
          <w:rFonts w:asciiTheme="minorHAnsi" w:hAnsiTheme="minorHAnsi"/>
          <w:sz w:val="24"/>
          <w:szCs w:val="24"/>
        </w:rPr>
      </w:pPr>
      <w:r w:rsidRPr="005A5C8C">
        <w:rPr>
          <w:rFonts w:asciiTheme="minorHAnsi" w:hAnsiTheme="minorHAnsi"/>
          <w:sz w:val="24"/>
          <w:szCs w:val="24"/>
        </w:rPr>
        <w:t>Marek Bednárik</w:t>
      </w:r>
      <w:r w:rsidRPr="005A5C8C">
        <w:rPr>
          <w:rFonts w:asciiTheme="minorHAnsi" w:hAnsiTheme="minorHAnsi"/>
          <w:sz w:val="24"/>
          <w:szCs w:val="24"/>
        </w:rPr>
        <w:tab/>
      </w:r>
      <w:r w:rsidRPr="005A5C8C">
        <w:rPr>
          <w:rFonts w:asciiTheme="minorHAnsi" w:hAnsiTheme="minorHAnsi"/>
          <w:sz w:val="24"/>
          <w:szCs w:val="24"/>
        </w:rPr>
        <w:tab/>
        <w:t xml:space="preserve">PF, Cena dekana za reprezentáciu fakulty za rok 2015“ za </w:t>
      </w:r>
      <w:r w:rsidRPr="005A5C8C">
        <w:rPr>
          <w:rFonts w:asciiTheme="minorHAnsi" w:hAnsiTheme="minorHAnsi"/>
          <w:sz w:val="24"/>
          <w:szCs w:val="24"/>
        </w:rPr>
        <w:tab/>
        <w:t>reprezentáciu Pedagogickej fakulty UKF v Nitre na domácich</w:t>
      </w:r>
      <w:r w:rsidR="00627FD3">
        <w:rPr>
          <w:rFonts w:asciiTheme="minorHAnsi" w:hAnsiTheme="minorHAnsi"/>
          <w:sz w:val="24"/>
          <w:szCs w:val="24"/>
        </w:rPr>
        <w:br/>
        <w:t xml:space="preserve">a </w:t>
      </w:r>
      <w:r w:rsidRPr="005A5C8C">
        <w:rPr>
          <w:rFonts w:asciiTheme="minorHAnsi" w:hAnsiTheme="minorHAnsi"/>
          <w:sz w:val="24"/>
          <w:szCs w:val="24"/>
        </w:rPr>
        <w:t xml:space="preserve">zahraničných umeleckých podujatiach, Cena dekana udelená </w:t>
      </w:r>
      <w:r w:rsidRPr="005A5C8C">
        <w:rPr>
          <w:rFonts w:asciiTheme="minorHAnsi" w:hAnsiTheme="minorHAnsi"/>
          <w:sz w:val="24"/>
          <w:szCs w:val="24"/>
        </w:rPr>
        <w:tab/>
        <w:t>dňa 27.</w:t>
      </w:r>
      <w:r w:rsidR="008405DD">
        <w:rPr>
          <w:rFonts w:asciiTheme="minorHAnsi" w:hAnsiTheme="minorHAnsi"/>
          <w:sz w:val="24"/>
          <w:szCs w:val="24"/>
        </w:rPr>
        <w:t xml:space="preserve"> </w:t>
      </w:r>
      <w:r w:rsidRPr="005A5C8C">
        <w:rPr>
          <w:rFonts w:asciiTheme="minorHAnsi" w:hAnsiTheme="minorHAnsi"/>
          <w:sz w:val="24"/>
          <w:szCs w:val="24"/>
        </w:rPr>
        <w:t>10.</w:t>
      </w:r>
      <w:r w:rsidR="008405DD">
        <w:rPr>
          <w:rFonts w:asciiTheme="minorHAnsi" w:hAnsiTheme="minorHAnsi"/>
          <w:sz w:val="24"/>
          <w:szCs w:val="24"/>
        </w:rPr>
        <w:t xml:space="preserve"> </w:t>
      </w:r>
      <w:r w:rsidRPr="005A5C8C">
        <w:rPr>
          <w:rFonts w:asciiTheme="minorHAnsi" w:hAnsiTheme="minorHAnsi"/>
          <w:sz w:val="24"/>
          <w:szCs w:val="24"/>
        </w:rPr>
        <w:t>2016 (ak. rok 2016/2017)</w:t>
      </w:r>
    </w:p>
    <w:p w:rsidR="005A5C8C" w:rsidRPr="005A5C8C" w:rsidRDefault="005A5C8C" w:rsidP="00627FD3">
      <w:pPr>
        <w:tabs>
          <w:tab w:val="left" w:pos="2835"/>
        </w:tabs>
        <w:ind w:left="2835" w:hanging="2835"/>
        <w:rPr>
          <w:rFonts w:asciiTheme="minorHAnsi" w:hAnsiTheme="minorHAnsi"/>
          <w:sz w:val="24"/>
          <w:szCs w:val="24"/>
        </w:rPr>
      </w:pPr>
      <w:r w:rsidRPr="005A5C8C">
        <w:rPr>
          <w:rFonts w:asciiTheme="minorHAnsi" w:hAnsiTheme="minorHAnsi"/>
          <w:sz w:val="24"/>
          <w:szCs w:val="24"/>
        </w:rPr>
        <w:t>Spišiak Matej</w:t>
      </w:r>
      <w:r w:rsidRPr="005A5C8C">
        <w:rPr>
          <w:rFonts w:asciiTheme="minorHAnsi" w:hAnsiTheme="minorHAnsi"/>
          <w:sz w:val="24"/>
          <w:szCs w:val="24"/>
        </w:rPr>
        <w:tab/>
      </w:r>
      <w:r w:rsidRPr="005A5C8C">
        <w:rPr>
          <w:rFonts w:asciiTheme="minorHAnsi" w:hAnsiTheme="minorHAnsi"/>
          <w:sz w:val="24"/>
          <w:szCs w:val="24"/>
        </w:rPr>
        <w:tab/>
        <w:t>PF, Cena dekana za reprez</w:t>
      </w:r>
      <w:r w:rsidR="00627FD3">
        <w:rPr>
          <w:rFonts w:asciiTheme="minorHAnsi" w:hAnsiTheme="minorHAnsi"/>
          <w:sz w:val="24"/>
          <w:szCs w:val="24"/>
        </w:rPr>
        <w:t>entáciu fakulty za rok 2015“ za</w:t>
      </w:r>
      <w:r w:rsidRPr="005A5C8C">
        <w:rPr>
          <w:rFonts w:asciiTheme="minorHAnsi" w:hAnsiTheme="minorHAnsi"/>
          <w:sz w:val="24"/>
          <w:szCs w:val="24"/>
        </w:rPr>
        <w:tab/>
        <w:t xml:space="preserve">vedenie športovca a reprezentáciu Pedagogickej fakulty UKF </w:t>
      </w:r>
      <w:r w:rsidR="00627FD3">
        <w:rPr>
          <w:rFonts w:asciiTheme="minorHAnsi" w:hAnsiTheme="minorHAnsi"/>
          <w:sz w:val="24"/>
          <w:szCs w:val="24"/>
        </w:rPr>
        <w:br/>
      </w:r>
      <w:r w:rsidR="00457375">
        <w:rPr>
          <w:rFonts w:asciiTheme="minorHAnsi" w:hAnsiTheme="minorHAnsi"/>
          <w:sz w:val="24"/>
          <w:szCs w:val="24"/>
        </w:rPr>
        <w:tab/>
      </w:r>
      <w:r w:rsidR="00627FD3">
        <w:rPr>
          <w:rFonts w:asciiTheme="minorHAnsi" w:hAnsiTheme="minorHAnsi"/>
          <w:sz w:val="24"/>
          <w:szCs w:val="24"/>
        </w:rPr>
        <w:t xml:space="preserve">v </w:t>
      </w:r>
      <w:r w:rsidRPr="005A5C8C">
        <w:rPr>
          <w:rFonts w:asciiTheme="minorHAnsi" w:hAnsiTheme="minorHAnsi"/>
          <w:sz w:val="24"/>
          <w:szCs w:val="24"/>
        </w:rPr>
        <w:t>Nitre a Slovenskej republiky na vrcholovom svetovom podujatí s prihliadnutím na dosiahnuté športové výkony v roku 2016</w:t>
      </w:r>
      <w:r w:rsidR="00457375">
        <w:rPr>
          <w:rFonts w:asciiTheme="minorHAnsi" w:hAnsiTheme="minorHAnsi"/>
          <w:sz w:val="24"/>
          <w:szCs w:val="24"/>
        </w:rPr>
        <w:t xml:space="preserve"> </w:t>
      </w:r>
      <w:r w:rsidRPr="005A5C8C">
        <w:rPr>
          <w:rFonts w:asciiTheme="minorHAnsi" w:hAnsiTheme="minorHAnsi"/>
          <w:sz w:val="24"/>
          <w:szCs w:val="24"/>
        </w:rPr>
        <w:t xml:space="preserve">Cena </w:t>
      </w:r>
      <w:r w:rsidR="00457375">
        <w:rPr>
          <w:rFonts w:asciiTheme="minorHAnsi" w:hAnsiTheme="minorHAnsi"/>
          <w:sz w:val="24"/>
          <w:szCs w:val="24"/>
        </w:rPr>
        <w:tab/>
      </w:r>
      <w:r w:rsidRPr="005A5C8C">
        <w:rPr>
          <w:rFonts w:asciiTheme="minorHAnsi" w:hAnsiTheme="minorHAnsi"/>
          <w:sz w:val="24"/>
          <w:szCs w:val="24"/>
        </w:rPr>
        <w:t>udelená dňa 27.</w:t>
      </w:r>
      <w:r w:rsidR="008405DD">
        <w:rPr>
          <w:rFonts w:asciiTheme="minorHAnsi" w:hAnsiTheme="minorHAnsi"/>
          <w:sz w:val="24"/>
          <w:szCs w:val="24"/>
        </w:rPr>
        <w:t xml:space="preserve"> </w:t>
      </w:r>
      <w:r w:rsidRPr="005A5C8C">
        <w:rPr>
          <w:rFonts w:asciiTheme="minorHAnsi" w:hAnsiTheme="minorHAnsi"/>
          <w:sz w:val="24"/>
          <w:szCs w:val="24"/>
        </w:rPr>
        <w:t>10.</w:t>
      </w:r>
      <w:r w:rsidR="008405DD">
        <w:rPr>
          <w:rFonts w:asciiTheme="minorHAnsi" w:hAnsiTheme="minorHAnsi"/>
          <w:sz w:val="24"/>
          <w:szCs w:val="24"/>
        </w:rPr>
        <w:t xml:space="preserve"> </w:t>
      </w:r>
      <w:r w:rsidRPr="005A5C8C">
        <w:rPr>
          <w:rFonts w:asciiTheme="minorHAnsi" w:hAnsiTheme="minorHAnsi"/>
          <w:sz w:val="24"/>
          <w:szCs w:val="24"/>
        </w:rPr>
        <w:t>2016 (ak. rok 2016/2017)</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Teréria Kopúnová  </w:t>
      </w:r>
      <w:r w:rsidRPr="005A5C8C">
        <w:rPr>
          <w:rFonts w:asciiTheme="minorHAnsi" w:hAnsiTheme="minorHAnsi"/>
          <w:sz w:val="24"/>
          <w:szCs w:val="24"/>
        </w:rPr>
        <w:tab/>
      </w:r>
      <w:r w:rsidRPr="005A5C8C">
        <w:rPr>
          <w:rFonts w:asciiTheme="minorHAnsi" w:hAnsiTheme="minorHAnsi"/>
          <w:sz w:val="24"/>
          <w:szCs w:val="24"/>
        </w:rPr>
        <w:tab/>
        <w:t>Cena dekana za mimoriadne študijné výsledky</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lastRenderedPageBreak/>
        <w:t xml:space="preserve">Dominika Kováčová </w:t>
      </w:r>
      <w:r w:rsidRPr="005A5C8C">
        <w:rPr>
          <w:rFonts w:asciiTheme="minorHAnsi" w:hAnsiTheme="minorHAnsi"/>
          <w:sz w:val="24"/>
          <w:szCs w:val="24"/>
        </w:rPr>
        <w:tab/>
      </w:r>
      <w:r w:rsidRPr="005A5C8C">
        <w:rPr>
          <w:rFonts w:asciiTheme="minorHAnsi" w:hAnsiTheme="minorHAnsi"/>
          <w:sz w:val="24"/>
          <w:szCs w:val="24"/>
        </w:rPr>
        <w:tab/>
        <w:t>Cena dekana za mimoriadne študijné výsledky</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Katarína Civáňová </w:t>
      </w:r>
      <w:r w:rsidRPr="005A5C8C">
        <w:rPr>
          <w:rFonts w:asciiTheme="minorHAnsi" w:hAnsiTheme="minorHAnsi"/>
          <w:sz w:val="24"/>
          <w:szCs w:val="24"/>
        </w:rPr>
        <w:tab/>
      </w:r>
      <w:r w:rsidRPr="005A5C8C">
        <w:rPr>
          <w:rFonts w:asciiTheme="minorHAnsi" w:hAnsiTheme="minorHAnsi"/>
          <w:sz w:val="24"/>
          <w:szCs w:val="24"/>
        </w:rPr>
        <w:tab/>
        <w:t>Cena dekana za mimoriadne študijné výsledky</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Lenka Pitoňáková </w:t>
      </w:r>
      <w:r w:rsidRPr="005A5C8C">
        <w:rPr>
          <w:rFonts w:asciiTheme="minorHAnsi" w:hAnsiTheme="minorHAnsi"/>
          <w:sz w:val="24"/>
          <w:szCs w:val="24"/>
        </w:rPr>
        <w:tab/>
      </w:r>
      <w:r w:rsidRPr="005A5C8C">
        <w:rPr>
          <w:rFonts w:asciiTheme="minorHAnsi" w:hAnsiTheme="minorHAnsi"/>
          <w:sz w:val="24"/>
          <w:szCs w:val="24"/>
        </w:rPr>
        <w:tab/>
        <w:t>Cena dekana za mimoriadne študijné výsledky</w:t>
      </w:r>
    </w:p>
    <w:p w:rsidR="005A5C8C" w:rsidRPr="005A5C8C"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Andrea Budzáková </w:t>
      </w:r>
      <w:r w:rsidRPr="005A5C8C">
        <w:rPr>
          <w:rFonts w:asciiTheme="minorHAnsi" w:hAnsiTheme="minorHAnsi"/>
          <w:sz w:val="24"/>
          <w:szCs w:val="24"/>
        </w:rPr>
        <w:tab/>
      </w:r>
      <w:r w:rsidRPr="005A5C8C">
        <w:rPr>
          <w:rFonts w:asciiTheme="minorHAnsi" w:hAnsiTheme="minorHAnsi"/>
          <w:sz w:val="24"/>
          <w:szCs w:val="24"/>
        </w:rPr>
        <w:tab/>
        <w:t>Cena dekana za mimoriadne študijné výsledky</w:t>
      </w:r>
    </w:p>
    <w:p w:rsidR="004711A7" w:rsidRDefault="005A5C8C" w:rsidP="005A5C8C">
      <w:pPr>
        <w:tabs>
          <w:tab w:val="left" w:pos="2835"/>
        </w:tabs>
        <w:ind w:firstLine="0"/>
        <w:rPr>
          <w:rFonts w:asciiTheme="minorHAnsi" w:hAnsiTheme="minorHAnsi"/>
          <w:sz w:val="24"/>
          <w:szCs w:val="24"/>
        </w:rPr>
      </w:pPr>
      <w:r w:rsidRPr="005A5C8C">
        <w:rPr>
          <w:rFonts w:asciiTheme="minorHAnsi" w:hAnsiTheme="minorHAnsi"/>
          <w:sz w:val="24"/>
          <w:szCs w:val="24"/>
        </w:rPr>
        <w:t xml:space="preserve">Jana Čerbová </w:t>
      </w:r>
      <w:r w:rsidRPr="005A5C8C">
        <w:rPr>
          <w:rFonts w:asciiTheme="minorHAnsi" w:hAnsiTheme="minorHAnsi"/>
          <w:sz w:val="24"/>
          <w:szCs w:val="24"/>
        </w:rPr>
        <w:tab/>
      </w:r>
      <w:r w:rsidRPr="005A5C8C">
        <w:rPr>
          <w:rFonts w:asciiTheme="minorHAnsi" w:hAnsiTheme="minorHAnsi"/>
          <w:sz w:val="24"/>
          <w:szCs w:val="24"/>
        </w:rPr>
        <w:tab/>
        <w:t>Cena dekana za mimoriadne študijné výsledky</w:t>
      </w:r>
    </w:p>
    <w:p w:rsidR="00457375" w:rsidRPr="00E07D33" w:rsidRDefault="00457375" w:rsidP="005A5C8C">
      <w:pPr>
        <w:tabs>
          <w:tab w:val="left" w:pos="2835"/>
        </w:tabs>
        <w:ind w:firstLine="0"/>
        <w:rPr>
          <w:rFonts w:asciiTheme="minorHAnsi" w:hAnsiTheme="minorHAnsi"/>
          <w:b/>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t>Ocenenia študentov v rámci ŠVOUČ</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Michal Benc</w:t>
      </w:r>
      <w:r w:rsidRPr="00457375">
        <w:rPr>
          <w:rFonts w:asciiTheme="minorHAnsi" w:hAnsiTheme="minorHAnsi"/>
          <w:sz w:val="24"/>
          <w:szCs w:val="24"/>
        </w:rPr>
        <w:tab/>
        <w:t>FPV, ŠVK 2017, sekcia biológ</w:t>
      </w:r>
      <w:r w:rsidR="007411B7">
        <w:rPr>
          <w:rFonts w:asciiTheme="minorHAnsi" w:hAnsiTheme="minorHAnsi"/>
          <w:sz w:val="24"/>
          <w:szCs w:val="24"/>
        </w:rPr>
        <w:t>ia, 26.4.2017, FPV UKF v Nitre,</w:t>
      </w:r>
      <w:r w:rsidR="007411B7">
        <w:rPr>
          <w:rFonts w:asciiTheme="minorHAnsi" w:hAnsiTheme="minorHAnsi"/>
          <w:sz w:val="24"/>
          <w:szCs w:val="24"/>
        </w:rPr>
        <w:br/>
      </w:r>
      <w:r w:rsidRPr="00457375">
        <w:rPr>
          <w:rFonts w:asciiTheme="minorHAnsi" w:hAnsiTheme="minorHAnsi"/>
          <w:sz w:val="24"/>
          <w:szCs w:val="24"/>
        </w:rPr>
        <w:tab/>
        <w:t>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Marcel Roszival</w:t>
      </w:r>
      <w:r w:rsidRPr="00457375">
        <w:rPr>
          <w:rFonts w:asciiTheme="minorHAnsi" w:hAnsiTheme="minorHAnsi"/>
          <w:sz w:val="24"/>
          <w:szCs w:val="24"/>
        </w:rPr>
        <w:tab/>
        <w:t>FPV, ŠVK 2017, sekcia biológia, 26.4.2017, FPV UKF v Nitre,</w:t>
      </w:r>
      <w:r w:rsidR="007411B7">
        <w:rPr>
          <w:rFonts w:asciiTheme="minorHAnsi" w:hAnsiTheme="minorHAnsi"/>
          <w:sz w:val="24"/>
          <w:szCs w:val="24"/>
        </w:rPr>
        <w:br/>
      </w:r>
      <w:r w:rsidRPr="00457375">
        <w:rPr>
          <w:rFonts w:asciiTheme="minorHAnsi" w:hAnsiTheme="minorHAnsi"/>
          <w:sz w:val="24"/>
          <w:szCs w:val="24"/>
        </w:rPr>
        <w:tab/>
        <w:t>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Silvia Porubčanová</w:t>
      </w:r>
      <w:r w:rsidRPr="00457375">
        <w:rPr>
          <w:rFonts w:asciiTheme="minorHAnsi" w:hAnsiTheme="minorHAnsi"/>
          <w:sz w:val="24"/>
          <w:szCs w:val="24"/>
        </w:rPr>
        <w:tab/>
        <w:t>FPV, ŠVK 2017, sekcia biológia, 26.4.2017, FPV UKF v Nitre,</w:t>
      </w:r>
      <w:r w:rsidR="007411B7">
        <w:rPr>
          <w:rFonts w:asciiTheme="minorHAnsi" w:hAnsiTheme="minorHAnsi"/>
          <w:sz w:val="24"/>
          <w:szCs w:val="24"/>
        </w:rPr>
        <w:br/>
      </w:r>
      <w:r w:rsidRPr="00457375">
        <w:rPr>
          <w:rFonts w:asciiTheme="minorHAnsi" w:hAnsiTheme="minorHAnsi"/>
          <w:sz w:val="24"/>
          <w:szCs w:val="24"/>
        </w:rPr>
        <w:tab/>
        <w:t xml:space="preserve">3. miesto </w:t>
      </w:r>
    </w:p>
    <w:p w:rsidR="00457375" w:rsidRPr="00457375" w:rsidRDefault="00457375" w:rsidP="007411B7">
      <w:pPr>
        <w:tabs>
          <w:tab w:val="left" w:pos="2835"/>
        </w:tabs>
        <w:ind w:left="2835" w:hanging="2835"/>
        <w:rPr>
          <w:rFonts w:asciiTheme="minorHAnsi" w:hAnsiTheme="minorHAnsi"/>
          <w:sz w:val="24"/>
          <w:szCs w:val="24"/>
        </w:rPr>
      </w:pPr>
      <w:r w:rsidRPr="00457375">
        <w:rPr>
          <w:rFonts w:asciiTheme="minorHAnsi" w:hAnsiTheme="minorHAnsi"/>
          <w:sz w:val="24"/>
          <w:szCs w:val="24"/>
        </w:rPr>
        <w:t>Miroslav Klobučník</w:t>
      </w:r>
      <w:r w:rsidRPr="00457375">
        <w:rPr>
          <w:rFonts w:asciiTheme="minorHAnsi" w:hAnsiTheme="minorHAnsi"/>
          <w:sz w:val="24"/>
          <w:szCs w:val="24"/>
        </w:rPr>
        <w:tab/>
        <w:t>FPV, ŠVK 2017, sekcia biológ</w:t>
      </w:r>
      <w:r w:rsidR="007439DD">
        <w:rPr>
          <w:rFonts w:asciiTheme="minorHAnsi" w:hAnsiTheme="minorHAnsi"/>
          <w:sz w:val="24"/>
          <w:szCs w:val="24"/>
        </w:rPr>
        <w:t>ia, 26.4.2017, FPV UKF v Nitre,</w:t>
      </w:r>
      <w:r w:rsidR="007439DD">
        <w:rPr>
          <w:rFonts w:asciiTheme="minorHAnsi" w:hAnsiTheme="minorHAnsi"/>
          <w:sz w:val="24"/>
          <w:szCs w:val="24"/>
        </w:rPr>
        <w:br/>
      </w:r>
      <w:r w:rsidRPr="00457375">
        <w:rPr>
          <w:rFonts w:asciiTheme="minorHAnsi" w:hAnsiTheme="minorHAnsi"/>
          <w:sz w:val="24"/>
          <w:szCs w:val="24"/>
        </w:rPr>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Zuzana Košťálová</w:t>
      </w:r>
      <w:r w:rsidRPr="00457375">
        <w:rPr>
          <w:rFonts w:asciiTheme="minorHAnsi" w:hAnsiTheme="minorHAnsi"/>
          <w:sz w:val="24"/>
          <w:szCs w:val="24"/>
        </w:rPr>
        <w:tab/>
        <w:t>FPV, ŠVK 2017, sekcia ekológia a environmentalistika,</w:t>
      </w:r>
      <w:r w:rsidR="008405DD">
        <w:rPr>
          <w:rFonts w:asciiTheme="minorHAnsi" w:hAnsiTheme="minorHAnsi"/>
          <w:sz w:val="24"/>
          <w:szCs w:val="24"/>
        </w:rPr>
        <w:br/>
      </w:r>
      <w:r w:rsidRPr="00457375">
        <w:rPr>
          <w:rFonts w:asciiTheme="minorHAnsi" w:hAnsiTheme="minorHAnsi"/>
          <w:sz w:val="24"/>
          <w:szCs w:val="24"/>
        </w:rPr>
        <w:t xml:space="preserve"> </w:t>
      </w:r>
      <w:r w:rsidRPr="00457375">
        <w:rPr>
          <w:rFonts w:asciiTheme="minorHAnsi" w:hAnsiTheme="minorHAnsi"/>
          <w:sz w:val="24"/>
          <w:szCs w:val="24"/>
        </w:rPr>
        <w:tab/>
        <w:t>26.</w:t>
      </w:r>
      <w:r w:rsidR="008405DD">
        <w:rPr>
          <w:rFonts w:asciiTheme="minorHAnsi" w:hAnsiTheme="minorHAnsi"/>
          <w:sz w:val="24"/>
          <w:szCs w:val="24"/>
        </w:rPr>
        <w:t xml:space="preserve"> </w:t>
      </w:r>
      <w:r w:rsidRPr="00457375">
        <w:rPr>
          <w:rFonts w:asciiTheme="minorHAnsi" w:hAnsiTheme="minorHAnsi"/>
          <w:sz w:val="24"/>
          <w:szCs w:val="24"/>
        </w:rPr>
        <w:t>4.</w:t>
      </w:r>
      <w:r w:rsidR="008405DD">
        <w:rPr>
          <w:rFonts w:asciiTheme="minorHAnsi" w:hAnsiTheme="minorHAnsi"/>
          <w:sz w:val="24"/>
          <w:szCs w:val="24"/>
        </w:rPr>
        <w:t xml:space="preserve"> </w:t>
      </w:r>
      <w:r w:rsidRPr="00457375">
        <w:rPr>
          <w:rFonts w:asciiTheme="minorHAnsi" w:hAnsiTheme="minorHAnsi"/>
          <w:sz w:val="24"/>
          <w:szCs w:val="24"/>
        </w:rPr>
        <w:t>2017,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Martina Turanovičová</w:t>
      </w:r>
      <w:r w:rsidRPr="00457375">
        <w:rPr>
          <w:rFonts w:asciiTheme="minorHAnsi" w:hAnsiTheme="minorHAnsi"/>
          <w:sz w:val="24"/>
          <w:szCs w:val="24"/>
        </w:rPr>
        <w:tab/>
        <w:t xml:space="preserve">FPV, ŠVK 2017, sekcia ekológia a environmentalistika, </w:t>
      </w:r>
      <w:r w:rsidR="008405DD">
        <w:rPr>
          <w:rFonts w:asciiTheme="minorHAnsi" w:hAnsiTheme="minorHAnsi"/>
          <w:sz w:val="24"/>
          <w:szCs w:val="24"/>
        </w:rPr>
        <w:br/>
      </w:r>
      <w:r w:rsidRPr="00457375">
        <w:rPr>
          <w:rFonts w:asciiTheme="minorHAnsi" w:hAnsiTheme="minorHAnsi"/>
          <w:sz w:val="24"/>
          <w:szCs w:val="24"/>
        </w:rPr>
        <w:tab/>
        <w:t>26.</w:t>
      </w:r>
      <w:r w:rsidR="008405DD">
        <w:rPr>
          <w:rFonts w:asciiTheme="minorHAnsi" w:hAnsiTheme="minorHAnsi"/>
          <w:sz w:val="24"/>
          <w:szCs w:val="24"/>
        </w:rPr>
        <w:t xml:space="preserve"> </w:t>
      </w:r>
      <w:r w:rsidRPr="00457375">
        <w:rPr>
          <w:rFonts w:asciiTheme="minorHAnsi" w:hAnsiTheme="minorHAnsi"/>
          <w:sz w:val="24"/>
          <w:szCs w:val="24"/>
        </w:rPr>
        <w:t>4.</w:t>
      </w:r>
      <w:r w:rsidR="008405DD">
        <w:rPr>
          <w:rFonts w:asciiTheme="minorHAnsi" w:hAnsiTheme="minorHAnsi"/>
          <w:sz w:val="24"/>
          <w:szCs w:val="24"/>
        </w:rPr>
        <w:t xml:space="preserve"> </w:t>
      </w:r>
      <w:r w:rsidRPr="00457375">
        <w:rPr>
          <w:rFonts w:asciiTheme="minorHAnsi" w:hAnsiTheme="minorHAnsi"/>
          <w:sz w:val="24"/>
          <w:szCs w:val="24"/>
        </w:rPr>
        <w:t>2017, 2.</w:t>
      </w:r>
      <w:r>
        <w:rPr>
          <w:rFonts w:asciiTheme="minorHAnsi" w:hAnsiTheme="minorHAnsi"/>
          <w:sz w:val="24"/>
          <w:szCs w:val="24"/>
        </w:rPr>
        <w:t xml:space="preserve"> </w:t>
      </w:r>
      <w:r w:rsidRPr="00457375">
        <w:rPr>
          <w:rFonts w:asciiTheme="minorHAnsi" w:hAnsiTheme="minorHAnsi"/>
          <w:sz w:val="24"/>
          <w:szCs w:val="24"/>
        </w:rPr>
        <w:t>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Gréta Vrbičanová</w:t>
      </w:r>
      <w:r w:rsidRPr="00457375">
        <w:rPr>
          <w:rFonts w:asciiTheme="minorHAnsi" w:hAnsiTheme="minorHAnsi"/>
          <w:sz w:val="24"/>
          <w:szCs w:val="24"/>
        </w:rPr>
        <w:tab/>
        <w:t>FPV, ŠVK 2017, sekcia geografia regionálny rozvoj,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2017,</w:t>
      </w:r>
      <w:r w:rsidRPr="00457375">
        <w:rPr>
          <w:rFonts w:asciiTheme="minorHAnsi" w:hAnsiTheme="minorHAnsi"/>
          <w:sz w:val="24"/>
          <w:szCs w:val="24"/>
        </w:rPr>
        <w:tab/>
        <w:t>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Natália Kočišová</w:t>
      </w:r>
      <w:r w:rsidRPr="00457375">
        <w:rPr>
          <w:rFonts w:asciiTheme="minorHAnsi" w:hAnsiTheme="minorHAnsi"/>
          <w:sz w:val="24"/>
          <w:szCs w:val="24"/>
        </w:rPr>
        <w:tab/>
        <w:t>FPV, ŠVK 2017, sekcia geografia regionálny rozvoj,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 xml:space="preserve">2017, </w:t>
      </w:r>
      <w:r w:rsidRPr="00457375">
        <w:rPr>
          <w:rFonts w:asciiTheme="minorHAnsi" w:hAnsiTheme="minorHAnsi"/>
          <w:sz w:val="24"/>
          <w:szCs w:val="24"/>
        </w:rPr>
        <w:tab/>
        <w:t>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Miloš Tigyi</w:t>
      </w:r>
      <w:r w:rsidRPr="00457375">
        <w:rPr>
          <w:rFonts w:asciiTheme="minorHAnsi" w:hAnsiTheme="minorHAnsi"/>
          <w:sz w:val="24"/>
          <w:szCs w:val="24"/>
        </w:rPr>
        <w:tab/>
        <w:t>FPV, ŠVK 2017, sekcia geografia regionálny rozvoj,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2017,</w:t>
      </w:r>
      <w:r>
        <w:rPr>
          <w:rFonts w:asciiTheme="minorHAnsi" w:hAnsiTheme="minorHAnsi"/>
          <w:sz w:val="24"/>
          <w:szCs w:val="24"/>
        </w:rPr>
        <w:tab/>
      </w:r>
      <w:r w:rsidRPr="00457375">
        <w:rPr>
          <w:rFonts w:asciiTheme="minorHAnsi" w:hAnsiTheme="minorHAnsi"/>
          <w:sz w:val="24"/>
          <w:szCs w:val="24"/>
        </w:rPr>
        <w:t>3. miesto</w:t>
      </w:r>
    </w:p>
    <w:p w:rsidR="00457375" w:rsidRPr="00457375" w:rsidRDefault="00457375" w:rsidP="0027373C">
      <w:pPr>
        <w:tabs>
          <w:tab w:val="left" w:pos="2835"/>
        </w:tabs>
        <w:ind w:left="2835" w:hanging="2835"/>
        <w:rPr>
          <w:rFonts w:asciiTheme="minorHAnsi" w:hAnsiTheme="minorHAnsi"/>
          <w:sz w:val="24"/>
          <w:szCs w:val="24"/>
        </w:rPr>
      </w:pPr>
      <w:r w:rsidRPr="00457375">
        <w:rPr>
          <w:rFonts w:asciiTheme="minorHAnsi" w:hAnsiTheme="minorHAnsi"/>
          <w:sz w:val="24"/>
          <w:szCs w:val="24"/>
        </w:rPr>
        <w:t xml:space="preserve">Tomáš Madarász  </w:t>
      </w:r>
      <w:r w:rsidRPr="00457375">
        <w:rPr>
          <w:rFonts w:asciiTheme="minorHAnsi" w:hAnsiTheme="minorHAnsi"/>
          <w:sz w:val="24"/>
          <w:szCs w:val="24"/>
        </w:rPr>
        <w:tab/>
        <w:t>FPV, ŠVK 2017, sekcia odborová didaktika I,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0027373C">
        <w:rPr>
          <w:rFonts w:asciiTheme="minorHAnsi" w:hAnsiTheme="minorHAnsi"/>
          <w:sz w:val="24"/>
          <w:szCs w:val="24"/>
        </w:rPr>
        <w:t>2017,</w:t>
      </w:r>
      <w:r w:rsidR="0027373C">
        <w:rPr>
          <w:rFonts w:asciiTheme="minorHAnsi" w:hAnsiTheme="minorHAnsi"/>
          <w:sz w:val="24"/>
          <w:szCs w:val="24"/>
        </w:rPr>
        <w:br/>
      </w:r>
      <w:r w:rsidRPr="00457375">
        <w:rPr>
          <w:rFonts w:asciiTheme="minorHAnsi" w:hAnsiTheme="minorHAnsi"/>
          <w:sz w:val="24"/>
          <w:szCs w:val="24"/>
        </w:rPr>
        <w:t>1. miesto</w:t>
      </w:r>
    </w:p>
    <w:p w:rsidR="00457375" w:rsidRPr="00457375" w:rsidRDefault="00457375" w:rsidP="0027373C">
      <w:pPr>
        <w:tabs>
          <w:tab w:val="left" w:pos="2835"/>
        </w:tabs>
        <w:ind w:left="2835" w:hanging="2835"/>
        <w:rPr>
          <w:rFonts w:asciiTheme="minorHAnsi" w:hAnsiTheme="minorHAnsi"/>
          <w:sz w:val="24"/>
          <w:szCs w:val="24"/>
        </w:rPr>
      </w:pPr>
      <w:r w:rsidRPr="00457375">
        <w:rPr>
          <w:rFonts w:asciiTheme="minorHAnsi" w:hAnsiTheme="minorHAnsi"/>
          <w:sz w:val="24"/>
          <w:szCs w:val="24"/>
        </w:rPr>
        <w:t>Viktor Kasanovský</w:t>
      </w:r>
      <w:r w:rsidRPr="00457375">
        <w:rPr>
          <w:rFonts w:asciiTheme="minorHAnsi" w:hAnsiTheme="minorHAnsi"/>
          <w:sz w:val="24"/>
          <w:szCs w:val="24"/>
        </w:rPr>
        <w:tab/>
        <w:t>FPV, ŠVK 2017, sekcia odborová didaktika I,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 xml:space="preserve">2017, </w:t>
      </w:r>
      <w:r w:rsidR="0027373C">
        <w:rPr>
          <w:rFonts w:asciiTheme="minorHAnsi" w:hAnsiTheme="minorHAnsi"/>
          <w:sz w:val="24"/>
          <w:szCs w:val="24"/>
        </w:rPr>
        <w:br/>
      </w:r>
      <w:r w:rsidRPr="00457375">
        <w:rPr>
          <w:rFonts w:asciiTheme="minorHAnsi" w:hAnsiTheme="minorHAnsi"/>
          <w:sz w:val="24"/>
          <w:szCs w:val="24"/>
        </w:rPr>
        <w:t>2. miesto</w:t>
      </w:r>
    </w:p>
    <w:p w:rsidR="00457375" w:rsidRPr="00457375" w:rsidRDefault="00BF16A0" w:rsidP="0027373C">
      <w:pPr>
        <w:tabs>
          <w:tab w:val="left" w:pos="2835"/>
        </w:tabs>
        <w:ind w:left="2835" w:hanging="2835"/>
        <w:rPr>
          <w:rFonts w:asciiTheme="minorHAnsi" w:hAnsiTheme="minorHAnsi"/>
          <w:sz w:val="24"/>
          <w:szCs w:val="24"/>
        </w:rPr>
      </w:pPr>
      <w:r>
        <w:rPr>
          <w:rFonts w:asciiTheme="minorHAnsi" w:hAnsiTheme="minorHAnsi"/>
          <w:sz w:val="24"/>
          <w:szCs w:val="24"/>
        </w:rPr>
        <w:t>Daša Hauptvogelová</w:t>
      </w:r>
      <w:r w:rsidR="00457375" w:rsidRPr="00457375">
        <w:rPr>
          <w:rFonts w:asciiTheme="minorHAnsi" w:hAnsiTheme="minorHAnsi"/>
          <w:sz w:val="24"/>
          <w:szCs w:val="24"/>
        </w:rPr>
        <w:tab/>
        <w:t>FPV, ŠVK 2017, sekcia odborová didaktika I, 26.</w:t>
      </w:r>
      <w:r w:rsidR="00506286">
        <w:rPr>
          <w:rFonts w:asciiTheme="minorHAnsi" w:hAnsiTheme="minorHAnsi"/>
          <w:sz w:val="24"/>
          <w:szCs w:val="24"/>
        </w:rPr>
        <w:t xml:space="preserve"> </w:t>
      </w:r>
      <w:r w:rsidR="00457375" w:rsidRPr="00457375">
        <w:rPr>
          <w:rFonts w:asciiTheme="minorHAnsi" w:hAnsiTheme="minorHAnsi"/>
          <w:sz w:val="24"/>
          <w:szCs w:val="24"/>
        </w:rPr>
        <w:t>4.</w:t>
      </w:r>
      <w:r w:rsidR="00506286">
        <w:rPr>
          <w:rFonts w:asciiTheme="minorHAnsi" w:hAnsiTheme="minorHAnsi"/>
          <w:sz w:val="24"/>
          <w:szCs w:val="24"/>
        </w:rPr>
        <w:t xml:space="preserve"> </w:t>
      </w:r>
      <w:r w:rsidR="00457375" w:rsidRPr="00457375">
        <w:rPr>
          <w:rFonts w:asciiTheme="minorHAnsi" w:hAnsiTheme="minorHAnsi"/>
          <w:sz w:val="24"/>
          <w:szCs w:val="24"/>
        </w:rPr>
        <w:t>2017,</w:t>
      </w:r>
      <w:r w:rsidR="0027373C">
        <w:rPr>
          <w:rFonts w:asciiTheme="minorHAnsi" w:hAnsiTheme="minorHAnsi"/>
          <w:sz w:val="24"/>
          <w:szCs w:val="24"/>
        </w:rPr>
        <w:br/>
      </w:r>
      <w:r w:rsidR="00457375" w:rsidRPr="00457375">
        <w:rPr>
          <w:rFonts w:asciiTheme="minorHAnsi" w:hAnsiTheme="minorHAnsi"/>
          <w:sz w:val="24"/>
          <w:szCs w:val="24"/>
        </w:rPr>
        <w:t>3. miesto</w:t>
      </w:r>
    </w:p>
    <w:p w:rsidR="00457375" w:rsidRPr="00457375" w:rsidRDefault="00457375" w:rsidP="0027373C">
      <w:pPr>
        <w:tabs>
          <w:tab w:val="left" w:pos="2835"/>
        </w:tabs>
        <w:ind w:left="2835" w:hanging="2835"/>
        <w:rPr>
          <w:rFonts w:asciiTheme="minorHAnsi" w:hAnsiTheme="minorHAnsi"/>
          <w:sz w:val="24"/>
          <w:szCs w:val="24"/>
        </w:rPr>
      </w:pPr>
      <w:r w:rsidRPr="00457375">
        <w:rPr>
          <w:rFonts w:asciiTheme="minorHAnsi" w:hAnsiTheme="minorHAnsi"/>
          <w:sz w:val="24"/>
          <w:szCs w:val="24"/>
        </w:rPr>
        <w:t>Daniela Vörösová</w:t>
      </w:r>
      <w:r w:rsidRPr="00457375">
        <w:rPr>
          <w:rFonts w:asciiTheme="minorHAnsi" w:hAnsiTheme="minorHAnsi"/>
          <w:sz w:val="24"/>
          <w:szCs w:val="24"/>
        </w:rPr>
        <w:tab/>
        <w:t>FPV, ŠVK 2017, sekcia odborová didaktika I, 26.4.2017,</w:t>
      </w:r>
      <w:r w:rsidR="0027373C">
        <w:rPr>
          <w:rFonts w:asciiTheme="minorHAnsi" w:hAnsiTheme="minorHAnsi"/>
          <w:sz w:val="24"/>
          <w:szCs w:val="24"/>
        </w:rPr>
        <w:br/>
      </w:r>
      <w:r w:rsidRPr="00457375">
        <w:rPr>
          <w:rFonts w:asciiTheme="minorHAnsi" w:hAnsiTheme="minorHAnsi"/>
          <w:sz w:val="24"/>
          <w:szCs w:val="24"/>
        </w:rPr>
        <w:t>3.</w:t>
      </w:r>
      <w:r w:rsidR="0027373C">
        <w:rPr>
          <w:rFonts w:asciiTheme="minorHAnsi" w:hAnsiTheme="minorHAnsi"/>
          <w:sz w:val="24"/>
          <w:szCs w:val="24"/>
        </w:rPr>
        <w:t xml:space="preserve"> </w:t>
      </w:r>
      <w:r w:rsidRPr="00457375">
        <w:rPr>
          <w:rFonts w:asciiTheme="minorHAnsi" w:hAnsiTheme="minorHAnsi"/>
          <w:sz w:val="24"/>
          <w:szCs w:val="24"/>
        </w:rPr>
        <w:t>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Tomáš Tóth</w:t>
      </w:r>
      <w:r w:rsidRPr="00457375">
        <w:rPr>
          <w:rFonts w:asciiTheme="minorHAnsi" w:hAnsiTheme="minorHAnsi"/>
          <w:sz w:val="24"/>
          <w:szCs w:val="24"/>
        </w:rPr>
        <w:tab/>
        <w:t>FPV, ŠVK 2017, sekcia odborová didaktika II,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 xml:space="preserve">2017, </w:t>
      </w:r>
      <w:r w:rsidR="0027373C">
        <w:rPr>
          <w:rFonts w:asciiTheme="minorHAnsi" w:hAnsiTheme="minorHAnsi"/>
          <w:sz w:val="24"/>
          <w:szCs w:val="24"/>
        </w:rPr>
        <w:br/>
      </w:r>
      <w:r w:rsidRPr="00457375">
        <w:rPr>
          <w:rFonts w:asciiTheme="minorHAnsi" w:hAnsiTheme="minorHAnsi"/>
          <w:sz w:val="24"/>
          <w:szCs w:val="24"/>
        </w:rPr>
        <w:tab/>
        <w:t>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Renáta Škorecová</w:t>
      </w:r>
      <w:r w:rsidRPr="00457375">
        <w:rPr>
          <w:rFonts w:asciiTheme="minorHAnsi" w:hAnsiTheme="minorHAnsi"/>
          <w:sz w:val="24"/>
          <w:szCs w:val="24"/>
        </w:rPr>
        <w:tab/>
        <w:t>FPV, ŠVK 2017, sekcia odborová didaktika II,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 xml:space="preserve">2017, </w:t>
      </w:r>
      <w:r w:rsidR="0027373C">
        <w:rPr>
          <w:rFonts w:asciiTheme="minorHAnsi" w:hAnsiTheme="minorHAnsi"/>
          <w:sz w:val="24"/>
          <w:szCs w:val="24"/>
        </w:rPr>
        <w:br/>
      </w:r>
      <w:r w:rsidRPr="00457375">
        <w:rPr>
          <w:rFonts w:asciiTheme="minorHAnsi" w:hAnsiTheme="minorHAnsi"/>
          <w:sz w:val="24"/>
          <w:szCs w:val="24"/>
        </w:rPr>
        <w:tab/>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Marek Mánik</w:t>
      </w:r>
      <w:r w:rsidRPr="00457375">
        <w:rPr>
          <w:rFonts w:asciiTheme="minorHAnsi" w:hAnsiTheme="minorHAnsi"/>
          <w:sz w:val="24"/>
          <w:szCs w:val="24"/>
        </w:rPr>
        <w:tab/>
        <w:t>FPV, ŠVK 2017, sekcia chémia, fyzika,  matematika,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2017,</w:t>
      </w:r>
      <w:r w:rsidRPr="00457375">
        <w:rPr>
          <w:rFonts w:asciiTheme="minorHAnsi" w:hAnsiTheme="minorHAnsi"/>
          <w:sz w:val="24"/>
          <w:szCs w:val="24"/>
        </w:rPr>
        <w:tab/>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Filip Obert</w:t>
      </w:r>
      <w:r w:rsidRPr="00457375">
        <w:rPr>
          <w:rFonts w:asciiTheme="minorHAnsi" w:hAnsiTheme="minorHAnsi"/>
          <w:sz w:val="24"/>
          <w:szCs w:val="24"/>
        </w:rPr>
        <w:tab/>
        <w:t>FPV, ŠVK 2017, sekcia chémia, fyzika,  matematika, 26.</w:t>
      </w:r>
      <w:r w:rsidR="00506286">
        <w:rPr>
          <w:rFonts w:asciiTheme="minorHAnsi" w:hAnsiTheme="minorHAnsi"/>
          <w:sz w:val="24"/>
          <w:szCs w:val="24"/>
        </w:rPr>
        <w:t xml:space="preserve"> </w:t>
      </w:r>
      <w:r w:rsidRPr="00457375">
        <w:rPr>
          <w:rFonts w:asciiTheme="minorHAnsi" w:hAnsiTheme="minorHAnsi"/>
          <w:sz w:val="24"/>
          <w:szCs w:val="24"/>
        </w:rPr>
        <w:t>4.</w:t>
      </w:r>
      <w:r w:rsidR="00506286">
        <w:rPr>
          <w:rFonts w:asciiTheme="minorHAnsi" w:hAnsiTheme="minorHAnsi"/>
          <w:sz w:val="24"/>
          <w:szCs w:val="24"/>
        </w:rPr>
        <w:t xml:space="preserve"> </w:t>
      </w:r>
      <w:r w:rsidRPr="00457375">
        <w:rPr>
          <w:rFonts w:asciiTheme="minorHAnsi" w:hAnsiTheme="minorHAnsi"/>
          <w:sz w:val="24"/>
          <w:szCs w:val="24"/>
        </w:rPr>
        <w:t>2017,</w:t>
      </w:r>
      <w:r w:rsidRPr="00457375">
        <w:rPr>
          <w:rFonts w:asciiTheme="minorHAnsi" w:hAnsiTheme="minorHAnsi"/>
          <w:sz w:val="24"/>
          <w:szCs w:val="24"/>
        </w:rPr>
        <w:tab/>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lastRenderedPageBreak/>
        <w:t xml:space="preserve">Nikolett Tóthová </w:t>
      </w:r>
      <w:r w:rsidRPr="00457375">
        <w:rPr>
          <w:rFonts w:asciiTheme="minorHAnsi" w:hAnsiTheme="minorHAnsi"/>
          <w:sz w:val="24"/>
          <w:szCs w:val="24"/>
        </w:rPr>
        <w:tab/>
        <w:t>FPV, ŠVOUČ (sekcia prírodných vied), 3. miesto</w:t>
      </w:r>
    </w:p>
    <w:p w:rsid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Kristína Kyselová</w:t>
      </w:r>
      <w:r w:rsidRPr="00457375">
        <w:rPr>
          <w:rFonts w:asciiTheme="minorHAnsi" w:hAnsiTheme="minorHAnsi"/>
          <w:sz w:val="24"/>
          <w:szCs w:val="24"/>
        </w:rPr>
        <w:tab/>
        <w:t>FSVaZ, Katedrové kolo ŠVOUČ,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Boris Katrušín</w:t>
      </w:r>
      <w:r w:rsidRPr="00457375">
        <w:rPr>
          <w:rFonts w:asciiTheme="minorHAnsi" w:hAnsiTheme="minorHAnsi"/>
          <w:sz w:val="24"/>
          <w:szCs w:val="24"/>
        </w:rPr>
        <w:tab/>
        <w:t>FSVaZ, Katedrové kolo ŠVOUČ,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Lenka Liščáková</w:t>
      </w:r>
      <w:r w:rsidRPr="00457375">
        <w:rPr>
          <w:rFonts w:asciiTheme="minorHAnsi" w:hAnsiTheme="minorHAnsi"/>
          <w:sz w:val="24"/>
          <w:szCs w:val="24"/>
        </w:rPr>
        <w:tab/>
        <w:t>FSVaZ, Katedrové kolo ŠVOUČ,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Lucia Píšová </w:t>
      </w:r>
      <w:r w:rsidRPr="00457375">
        <w:rPr>
          <w:rFonts w:asciiTheme="minorHAnsi" w:hAnsiTheme="minorHAnsi"/>
          <w:sz w:val="24"/>
          <w:szCs w:val="24"/>
        </w:rPr>
        <w:tab/>
        <w:t>FSVaZ, Katedrové kolo ŠVOUČ,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Simona Miklová </w:t>
      </w:r>
      <w:r w:rsidRPr="00457375">
        <w:rPr>
          <w:rFonts w:asciiTheme="minorHAnsi" w:hAnsiTheme="minorHAnsi"/>
          <w:sz w:val="24"/>
          <w:szCs w:val="24"/>
        </w:rPr>
        <w:tab/>
        <w:t>FSVaZ, Katedrové kolo ŠVOUČ,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Zuzana Kaššaiová </w:t>
      </w:r>
      <w:r w:rsidRPr="00457375">
        <w:rPr>
          <w:rFonts w:asciiTheme="minorHAnsi" w:hAnsiTheme="minorHAnsi"/>
          <w:sz w:val="24"/>
          <w:szCs w:val="24"/>
        </w:rPr>
        <w:tab/>
        <w:t>FSVaZ, Katedrové kolo ŠVOUČ,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Michaela Filipčíková </w:t>
      </w:r>
      <w:r w:rsidRPr="00457375">
        <w:rPr>
          <w:rFonts w:asciiTheme="minorHAnsi" w:hAnsiTheme="minorHAnsi"/>
          <w:sz w:val="24"/>
          <w:szCs w:val="24"/>
        </w:rPr>
        <w:tab/>
        <w:t>FSVaZ, Katedrové kolo ŠVOUČ,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Nikola Ondrišová</w:t>
      </w:r>
      <w:r w:rsidRPr="00457375">
        <w:rPr>
          <w:rFonts w:asciiTheme="minorHAnsi" w:hAnsiTheme="minorHAnsi"/>
          <w:sz w:val="24"/>
          <w:szCs w:val="24"/>
        </w:rPr>
        <w:tab/>
        <w:t>FSVaZ, Katedrové kolo ŠVOUČ,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Laura Hudecová</w:t>
      </w:r>
      <w:r w:rsidRPr="00457375">
        <w:rPr>
          <w:rFonts w:asciiTheme="minorHAnsi" w:hAnsiTheme="minorHAnsi"/>
          <w:sz w:val="24"/>
          <w:szCs w:val="24"/>
        </w:rPr>
        <w:tab/>
        <w:t>FSVaZ, Katedrové kolo ŠVOUČ,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Janka Mikulášová</w:t>
      </w:r>
      <w:r w:rsidRPr="00457375">
        <w:rPr>
          <w:rFonts w:asciiTheme="minorHAnsi" w:hAnsiTheme="minorHAnsi"/>
          <w:sz w:val="24"/>
          <w:szCs w:val="24"/>
        </w:rPr>
        <w:tab/>
        <w:t>FSVaZ, Katedrové kolo ŠVOUČ,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Erik Šatara</w:t>
      </w:r>
      <w:r w:rsidRPr="00457375">
        <w:rPr>
          <w:rFonts w:asciiTheme="minorHAnsi" w:hAnsiTheme="minorHAnsi"/>
          <w:sz w:val="24"/>
          <w:szCs w:val="24"/>
        </w:rPr>
        <w:tab/>
        <w:t>FSVaZ, Katedrové kolo ŠVOUČ,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Katarína Botková</w:t>
      </w:r>
      <w:r w:rsidRPr="00457375">
        <w:rPr>
          <w:rFonts w:asciiTheme="minorHAnsi" w:hAnsiTheme="minorHAnsi"/>
          <w:sz w:val="24"/>
          <w:szCs w:val="24"/>
        </w:rPr>
        <w:tab/>
        <w:t>FSVaZ, Katedrové kolo ŠVOUČ,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Antónia Machová</w:t>
      </w:r>
      <w:r w:rsidRPr="00457375">
        <w:rPr>
          <w:rFonts w:asciiTheme="minorHAnsi" w:hAnsiTheme="minorHAnsi"/>
          <w:sz w:val="24"/>
          <w:szCs w:val="24"/>
        </w:rPr>
        <w:tab/>
        <w:t>FSVaZ, Katedrové kolo ŠVOUČ,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Péter Fodor</w:t>
      </w:r>
      <w:r w:rsidRPr="00457375">
        <w:rPr>
          <w:rFonts w:asciiTheme="minorHAnsi" w:hAnsiTheme="minorHAnsi"/>
          <w:sz w:val="24"/>
          <w:szCs w:val="24"/>
        </w:rPr>
        <w:tab/>
        <w:t>FSŠ, ŠVOUČ (sekcia maďarskej jazykovedy),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Lenka Káčeriková</w:t>
      </w:r>
      <w:r w:rsidRPr="00457375">
        <w:rPr>
          <w:rFonts w:asciiTheme="minorHAnsi" w:hAnsiTheme="minorHAnsi"/>
          <w:sz w:val="24"/>
          <w:szCs w:val="24"/>
        </w:rPr>
        <w:tab/>
        <w:t>FSŠ, ŠVOUČ (sekcia regionálneho cestovného ruchu),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Lenka Mišková</w:t>
      </w:r>
      <w:r w:rsidRPr="00457375">
        <w:rPr>
          <w:rFonts w:asciiTheme="minorHAnsi" w:hAnsiTheme="minorHAnsi"/>
          <w:sz w:val="24"/>
          <w:szCs w:val="24"/>
        </w:rPr>
        <w:tab/>
        <w:t>FSŠ, ŠVOUČ (sekcia regionálneho cestovného ruchu),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Kornélia Lombošová</w:t>
      </w:r>
      <w:r w:rsidRPr="00457375">
        <w:rPr>
          <w:rFonts w:asciiTheme="minorHAnsi" w:hAnsiTheme="minorHAnsi"/>
          <w:sz w:val="24"/>
          <w:szCs w:val="24"/>
        </w:rPr>
        <w:tab/>
        <w:t>FSŠ, ŠVOUČ (sekcia maďarskej literárnej vedy),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Rita Mackovjáková  </w:t>
      </w:r>
      <w:r w:rsidRPr="00457375">
        <w:rPr>
          <w:rFonts w:asciiTheme="minorHAnsi" w:hAnsiTheme="minorHAnsi"/>
          <w:sz w:val="24"/>
          <w:szCs w:val="24"/>
        </w:rPr>
        <w:tab/>
        <w:t>FSŠ, ŠVOUČ (sekcia areálových štúdií),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Kitti Nagy (FPV)</w:t>
      </w:r>
      <w:r w:rsidRPr="00457375">
        <w:rPr>
          <w:rFonts w:asciiTheme="minorHAnsi" w:hAnsiTheme="minorHAnsi"/>
          <w:sz w:val="24"/>
          <w:szCs w:val="24"/>
        </w:rPr>
        <w:tab/>
        <w:t>FSŠ, ŠVOUČ (sekcia prírodných vied),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Lucia Batta Borbás</w:t>
      </w:r>
      <w:r w:rsidRPr="00457375">
        <w:rPr>
          <w:rFonts w:asciiTheme="minorHAnsi" w:hAnsiTheme="minorHAnsi"/>
          <w:sz w:val="24"/>
          <w:szCs w:val="24"/>
        </w:rPr>
        <w:tab/>
        <w:t>FSŠ, ŠVOUČ (sekcia prírodných vied),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Štefánia Csölleová</w:t>
      </w:r>
      <w:r w:rsidRPr="00457375">
        <w:rPr>
          <w:rFonts w:asciiTheme="minorHAnsi" w:hAnsiTheme="minorHAnsi"/>
          <w:sz w:val="24"/>
          <w:szCs w:val="24"/>
        </w:rPr>
        <w:tab/>
        <w:t>FSŠ, ŠVOUČ (sekcia maďarskej literárnej vedy),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Daniel Forró</w:t>
      </w:r>
      <w:r w:rsidRPr="00457375">
        <w:rPr>
          <w:rFonts w:asciiTheme="minorHAnsi" w:hAnsiTheme="minorHAnsi"/>
          <w:sz w:val="24"/>
          <w:szCs w:val="24"/>
        </w:rPr>
        <w:tab/>
        <w:t>FSŠ, ŠVOUČ (sekcia maďarskej jazykovedy),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Patrícia Háleková</w:t>
      </w:r>
      <w:r w:rsidRPr="00457375">
        <w:rPr>
          <w:rFonts w:asciiTheme="minorHAnsi" w:hAnsiTheme="minorHAnsi"/>
          <w:sz w:val="24"/>
          <w:szCs w:val="24"/>
        </w:rPr>
        <w:tab/>
        <w:t>FSŠ, ŠVOUČ (sekcia areálových štúdií),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Zuzana Pintérová</w:t>
      </w:r>
      <w:r w:rsidRPr="00457375">
        <w:rPr>
          <w:rFonts w:asciiTheme="minorHAnsi" w:hAnsiTheme="minorHAnsi"/>
          <w:sz w:val="24"/>
          <w:szCs w:val="24"/>
        </w:rPr>
        <w:tab/>
        <w:t>FSŠ, ŠVOUČ (sekcia areálových štúdií),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Nikoleta Rapáčová</w:t>
      </w:r>
      <w:r w:rsidRPr="00457375">
        <w:rPr>
          <w:rFonts w:asciiTheme="minorHAnsi" w:hAnsiTheme="minorHAnsi"/>
          <w:sz w:val="24"/>
          <w:szCs w:val="24"/>
        </w:rPr>
        <w:tab/>
        <w:t>FSŠ, ŠVOUČ (sekcia areálových štúdií),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Silvia Rásiová</w:t>
      </w:r>
      <w:r w:rsidRPr="00457375">
        <w:rPr>
          <w:rFonts w:asciiTheme="minorHAnsi" w:hAnsiTheme="minorHAnsi"/>
          <w:sz w:val="24"/>
          <w:szCs w:val="24"/>
        </w:rPr>
        <w:tab/>
        <w:t>FSŠ, ŠVOUČ (sekcia maďarskej jazykovedy),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Štefan Száraz</w:t>
      </w:r>
      <w:r w:rsidRPr="00457375">
        <w:rPr>
          <w:rFonts w:asciiTheme="minorHAnsi" w:hAnsiTheme="minorHAnsi"/>
          <w:sz w:val="24"/>
          <w:szCs w:val="24"/>
        </w:rPr>
        <w:tab/>
        <w:t>FSŠ, ŠVOUČ (sekcia maďarskej literárnej vedy),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Viktória Tárnoková</w:t>
      </w:r>
      <w:r w:rsidRPr="00457375">
        <w:rPr>
          <w:rFonts w:asciiTheme="minorHAnsi" w:hAnsiTheme="minorHAnsi"/>
          <w:sz w:val="24"/>
          <w:szCs w:val="24"/>
        </w:rPr>
        <w:tab/>
        <w:t>FSŠ, ŠVOUČ (sekcia regionálneho cestovného ruchu),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Petra Rafaelisová</w:t>
      </w:r>
      <w:r w:rsidR="0018138E">
        <w:rPr>
          <w:rFonts w:asciiTheme="minorHAnsi" w:hAnsiTheme="minorHAnsi"/>
          <w:sz w:val="24"/>
          <w:szCs w:val="24"/>
        </w:rPr>
        <w:t>,</w:t>
      </w:r>
      <w:r w:rsidRPr="00457375">
        <w:rPr>
          <w:rFonts w:asciiTheme="minorHAnsi" w:hAnsiTheme="minorHAnsi"/>
          <w:sz w:val="24"/>
          <w:szCs w:val="24"/>
        </w:rPr>
        <w:t xml:space="preserve"> </w:t>
      </w:r>
      <w:r w:rsidRPr="00457375">
        <w:rPr>
          <w:rFonts w:asciiTheme="minorHAnsi" w:hAnsiTheme="minorHAnsi"/>
          <w:sz w:val="24"/>
          <w:szCs w:val="24"/>
        </w:rPr>
        <w:tab/>
        <w:t>FF, Kultúrny cestovný ruch v kontexte edukačného programu</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Martina Ďurkovská</w:t>
      </w:r>
      <w:r w:rsidRPr="00457375">
        <w:rPr>
          <w:rFonts w:asciiTheme="minorHAnsi" w:hAnsiTheme="minorHAnsi"/>
          <w:sz w:val="24"/>
          <w:szCs w:val="24"/>
        </w:rPr>
        <w:tab/>
        <w:t xml:space="preserve">v meste Kremnica, Prémia Literárneho fondu – celoštátnej </w:t>
      </w:r>
      <w:r w:rsidR="007F2012">
        <w:rPr>
          <w:rFonts w:asciiTheme="minorHAnsi" w:hAnsiTheme="minorHAnsi"/>
          <w:sz w:val="24"/>
          <w:szCs w:val="24"/>
        </w:rPr>
        <w:br/>
      </w:r>
      <w:r w:rsidR="007F2012">
        <w:rPr>
          <w:rFonts w:asciiTheme="minorHAnsi" w:hAnsiTheme="minorHAnsi"/>
          <w:sz w:val="24"/>
          <w:szCs w:val="24"/>
        </w:rPr>
        <w:tab/>
      </w:r>
      <w:r w:rsidR="007F2012" w:rsidRPr="00457375">
        <w:rPr>
          <w:rFonts w:asciiTheme="minorHAnsi" w:hAnsiTheme="minorHAnsi"/>
          <w:sz w:val="24"/>
          <w:szCs w:val="24"/>
        </w:rPr>
        <w:t>súťaž</w:t>
      </w:r>
      <w:r w:rsidR="007F2012">
        <w:rPr>
          <w:rFonts w:asciiTheme="minorHAnsi" w:hAnsiTheme="minorHAnsi"/>
          <w:sz w:val="24"/>
          <w:szCs w:val="24"/>
        </w:rPr>
        <w:t xml:space="preserve">e </w:t>
      </w:r>
      <w:r w:rsidRPr="00457375">
        <w:rPr>
          <w:rFonts w:asciiTheme="minorHAnsi" w:hAnsiTheme="minorHAnsi"/>
          <w:sz w:val="24"/>
          <w:szCs w:val="24"/>
        </w:rPr>
        <w:t xml:space="preserve">o najlepšie práce Študentskej vedeckej konferencie </w:t>
      </w:r>
      <w:r w:rsidR="00506286">
        <w:rPr>
          <w:rFonts w:asciiTheme="minorHAnsi" w:hAnsiTheme="minorHAnsi"/>
          <w:sz w:val="24"/>
          <w:szCs w:val="24"/>
        </w:rPr>
        <w:br/>
      </w:r>
      <w:r w:rsidR="007F2012">
        <w:rPr>
          <w:rFonts w:asciiTheme="minorHAnsi" w:hAnsiTheme="minorHAnsi"/>
          <w:sz w:val="24"/>
          <w:szCs w:val="24"/>
        </w:rPr>
        <w:tab/>
      </w:r>
      <w:r w:rsidR="00506286">
        <w:rPr>
          <w:rFonts w:asciiTheme="minorHAnsi" w:hAnsiTheme="minorHAnsi"/>
          <w:sz w:val="24"/>
          <w:szCs w:val="24"/>
        </w:rPr>
        <w:tab/>
      </w:r>
      <w:r w:rsidRPr="00457375">
        <w:rPr>
          <w:rFonts w:asciiTheme="minorHAnsi" w:hAnsiTheme="minorHAnsi"/>
          <w:sz w:val="24"/>
          <w:szCs w:val="24"/>
        </w:rPr>
        <w:t>v akademickom roku 2016/2017 (Literárny fond)</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Ingrida Marková </w:t>
      </w:r>
      <w:r w:rsidRPr="00457375">
        <w:rPr>
          <w:rFonts w:asciiTheme="minorHAnsi" w:hAnsiTheme="minorHAnsi"/>
          <w:sz w:val="24"/>
          <w:szCs w:val="24"/>
        </w:rPr>
        <w:tab/>
        <w:t>FF, Celoštátna súťaž ŠVOČ v odbore Filozofia, Ocenenie</w:t>
      </w:r>
      <w:r>
        <w:rPr>
          <w:rFonts w:asciiTheme="minorHAnsi" w:hAnsiTheme="minorHAnsi"/>
          <w:sz w:val="24"/>
          <w:szCs w:val="24"/>
        </w:rPr>
        <w:t xml:space="preserve"> </w:t>
      </w:r>
      <w:r w:rsidRPr="00457375">
        <w:rPr>
          <w:rFonts w:asciiTheme="minorHAnsi" w:hAnsiTheme="minorHAnsi"/>
          <w:sz w:val="24"/>
          <w:szCs w:val="24"/>
        </w:rPr>
        <w:t xml:space="preserve">udelilo </w:t>
      </w:r>
      <w:r>
        <w:rPr>
          <w:rFonts w:asciiTheme="minorHAnsi" w:hAnsiTheme="minorHAnsi"/>
          <w:sz w:val="24"/>
          <w:szCs w:val="24"/>
        </w:rPr>
        <w:tab/>
      </w:r>
      <w:r w:rsidRPr="00457375">
        <w:rPr>
          <w:rFonts w:asciiTheme="minorHAnsi" w:hAnsiTheme="minorHAnsi"/>
          <w:sz w:val="24"/>
          <w:szCs w:val="24"/>
        </w:rPr>
        <w:t>Slovenské filozofické združenie pri SAV v Bratislave,</w:t>
      </w:r>
      <w:r>
        <w:rPr>
          <w:rFonts w:asciiTheme="minorHAnsi" w:hAnsiTheme="minorHAnsi"/>
          <w:sz w:val="24"/>
          <w:szCs w:val="24"/>
        </w:rPr>
        <w:t xml:space="preserve"> </w:t>
      </w:r>
      <w:r w:rsidRPr="00457375">
        <w:rPr>
          <w:rFonts w:asciiTheme="minorHAnsi" w:hAnsiTheme="minorHAnsi"/>
          <w:sz w:val="24"/>
          <w:szCs w:val="24"/>
        </w:rPr>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Iveta Romanová </w:t>
      </w:r>
      <w:r w:rsidRPr="00457375">
        <w:rPr>
          <w:rFonts w:asciiTheme="minorHAnsi" w:hAnsiTheme="minorHAnsi"/>
          <w:sz w:val="24"/>
          <w:szCs w:val="24"/>
        </w:rPr>
        <w:tab/>
        <w:t>FF, sekcia americké a britské štúdiá,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Alena Oršulová </w:t>
      </w:r>
      <w:r w:rsidRPr="00457375">
        <w:rPr>
          <w:rFonts w:asciiTheme="minorHAnsi" w:hAnsiTheme="minorHAnsi"/>
          <w:sz w:val="24"/>
          <w:szCs w:val="24"/>
        </w:rPr>
        <w:tab/>
        <w:t>FF, sekcia americké a britské štúdiá,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Jakub Srnka </w:t>
      </w:r>
      <w:r w:rsidRPr="00457375">
        <w:rPr>
          <w:rFonts w:asciiTheme="minorHAnsi" w:hAnsiTheme="minorHAnsi"/>
          <w:sz w:val="24"/>
          <w:szCs w:val="24"/>
        </w:rPr>
        <w:tab/>
        <w:t>FF, sekcia americké a britské štúdiá,</w:t>
      </w:r>
      <w:r>
        <w:rPr>
          <w:rFonts w:asciiTheme="minorHAnsi" w:hAnsiTheme="minorHAnsi"/>
          <w:sz w:val="24"/>
          <w:szCs w:val="24"/>
        </w:rPr>
        <w:t xml:space="preserve"> </w:t>
      </w:r>
      <w:r w:rsidRPr="00457375">
        <w:rPr>
          <w:rFonts w:asciiTheme="minorHAnsi" w:hAnsiTheme="minorHAnsi"/>
          <w:sz w:val="24"/>
          <w:szCs w:val="24"/>
        </w:rPr>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lastRenderedPageBreak/>
        <w:t xml:space="preserve">Alexandra Kaňáková </w:t>
      </w:r>
      <w:r w:rsidRPr="00457375">
        <w:rPr>
          <w:rFonts w:asciiTheme="minorHAnsi" w:hAnsiTheme="minorHAnsi"/>
          <w:sz w:val="24"/>
          <w:szCs w:val="24"/>
        </w:rPr>
        <w:tab/>
        <w:t>FF, sekcia americké a britské štúdiá,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Barbora Turčanová </w:t>
      </w:r>
      <w:r w:rsidRPr="00457375">
        <w:rPr>
          <w:rFonts w:asciiTheme="minorHAnsi" w:hAnsiTheme="minorHAnsi"/>
          <w:sz w:val="24"/>
          <w:szCs w:val="24"/>
        </w:rPr>
        <w:tab/>
        <w:t>FF, etnológia - teoretická sekcia,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Marek Sabol </w:t>
      </w:r>
      <w:r w:rsidRPr="00457375">
        <w:rPr>
          <w:rFonts w:asciiTheme="minorHAnsi" w:hAnsiTheme="minorHAnsi"/>
          <w:sz w:val="24"/>
          <w:szCs w:val="24"/>
        </w:rPr>
        <w:tab/>
        <w:t xml:space="preserve">FF, etnológia - umelecká sekcia 3 najlepšie umelecké výkony </w:t>
      </w:r>
      <w:r w:rsidRPr="00457375">
        <w:rPr>
          <w:rFonts w:asciiTheme="minorHAnsi" w:hAnsiTheme="minorHAnsi"/>
          <w:sz w:val="24"/>
          <w:szCs w:val="24"/>
        </w:rPr>
        <w:tab/>
        <w:t>(bez poradia)</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Vladimír Kendra </w:t>
      </w:r>
      <w:r w:rsidRPr="00457375">
        <w:rPr>
          <w:rFonts w:asciiTheme="minorHAnsi" w:hAnsiTheme="minorHAnsi"/>
          <w:sz w:val="24"/>
          <w:szCs w:val="24"/>
        </w:rPr>
        <w:tab/>
        <w:t xml:space="preserve">FF, etnológia - umelecká sekcia 3 najlepšie umelecké výkony </w:t>
      </w:r>
      <w:r w:rsidRPr="00457375">
        <w:rPr>
          <w:rFonts w:asciiTheme="minorHAnsi" w:hAnsiTheme="minorHAnsi"/>
          <w:sz w:val="24"/>
          <w:szCs w:val="24"/>
        </w:rPr>
        <w:tab/>
        <w:t>(bez poradia)</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Patrik Rago </w:t>
      </w:r>
      <w:r w:rsidRPr="00457375">
        <w:rPr>
          <w:rFonts w:asciiTheme="minorHAnsi" w:hAnsiTheme="minorHAnsi"/>
          <w:sz w:val="24"/>
          <w:szCs w:val="24"/>
        </w:rPr>
        <w:tab/>
        <w:t xml:space="preserve">FF, etnológia - umelecká sekcia 3 najlepšie umelecké výkony </w:t>
      </w:r>
      <w:r w:rsidRPr="00457375">
        <w:rPr>
          <w:rFonts w:asciiTheme="minorHAnsi" w:hAnsiTheme="minorHAnsi"/>
          <w:sz w:val="24"/>
          <w:szCs w:val="24"/>
        </w:rPr>
        <w:tab/>
        <w:t>(bez poradia)</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Peter Jančiar </w:t>
      </w:r>
      <w:r w:rsidRPr="00093898">
        <w:rPr>
          <w:rFonts w:asciiTheme="minorHAnsi" w:hAnsiTheme="minorHAnsi"/>
          <w:sz w:val="24"/>
          <w:szCs w:val="24"/>
          <w:lang w:val="de-AT"/>
        </w:rPr>
        <w:tab/>
        <w:t>FF, filozofia, 1.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Ingrida Marková </w:t>
      </w:r>
      <w:r w:rsidRPr="00093898">
        <w:rPr>
          <w:rFonts w:asciiTheme="minorHAnsi" w:hAnsiTheme="minorHAnsi"/>
          <w:sz w:val="24"/>
          <w:szCs w:val="24"/>
          <w:lang w:val="de-AT"/>
        </w:rPr>
        <w:tab/>
        <w:t>FF, filozofia, 2.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Juraj Kovář </w:t>
      </w:r>
      <w:r w:rsidRPr="00093898">
        <w:rPr>
          <w:rFonts w:asciiTheme="minorHAnsi" w:hAnsiTheme="minorHAnsi"/>
          <w:sz w:val="24"/>
          <w:szCs w:val="24"/>
          <w:lang w:val="de-AT"/>
        </w:rPr>
        <w:tab/>
        <w:t>FF, filozofia, 3.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Ivana Kurčinová </w:t>
      </w:r>
      <w:r w:rsidRPr="00093898">
        <w:rPr>
          <w:rFonts w:asciiTheme="minorHAnsi" w:hAnsiTheme="minorHAnsi"/>
          <w:sz w:val="24"/>
          <w:szCs w:val="24"/>
          <w:lang w:val="de-AT"/>
        </w:rPr>
        <w:tab/>
        <w:t>FF, história, 1.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Mária Molnárová </w:t>
      </w:r>
      <w:r w:rsidRPr="00093898">
        <w:rPr>
          <w:rFonts w:asciiTheme="minorHAnsi" w:hAnsiTheme="minorHAnsi"/>
          <w:sz w:val="24"/>
          <w:szCs w:val="24"/>
          <w:lang w:val="de-AT"/>
        </w:rPr>
        <w:tab/>
        <w:t>FF, história, 2.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Ondrej Šály </w:t>
      </w:r>
      <w:r w:rsidRPr="00093898">
        <w:rPr>
          <w:rFonts w:asciiTheme="minorHAnsi" w:hAnsiTheme="minorHAnsi"/>
          <w:sz w:val="24"/>
          <w:szCs w:val="24"/>
          <w:lang w:val="de-AT"/>
        </w:rPr>
        <w:tab/>
        <w:t>FF, história, 3.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Andrea Olejárová </w:t>
      </w:r>
      <w:r w:rsidRPr="00093898">
        <w:rPr>
          <w:rFonts w:asciiTheme="minorHAnsi" w:hAnsiTheme="minorHAnsi"/>
          <w:sz w:val="24"/>
          <w:szCs w:val="24"/>
          <w:lang w:val="de-AT"/>
        </w:rPr>
        <w:tab/>
        <w:t>FF, kulturológia - vedecká sekcia, 1.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Klára Trnovská</w:t>
      </w:r>
      <w:r w:rsidRPr="00093898">
        <w:rPr>
          <w:rFonts w:asciiTheme="minorHAnsi" w:hAnsiTheme="minorHAnsi"/>
          <w:sz w:val="24"/>
          <w:szCs w:val="24"/>
          <w:lang w:val="de-AT"/>
        </w:rPr>
        <w:tab/>
        <w:t>FF, kulturológia - vedecká sekcia, 2. miesto</w:t>
      </w:r>
    </w:p>
    <w:p w:rsidR="00457375" w:rsidRPr="00093898" w:rsidRDefault="00457375" w:rsidP="00457375">
      <w:pPr>
        <w:tabs>
          <w:tab w:val="left" w:pos="2835"/>
        </w:tabs>
        <w:ind w:firstLine="0"/>
        <w:rPr>
          <w:rFonts w:asciiTheme="minorHAnsi" w:hAnsiTheme="minorHAnsi"/>
          <w:sz w:val="24"/>
          <w:szCs w:val="24"/>
          <w:lang w:val="de-AT"/>
        </w:rPr>
      </w:pPr>
      <w:r w:rsidRPr="00093898">
        <w:rPr>
          <w:rFonts w:asciiTheme="minorHAnsi" w:hAnsiTheme="minorHAnsi"/>
          <w:sz w:val="24"/>
          <w:szCs w:val="24"/>
          <w:lang w:val="de-AT"/>
        </w:rPr>
        <w:t xml:space="preserve">Simona Kováčová </w:t>
      </w:r>
      <w:r w:rsidRPr="00093898">
        <w:rPr>
          <w:rFonts w:asciiTheme="minorHAnsi" w:hAnsiTheme="minorHAnsi"/>
          <w:sz w:val="24"/>
          <w:szCs w:val="24"/>
          <w:lang w:val="de-AT"/>
        </w:rPr>
        <w:tab/>
        <w:t>FF, kulturológia - vedecká sekcia,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Lucia Kociská </w:t>
      </w:r>
      <w:r w:rsidRPr="00457375">
        <w:rPr>
          <w:rFonts w:asciiTheme="minorHAnsi" w:hAnsiTheme="minorHAnsi"/>
          <w:sz w:val="24"/>
          <w:szCs w:val="24"/>
        </w:rPr>
        <w:tab/>
        <w:t>FF, kulturológia - umelecká sekcia,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Lukáš Kollárik </w:t>
      </w:r>
      <w:r w:rsidRPr="00457375">
        <w:rPr>
          <w:rFonts w:asciiTheme="minorHAnsi" w:hAnsiTheme="minorHAnsi"/>
          <w:sz w:val="24"/>
          <w:szCs w:val="24"/>
        </w:rPr>
        <w:tab/>
        <w:t>FF, kulturológia - umelecká sekcia,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Viktória Csüriová </w:t>
      </w:r>
      <w:r w:rsidRPr="00457375">
        <w:rPr>
          <w:rFonts w:asciiTheme="minorHAnsi" w:hAnsiTheme="minorHAnsi"/>
          <w:sz w:val="24"/>
          <w:szCs w:val="24"/>
        </w:rPr>
        <w:tab/>
        <w:t>FF, kulturológia - umelecká sekcia,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Katarína Zimová</w:t>
      </w:r>
      <w:r w:rsidRPr="00457375">
        <w:rPr>
          <w:rFonts w:asciiTheme="minorHAnsi" w:hAnsiTheme="minorHAnsi"/>
          <w:sz w:val="24"/>
          <w:szCs w:val="24"/>
        </w:rPr>
        <w:tab/>
        <w:t>FF, kulturológia – umelecká sekcia,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Andrej Rekšák </w:t>
      </w:r>
      <w:r w:rsidRPr="00457375">
        <w:rPr>
          <w:rFonts w:asciiTheme="minorHAnsi" w:hAnsiTheme="minorHAnsi"/>
          <w:sz w:val="24"/>
          <w:szCs w:val="24"/>
        </w:rPr>
        <w:tab/>
        <w:t>FF, kulturológia – umelecká sekcia,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Petra Kvasňovská</w:t>
      </w:r>
      <w:r w:rsidRPr="00457375">
        <w:rPr>
          <w:rFonts w:asciiTheme="minorHAnsi" w:hAnsiTheme="minorHAnsi"/>
          <w:sz w:val="24"/>
          <w:szCs w:val="24"/>
        </w:rPr>
        <w:tab/>
        <w:t>FF, riadenie kultúry a turizmu - cestovný ruch a jeho rozvoj,</w:t>
      </w:r>
      <w:r w:rsidR="00EC6A3D">
        <w:rPr>
          <w:rFonts w:asciiTheme="minorHAnsi" w:hAnsiTheme="minorHAnsi"/>
          <w:sz w:val="24"/>
          <w:szCs w:val="24"/>
        </w:rPr>
        <w:t xml:space="preserve"> </w:t>
      </w:r>
      <w:r w:rsidR="0018138E">
        <w:rPr>
          <w:rFonts w:asciiTheme="minorHAnsi" w:hAnsiTheme="minorHAnsi"/>
          <w:sz w:val="24"/>
          <w:szCs w:val="24"/>
        </w:rPr>
        <w:br/>
      </w:r>
      <w:r w:rsidRPr="00457375">
        <w:rPr>
          <w:rFonts w:asciiTheme="minorHAnsi" w:hAnsiTheme="minorHAnsi"/>
          <w:sz w:val="24"/>
          <w:szCs w:val="24"/>
        </w:rPr>
        <w:tab/>
        <w:t>1. miesto</w:t>
      </w:r>
    </w:p>
    <w:p w:rsidR="00457375" w:rsidRPr="00457375" w:rsidRDefault="00457375" w:rsidP="00925A18">
      <w:pPr>
        <w:tabs>
          <w:tab w:val="left" w:pos="2835"/>
        </w:tabs>
        <w:ind w:left="2835" w:hanging="2835"/>
        <w:rPr>
          <w:rFonts w:asciiTheme="minorHAnsi" w:hAnsiTheme="minorHAnsi"/>
          <w:sz w:val="24"/>
          <w:szCs w:val="24"/>
        </w:rPr>
      </w:pPr>
      <w:r w:rsidRPr="00457375">
        <w:rPr>
          <w:rFonts w:asciiTheme="minorHAnsi" w:hAnsiTheme="minorHAnsi"/>
          <w:sz w:val="24"/>
          <w:szCs w:val="24"/>
        </w:rPr>
        <w:t xml:space="preserve">Ema Meszárosová </w:t>
      </w:r>
      <w:r w:rsidRPr="00457375">
        <w:rPr>
          <w:rFonts w:asciiTheme="minorHAnsi" w:hAnsiTheme="minorHAnsi"/>
          <w:sz w:val="24"/>
          <w:szCs w:val="24"/>
        </w:rPr>
        <w:tab/>
        <w:t>FF, riadenie kultúry a turizmu - cestovný ruch a jeho rozvoj,</w:t>
      </w:r>
      <w:r w:rsidR="00925A18">
        <w:rPr>
          <w:rFonts w:asciiTheme="minorHAnsi" w:hAnsiTheme="minorHAnsi"/>
          <w:sz w:val="24"/>
          <w:szCs w:val="24"/>
        </w:rPr>
        <w:br/>
      </w:r>
      <w:r w:rsidRPr="00457375">
        <w:rPr>
          <w:rFonts w:asciiTheme="minorHAnsi" w:hAnsiTheme="minorHAnsi"/>
          <w:sz w:val="24"/>
          <w:szCs w:val="24"/>
        </w:rPr>
        <w:t>1. miesto</w:t>
      </w:r>
    </w:p>
    <w:p w:rsidR="00457375" w:rsidRPr="00457375" w:rsidRDefault="00457375" w:rsidP="00925A18">
      <w:pPr>
        <w:tabs>
          <w:tab w:val="left" w:pos="2835"/>
        </w:tabs>
        <w:ind w:left="2835" w:hanging="2835"/>
        <w:rPr>
          <w:rFonts w:asciiTheme="minorHAnsi" w:hAnsiTheme="minorHAnsi"/>
          <w:sz w:val="24"/>
          <w:szCs w:val="24"/>
        </w:rPr>
      </w:pPr>
      <w:r w:rsidRPr="00457375">
        <w:rPr>
          <w:rFonts w:asciiTheme="minorHAnsi" w:hAnsiTheme="minorHAnsi"/>
          <w:sz w:val="24"/>
          <w:szCs w:val="24"/>
        </w:rPr>
        <w:t>Dominik Špaček</w:t>
      </w:r>
      <w:r w:rsidRPr="00457375">
        <w:rPr>
          <w:rFonts w:asciiTheme="minorHAnsi" w:hAnsiTheme="minorHAnsi"/>
          <w:sz w:val="24"/>
          <w:szCs w:val="24"/>
        </w:rPr>
        <w:tab/>
        <w:t>FF, riadenie kultúry a turizmu - cestovný ruch a jeho rozvoj,</w:t>
      </w:r>
      <w:r w:rsidR="00925A18">
        <w:rPr>
          <w:rFonts w:asciiTheme="minorHAnsi" w:hAnsiTheme="minorHAnsi"/>
          <w:sz w:val="24"/>
          <w:szCs w:val="24"/>
        </w:rPr>
        <w:br/>
      </w:r>
      <w:r w:rsidRPr="00457375">
        <w:rPr>
          <w:rFonts w:asciiTheme="minorHAnsi" w:hAnsiTheme="minorHAnsi"/>
          <w:sz w:val="24"/>
          <w:szCs w:val="24"/>
        </w:rPr>
        <w:t>2. miesto</w:t>
      </w:r>
    </w:p>
    <w:p w:rsidR="00457375" w:rsidRDefault="00457375" w:rsidP="00925A18">
      <w:pPr>
        <w:tabs>
          <w:tab w:val="left" w:pos="2835"/>
        </w:tabs>
        <w:ind w:left="2835" w:hanging="2835"/>
        <w:rPr>
          <w:rFonts w:asciiTheme="minorHAnsi" w:hAnsiTheme="minorHAnsi"/>
          <w:sz w:val="24"/>
          <w:szCs w:val="24"/>
        </w:rPr>
      </w:pPr>
      <w:r w:rsidRPr="00457375">
        <w:rPr>
          <w:rFonts w:asciiTheme="minorHAnsi" w:hAnsiTheme="minorHAnsi"/>
          <w:sz w:val="24"/>
          <w:szCs w:val="24"/>
        </w:rPr>
        <w:t>Jakub Bačo</w:t>
      </w:r>
      <w:r w:rsidRPr="00457375">
        <w:rPr>
          <w:rFonts w:asciiTheme="minorHAnsi" w:hAnsiTheme="minorHAnsi"/>
          <w:sz w:val="24"/>
          <w:szCs w:val="24"/>
        </w:rPr>
        <w:tab/>
        <w:t>FF, riadenie kultúry a turizmu - cestovný ruch a jeho rozvoj,</w:t>
      </w:r>
      <w:r w:rsidR="00925A18">
        <w:rPr>
          <w:rFonts w:asciiTheme="minorHAnsi" w:hAnsiTheme="minorHAnsi"/>
          <w:sz w:val="24"/>
          <w:szCs w:val="24"/>
        </w:rPr>
        <w:br/>
      </w:r>
      <w:r w:rsidRPr="00457375">
        <w:rPr>
          <w:rFonts w:asciiTheme="minorHAnsi" w:hAnsiTheme="minorHAnsi"/>
          <w:sz w:val="24"/>
          <w:szCs w:val="24"/>
        </w:rPr>
        <w:t>2. miesto</w:t>
      </w:r>
    </w:p>
    <w:p w:rsidR="00457375" w:rsidRPr="00457375" w:rsidRDefault="00457375" w:rsidP="00925A18">
      <w:pPr>
        <w:tabs>
          <w:tab w:val="left" w:pos="2835"/>
        </w:tabs>
        <w:ind w:left="2835" w:hanging="2835"/>
        <w:rPr>
          <w:rFonts w:asciiTheme="minorHAnsi" w:hAnsiTheme="minorHAnsi"/>
          <w:sz w:val="24"/>
          <w:szCs w:val="24"/>
        </w:rPr>
      </w:pPr>
      <w:r w:rsidRPr="00457375">
        <w:rPr>
          <w:rFonts w:asciiTheme="minorHAnsi" w:hAnsiTheme="minorHAnsi"/>
          <w:sz w:val="24"/>
          <w:szCs w:val="24"/>
        </w:rPr>
        <w:t xml:space="preserve">Peter Kováčik </w:t>
      </w:r>
      <w:r w:rsidRPr="00457375">
        <w:rPr>
          <w:rFonts w:asciiTheme="minorHAnsi" w:hAnsiTheme="minorHAnsi"/>
          <w:sz w:val="24"/>
          <w:szCs w:val="24"/>
        </w:rPr>
        <w:tab/>
        <w:t>FF, riadenie kultúry a turizmu - cestovný ruch a jeho rozvoj,</w:t>
      </w:r>
      <w:r w:rsidR="00925A18">
        <w:rPr>
          <w:rFonts w:asciiTheme="minorHAnsi" w:hAnsiTheme="minorHAnsi"/>
          <w:sz w:val="24"/>
          <w:szCs w:val="24"/>
        </w:rPr>
        <w:br/>
      </w:r>
      <w:r w:rsidRPr="00457375">
        <w:rPr>
          <w:rFonts w:asciiTheme="minorHAnsi" w:hAnsiTheme="minorHAnsi"/>
          <w:sz w:val="24"/>
          <w:szCs w:val="24"/>
        </w:rPr>
        <w:t>2. miesto</w:t>
      </w:r>
    </w:p>
    <w:p w:rsidR="00457375" w:rsidRPr="00457375" w:rsidRDefault="00457375" w:rsidP="00925A18">
      <w:pPr>
        <w:tabs>
          <w:tab w:val="left" w:pos="2835"/>
        </w:tabs>
        <w:ind w:left="2835" w:hanging="2835"/>
        <w:rPr>
          <w:rFonts w:asciiTheme="minorHAnsi" w:hAnsiTheme="minorHAnsi"/>
          <w:sz w:val="24"/>
          <w:szCs w:val="24"/>
        </w:rPr>
      </w:pPr>
      <w:r w:rsidRPr="00457375">
        <w:rPr>
          <w:rFonts w:asciiTheme="minorHAnsi" w:hAnsiTheme="minorHAnsi"/>
          <w:sz w:val="24"/>
          <w:szCs w:val="24"/>
        </w:rPr>
        <w:t xml:space="preserve">Alica Zíková </w:t>
      </w:r>
      <w:r w:rsidRPr="00457375">
        <w:rPr>
          <w:rFonts w:asciiTheme="minorHAnsi" w:hAnsiTheme="minorHAnsi"/>
          <w:sz w:val="24"/>
          <w:szCs w:val="24"/>
        </w:rPr>
        <w:tab/>
        <w:t>FF, riadenie kultúry a turizmu - cestovný ruch a jeho rozvoj,</w:t>
      </w:r>
      <w:r w:rsidR="00925A18">
        <w:rPr>
          <w:rFonts w:asciiTheme="minorHAnsi" w:hAnsiTheme="minorHAnsi"/>
          <w:sz w:val="24"/>
          <w:szCs w:val="24"/>
        </w:rPr>
        <w:br/>
      </w:r>
      <w:r w:rsidRPr="00457375">
        <w:rPr>
          <w:rFonts w:asciiTheme="minorHAnsi" w:hAnsiTheme="minorHAnsi"/>
          <w:sz w:val="24"/>
          <w:szCs w:val="24"/>
        </w:rPr>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Martina Ďurkovská</w:t>
      </w:r>
      <w:r w:rsidRPr="00457375">
        <w:rPr>
          <w:rFonts w:asciiTheme="minorHAnsi" w:hAnsiTheme="minorHAnsi"/>
          <w:sz w:val="24"/>
          <w:szCs w:val="24"/>
        </w:rPr>
        <w:tab/>
        <w:t>FF, riadenie kultúry a turizmu  -  kultúra a jej rozvoj,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Petra Rafaelisová</w:t>
      </w:r>
      <w:r w:rsidRPr="00457375">
        <w:rPr>
          <w:rFonts w:asciiTheme="minorHAnsi" w:hAnsiTheme="minorHAnsi"/>
          <w:sz w:val="24"/>
          <w:szCs w:val="24"/>
        </w:rPr>
        <w:tab/>
        <w:t>FF, riadenie kultúry a turizmu  -  kultúra a jej rozvoj,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Tamara Tkáčová</w:t>
      </w:r>
      <w:r w:rsidRPr="00457375">
        <w:rPr>
          <w:rFonts w:asciiTheme="minorHAnsi" w:hAnsiTheme="minorHAnsi"/>
          <w:sz w:val="24"/>
          <w:szCs w:val="24"/>
        </w:rPr>
        <w:tab/>
        <w:t>FF, riadenie kultúry a turizmu  -  kultúra a jej rozvoj,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Veronika Šišková</w:t>
      </w:r>
      <w:r w:rsidRPr="00457375">
        <w:rPr>
          <w:rFonts w:asciiTheme="minorHAnsi" w:hAnsiTheme="minorHAnsi"/>
          <w:sz w:val="24"/>
          <w:szCs w:val="24"/>
        </w:rPr>
        <w:tab/>
        <w:t>FF, riadenie kultúry a turizmu  -  kultúra a jej rozvoj,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Denisa Bojdová </w:t>
      </w:r>
      <w:r w:rsidRPr="00457375">
        <w:rPr>
          <w:rFonts w:asciiTheme="minorHAnsi" w:hAnsiTheme="minorHAnsi"/>
          <w:sz w:val="24"/>
          <w:szCs w:val="24"/>
        </w:rPr>
        <w:tab/>
        <w:t>FF, riadenie kultúry a turizmu  -  kultúra a jej rozvoj,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lastRenderedPageBreak/>
        <w:t>Katarína Mičicová</w:t>
      </w:r>
      <w:r w:rsidRPr="00457375">
        <w:rPr>
          <w:rFonts w:asciiTheme="minorHAnsi" w:hAnsiTheme="minorHAnsi"/>
          <w:sz w:val="24"/>
          <w:szCs w:val="24"/>
        </w:rPr>
        <w:tab/>
        <w:t>FF, riadenie kultúry a turizmu - kultúra a jej rozvoj,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Terézia Repová </w:t>
      </w:r>
      <w:r w:rsidRPr="00457375">
        <w:rPr>
          <w:rFonts w:asciiTheme="minorHAnsi" w:hAnsiTheme="minorHAnsi"/>
          <w:sz w:val="24"/>
          <w:szCs w:val="24"/>
        </w:rPr>
        <w:tab/>
        <w:t>FF, riadenie kultúry a turizmu - kultúra a jej rozvoj,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Dominika Škorňová </w:t>
      </w:r>
      <w:r w:rsidRPr="00457375">
        <w:rPr>
          <w:rFonts w:asciiTheme="minorHAnsi" w:hAnsiTheme="minorHAnsi"/>
          <w:sz w:val="24"/>
          <w:szCs w:val="24"/>
        </w:rPr>
        <w:tab/>
        <w:t>FF, riadenie kultúry a turizmu - jazyková sekcia,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Dóra Szabó </w:t>
      </w:r>
      <w:r w:rsidRPr="00457375">
        <w:rPr>
          <w:rFonts w:asciiTheme="minorHAnsi" w:hAnsiTheme="minorHAnsi"/>
          <w:sz w:val="24"/>
          <w:szCs w:val="24"/>
        </w:rPr>
        <w:tab/>
        <w:t>FF, riadenie kultúry a turizmu - jazyková sekcia,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Kristína Králiková</w:t>
      </w:r>
      <w:r w:rsidRPr="00457375">
        <w:rPr>
          <w:rFonts w:asciiTheme="minorHAnsi" w:hAnsiTheme="minorHAnsi"/>
          <w:sz w:val="24"/>
          <w:szCs w:val="24"/>
        </w:rPr>
        <w:tab/>
        <w:t>FF, riadenie kultúry a turizmu - jazyková sekcia,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Eva Kovácsová </w:t>
      </w:r>
      <w:r w:rsidRPr="00457375">
        <w:rPr>
          <w:rFonts w:asciiTheme="minorHAnsi" w:hAnsiTheme="minorHAnsi"/>
          <w:sz w:val="24"/>
          <w:szCs w:val="24"/>
        </w:rPr>
        <w:tab/>
        <w:t>FF, riadenie kultúry a turizmu - jazyková sekcia,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Bc. Veronika Szabóová </w:t>
      </w:r>
      <w:r w:rsidRPr="00457375">
        <w:rPr>
          <w:rFonts w:asciiTheme="minorHAnsi" w:hAnsiTheme="minorHAnsi"/>
          <w:sz w:val="24"/>
          <w:szCs w:val="24"/>
        </w:rPr>
        <w:tab/>
        <w:t>FF, marketingová komunikácia,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Bc. Katarína Runnová </w:t>
      </w:r>
      <w:r w:rsidRPr="00457375">
        <w:rPr>
          <w:rFonts w:asciiTheme="minorHAnsi" w:hAnsiTheme="minorHAnsi"/>
          <w:sz w:val="24"/>
          <w:szCs w:val="24"/>
        </w:rPr>
        <w:tab/>
        <w:t>FF, marketingová komunikácia,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Bianka Oraveczová </w:t>
      </w:r>
      <w:r w:rsidRPr="00457375">
        <w:rPr>
          <w:rFonts w:asciiTheme="minorHAnsi" w:hAnsiTheme="minorHAnsi"/>
          <w:sz w:val="24"/>
          <w:szCs w:val="24"/>
        </w:rPr>
        <w:tab/>
        <w:t>FF, marketingová komunikácia,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Adrián Lukáč </w:t>
      </w:r>
      <w:r w:rsidRPr="00457375">
        <w:rPr>
          <w:rFonts w:asciiTheme="minorHAnsi" w:hAnsiTheme="minorHAnsi"/>
          <w:sz w:val="24"/>
          <w:szCs w:val="24"/>
        </w:rPr>
        <w:tab/>
        <w:t>FF, muzeológia,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Mária Takáčová </w:t>
      </w:r>
      <w:r w:rsidRPr="00457375">
        <w:rPr>
          <w:rFonts w:asciiTheme="minorHAnsi" w:hAnsiTheme="minorHAnsi"/>
          <w:sz w:val="24"/>
          <w:szCs w:val="24"/>
        </w:rPr>
        <w:tab/>
        <w:t>FF, muzeológia,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Adriana Nahálková </w:t>
      </w:r>
      <w:r w:rsidRPr="00457375">
        <w:rPr>
          <w:rFonts w:asciiTheme="minorHAnsi" w:hAnsiTheme="minorHAnsi"/>
          <w:sz w:val="24"/>
          <w:szCs w:val="24"/>
        </w:rPr>
        <w:tab/>
        <w:t>FF, muzeológia,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Barbora Danielová </w:t>
      </w:r>
      <w:r w:rsidRPr="00457375">
        <w:rPr>
          <w:rFonts w:asciiTheme="minorHAnsi" w:hAnsiTheme="minorHAnsi"/>
          <w:sz w:val="24"/>
          <w:szCs w:val="24"/>
        </w:rPr>
        <w:tab/>
        <w:t>FF, archeológia a pamiatky kultúrneho dedičstva,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Daniel Javorek</w:t>
      </w:r>
      <w:r w:rsidRPr="00457375">
        <w:rPr>
          <w:rFonts w:asciiTheme="minorHAnsi" w:hAnsiTheme="minorHAnsi"/>
          <w:sz w:val="24"/>
          <w:szCs w:val="24"/>
        </w:rPr>
        <w:tab/>
        <w:t>FF, archeológia a pamiatky kultúrneho dedičstva,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Miloš Bordáč </w:t>
      </w:r>
      <w:r w:rsidRPr="00457375">
        <w:rPr>
          <w:rFonts w:asciiTheme="minorHAnsi" w:hAnsiTheme="minorHAnsi"/>
          <w:sz w:val="24"/>
          <w:szCs w:val="24"/>
        </w:rPr>
        <w:tab/>
        <w:t>FF, archeológia a pamiatky kultúrneho dedičstva,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Peter Mandák </w:t>
      </w:r>
      <w:r w:rsidRPr="00457375">
        <w:rPr>
          <w:rFonts w:asciiTheme="minorHAnsi" w:hAnsiTheme="minorHAnsi"/>
          <w:sz w:val="24"/>
          <w:szCs w:val="24"/>
        </w:rPr>
        <w:tab/>
        <w:t>FF, archeológia a pamiatky kultúrneho dedičstva,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Eva Ďurková </w:t>
      </w:r>
      <w:r w:rsidRPr="00457375">
        <w:rPr>
          <w:rFonts w:asciiTheme="minorHAnsi" w:hAnsiTheme="minorHAnsi"/>
          <w:sz w:val="24"/>
          <w:szCs w:val="24"/>
        </w:rPr>
        <w:tab/>
        <w:t>FF, náboženská výchova,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Monika Hornáčková </w:t>
      </w:r>
      <w:r w:rsidRPr="00457375">
        <w:rPr>
          <w:rFonts w:asciiTheme="minorHAnsi" w:hAnsiTheme="minorHAnsi"/>
          <w:sz w:val="24"/>
          <w:szCs w:val="24"/>
        </w:rPr>
        <w:tab/>
        <w:t>FF, náboženská výchova,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Valéria Fogadová </w:t>
      </w:r>
      <w:r w:rsidRPr="00457375">
        <w:rPr>
          <w:rFonts w:asciiTheme="minorHAnsi" w:hAnsiTheme="minorHAnsi"/>
          <w:sz w:val="24"/>
          <w:szCs w:val="24"/>
        </w:rPr>
        <w:tab/>
        <w:t>FF, náboženská výchova,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Tomáš Královič </w:t>
      </w:r>
      <w:r w:rsidRPr="00457375">
        <w:rPr>
          <w:rFonts w:asciiTheme="minorHAnsi" w:hAnsiTheme="minorHAnsi"/>
          <w:sz w:val="24"/>
          <w:szCs w:val="24"/>
        </w:rPr>
        <w:tab/>
        <w:t>FF, politológia a euroázijské štúdiá,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Mátyás Szuri </w:t>
      </w:r>
      <w:r w:rsidRPr="00457375">
        <w:rPr>
          <w:rFonts w:asciiTheme="minorHAnsi" w:hAnsiTheme="minorHAnsi"/>
          <w:sz w:val="24"/>
          <w:szCs w:val="24"/>
        </w:rPr>
        <w:tab/>
        <w:t>FF, politológia a euroázijské štúdiá,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Timotej Lauko </w:t>
      </w:r>
      <w:r w:rsidRPr="00457375">
        <w:rPr>
          <w:rFonts w:asciiTheme="minorHAnsi" w:hAnsiTheme="minorHAnsi"/>
          <w:sz w:val="24"/>
          <w:szCs w:val="24"/>
        </w:rPr>
        <w:tab/>
        <w:t>FF, politológia a euroázijské štúdiá,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Monika Brezováková </w:t>
      </w:r>
      <w:r w:rsidRPr="00457375">
        <w:rPr>
          <w:rFonts w:asciiTheme="minorHAnsi" w:hAnsiTheme="minorHAnsi"/>
          <w:sz w:val="24"/>
          <w:szCs w:val="24"/>
        </w:rPr>
        <w:tab/>
        <w:t xml:space="preserve">FF, románske jazyky (francúzsky jazyk, španielsky jazyk, </w:t>
      </w:r>
      <w:r w:rsidRPr="00457375">
        <w:rPr>
          <w:rFonts w:asciiTheme="minorHAnsi" w:hAnsiTheme="minorHAnsi"/>
          <w:sz w:val="24"/>
          <w:szCs w:val="24"/>
        </w:rPr>
        <w:tab/>
        <w:t>taliansky jazyk),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Paula Píšová </w:t>
      </w:r>
      <w:r w:rsidRPr="00457375">
        <w:rPr>
          <w:rFonts w:asciiTheme="minorHAnsi" w:hAnsiTheme="minorHAnsi"/>
          <w:sz w:val="24"/>
          <w:szCs w:val="24"/>
        </w:rPr>
        <w:tab/>
        <w:t xml:space="preserve">FF, románske jazyky (francúzsky jazyk, španielsky jazyk, </w:t>
      </w:r>
      <w:r w:rsidRPr="00457375">
        <w:rPr>
          <w:rFonts w:asciiTheme="minorHAnsi" w:hAnsiTheme="minorHAnsi"/>
          <w:sz w:val="24"/>
          <w:szCs w:val="24"/>
        </w:rPr>
        <w:tab/>
        <w:t>taliansky jazyk),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Adriána Tišťanová </w:t>
      </w:r>
      <w:r w:rsidRPr="00457375">
        <w:rPr>
          <w:rFonts w:asciiTheme="minorHAnsi" w:hAnsiTheme="minorHAnsi"/>
          <w:sz w:val="24"/>
          <w:szCs w:val="24"/>
        </w:rPr>
        <w:tab/>
        <w:t xml:space="preserve">FF, románske jazyky (francúzsky jazyk, španielsky jazyk, </w:t>
      </w:r>
      <w:r w:rsidRPr="00457375">
        <w:rPr>
          <w:rFonts w:asciiTheme="minorHAnsi" w:hAnsiTheme="minorHAnsi"/>
          <w:sz w:val="24"/>
          <w:szCs w:val="24"/>
        </w:rPr>
        <w:tab/>
        <w:t>taliansky jazyk),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Slavka Šoltysová </w:t>
      </w:r>
      <w:r w:rsidRPr="00457375">
        <w:rPr>
          <w:rFonts w:asciiTheme="minorHAnsi" w:hAnsiTheme="minorHAnsi"/>
          <w:sz w:val="24"/>
          <w:szCs w:val="24"/>
        </w:rPr>
        <w:tab/>
        <w:t>FF, ruská filológia,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Beáta Somogyiová </w:t>
      </w:r>
      <w:r w:rsidRPr="00457375">
        <w:rPr>
          <w:rFonts w:asciiTheme="minorHAnsi" w:hAnsiTheme="minorHAnsi"/>
          <w:sz w:val="24"/>
          <w:szCs w:val="24"/>
        </w:rPr>
        <w:tab/>
        <w:t>FF, ruská filológia,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Lucia Kratochvilová </w:t>
      </w:r>
      <w:r w:rsidRPr="00457375">
        <w:rPr>
          <w:rFonts w:asciiTheme="minorHAnsi" w:hAnsiTheme="minorHAnsi"/>
          <w:sz w:val="24"/>
          <w:szCs w:val="24"/>
        </w:rPr>
        <w:tab/>
        <w:t>FF, ruská filológia,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Jana Šulková </w:t>
      </w:r>
      <w:r w:rsidRPr="00457375">
        <w:rPr>
          <w:rFonts w:asciiTheme="minorHAnsi" w:hAnsiTheme="minorHAnsi"/>
          <w:sz w:val="24"/>
          <w:szCs w:val="24"/>
        </w:rPr>
        <w:tab/>
        <w:t>FF, slovenská literatúra - literárnovedné práce,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Milan Kolesík </w:t>
      </w:r>
      <w:r w:rsidRPr="00457375">
        <w:rPr>
          <w:rFonts w:asciiTheme="minorHAnsi" w:hAnsiTheme="minorHAnsi"/>
          <w:sz w:val="24"/>
          <w:szCs w:val="24"/>
        </w:rPr>
        <w:tab/>
        <w:t>FF, slovenská literatúra - literárnovedné práce,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Jana Nevoľníková </w:t>
      </w:r>
      <w:r w:rsidRPr="00457375">
        <w:rPr>
          <w:rFonts w:asciiTheme="minorHAnsi" w:hAnsiTheme="minorHAnsi"/>
          <w:sz w:val="24"/>
          <w:szCs w:val="24"/>
        </w:rPr>
        <w:tab/>
        <w:t>FF, slovenská literatúra - literárnovedné práce,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Mária Pažmová </w:t>
      </w:r>
      <w:r w:rsidRPr="00457375">
        <w:rPr>
          <w:rFonts w:asciiTheme="minorHAnsi" w:hAnsiTheme="minorHAnsi"/>
          <w:sz w:val="24"/>
          <w:szCs w:val="24"/>
        </w:rPr>
        <w:tab/>
        <w:t xml:space="preserve">FF, slovenská literatúra - umelecký text (poézia, próza, esej, </w:t>
      </w:r>
      <w:r w:rsidRPr="00457375">
        <w:rPr>
          <w:rFonts w:asciiTheme="minorHAnsi" w:hAnsiTheme="minorHAnsi"/>
          <w:sz w:val="24"/>
          <w:szCs w:val="24"/>
        </w:rPr>
        <w:tab/>
        <w:t>dramatický útvar),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Jana Nevoľníková</w:t>
      </w:r>
      <w:r w:rsidRPr="00457375">
        <w:rPr>
          <w:rFonts w:asciiTheme="minorHAnsi" w:hAnsiTheme="minorHAnsi"/>
          <w:sz w:val="24"/>
          <w:szCs w:val="24"/>
        </w:rPr>
        <w:tab/>
        <w:t xml:space="preserve">FF, slovenská literatúra - umelecký text (poézia, </w:t>
      </w:r>
      <w:r w:rsidR="007E5403">
        <w:rPr>
          <w:rFonts w:asciiTheme="minorHAnsi" w:hAnsiTheme="minorHAnsi"/>
          <w:sz w:val="24"/>
          <w:szCs w:val="24"/>
        </w:rPr>
        <w:t xml:space="preserve">próza, esej, </w:t>
      </w:r>
      <w:r w:rsidR="007E5403">
        <w:rPr>
          <w:rFonts w:asciiTheme="minorHAnsi" w:hAnsiTheme="minorHAnsi"/>
          <w:sz w:val="24"/>
          <w:szCs w:val="24"/>
        </w:rPr>
        <w:tab/>
        <w:t>dramatický útvar),</w:t>
      </w:r>
      <w:r w:rsidRPr="00457375">
        <w:rPr>
          <w:rFonts w:asciiTheme="minorHAnsi" w:hAnsiTheme="minorHAnsi"/>
          <w:sz w:val="24"/>
          <w:szCs w:val="24"/>
        </w:rPr>
        <w:t xml:space="preserve">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lastRenderedPageBreak/>
        <w:t xml:space="preserve">Lucia Smiešková </w:t>
      </w:r>
      <w:r w:rsidRPr="00457375">
        <w:rPr>
          <w:rFonts w:asciiTheme="minorHAnsi" w:hAnsiTheme="minorHAnsi"/>
          <w:sz w:val="24"/>
          <w:szCs w:val="24"/>
        </w:rPr>
        <w:tab/>
        <w:t>FF,</w:t>
      </w:r>
      <w:r w:rsidR="00532082">
        <w:rPr>
          <w:rFonts w:asciiTheme="minorHAnsi" w:hAnsiTheme="minorHAnsi"/>
          <w:sz w:val="24"/>
          <w:szCs w:val="24"/>
        </w:rPr>
        <w:t xml:space="preserve"> </w:t>
      </w:r>
      <w:r w:rsidRPr="00457375">
        <w:rPr>
          <w:rFonts w:asciiTheme="minorHAnsi" w:hAnsiTheme="minorHAnsi"/>
          <w:sz w:val="24"/>
          <w:szCs w:val="24"/>
        </w:rPr>
        <w:t xml:space="preserve">slovenská literatúra - umelecký text (poézia, próza, esej, </w:t>
      </w:r>
      <w:r w:rsidRPr="00457375">
        <w:rPr>
          <w:rFonts w:asciiTheme="minorHAnsi" w:hAnsiTheme="minorHAnsi"/>
          <w:sz w:val="24"/>
          <w:szCs w:val="24"/>
        </w:rPr>
        <w:tab/>
        <w:t>dramatický útvar),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Veronika Vajnoráková </w:t>
      </w:r>
      <w:r w:rsidRPr="00457375">
        <w:rPr>
          <w:rFonts w:asciiTheme="minorHAnsi" w:hAnsiTheme="minorHAnsi"/>
          <w:sz w:val="24"/>
          <w:szCs w:val="24"/>
        </w:rPr>
        <w:tab/>
        <w:t>FF, slovenský jazyk - lingvistická sekcia,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Dominika Remiášová </w:t>
      </w:r>
      <w:r w:rsidRPr="00457375">
        <w:rPr>
          <w:rFonts w:asciiTheme="minorHAnsi" w:hAnsiTheme="minorHAnsi"/>
          <w:sz w:val="24"/>
          <w:szCs w:val="24"/>
        </w:rPr>
        <w:tab/>
        <w:t>FF, slovenský jazyk - lingvistická sekcia,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Jana Nemčeková </w:t>
      </w:r>
      <w:r w:rsidRPr="00457375">
        <w:rPr>
          <w:rFonts w:asciiTheme="minorHAnsi" w:hAnsiTheme="minorHAnsi"/>
          <w:sz w:val="24"/>
          <w:szCs w:val="24"/>
        </w:rPr>
        <w:tab/>
        <w:t>FF, slovenský jazyk - lingvistická sekcia.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Kristína Svrčková </w:t>
      </w:r>
      <w:r w:rsidRPr="00457375">
        <w:rPr>
          <w:rFonts w:asciiTheme="minorHAnsi" w:hAnsiTheme="minorHAnsi"/>
          <w:sz w:val="24"/>
          <w:szCs w:val="24"/>
        </w:rPr>
        <w:tab/>
        <w:t>FF, aplikovaná translatológia,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Patrícia Tomanová </w:t>
      </w:r>
      <w:r w:rsidRPr="00457375">
        <w:rPr>
          <w:rFonts w:asciiTheme="minorHAnsi" w:hAnsiTheme="minorHAnsi"/>
          <w:sz w:val="24"/>
          <w:szCs w:val="24"/>
        </w:rPr>
        <w:tab/>
        <w:t>FF, aplikovaná translatológia,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BDenisa Struhárová </w:t>
      </w:r>
      <w:r w:rsidRPr="00457375">
        <w:rPr>
          <w:rFonts w:asciiTheme="minorHAnsi" w:hAnsiTheme="minorHAnsi"/>
          <w:sz w:val="24"/>
          <w:szCs w:val="24"/>
        </w:rPr>
        <w:tab/>
        <w:t>FF, aplikovaná translatológia,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Lukáš Lučanský </w:t>
      </w:r>
      <w:r w:rsidRPr="00457375">
        <w:rPr>
          <w:rFonts w:asciiTheme="minorHAnsi" w:hAnsiTheme="minorHAnsi"/>
          <w:sz w:val="24"/>
          <w:szCs w:val="24"/>
        </w:rPr>
        <w:tab/>
        <w:t>FF, etika,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Ivana Haluščáková </w:t>
      </w:r>
      <w:r w:rsidRPr="00457375">
        <w:rPr>
          <w:rFonts w:asciiTheme="minorHAnsi" w:hAnsiTheme="minorHAnsi"/>
          <w:sz w:val="24"/>
          <w:szCs w:val="24"/>
        </w:rPr>
        <w:tab/>
        <w:t>FF, etika,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Soňa Kušnírová</w:t>
      </w:r>
      <w:r w:rsidRPr="00457375">
        <w:rPr>
          <w:rFonts w:asciiTheme="minorHAnsi" w:hAnsiTheme="minorHAnsi"/>
          <w:sz w:val="24"/>
          <w:szCs w:val="24"/>
        </w:rPr>
        <w:tab/>
        <w:t>FF, etika,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Saša Brixová</w:t>
      </w:r>
      <w:r w:rsidRPr="00457375">
        <w:rPr>
          <w:rFonts w:asciiTheme="minorHAnsi" w:hAnsiTheme="minorHAnsi"/>
          <w:sz w:val="24"/>
          <w:szCs w:val="24"/>
        </w:rPr>
        <w:tab/>
        <w:t>FF, etika,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Viktor Háber </w:t>
      </w:r>
      <w:r w:rsidRPr="00457375">
        <w:rPr>
          <w:rFonts w:asciiTheme="minorHAnsi" w:hAnsiTheme="minorHAnsi"/>
          <w:sz w:val="24"/>
          <w:szCs w:val="24"/>
        </w:rPr>
        <w:tab/>
        <w:t>FF, žurnalistika - printové, audiovizuálne a nové médiá,</w:t>
      </w:r>
      <w:r>
        <w:rPr>
          <w:rFonts w:asciiTheme="minorHAnsi" w:hAnsiTheme="minorHAnsi"/>
          <w:sz w:val="24"/>
          <w:szCs w:val="24"/>
        </w:rPr>
        <w:t xml:space="preserve"> </w:t>
      </w:r>
      <w:r w:rsidR="00696CB4">
        <w:rPr>
          <w:rFonts w:asciiTheme="minorHAnsi" w:hAnsiTheme="minorHAnsi"/>
          <w:sz w:val="24"/>
          <w:szCs w:val="24"/>
        </w:rPr>
        <w:br/>
      </w:r>
      <w:r w:rsidRPr="00457375">
        <w:rPr>
          <w:rFonts w:asciiTheme="minorHAnsi" w:hAnsiTheme="minorHAnsi"/>
          <w:sz w:val="24"/>
          <w:szCs w:val="24"/>
        </w:rPr>
        <w:tab/>
        <w:t>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Monika Radošovská </w:t>
      </w:r>
      <w:r w:rsidRPr="00457375">
        <w:rPr>
          <w:rFonts w:asciiTheme="minorHAnsi" w:hAnsiTheme="minorHAnsi"/>
          <w:sz w:val="24"/>
          <w:szCs w:val="24"/>
        </w:rPr>
        <w:tab/>
        <w:t>FF, žurnalistika - printové, audiovizuálne a nové médiá,</w:t>
      </w:r>
      <w:r w:rsidR="00496FF3">
        <w:rPr>
          <w:rFonts w:asciiTheme="minorHAnsi" w:hAnsiTheme="minorHAnsi"/>
          <w:sz w:val="24"/>
          <w:szCs w:val="24"/>
        </w:rPr>
        <w:t xml:space="preserve"> </w:t>
      </w:r>
      <w:r w:rsidR="00696CB4">
        <w:rPr>
          <w:rFonts w:asciiTheme="minorHAnsi" w:hAnsiTheme="minorHAnsi"/>
          <w:sz w:val="24"/>
          <w:szCs w:val="24"/>
        </w:rPr>
        <w:br/>
      </w:r>
      <w:r w:rsidRPr="00457375">
        <w:rPr>
          <w:rFonts w:asciiTheme="minorHAnsi" w:hAnsiTheme="minorHAnsi"/>
          <w:sz w:val="24"/>
          <w:szCs w:val="24"/>
        </w:rPr>
        <w:tab/>
        <w:t>2. miesto</w:t>
      </w:r>
    </w:p>
    <w:p w:rsidR="00457375" w:rsidRPr="00457375" w:rsidRDefault="00457375" w:rsidP="00925A18">
      <w:pPr>
        <w:tabs>
          <w:tab w:val="left" w:pos="2835"/>
        </w:tabs>
        <w:ind w:left="2835" w:hanging="2835"/>
        <w:rPr>
          <w:rFonts w:asciiTheme="minorHAnsi" w:hAnsiTheme="minorHAnsi"/>
          <w:sz w:val="24"/>
          <w:szCs w:val="24"/>
        </w:rPr>
      </w:pPr>
      <w:r w:rsidRPr="00457375">
        <w:rPr>
          <w:rFonts w:asciiTheme="minorHAnsi" w:hAnsiTheme="minorHAnsi"/>
          <w:sz w:val="24"/>
          <w:szCs w:val="24"/>
        </w:rPr>
        <w:t xml:space="preserve">Patrik Lenghart </w:t>
      </w:r>
      <w:r w:rsidRPr="00457375">
        <w:rPr>
          <w:rFonts w:asciiTheme="minorHAnsi" w:hAnsiTheme="minorHAnsi"/>
          <w:sz w:val="24"/>
          <w:szCs w:val="24"/>
        </w:rPr>
        <w:tab/>
        <w:t>FF, žurnalistika - printové, audiovizuálne a nové médiá,</w:t>
      </w:r>
      <w:r w:rsidR="00925A18">
        <w:rPr>
          <w:rFonts w:asciiTheme="minorHAnsi" w:hAnsiTheme="minorHAnsi"/>
          <w:sz w:val="24"/>
          <w:szCs w:val="24"/>
        </w:rPr>
        <w:br/>
      </w:r>
      <w:r w:rsidRPr="00457375">
        <w:rPr>
          <w:rFonts w:asciiTheme="minorHAnsi" w:hAnsiTheme="minorHAnsi"/>
          <w:sz w:val="24"/>
          <w:szCs w:val="24"/>
        </w:rPr>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 xml:space="preserve">Ľubica Račeková </w:t>
      </w:r>
      <w:r w:rsidRPr="00457375">
        <w:rPr>
          <w:rFonts w:asciiTheme="minorHAnsi" w:hAnsiTheme="minorHAnsi"/>
          <w:sz w:val="24"/>
          <w:szCs w:val="24"/>
        </w:rPr>
        <w:tab/>
        <w:t xml:space="preserve">FF, žurnalistika - printové, audiovizuálne a nové médiá, </w:t>
      </w:r>
      <w:r w:rsidR="00925A18">
        <w:rPr>
          <w:rFonts w:asciiTheme="minorHAnsi" w:hAnsiTheme="minorHAnsi"/>
          <w:sz w:val="24"/>
          <w:szCs w:val="24"/>
        </w:rPr>
        <w:br/>
      </w:r>
      <w:r w:rsidRPr="00457375">
        <w:rPr>
          <w:rFonts w:asciiTheme="minorHAnsi" w:hAnsiTheme="minorHAnsi"/>
          <w:sz w:val="24"/>
          <w:szCs w:val="24"/>
        </w:rPr>
        <w:tab/>
        <w:t>3. miesto</w:t>
      </w:r>
    </w:p>
    <w:p w:rsidR="00457375" w:rsidRPr="00457375" w:rsidRDefault="00457375" w:rsidP="006939F1">
      <w:pPr>
        <w:tabs>
          <w:tab w:val="left" w:pos="2835"/>
        </w:tabs>
        <w:ind w:left="2835" w:hanging="2835"/>
        <w:rPr>
          <w:rFonts w:asciiTheme="minorHAnsi" w:hAnsiTheme="minorHAnsi"/>
          <w:sz w:val="24"/>
          <w:szCs w:val="24"/>
        </w:rPr>
      </w:pPr>
      <w:r w:rsidRPr="00457375">
        <w:rPr>
          <w:rFonts w:asciiTheme="minorHAnsi" w:hAnsiTheme="minorHAnsi"/>
          <w:sz w:val="24"/>
          <w:szCs w:val="24"/>
        </w:rPr>
        <w:t>Jaroslav Augustín</w:t>
      </w:r>
      <w:r w:rsidRPr="00457375">
        <w:rPr>
          <w:rFonts w:asciiTheme="minorHAnsi" w:hAnsiTheme="minorHAnsi"/>
          <w:sz w:val="24"/>
          <w:szCs w:val="24"/>
        </w:rPr>
        <w:tab/>
        <w:t xml:space="preserve">PF, celoslovenské kolo, Študentská vedecká konferencia </w:t>
      </w:r>
      <w:r w:rsidR="006939F1">
        <w:rPr>
          <w:rFonts w:asciiTheme="minorHAnsi" w:hAnsiTheme="minorHAnsi"/>
          <w:sz w:val="24"/>
          <w:szCs w:val="24"/>
        </w:rPr>
        <w:br/>
      </w:r>
      <w:r w:rsidRPr="00457375">
        <w:rPr>
          <w:rFonts w:asciiTheme="minorHAnsi" w:hAnsiTheme="minorHAnsi"/>
          <w:sz w:val="24"/>
          <w:szCs w:val="24"/>
        </w:rPr>
        <w:t xml:space="preserve">vo </w:t>
      </w:r>
      <w:r w:rsidRPr="00457375">
        <w:rPr>
          <w:rFonts w:asciiTheme="minorHAnsi" w:hAnsiTheme="minorHAnsi"/>
          <w:sz w:val="24"/>
          <w:szCs w:val="24"/>
        </w:rPr>
        <w:tab/>
        <w:t>Vedách o športe – Športová edukológia,  2. miesto</w:t>
      </w:r>
    </w:p>
    <w:p w:rsidR="00457375" w:rsidRPr="00457375" w:rsidRDefault="00457375" w:rsidP="006939F1">
      <w:pPr>
        <w:tabs>
          <w:tab w:val="left" w:pos="2835"/>
        </w:tabs>
        <w:ind w:left="2835" w:hanging="2835"/>
        <w:rPr>
          <w:rFonts w:asciiTheme="minorHAnsi" w:hAnsiTheme="minorHAnsi"/>
          <w:sz w:val="24"/>
          <w:szCs w:val="24"/>
        </w:rPr>
      </w:pPr>
      <w:r w:rsidRPr="00457375">
        <w:rPr>
          <w:rFonts w:asciiTheme="minorHAnsi" w:hAnsiTheme="minorHAnsi"/>
          <w:sz w:val="24"/>
          <w:szCs w:val="24"/>
        </w:rPr>
        <w:t>Lukáš Grošík</w:t>
      </w:r>
      <w:r w:rsidRPr="00457375">
        <w:rPr>
          <w:rFonts w:asciiTheme="minorHAnsi" w:hAnsiTheme="minorHAnsi"/>
          <w:sz w:val="24"/>
          <w:szCs w:val="24"/>
        </w:rPr>
        <w:tab/>
        <w:t xml:space="preserve">PF, celoslovenské kolo, Študentská vedecká konferencia </w:t>
      </w:r>
      <w:r w:rsidR="006939F1">
        <w:rPr>
          <w:rFonts w:asciiTheme="minorHAnsi" w:hAnsiTheme="minorHAnsi"/>
          <w:sz w:val="24"/>
          <w:szCs w:val="24"/>
        </w:rPr>
        <w:br/>
      </w:r>
      <w:r w:rsidRPr="00457375">
        <w:rPr>
          <w:rFonts w:asciiTheme="minorHAnsi" w:hAnsiTheme="minorHAnsi"/>
          <w:sz w:val="24"/>
          <w:szCs w:val="24"/>
        </w:rPr>
        <w:t xml:space="preserve">vo </w:t>
      </w:r>
      <w:r w:rsidRPr="00457375">
        <w:rPr>
          <w:rFonts w:asciiTheme="minorHAnsi" w:hAnsiTheme="minorHAnsi"/>
          <w:sz w:val="24"/>
          <w:szCs w:val="24"/>
        </w:rPr>
        <w:tab/>
        <w:t>Vedách o športe – Športová humanistika, 2. miesto</w:t>
      </w:r>
    </w:p>
    <w:p w:rsidR="00457375" w:rsidRPr="00457375" w:rsidRDefault="00457375" w:rsidP="006939F1">
      <w:pPr>
        <w:tabs>
          <w:tab w:val="left" w:pos="2835"/>
        </w:tabs>
        <w:ind w:left="2835" w:hanging="2835"/>
        <w:rPr>
          <w:rFonts w:asciiTheme="minorHAnsi" w:hAnsiTheme="minorHAnsi"/>
          <w:sz w:val="24"/>
          <w:szCs w:val="24"/>
        </w:rPr>
      </w:pPr>
      <w:r w:rsidRPr="00457375">
        <w:rPr>
          <w:rFonts w:asciiTheme="minorHAnsi" w:hAnsiTheme="minorHAnsi"/>
          <w:sz w:val="24"/>
          <w:szCs w:val="24"/>
        </w:rPr>
        <w:t>Ivana Antalová</w:t>
      </w:r>
      <w:r w:rsidRPr="00457375">
        <w:rPr>
          <w:rFonts w:asciiTheme="minorHAnsi" w:hAnsiTheme="minorHAnsi"/>
          <w:sz w:val="24"/>
          <w:szCs w:val="24"/>
        </w:rPr>
        <w:tab/>
        <w:t xml:space="preserve">PF, celoslovenské kolo Študentská vedecká konferencia </w:t>
      </w:r>
      <w:r w:rsidR="006939F1">
        <w:rPr>
          <w:rFonts w:asciiTheme="minorHAnsi" w:hAnsiTheme="minorHAnsi"/>
          <w:sz w:val="24"/>
          <w:szCs w:val="24"/>
        </w:rPr>
        <w:br/>
      </w:r>
      <w:r w:rsidRPr="00457375">
        <w:rPr>
          <w:rFonts w:asciiTheme="minorHAnsi" w:hAnsiTheme="minorHAnsi"/>
          <w:sz w:val="24"/>
          <w:szCs w:val="24"/>
        </w:rPr>
        <w:t xml:space="preserve">vo </w:t>
      </w:r>
      <w:r w:rsidRPr="00457375">
        <w:rPr>
          <w:rFonts w:asciiTheme="minorHAnsi" w:hAnsiTheme="minorHAnsi"/>
          <w:sz w:val="24"/>
          <w:szCs w:val="24"/>
        </w:rPr>
        <w:tab/>
        <w:t>Vedách o športe – Pohybové skladby, 2. miesto</w:t>
      </w:r>
    </w:p>
    <w:p w:rsidR="00457375" w:rsidRPr="00457375" w:rsidRDefault="00457375" w:rsidP="006939F1">
      <w:pPr>
        <w:tabs>
          <w:tab w:val="left" w:pos="2835"/>
        </w:tabs>
        <w:ind w:left="2835" w:hanging="2835"/>
        <w:rPr>
          <w:rFonts w:asciiTheme="minorHAnsi" w:hAnsiTheme="minorHAnsi"/>
          <w:sz w:val="24"/>
          <w:szCs w:val="24"/>
        </w:rPr>
      </w:pPr>
      <w:r w:rsidRPr="00457375">
        <w:rPr>
          <w:rFonts w:asciiTheme="minorHAnsi" w:hAnsiTheme="minorHAnsi"/>
          <w:sz w:val="24"/>
          <w:szCs w:val="24"/>
        </w:rPr>
        <w:t>Natália Halászová</w:t>
      </w:r>
      <w:r w:rsidRPr="00457375">
        <w:rPr>
          <w:rFonts w:asciiTheme="minorHAnsi" w:hAnsiTheme="minorHAnsi"/>
          <w:sz w:val="24"/>
          <w:szCs w:val="24"/>
        </w:rPr>
        <w:tab/>
        <w:t xml:space="preserve">PF, celoslovenské kolo Študentská vedecká konferencia </w:t>
      </w:r>
      <w:r w:rsidR="006939F1">
        <w:rPr>
          <w:rFonts w:asciiTheme="minorHAnsi" w:hAnsiTheme="minorHAnsi"/>
          <w:sz w:val="24"/>
          <w:szCs w:val="24"/>
        </w:rPr>
        <w:br/>
      </w:r>
      <w:r w:rsidRPr="00457375">
        <w:rPr>
          <w:rFonts w:asciiTheme="minorHAnsi" w:hAnsiTheme="minorHAnsi"/>
          <w:sz w:val="24"/>
          <w:szCs w:val="24"/>
        </w:rPr>
        <w:t xml:space="preserve">vo </w:t>
      </w:r>
      <w:r w:rsidRPr="00457375">
        <w:rPr>
          <w:rFonts w:asciiTheme="minorHAnsi" w:hAnsiTheme="minorHAnsi"/>
          <w:sz w:val="24"/>
          <w:szCs w:val="24"/>
        </w:rPr>
        <w:tab/>
        <w:t>Vedách o športe – Pohybové skladby, 2. miesto</w:t>
      </w:r>
    </w:p>
    <w:p w:rsidR="00457375" w:rsidRPr="00457375" w:rsidRDefault="00457375" w:rsidP="006939F1">
      <w:pPr>
        <w:tabs>
          <w:tab w:val="left" w:pos="2835"/>
        </w:tabs>
        <w:ind w:left="2835" w:hanging="2835"/>
        <w:rPr>
          <w:rFonts w:asciiTheme="minorHAnsi" w:hAnsiTheme="minorHAnsi"/>
          <w:sz w:val="24"/>
          <w:szCs w:val="24"/>
        </w:rPr>
      </w:pPr>
      <w:r w:rsidRPr="00457375">
        <w:rPr>
          <w:rFonts w:asciiTheme="minorHAnsi" w:hAnsiTheme="minorHAnsi"/>
          <w:sz w:val="24"/>
          <w:szCs w:val="24"/>
        </w:rPr>
        <w:t>Zuzana Husárová</w:t>
      </w:r>
      <w:r w:rsidRPr="00457375">
        <w:rPr>
          <w:rFonts w:asciiTheme="minorHAnsi" w:hAnsiTheme="minorHAnsi"/>
          <w:sz w:val="24"/>
          <w:szCs w:val="24"/>
        </w:rPr>
        <w:tab/>
        <w:t xml:space="preserve">PF, celoslovenské kolo Študentská vedecká konferencia </w:t>
      </w:r>
      <w:r w:rsidR="006939F1">
        <w:rPr>
          <w:rFonts w:asciiTheme="minorHAnsi" w:hAnsiTheme="minorHAnsi"/>
          <w:sz w:val="24"/>
          <w:szCs w:val="24"/>
        </w:rPr>
        <w:br/>
      </w:r>
      <w:r w:rsidRPr="00457375">
        <w:rPr>
          <w:rFonts w:asciiTheme="minorHAnsi" w:hAnsiTheme="minorHAnsi"/>
          <w:sz w:val="24"/>
          <w:szCs w:val="24"/>
        </w:rPr>
        <w:t xml:space="preserve">vo </w:t>
      </w:r>
      <w:r w:rsidRPr="00457375">
        <w:rPr>
          <w:rFonts w:asciiTheme="minorHAnsi" w:hAnsiTheme="minorHAnsi"/>
          <w:sz w:val="24"/>
          <w:szCs w:val="24"/>
        </w:rPr>
        <w:tab/>
        <w:t>Vedách o športe – Pohybové skladby, 2. miesto</w:t>
      </w:r>
    </w:p>
    <w:p w:rsidR="00457375" w:rsidRPr="00457375" w:rsidRDefault="00457375" w:rsidP="006939F1">
      <w:pPr>
        <w:tabs>
          <w:tab w:val="left" w:pos="2835"/>
        </w:tabs>
        <w:ind w:left="2835" w:hanging="2835"/>
        <w:rPr>
          <w:rFonts w:asciiTheme="minorHAnsi" w:hAnsiTheme="minorHAnsi"/>
          <w:sz w:val="24"/>
          <w:szCs w:val="24"/>
        </w:rPr>
      </w:pPr>
      <w:r w:rsidRPr="00457375">
        <w:rPr>
          <w:rFonts w:asciiTheme="minorHAnsi" w:hAnsiTheme="minorHAnsi"/>
          <w:sz w:val="24"/>
          <w:szCs w:val="24"/>
        </w:rPr>
        <w:t>Daniela Szabóová,</w:t>
      </w:r>
      <w:r w:rsidRPr="00457375">
        <w:rPr>
          <w:rFonts w:asciiTheme="minorHAnsi" w:hAnsiTheme="minorHAnsi"/>
          <w:sz w:val="24"/>
          <w:szCs w:val="24"/>
        </w:rPr>
        <w:tab/>
        <w:t xml:space="preserve">PF, celoslovenské kolo Študentská vedecká konferencia </w:t>
      </w:r>
      <w:r w:rsidR="006939F1">
        <w:rPr>
          <w:rFonts w:asciiTheme="minorHAnsi" w:hAnsiTheme="minorHAnsi"/>
          <w:sz w:val="24"/>
          <w:szCs w:val="24"/>
        </w:rPr>
        <w:br/>
      </w:r>
      <w:r w:rsidRPr="00457375">
        <w:rPr>
          <w:rFonts w:asciiTheme="minorHAnsi" w:hAnsiTheme="minorHAnsi"/>
          <w:sz w:val="24"/>
          <w:szCs w:val="24"/>
        </w:rPr>
        <w:t xml:space="preserve">vo </w:t>
      </w:r>
      <w:r w:rsidRPr="00457375">
        <w:rPr>
          <w:rFonts w:asciiTheme="minorHAnsi" w:hAnsiTheme="minorHAnsi"/>
          <w:sz w:val="24"/>
          <w:szCs w:val="24"/>
        </w:rPr>
        <w:tab/>
        <w:t>Vedách o športe – Pohybové skladby, 2. miesto</w:t>
      </w:r>
    </w:p>
    <w:p w:rsidR="00457375" w:rsidRPr="00457375" w:rsidRDefault="00457375" w:rsidP="006939F1">
      <w:pPr>
        <w:tabs>
          <w:tab w:val="left" w:pos="2835"/>
        </w:tabs>
        <w:ind w:left="2835" w:hanging="2835"/>
        <w:rPr>
          <w:rFonts w:asciiTheme="minorHAnsi" w:hAnsiTheme="minorHAnsi"/>
          <w:sz w:val="24"/>
          <w:szCs w:val="24"/>
        </w:rPr>
      </w:pPr>
      <w:r w:rsidRPr="00457375">
        <w:rPr>
          <w:rFonts w:asciiTheme="minorHAnsi" w:hAnsiTheme="minorHAnsi"/>
          <w:sz w:val="24"/>
          <w:szCs w:val="24"/>
        </w:rPr>
        <w:t>Martina Michelčíková,</w:t>
      </w:r>
      <w:r w:rsidRPr="00457375">
        <w:rPr>
          <w:rFonts w:asciiTheme="minorHAnsi" w:hAnsiTheme="minorHAnsi"/>
          <w:sz w:val="24"/>
          <w:szCs w:val="24"/>
        </w:rPr>
        <w:tab/>
        <w:t xml:space="preserve">PF, celoslovenské kolo Študentská vedecká konferencia </w:t>
      </w:r>
      <w:r w:rsidR="006939F1">
        <w:rPr>
          <w:rFonts w:asciiTheme="minorHAnsi" w:hAnsiTheme="minorHAnsi"/>
          <w:sz w:val="24"/>
          <w:szCs w:val="24"/>
        </w:rPr>
        <w:br/>
      </w:r>
      <w:r w:rsidRPr="00457375">
        <w:rPr>
          <w:rFonts w:asciiTheme="minorHAnsi" w:hAnsiTheme="minorHAnsi"/>
          <w:sz w:val="24"/>
          <w:szCs w:val="24"/>
        </w:rPr>
        <w:t xml:space="preserve">vo </w:t>
      </w:r>
      <w:r w:rsidRPr="00457375">
        <w:rPr>
          <w:rFonts w:asciiTheme="minorHAnsi" w:hAnsiTheme="minorHAnsi"/>
          <w:sz w:val="24"/>
          <w:szCs w:val="24"/>
        </w:rPr>
        <w:tab/>
        <w:t>Vedách o športe – Pohybové skladby,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Dominika Sondorová</w:t>
      </w:r>
      <w:r w:rsidRPr="00457375">
        <w:rPr>
          <w:rFonts w:asciiTheme="minorHAnsi" w:hAnsiTheme="minorHAnsi"/>
          <w:sz w:val="24"/>
          <w:szCs w:val="24"/>
        </w:rPr>
        <w:tab/>
        <w:t>PF, kategória Teoretické práce,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Tomáš Bahelka</w:t>
      </w:r>
      <w:r w:rsidRPr="00457375">
        <w:rPr>
          <w:rFonts w:asciiTheme="minorHAnsi" w:hAnsiTheme="minorHAnsi"/>
          <w:sz w:val="24"/>
          <w:szCs w:val="24"/>
        </w:rPr>
        <w:tab/>
        <w:t>PF, kategória Inštrumentálna interpretácia sólová,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Jakub Brestovský</w:t>
      </w:r>
      <w:r w:rsidRPr="00457375">
        <w:rPr>
          <w:rFonts w:asciiTheme="minorHAnsi" w:hAnsiTheme="minorHAnsi"/>
          <w:sz w:val="24"/>
          <w:szCs w:val="24"/>
        </w:rPr>
        <w:tab/>
        <w:t>PF, kategória Inštrumentálna interpretácia sólová,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Katarína Košťálová</w:t>
      </w:r>
      <w:r w:rsidRPr="00457375">
        <w:rPr>
          <w:rFonts w:asciiTheme="minorHAnsi" w:hAnsiTheme="minorHAnsi"/>
          <w:sz w:val="24"/>
          <w:szCs w:val="24"/>
        </w:rPr>
        <w:tab/>
        <w:t>PF, kategória Inštrumentálna interpretácia sólová, 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Ružena Baloghová</w:t>
      </w:r>
      <w:r w:rsidRPr="00457375">
        <w:rPr>
          <w:rFonts w:asciiTheme="minorHAnsi" w:hAnsiTheme="minorHAnsi"/>
          <w:sz w:val="24"/>
          <w:szCs w:val="24"/>
        </w:rPr>
        <w:tab/>
        <w:t>PF, kategória Vokálna interpretácia – sólový spev,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Monika Leššová</w:t>
      </w:r>
      <w:r w:rsidRPr="00457375">
        <w:rPr>
          <w:rFonts w:asciiTheme="minorHAnsi" w:hAnsiTheme="minorHAnsi"/>
          <w:sz w:val="24"/>
          <w:szCs w:val="24"/>
        </w:rPr>
        <w:tab/>
        <w:t>PF, kategória Vokálna interpretácia – sólový spev,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lastRenderedPageBreak/>
        <w:t>Dominika Szabóová</w:t>
      </w:r>
      <w:r w:rsidRPr="00457375">
        <w:rPr>
          <w:rFonts w:asciiTheme="minorHAnsi" w:hAnsiTheme="minorHAnsi"/>
          <w:sz w:val="24"/>
          <w:szCs w:val="24"/>
        </w:rPr>
        <w:tab/>
        <w:t>PF, kategória Vokálna interpretácia – sólový spev, 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Soňa Porubčanská</w:t>
      </w:r>
      <w:r w:rsidRPr="00457375">
        <w:rPr>
          <w:rFonts w:asciiTheme="minorHAnsi" w:hAnsiTheme="minorHAnsi"/>
          <w:sz w:val="24"/>
          <w:szCs w:val="24"/>
        </w:rPr>
        <w:tab/>
        <w:t xml:space="preserve">PF, kategória Nonartificiálna vokálna interpretácia – sólová, </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ab/>
        <w:t>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Filip Čechovič</w:t>
      </w:r>
      <w:r w:rsidRPr="00457375">
        <w:rPr>
          <w:rFonts w:asciiTheme="minorHAnsi" w:hAnsiTheme="minorHAnsi"/>
          <w:sz w:val="24"/>
          <w:szCs w:val="24"/>
        </w:rPr>
        <w:tab/>
        <w:t xml:space="preserve">PF, kategória Nonartificiálna vokálna interpretácia – sólová, </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ab/>
        <w:t>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Katarína Caletková</w:t>
      </w:r>
      <w:r w:rsidRPr="00457375">
        <w:rPr>
          <w:rFonts w:asciiTheme="minorHAnsi" w:hAnsiTheme="minorHAnsi"/>
          <w:sz w:val="24"/>
          <w:szCs w:val="24"/>
        </w:rPr>
        <w:tab/>
        <w:t>PF, kategória Nonartificiálna vokálna interpretácia – sólová,</w:t>
      </w:r>
      <w:r w:rsidR="00EC6A3D">
        <w:rPr>
          <w:rFonts w:asciiTheme="minorHAnsi" w:hAnsiTheme="minorHAnsi"/>
          <w:sz w:val="24"/>
          <w:szCs w:val="24"/>
        </w:rPr>
        <w:t xml:space="preserve"> </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ab/>
        <w:t>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Kamila Halámková</w:t>
      </w:r>
      <w:r w:rsidRPr="00457375">
        <w:rPr>
          <w:rFonts w:asciiTheme="minorHAnsi" w:hAnsiTheme="minorHAnsi"/>
          <w:sz w:val="24"/>
          <w:szCs w:val="24"/>
        </w:rPr>
        <w:tab/>
        <w:t>PF, kategória Nonartificiálna vokálna interpretácia – sólová,</w:t>
      </w:r>
      <w:r w:rsidR="00EC6A3D">
        <w:rPr>
          <w:rFonts w:asciiTheme="minorHAnsi" w:hAnsiTheme="minorHAnsi"/>
          <w:sz w:val="24"/>
          <w:szCs w:val="24"/>
        </w:rPr>
        <w:t xml:space="preserve"> </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ab/>
        <w:t>2.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Michaela Šibíková</w:t>
      </w:r>
      <w:r w:rsidRPr="00457375">
        <w:rPr>
          <w:rFonts w:asciiTheme="minorHAnsi" w:hAnsiTheme="minorHAnsi"/>
          <w:sz w:val="24"/>
          <w:szCs w:val="24"/>
        </w:rPr>
        <w:tab/>
        <w:t>PF, kategória Nonartificiálna vokálna interpretácia – sólová,</w:t>
      </w:r>
      <w:r w:rsidR="00EC6A3D">
        <w:rPr>
          <w:rFonts w:asciiTheme="minorHAnsi" w:hAnsiTheme="minorHAnsi"/>
          <w:sz w:val="24"/>
          <w:szCs w:val="24"/>
        </w:rPr>
        <w:t xml:space="preserve"> </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ab/>
        <w:t>3.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Bc. Zdenka Kulihová</w:t>
      </w:r>
      <w:r w:rsidRPr="00457375">
        <w:rPr>
          <w:rFonts w:asciiTheme="minorHAnsi" w:hAnsiTheme="minorHAnsi"/>
          <w:sz w:val="24"/>
          <w:szCs w:val="24"/>
        </w:rPr>
        <w:tab/>
        <w:t>PF, katedrové kolo na KPG PF UKF, 1. miesto</w:t>
      </w:r>
    </w:p>
    <w:p w:rsidR="00457375" w:rsidRPr="00457375" w:rsidRDefault="00457375" w:rsidP="00457375">
      <w:pPr>
        <w:tabs>
          <w:tab w:val="left" w:pos="2835"/>
        </w:tabs>
        <w:ind w:firstLine="0"/>
        <w:rPr>
          <w:rFonts w:asciiTheme="minorHAnsi" w:hAnsiTheme="minorHAnsi"/>
          <w:sz w:val="24"/>
          <w:szCs w:val="24"/>
        </w:rPr>
      </w:pPr>
      <w:r w:rsidRPr="00457375">
        <w:rPr>
          <w:rFonts w:asciiTheme="minorHAnsi" w:hAnsiTheme="minorHAnsi"/>
          <w:sz w:val="24"/>
          <w:szCs w:val="24"/>
        </w:rPr>
        <w:t>Laura Žišková</w:t>
      </w:r>
      <w:r w:rsidRPr="00457375">
        <w:rPr>
          <w:rFonts w:asciiTheme="minorHAnsi" w:hAnsiTheme="minorHAnsi"/>
          <w:sz w:val="24"/>
          <w:szCs w:val="24"/>
        </w:rPr>
        <w:tab/>
        <w:t>PF, katedrové kolo na KPG PF UKF, 2. miesto</w:t>
      </w:r>
    </w:p>
    <w:p w:rsidR="00457375" w:rsidRPr="00A47775" w:rsidRDefault="00457375" w:rsidP="00457375">
      <w:pPr>
        <w:tabs>
          <w:tab w:val="left" w:pos="2835"/>
        </w:tabs>
        <w:ind w:firstLine="0"/>
        <w:rPr>
          <w:rFonts w:asciiTheme="minorHAnsi" w:hAnsiTheme="minorHAnsi"/>
          <w:sz w:val="24"/>
          <w:szCs w:val="24"/>
          <w:lang w:val="de-AT"/>
        </w:rPr>
      </w:pPr>
      <w:r w:rsidRPr="00A47775">
        <w:rPr>
          <w:rFonts w:asciiTheme="minorHAnsi" w:hAnsiTheme="minorHAnsi"/>
          <w:sz w:val="24"/>
          <w:szCs w:val="24"/>
          <w:lang w:val="de-AT"/>
        </w:rPr>
        <w:t>Daniel Tuček</w:t>
      </w:r>
      <w:r w:rsidRPr="00A47775">
        <w:rPr>
          <w:rFonts w:asciiTheme="minorHAnsi" w:hAnsiTheme="minorHAnsi"/>
          <w:sz w:val="24"/>
          <w:szCs w:val="24"/>
          <w:lang w:val="de-AT"/>
        </w:rPr>
        <w:tab/>
        <w:t>PF, katedrové kolo na  KTIT PF UKF, 1. miesto</w:t>
      </w:r>
    </w:p>
    <w:p w:rsidR="004711A7" w:rsidRPr="00A47775" w:rsidRDefault="00457375" w:rsidP="00457375">
      <w:pPr>
        <w:tabs>
          <w:tab w:val="left" w:pos="2835"/>
        </w:tabs>
        <w:ind w:firstLine="0"/>
        <w:rPr>
          <w:rFonts w:asciiTheme="minorHAnsi" w:hAnsiTheme="minorHAnsi"/>
          <w:sz w:val="24"/>
          <w:szCs w:val="24"/>
          <w:lang w:val="de-AT"/>
        </w:rPr>
      </w:pPr>
      <w:r w:rsidRPr="00A47775">
        <w:rPr>
          <w:rFonts w:asciiTheme="minorHAnsi" w:hAnsiTheme="minorHAnsi"/>
          <w:sz w:val="24"/>
          <w:szCs w:val="24"/>
          <w:lang w:val="de-AT"/>
        </w:rPr>
        <w:t>Lukáš Kostolanský</w:t>
      </w:r>
      <w:r w:rsidRPr="00A47775">
        <w:rPr>
          <w:rFonts w:asciiTheme="minorHAnsi" w:hAnsiTheme="minorHAnsi"/>
          <w:sz w:val="24"/>
          <w:szCs w:val="24"/>
          <w:lang w:val="de-AT"/>
        </w:rPr>
        <w:tab/>
        <w:t>PF, katedrové kolo na KTIT PF UKF, 2. miesto</w:t>
      </w:r>
    </w:p>
    <w:p w:rsidR="00BF16A0" w:rsidRPr="00A47775" w:rsidRDefault="00BF16A0" w:rsidP="00E07D33">
      <w:pPr>
        <w:rPr>
          <w:rFonts w:asciiTheme="minorHAnsi" w:hAnsiTheme="minorHAnsi"/>
          <w:sz w:val="24"/>
          <w:szCs w:val="24"/>
          <w:lang w:val="de-AT"/>
        </w:rPr>
      </w:pPr>
    </w:p>
    <w:p w:rsidR="004711A7" w:rsidRPr="00093898" w:rsidRDefault="004711A7" w:rsidP="00E07D33">
      <w:pPr>
        <w:rPr>
          <w:rFonts w:asciiTheme="minorHAnsi" w:hAnsiTheme="minorHAnsi"/>
          <w:sz w:val="24"/>
          <w:szCs w:val="24"/>
          <w:lang w:val="de-AT"/>
        </w:rPr>
      </w:pPr>
      <w:r w:rsidRPr="00093898">
        <w:rPr>
          <w:rFonts w:asciiTheme="minorHAnsi" w:hAnsiTheme="minorHAnsi"/>
          <w:b/>
          <w:sz w:val="24"/>
          <w:szCs w:val="24"/>
          <w:lang w:val="de-AT"/>
        </w:rPr>
        <w:t>Cena rektora</w:t>
      </w:r>
    </w:p>
    <w:p w:rsidR="004711A7" w:rsidRPr="00093898" w:rsidRDefault="00496FF3" w:rsidP="00E07D33">
      <w:pPr>
        <w:rPr>
          <w:rFonts w:asciiTheme="minorHAnsi" w:hAnsiTheme="minorHAnsi"/>
          <w:b/>
          <w:sz w:val="24"/>
          <w:szCs w:val="24"/>
          <w:lang w:val="de-AT"/>
        </w:rPr>
      </w:pPr>
      <w:r w:rsidRPr="00093898">
        <w:rPr>
          <w:rFonts w:asciiTheme="minorHAnsi" w:hAnsiTheme="minorHAnsi"/>
          <w:sz w:val="24"/>
          <w:szCs w:val="24"/>
          <w:lang w:val="de-AT"/>
        </w:rPr>
        <w:t xml:space="preserve">Rektor univerzity udelil 21 ocenení absolventom bakalárskeho a magisterského štúdia </w:t>
      </w:r>
      <w:r w:rsidR="006939F1" w:rsidRPr="00093898">
        <w:rPr>
          <w:rFonts w:asciiTheme="minorHAnsi" w:hAnsiTheme="minorHAnsi"/>
          <w:sz w:val="24"/>
          <w:szCs w:val="24"/>
          <w:lang w:val="de-AT"/>
        </w:rPr>
        <w:br/>
      </w:r>
      <w:r w:rsidRPr="00093898">
        <w:rPr>
          <w:rFonts w:asciiTheme="minorHAnsi" w:hAnsiTheme="minorHAnsi"/>
          <w:sz w:val="24"/>
          <w:szCs w:val="24"/>
          <w:lang w:val="de-AT"/>
        </w:rPr>
        <w:t xml:space="preserve">(Bc. – 10, Mgr. – 11) za dosiahnuté vynikajúce výsledky v oblasti štúdia, vedy, </w:t>
      </w:r>
      <w:r w:rsidR="006939F1" w:rsidRPr="00093898">
        <w:rPr>
          <w:rFonts w:asciiTheme="minorHAnsi" w:hAnsiTheme="minorHAnsi"/>
          <w:sz w:val="24"/>
          <w:szCs w:val="24"/>
          <w:lang w:val="de-AT"/>
        </w:rPr>
        <w:br/>
      </w:r>
      <w:r w:rsidRPr="00093898">
        <w:rPr>
          <w:rFonts w:asciiTheme="minorHAnsi" w:hAnsiTheme="minorHAnsi"/>
          <w:sz w:val="24"/>
          <w:szCs w:val="24"/>
          <w:lang w:val="de-AT"/>
        </w:rPr>
        <w:t>za reprezentáciu univerzity v kultúrnej, športovej a spoločenskej oblasti:</w:t>
      </w:r>
    </w:p>
    <w:p w:rsidR="00C04E52" w:rsidRPr="00093898" w:rsidRDefault="00C04E52" w:rsidP="00E07D33">
      <w:pPr>
        <w:rPr>
          <w:rFonts w:asciiTheme="minorHAnsi" w:hAnsiTheme="minorHAnsi"/>
          <w:b/>
          <w:sz w:val="24"/>
          <w:szCs w:val="24"/>
          <w:lang w:val="de-AT"/>
        </w:rPr>
      </w:pPr>
    </w:p>
    <w:p w:rsidR="004711A7" w:rsidRPr="00093898" w:rsidRDefault="004711A7" w:rsidP="00E07D33">
      <w:pPr>
        <w:rPr>
          <w:rFonts w:asciiTheme="minorHAnsi" w:hAnsiTheme="minorHAnsi"/>
          <w:b/>
          <w:sz w:val="24"/>
          <w:szCs w:val="24"/>
          <w:lang w:val="de-AT"/>
        </w:rPr>
      </w:pPr>
      <w:r w:rsidRPr="00093898">
        <w:rPr>
          <w:rFonts w:asciiTheme="minorHAnsi" w:hAnsiTheme="minorHAnsi"/>
          <w:b/>
          <w:sz w:val="24"/>
          <w:szCs w:val="24"/>
          <w:lang w:val="de-AT"/>
        </w:rPr>
        <w:t>FPV</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Mgr. Ján Francisti</w:t>
      </w:r>
    </w:p>
    <w:p w:rsidR="00C04E52"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Mgr. Miloš Tigyi</w:t>
      </w:r>
    </w:p>
    <w:p w:rsidR="00BF16A0" w:rsidRPr="00093898" w:rsidRDefault="00BF16A0" w:rsidP="00496FF3">
      <w:pPr>
        <w:ind w:firstLine="0"/>
        <w:rPr>
          <w:rFonts w:asciiTheme="minorHAnsi" w:hAnsiTheme="minorHAnsi"/>
          <w:sz w:val="24"/>
          <w:szCs w:val="24"/>
          <w:lang w:val="de-AT"/>
        </w:rPr>
      </w:pPr>
    </w:p>
    <w:p w:rsidR="004711A7" w:rsidRPr="00093898" w:rsidRDefault="004711A7" w:rsidP="00E07D33">
      <w:pPr>
        <w:rPr>
          <w:rFonts w:asciiTheme="minorHAnsi" w:hAnsiTheme="minorHAnsi"/>
          <w:b/>
          <w:sz w:val="24"/>
          <w:szCs w:val="24"/>
          <w:lang w:val="de-AT"/>
        </w:rPr>
      </w:pPr>
      <w:r w:rsidRPr="00093898">
        <w:rPr>
          <w:rFonts w:asciiTheme="minorHAnsi" w:hAnsiTheme="minorHAnsi"/>
          <w:b/>
          <w:sz w:val="24"/>
          <w:szCs w:val="24"/>
          <w:lang w:val="de-AT"/>
        </w:rPr>
        <w:t>FSVaZ</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Bc. Monika Šandriková</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Bc. Kristína Kyselová</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Mgr. Zuzana Kaššaiová</w:t>
      </w:r>
    </w:p>
    <w:p w:rsidR="004711A7"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Mgr. Dominika Lenghartová</w:t>
      </w:r>
    </w:p>
    <w:p w:rsidR="00496FF3" w:rsidRPr="00093898" w:rsidRDefault="00496FF3" w:rsidP="00496FF3">
      <w:pPr>
        <w:ind w:firstLine="0"/>
        <w:rPr>
          <w:rFonts w:asciiTheme="minorHAnsi" w:hAnsiTheme="minorHAnsi"/>
          <w:b/>
          <w:sz w:val="24"/>
          <w:szCs w:val="24"/>
          <w:lang w:val="de-AT"/>
        </w:rPr>
      </w:pPr>
    </w:p>
    <w:p w:rsidR="004711A7" w:rsidRPr="00093898" w:rsidRDefault="004711A7" w:rsidP="00E07D33">
      <w:pPr>
        <w:rPr>
          <w:rFonts w:asciiTheme="minorHAnsi" w:hAnsiTheme="minorHAnsi"/>
          <w:b/>
          <w:sz w:val="24"/>
          <w:szCs w:val="24"/>
          <w:lang w:val="de-AT"/>
        </w:rPr>
      </w:pPr>
      <w:r w:rsidRPr="00093898">
        <w:rPr>
          <w:rFonts w:asciiTheme="minorHAnsi" w:hAnsiTheme="minorHAnsi"/>
          <w:b/>
          <w:sz w:val="24"/>
          <w:szCs w:val="24"/>
          <w:lang w:val="de-AT"/>
        </w:rPr>
        <w:t>FSŠ</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Bc. Beatrix Tánczosová</w:t>
      </w:r>
    </w:p>
    <w:p w:rsidR="004711A7"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Mgr. Gábor Kišš</w:t>
      </w:r>
    </w:p>
    <w:p w:rsidR="00496FF3" w:rsidRPr="00093898" w:rsidRDefault="00496FF3" w:rsidP="00496FF3">
      <w:pPr>
        <w:ind w:firstLine="0"/>
        <w:rPr>
          <w:rFonts w:asciiTheme="minorHAnsi" w:hAnsiTheme="minorHAnsi"/>
          <w:b/>
          <w:sz w:val="24"/>
          <w:szCs w:val="24"/>
          <w:lang w:val="de-AT"/>
        </w:rPr>
      </w:pPr>
    </w:p>
    <w:p w:rsidR="004711A7" w:rsidRPr="00093898" w:rsidRDefault="004711A7" w:rsidP="00E07D33">
      <w:pPr>
        <w:rPr>
          <w:rFonts w:asciiTheme="minorHAnsi" w:hAnsiTheme="minorHAnsi"/>
          <w:b/>
          <w:sz w:val="24"/>
          <w:szCs w:val="24"/>
          <w:lang w:val="de-AT"/>
        </w:rPr>
      </w:pPr>
      <w:r w:rsidRPr="00093898">
        <w:rPr>
          <w:rFonts w:asciiTheme="minorHAnsi" w:hAnsiTheme="minorHAnsi"/>
          <w:b/>
          <w:sz w:val="24"/>
          <w:szCs w:val="24"/>
          <w:lang w:val="de-AT"/>
        </w:rPr>
        <w:t>FF</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Bc. Lenka Kocúrová</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Bc. Diana Nosáľová</w:t>
      </w:r>
    </w:p>
    <w:p w:rsidR="00496FF3" w:rsidRPr="00496FF3" w:rsidRDefault="00496FF3" w:rsidP="00496FF3">
      <w:pPr>
        <w:ind w:firstLine="0"/>
        <w:rPr>
          <w:rFonts w:asciiTheme="minorHAnsi" w:hAnsiTheme="minorHAnsi"/>
          <w:sz w:val="24"/>
          <w:szCs w:val="24"/>
        </w:rPr>
      </w:pPr>
      <w:r w:rsidRPr="00496FF3">
        <w:rPr>
          <w:rFonts w:asciiTheme="minorHAnsi" w:hAnsiTheme="minorHAnsi"/>
          <w:sz w:val="24"/>
          <w:szCs w:val="24"/>
        </w:rPr>
        <w:lastRenderedPageBreak/>
        <w:t>Bc. Romana Fodorová</w:t>
      </w:r>
    </w:p>
    <w:p w:rsidR="00496FF3" w:rsidRPr="00496FF3" w:rsidRDefault="00496FF3" w:rsidP="00496FF3">
      <w:pPr>
        <w:ind w:firstLine="0"/>
        <w:rPr>
          <w:rFonts w:asciiTheme="minorHAnsi" w:hAnsiTheme="minorHAnsi"/>
          <w:sz w:val="24"/>
          <w:szCs w:val="24"/>
        </w:rPr>
      </w:pPr>
      <w:r w:rsidRPr="00496FF3">
        <w:rPr>
          <w:rFonts w:asciiTheme="minorHAnsi" w:hAnsiTheme="minorHAnsi"/>
          <w:sz w:val="24"/>
          <w:szCs w:val="24"/>
        </w:rPr>
        <w:t>Bc. Gréta Nováková</w:t>
      </w:r>
    </w:p>
    <w:p w:rsidR="00496FF3" w:rsidRPr="00496FF3" w:rsidRDefault="00496FF3" w:rsidP="00496FF3">
      <w:pPr>
        <w:ind w:firstLine="0"/>
        <w:rPr>
          <w:rFonts w:asciiTheme="minorHAnsi" w:hAnsiTheme="minorHAnsi"/>
          <w:sz w:val="24"/>
          <w:szCs w:val="24"/>
        </w:rPr>
      </w:pPr>
      <w:r w:rsidRPr="00496FF3">
        <w:rPr>
          <w:rFonts w:asciiTheme="minorHAnsi" w:hAnsiTheme="minorHAnsi"/>
          <w:sz w:val="24"/>
          <w:szCs w:val="24"/>
        </w:rPr>
        <w:t>Mgr. Miroslava Ivanová</w:t>
      </w:r>
    </w:p>
    <w:p w:rsidR="00496FF3" w:rsidRPr="00496FF3" w:rsidRDefault="00496FF3" w:rsidP="00496FF3">
      <w:pPr>
        <w:ind w:firstLine="0"/>
        <w:rPr>
          <w:rFonts w:asciiTheme="minorHAnsi" w:hAnsiTheme="minorHAnsi"/>
          <w:sz w:val="24"/>
          <w:szCs w:val="24"/>
        </w:rPr>
      </w:pPr>
      <w:r w:rsidRPr="00496FF3">
        <w:rPr>
          <w:rFonts w:asciiTheme="minorHAnsi" w:hAnsiTheme="minorHAnsi"/>
          <w:sz w:val="24"/>
          <w:szCs w:val="24"/>
        </w:rPr>
        <w:t>Mgr. Lucia Čekanová</w:t>
      </w:r>
    </w:p>
    <w:p w:rsidR="00496FF3"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Mgr. Zuzana Schlosserová</w:t>
      </w:r>
    </w:p>
    <w:p w:rsidR="004711A7" w:rsidRPr="00093898" w:rsidRDefault="00496FF3" w:rsidP="00496FF3">
      <w:pPr>
        <w:ind w:firstLine="0"/>
        <w:rPr>
          <w:rFonts w:asciiTheme="minorHAnsi" w:hAnsiTheme="minorHAnsi"/>
          <w:sz w:val="24"/>
          <w:szCs w:val="24"/>
          <w:lang w:val="de-AT"/>
        </w:rPr>
      </w:pPr>
      <w:r w:rsidRPr="00093898">
        <w:rPr>
          <w:rFonts w:asciiTheme="minorHAnsi" w:hAnsiTheme="minorHAnsi"/>
          <w:sz w:val="24"/>
          <w:szCs w:val="24"/>
          <w:lang w:val="de-AT"/>
        </w:rPr>
        <w:t>Mgr. Barbara Jakubičková</w:t>
      </w:r>
    </w:p>
    <w:p w:rsidR="00496FF3" w:rsidRPr="00093898" w:rsidRDefault="00496FF3" w:rsidP="00496FF3">
      <w:pPr>
        <w:ind w:firstLine="0"/>
        <w:rPr>
          <w:rFonts w:asciiTheme="minorHAnsi" w:hAnsiTheme="minorHAnsi"/>
          <w:b/>
          <w:sz w:val="24"/>
          <w:szCs w:val="24"/>
          <w:lang w:val="de-AT"/>
        </w:rPr>
      </w:pPr>
    </w:p>
    <w:p w:rsidR="004711A7" w:rsidRPr="00A47775" w:rsidRDefault="004711A7" w:rsidP="00E07D33">
      <w:pPr>
        <w:rPr>
          <w:rFonts w:asciiTheme="minorHAnsi" w:hAnsiTheme="minorHAnsi"/>
          <w:b/>
          <w:sz w:val="24"/>
          <w:szCs w:val="24"/>
          <w:lang w:val="de-AT"/>
        </w:rPr>
      </w:pPr>
      <w:r w:rsidRPr="00A47775">
        <w:rPr>
          <w:rFonts w:asciiTheme="minorHAnsi" w:hAnsiTheme="minorHAnsi"/>
          <w:b/>
          <w:sz w:val="24"/>
          <w:szCs w:val="24"/>
          <w:lang w:val="de-AT"/>
        </w:rPr>
        <w:t>PF</w:t>
      </w:r>
    </w:p>
    <w:p w:rsidR="00496FF3" w:rsidRPr="00A47775" w:rsidRDefault="00496FF3" w:rsidP="00496FF3">
      <w:pPr>
        <w:ind w:firstLine="0"/>
        <w:rPr>
          <w:rFonts w:asciiTheme="minorHAnsi" w:hAnsiTheme="minorHAnsi"/>
          <w:sz w:val="24"/>
          <w:szCs w:val="24"/>
          <w:lang w:val="de-AT"/>
        </w:rPr>
      </w:pPr>
      <w:r w:rsidRPr="00A47775">
        <w:rPr>
          <w:rFonts w:asciiTheme="minorHAnsi" w:hAnsiTheme="minorHAnsi"/>
          <w:sz w:val="24"/>
          <w:szCs w:val="24"/>
          <w:lang w:val="de-AT"/>
        </w:rPr>
        <w:t>Mgr. Dominika Sondorová</w:t>
      </w:r>
    </w:p>
    <w:p w:rsidR="00496FF3" w:rsidRPr="00A47775" w:rsidRDefault="00496FF3" w:rsidP="00496FF3">
      <w:pPr>
        <w:ind w:firstLine="0"/>
        <w:rPr>
          <w:rFonts w:asciiTheme="minorHAnsi" w:hAnsiTheme="minorHAnsi"/>
          <w:sz w:val="24"/>
          <w:szCs w:val="24"/>
          <w:lang w:val="de-AT"/>
        </w:rPr>
      </w:pPr>
      <w:r w:rsidRPr="00A47775">
        <w:rPr>
          <w:rFonts w:asciiTheme="minorHAnsi" w:hAnsiTheme="minorHAnsi"/>
          <w:sz w:val="24"/>
          <w:szCs w:val="24"/>
          <w:lang w:val="de-AT"/>
        </w:rPr>
        <w:t>Mgr. Katarína Šmigurová</w:t>
      </w:r>
    </w:p>
    <w:p w:rsidR="00496FF3" w:rsidRPr="00A47775" w:rsidRDefault="00496FF3" w:rsidP="00496FF3">
      <w:pPr>
        <w:ind w:firstLine="0"/>
        <w:rPr>
          <w:rFonts w:asciiTheme="minorHAnsi" w:hAnsiTheme="minorHAnsi"/>
          <w:sz w:val="24"/>
          <w:szCs w:val="24"/>
          <w:lang w:val="de-AT"/>
        </w:rPr>
      </w:pPr>
      <w:r w:rsidRPr="00A47775">
        <w:rPr>
          <w:rFonts w:asciiTheme="minorHAnsi" w:hAnsiTheme="minorHAnsi"/>
          <w:sz w:val="24"/>
          <w:szCs w:val="24"/>
          <w:lang w:val="de-AT"/>
        </w:rPr>
        <w:t>Bc. Eva Maruniková</w:t>
      </w:r>
    </w:p>
    <w:p w:rsidR="00496FF3" w:rsidRPr="00A47775" w:rsidRDefault="00496FF3" w:rsidP="00496FF3">
      <w:pPr>
        <w:ind w:firstLine="0"/>
        <w:rPr>
          <w:rFonts w:asciiTheme="minorHAnsi" w:hAnsiTheme="minorHAnsi"/>
          <w:sz w:val="24"/>
          <w:szCs w:val="24"/>
          <w:lang w:val="de-AT"/>
        </w:rPr>
      </w:pPr>
      <w:r w:rsidRPr="00A47775">
        <w:rPr>
          <w:rFonts w:asciiTheme="minorHAnsi" w:hAnsiTheme="minorHAnsi"/>
          <w:sz w:val="24"/>
          <w:szCs w:val="24"/>
          <w:lang w:val="de-AT"/>
        </w:rPr>
        <w:t>Bc. Radka Teleková</w:t>
      </w:r>
    </w:p>
    <w:p w:rsidR="002C4628" w:rsidRPr="00E07D33" w:rsidRDefault="00496FF3" w:rsidP="00496FF3">
      <w:pPr>
        <w:ind w:firstLine="0"/>
        <w:rPr>
          <w:rFonts w:asciiTheme="minorHAnsi" w:hAnsiTheme="minorHAnsi"/>
          <w:sz w:val="24"/>
          <w:szCs w:val="24"/>
        </w:rPr>
      </w:pPr>
      <w:r w:rsidRPr="00496FF3">
        <w:rPr>
          <w:rFonts w:asciiTheme="minorHAnsi" w:hAnsiTheme="minorHAnsi"/>
          <w:sz w:val="24"/>
          <w:szCs w:val="24"/>
        </w:rPr>
        <w:t>Bc. Mária Vailingová</w:t>
      </w:r>
    </w:p>
    <w:p w:rsidR="002C4628" w:rsidRDefault="002C4628" w:rsidP="00C84F9A">
      <w:pPr>
        <w:spacing w:after="0" w:line="360" w:lineRule="auto"/>
        <w:rPr>
          <w:sz w:val="24"/>
          <w:szCs w:val="24"/>
        </w:rPr>
      </w:pPr>
    </w:p>
    <w:p w:rsidR="00496FF3" w:rsidRDefault="00496FF3"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6939F1" w:rsidRDefault="006939F1" w:rsidP="00C84F9A">
      <w:pPr>
        <w:spacing w:after="0" w:line="360" w:lineRule="auto"/>
        <w:rPr>
          <w:sz w:val="24"/>
          <w:szCs w:val="24"/>
        </w:rPr>
      </w:pPr>
    </w:p>
    <w:p w:rsidR="00925A18" w:rsidRDefault="00925A18" w:rsidP="00C84F9A">
      <w:pPr>
        <w:spacing w:after="0" w:line="360" w:lineRule="auto"/>
        <w:rPr>
          <w:sz w:val="24"/>
          <w:szCs w:val="24"/>
        </w:rPr>
      </w:pPr>
    </w:p>
    <w:p w:rsidR="00925A18" w:rsidRDefault="00925A18" w:rsidP="00C84F9A">
      <w:pPr>
        <w:spacing w:after="0" w:line="360" w:lineRule="auto"/>
        <w:rPr>
          <w:sz w:val="24"/>
          <w:szCs w:val="24"/>
        </w:rPr>
      </w:pPr>
    </w:p>
    <w:p w:rsidR="00925A18" w:rsidRDefault="00925A18" w:rsidP="00C84F9A">
      <w:pPr>
        <w:spacing w:after="0" w:line="360" w:lineRule="auto"/>
        <w:rPr>
          <w:sz w:val="24"/>
          <w:szCs w:val="24"/>
        </w:rPr>
      </w:pPr>
    </w:p>
    <w:p w:rsidR="00925A18" w:rsidRDefault="00925A18" w:rsidP="00C84F9A">
      <w:pPr>
        <w:spacing w:after="0" w:line="360" w:lineRule="auto"/>
        <w:rPr>
          <w:sz w:val="24"/>
          <w:szCs w:val="24"/>
        </w:rPr>
      </w:pPr>
    </w:p>
    <w:p w:rsidR="00925A18" w:rsidRDefault="00925A18" w:rsidP="00C84F9A">
      <w:pPr>
        <w:spacing w:after="0" w:line="360" w:lineRule="auto"/>
        <w:rPr>
          <w:sz w:val="24"/>
          <w:szCs w:val="24"/>
        </w:rPr>
      </w:pPr>
    </w:p>
    <w:p w:rsidR="00925A18" w:rsidRDefault="00925A18" w:rsidP="00C84F9A">
      <w:pPr>
        <w:spacing w:after="0" w:line="360" w:lineRule="auto"/>
        <w:rPr>
          <w:sz w:val="24"/>
          <w:szCs w:val="24"/>
        </w:rPr>
      </w:pPr>
    </w:p>
    <w:p w:rsidR="00925A18" w:rsidRDefault="00925A18" w:rsidP="00C84F9A">
      <w:pPr>
        <w:spacing w:after="0" w:line="360" w:lineRule="auto"/>
        <w:rPr>
          <w:sz w:val="24"/>
          <w:szCs w:val="24"/>
        </w:rPr>
      </w:pPr>
    </w:p>
    <w:p w:rsidR="00925A18" w:rsidRDefault="00925A18" w:rsidP="00C84F9A">
      <w:pPr>
        <w:spacing w:after="0" w:line="360" w:lineRule="auto"/>
        <w:rPr>
          <w:sz w:val="24"/>
          <w:szCs w:val="24"/>
        </w:rPr>
      </w:pPr>
    </w:p>
    <w:p w:rsidR="000D19B9" w:rsidRDefault="000D19B9" w:rsidP="00C84F9A">
      <w:pPr>
        <w:spacing w:after="0" w:line="360" w:lineRule="auto"/>
        <w:rPr>
          <w:sz w:val="24"/>
          <w:szCs w:val="24"/>
        </w:rPr>
      </w:pPr>
    </w:p>
    <w:p w:rsidR="000D19B9" w:rsidRDefault="000D19B9" w:rsidP="00C84F9A">
      <w:pPr>
        <w:spacing w:after="0" w:line="360" w:lineRule="auto"/>
        <w:rPr>
          <w:sz w:val="24"/>
          <w:szCs w:val="24"/>
        </w:rPr>
      </w:pPr>
    </w:p>
    <w:p w:rsidR="00942AB5" w:rsidRDefault="00942AB5" w:rsidP="00C84F9A">
      <w:pPr>
        <w:spacing w:after="0" w:line="360" w:lineRule="auto"/>
        <w:rPr>
          <w:sz w:val="24"/>
          <w:szCs w:val="24"/>
        </w:rPr>
      </w:pPr>
    </w:p>
    <w:p w:rsidR="00942AB5" w:rsidRDefault="00942AB5" w:rsidP="00C84F9A">
      <w:pPr>
        <w:spacing w:after="0" w:line="360" w:lineRule="auto"/>
        <w:rPr>
          <w:sz w:val="24"/>
          <w:szCs w:val="24"/>
        </w:rPr>
      </w:pPr>
    </w:p>
    <w:p w:rsidR="00C84F9A" w:rsidRPr="002317A1" w:rsidRDefault="001D2F12" w:rsidP="00C52EBE">
      <w:pPr>
        <w:pStyle w:val="Nadpis1"/>
        <w:rPr>
          <w:lang w:val="sk-SK"/>
        </w:rPr>
      </w:pPr>
      <w:bookmarkStart w:id="76" w:name="_Toc325308608"/>
      <w:bookmarkStart w:id="77" w:name="_Toc388281475"/>
      <w:bookmarkStart w:id="78" w:name="_Toc447794073"/>
      <w:bookmarkStart w:id="79" w:name="_Toc511040809"/>
      <w:r>
        <w:rPr>
          <w:lang w:val="sk-SK"/>
        </w:rPr>
        <w:lastRenderedPageBreak/>
        <w:t xml:space="preserve">INFORMÁCIE O POSKYTOVANÍ </w:t>
      </w:r>
      <w:r w:rsidR="00C84F9A" w:rsidRPr="002317A1">
        <w:rPr>
          <w:lang w:val="sk-SK"/>
        </w:rPr>
        <w:t>Ďalšie</w:t>
      </w:r>
      <w:r>
        <w:rPr>
          <w:lang w:val="sk-SK"/>
        </w:rPr>
        <w:t>HO</w:t>
      </w:r>
      <w:r w:rsidR="00C84F9A" w:rsidRPr="002317A1">
        <w:rPr>
          <w:lang w:val="sk-SK"/>
        </w:rPr>
        <w:t xml:space="preserve"> vzdelávani</w:t>
      </w:r>
      <w:r>
        <w:rPr>
          <w:lang w:val="sk-SK"/>
        </w:rPr>
        <w:t>A</w:t>
      </w:r>
      <w:bookmarkEnd w:id="76"/>
      <w:bookmarkEnd w:id="77"/>
      <w:bookmarkEnd w:id="78"/>
      <w:bookmarkEnd w:id="79"/>
    </w:p>
    <w:p w:rsidR="00C84F9A" w:rsidRDefault="00C84F9A" w:rsidP="00503DC6">
      <w:pPr>
        <w:pStyle w:val="Bezriadkovania"/>
        <w:ind w:firstLine="0"/>
        <w:rPr>
          <w:rFonts w:asciiTheme="minorHAnsi" w:hAnsiTheme="minorHAnsi"/>
          <w:sz w:val="24"/>
          <w:szCs w:val="22"/>
        </w:rPr>
      </w:pPr>
    </w:p>
    <w:p w:rsidR="00D44C40" w:rsidRPr="00D44C40" w:rsidRDefault="00D44C40" w:rsidP="00D44C40">
      <w:pPr>
        <w:ind w:firstLine="567"/>
        <w:rPr>
          <w:sz w:val="24"/>
          <w:szCs w:val="24"/>
          <w:lang w:val="sk-SK"/>
        </w:rPr>
      </w:pPr>
      <w:r w:rsidRPr="00D44C40">
        <w:rPr>
          <w:sz w:val="24"/>
          <w:szCs w:val="24"/>
          <w:lang w:val="sk-SK"/>
        </w:rPr>
        <w:t xml:space="preserve">Univerzita v rámci svojej tretej misie a plnenia spoločenskej zodpovednosti </w:t>
      </w:r>
      <w:r w:rsidR="006939F1">
        <w:rPr>
          <w:sz w:val="24"/>
          <w:szCs w:val="24"/>
          <w:lang w:val="sk-SK"/>
        </w:rPr>
        <w:br/>
      </w:r>
      <w:r w:rsidRPr="00D44C40">
        <w:rPr>
          <w:sz w:val="24"/>
          <w:szCs w:val="24"/>
          <w:lang w:val="sk-SK"/>
        </w:rPr>
        <w:t xml:space="preserve">na národnej a regionálnej úrovni poskytuje vzdelávacie programy ďalšieho vzdelávania, ktoré v rámci celoživotného vzdelávania zastrešujú všetky aktivity, ktorých cieľom je zlepšiť vedomosti, zručnosti a schopnosti nadobudnuté v školskom vzdelávaní, alebo uspokojiť záujmy a zapojiť sa do života občianskej spoločnosti. Na UKF sme v roku 2017 na úrovni ďalšieho vzdelávania realizovali tak akreditované vzdelávacie programy (akreditácia Ministerstvom školstva, vedy, výskumu a športu SR, Ministerstvom zdravotníctva SR), ako </w:t>
      </w:r>
      <w:r w:rsidR="006939F1">
        <w:rPr>
          <w:sz w:val="24"/>
          <w:szCs w:val="24"/>
          <w:lang w:val="sk-SK"/>
        </w:rPr>
        <w:br/>
      </w:r>
      <w:r w:rsidRPr="00D44C40">
        <w:rPr>
          <w:sz w:val="24"/>
          <w:szCs w:val="24"/>
          <w:lang w:val="sk-SK"/>
        </w:rPr>
        <w:t>aj záujmové a odborné vzdelávanie, občianske vzdelávanie, vzdelávanie seniorov</w:t>
      </w:r>
      <w:r>
        <w:rPr>
          <w:sz w:val="24"/>
          <w:szCs w:val="24"/>
          <w:lang w:val="sk-SK"/>
        </w:rPr>
        <w:t>, ktoré akreditácii nepodlieha.</w:t>
      </w:r>
    </w:p>
    <w:p w:rsidR="00D44C40" w:rsidRPr="00D44C40" w:rsidRDefault="00D44C40" w:rsidP="00D44C40">
      <w:pPr>
        <w:ind w:firstLine="567"/>
        <w:rPr>
          <w:sz w:val="24"/>
          <w:szCs w:val="24"/>
          <w:lang w:val="sk-SK"/>
        </w:rPr>
      </w:pPr>
      <w:r w:rsidRPr="00D44C40">
        <w:rPr>
          <w:sz w:val="24"/>
          <w:szCs w:val="24"/>
          <w:lang w:val="sk-SK"/>
        </w:rPr>
        <w:t xml:space="preserve">Súčasťou podpory kariérneho rastu pedagogických zamestnancov škôl vrámci regionálneho školstva je poskytovanie možnosti vykonať prvú alebo druhú atestáciu </w:t>
      </w:r>
      <w:r w:rsidR="006939F1">
        <w:rPr>
          <w:sz w:val="24"/>
          <w:szCs w:val="24"/>
          <w:lang w:val="sk-SK"/>
        </w:rPr>
        <w:br/>
      </w:r>
      <w:r w:rsidRPr="00D44C40">
        <w:rPr>
          <w:sz w:val="24"/>
          <w:szCs w:val="24"/>
          <w:lang w:val="sk-SK"/>
        </w:rPr>
        <w:t>na fakultách univerzity, ktoré majú akreditované študijné programy „učiteľstva“. Atestácia slúži k overeniu získaných kompetencií vymedzených profesijným štandardom pre príslušnú kategóriu a podkategóriu pedagogického zamestnanca a príslušnú kategóriu odborného zamestnanca, ktorí ich získali kontinuálnym vzdelávaním, sebavzdelávaním a výkonom pedagogickej činnosti alebo výkonom odborných činností.</w:t>
      </w:r>
    </w:p>
    <w:p w:rsidR="005D233E" w:rsidRDefault="00D44C40" w:rsidP="00D44C40">
      <w:pPr>
        <w:ind w:firstLine="567"/>
        <w:rPr>
          <w:sz w:val="24"/>
          <w:szCs w:val="24"/>
          <w:lang w:val="sk-SK"/>
        </w:rPr>
      </w:pPr>
      <w:r w:rsidRPr="00D44C40">
        <w:rPr>
          <w:sz w:val="24"/>
          <w:szCs w:val="24"/>
          <w:lang w:val="sk-SK"/>
        </w:rPr>
        <w:t xml:space="preserve">UKF ako člen Slovenskej akademickej asociácie pre celoživotné vzdelávanie (SAACV) </w:t>
      </w:r>
      <w:r w:rsidR="006939F1">
        <w:rPr>
          <w:sz w:val="24"/>
          <w:szCs w:val="24"/>
          <w:lang w:val="sk-SK"/>
        </w:rPr>
        <w:br/>
      </w:r>
      <w:r w:rsidRPr="00D44C40">
        <w:rPr>
          <w:sz w:val="24"/>
          <w:szCs w:val="24"/>
          <w:lang w:val="sk-SK"/>
        </w:rPr>
        <w:t xml:space="preserve">a Asociácie univerzít tretieho veku (ASUTV) aktívne rozvíjala v roku 2017 spoluprácu </w:t>
      </w:r>
      <w:r w:rsidR="006939F1">
        <w:rPr>
          <w:sz w:val="24"/>
          <w:szCs w:val="24"/>
          <w:lang w:val="sk-SK"/>
        </w:rPr>
        <w:br/>
      </w:r>
      <w:r w:rsidRPr="00D44C40">
        <w:rPr>
          <w:sz w:val="24"/>
          <w:szCs w:val="24"/>
          <w:lang w:val="sk-SK"/>
        </w:rPr>
        <w:t xml:space="preserve">s ostatnými realizátormi ďalšieho vzdelávania na univerzitách v SR s cieľom zefektívniť činnosti univerzít v oblasti ďalšieho vzdelávania a zviditeľniť kvality a možnosti ďalšieho vzdelávania poskytovaného univerzitami na Slovensku v národnom aj medzinárodnom meradle (European Association for University Lifelong Learning, International Association of Universities of the Third Age). Univerzita vrámci kooperácie s významnými národnými stakeholdermi v roku 2017 mala interné členské zastúpenie aj v Akreditačnej rade </w:t>
      </w:r>
      <w:r w:rsidR="006939F1">
        <w:rPr>
          <w:sz w:val="24"/>
          <w:szCs w:val="24"/>
          <w:lang w:val="sk-SK"/>
        </w:rPr>
        <w:br/>
      </w:r>
      <w:r w:rsidRPr="00D44C40">
        <w:rPr>
          <w:sz w:val="24"/>
          <w:szCs w:val="24"/>
          <w:lang w:val="sk-SK"/>
        </w:rPr>
        <w:t>pre kontinuálne vzdelávanie pedagogických a odborných zamestnancov MŠVVaŠ (prof. PhDr. Gabriela Petrová, CSc.</w:t>
      </w:r>
      <w:r w:rsidR="006939F1">
        <w:rPr>
          <w:sz w:val="24"/>
          <w:szCs w:val="24"/>
          <w:lang w:val="sk-SK"/>
        </w:rPr>
        <w:t>,</w:t>
      </w:r>
      <w:r w:rsidRPr="00D44C40">
        <w:rPr>
          <w:sz w:val="24"/>
          <w:szCs w:val="24"/>
          <w:lang w:val="sk-SK"/>
        </w:rPr>
        <w:t xml:space="preserve"> - predseda AR KV, doc. PaedDr. Marcela Verešová, PhD.</w:t>
      </w:r>
      <w:r w:rsidR="006939F1">
        <w:rPr>
          <w:sz w:val="24"/>
          <w:szCs w:val="24"/>
          <w:lang w:val="sk-SK"/>
        </w:rPr>
        <w:t>,</w:t>
      </w:r>
      <w:r w:rsidRPr="00D44C40">
        <w:rPr>
          <w:sz w:val="24"/>
          <w:szCs w:val="24"/>
          <w:lang w:val="sk-SK"/>
        </w:rPr>
        <w:t xml:space="preserve"> - predseda pracovnej skupiny).</w:t>
      </w:r>
    </w:p>
    <w:p w:rsidR="00271D2E" w:rsidRPr="00A47775" w:rsidRDefault="00271D2E" w:rsidP="00503DC6">
      <w:pPr>
        <w:spacing w:after="0" w:line="240" w:lineRule="auto"/>
        <w:ind w:firstLine="0"/>
        <w:rPr>
          <w:sz w:val="24"/>
          <w:szCs w:val="24"/>
          <w:lang w:val="sk-SK"/>
        </w:rPr>
      </w:pPr>
    </w:p>
    <w:p w:rsidR="005D233E" w:rsidRPr="00093898" w:rsidRDefault="005D233E" w:rsidP="002D60DD">
      <w:pPr>
        <w:ind w:firstLine="0"/>
        <w:rPr>
          <w:rFonts w:asciiTheme="minorHAnsi" w:hAnsiTheme="minorHAnsi"/>
          <w:sz w:val="24"/>
          <w:szCs w:val="24"/>
          <w:lang w:val="sk-SK"/>
        </w:rPr>
      </w:pPr>
      <w:r w:rsidRPr="00093898">
        <w:rPr>
          <w:rFonts w:asciiTheme="minorHAnsi" w:hAnsiTheme="minorHAnsi"/>
          <w:sz w:val="24"/>
          <w:szCs w:val="24"/>
          <w:lang w:val="sk-SK"/>
        </w:rPr>
        <w:t xml:space="preserve">Tabuľka č. </w:t>
      </w:r>
      <w:r w:rsidR="007320BA" w:rsidRPr="00093898">
        <w:rPr>
          <w:rFonts w:asciiTheme="minorHAnsi" w:hAnsiTheme="minorHAnsi"/>
          <w:sz w:val="24"/>
          <w:szCs w:val="24"/>
          <w:lang w:val="sk-SK"/>
        </w:rPr>
        <w:t>6</w:t>
      </w:r>
      <w:r w:rsidRPr="00093898">
        <w:rPr>
          <w:rFonts w:asciiTheme="minorHAnsi" w:hAnsiTheme="minorHAnsi"/>
          <w:sz w:val="24"/>
          <w:szCs w:val="24"/>
          <w:lang w:val="sk-SK"/>
        </w:rPr>
        <w:t xml:space="preserve"> Účastníci a absolventi ďalšieho vzdelávania </w:t>
      </w:r>
      <w:r w:rsidR="00D44C40" w:rsidRPr="00093898">
        <w:rPr>
          <w:rFonts w:asciiTheme="minorHAnsi" w:hAnsiTheme="minorHAnsi"/>
          <w:sz w:val="24"/>
          <w:szCs w:val="24"/>
          <w:lang w:val="sk-SK"/>
        </w:rPr>
        <w:t xml:space="preserve">dospelých a seniorov </w:t>
      </w:r>
      <w:r w:rsidRPr="00093898">
        <w:rPr>
          <w:rFonts w:asciiTheme="minorHAnsi" w:hAnsiTheme="minorHAnsi"/>
          <w:sz w:val="24"/>
          <w:szCs w:val="24"/>
          <w:lang w:val="sk-SK"/>
        </w:rPr>
        <w:t>v roku 201</w:t>
      </w:r>
      <w:r w:rsidR="00D44C40" w:rsidRPr="00093898">
        <w:rPr>
          <w:rFonts w:asciiTheme="minorHAnsi" w:hAnsiTheme="minorHAnsi"/>
          <w:sz w:val="24"/>
          <w:szCs w:val="24"/>
          <w:lang w:val="sk-SK"/>
        </w:rPr>
        <w:t>7</w:t>
      </w:r>
    </w:p>
    <w:tbl>
      <w:tblPr>
        <w:tblStyle w:val="Mriekatabuky"/>
        <w:tblW w:w="0" w:type="auto"/>
        <w:tblLayout w:type="fixed"/>
        <w:tblLook w:val="04A0" w:firstRow="1" w:lastRow="0" w:firstColumn="1" w:lastColumn="0" w:noHBand="0" w:noVBand="1"/>
      </w:tblPr>
      <w:tblGrid>
        <w:gridCol w:w="1668"/>
        <w:gridCol w:w="567"/>
        <w:gridCol w:w="567"/>
        <w:gridCol w:w="567"/>
        <w:gridCol w:w="567"/>
        <w:gridCol w:w="567"/>
        <w:gridCol w:w="567"/>
        <w:gridCol w:w="567"/>
        <w:gridCol w:w="567"/>
        <w:gridCol w:w="567"/>
        <w:gridCol w:w="567"/>
        <w:gridCol w:w="992"/>
        <w:gridCol w:w="958"/>
      </w:tblGrid>
      <w:tr w:rsidR="00D44C40" w:rsidRPr="001425E2" w:rsidTr="00D44C40">
        <w:tc>
          <w:tcPr>
            <w:tcW w:w="166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Pracovisko</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Druh ďalšieho vzdelávania</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D44C40">
            <w:pPr>
              <w:pStyle w:val="Bezriadkovania"/>
              <w:ind w:firstLine="0"/>
              <w:jc w:val="left"/>
              <w:rPr>
                <w:rFonts w:asciiTheme="minorHAnsi" w:hAnsiTheme="minorHAnsi"/>
                <w:i/>
                <w:sz w:val="22"/>
                <w:szCs w:val="22"/>
                <w:lang w:eastAsia="sk-SK"/>
              </w:rPr>
            </w:pPr>
            <w:r w:rsidRPr="001425E2">
              <w:rPr>
                <w:rFonts w:asciiTheme="minorHAnsi" w:hAnsiTheme="minorHAnsi"/>
                <w:sz w:val="22"/>
                <w:szCs w:val="22"/>
                <w:lang w:eastAsia="sk-SK"/>
              </w:rPr>
              <w:t>Ú spolu</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D44C40">
            <w:pPr>
              <w:pStyle w:val="Bezriadkovania"/>
              <w:ind w:firstLine="0"/>
              <w:jc w:val="left"/>
              <w:rPr>
                <w:rFonts w:asciiTheme="minorHAnsi" w:hAnsiTheme="minorHAnsi"/>
                <w:i/>
                <w:sz w:val="22"/>
                <w:szCs w:val="22"/>
                <w:lang w:eastAsia="sk-SK"/>
              </w:rPr>
            </w:pPr>
            <w:r w:rsidRPr="001425E2">
              <w:rPr>
                <w:rFonts w:asciiTheme="minorHAnsi" w:hAnsiTheme="minorHAnsi"/>
                <w:sz w:val="22"/>
                <w:szCs w:val="22"/>
                <w:lang w:eastAsia="sk-SK"/>
              </w:rPr>
              <w:t>A spolu</w:t>
            </w:r>
          </w:p>
        </w:tc>
      </w:tr>
      <w:tr w:rsidR="00D44C40" w:rsidRPr="001425E2" w:rsidTr="00D44C40">
        <w:tc>
          <w:tcPr>
            <w:tcW w:w="166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D44C40">
            <w:pPr>
              <w:pStyle w:val="Bezriadkovania"/>
              <w:ind w:firstLine="0"/>
              <w:jc w:val="left"/>
              <w:rPr>
                <w:rFonts w:asciiTheme="minorHAnsi" w:eastAsiaTheme="minorEastAsia" w:hAnsiTheme="minorHAnsi"/>
                <w:sz w:val="22"/>
                <w:szCs w:val="22"/>
                <w:lang w:eastAsia="sk-SK"/>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RŠ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DPŠ</w:t>
            </w:r>
          </w:p>
        </w:tc>
        <w:tc>
          <w:tcPr>
            <w:tcW w:w="113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DOV</w:t>
            </w:r>
          </w:p>
        </w:tc>
        <w:tc>
          <w:tcPr>
            <w:tcW w:w="113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U3V</w:t>
            </w:r>
          </w:p>
        </w:tc>
        <w:tc>
          <w:tcPr>
            <w:tcW w:w="113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ZOV</w:t>
            </w:r>
          </w:p>
        </w:tc>
        <w:tc>
          <w:tcPr>
            <w:tcW w:w="992" w:type="dxa"/>
            <w:vMerge/>
            <w:tcBorders>
              <w:top w:val="single" w:sz="4" w:space="0" w:color="auto"/>
              <w:left w:val="single" w:sz="4" w:space="0" w:color="auto"/>
              <w:bottom w:val="single" w:sz="4" w:space="0" w:color="auto"/>
              <w:right w:val="single" w:sz="4" w:space="0" w:color="auto"/>
            </w:tcBorders>
            <w:hideMark/>
          </w:tcPr>
          <w:p w:rsidR="00D44C40" w:rsidRPr="001425E2" w:rsidRDefault="00D44C40" w:rsidP="00D44C40">
            <w:pPr>
              <w:pStyle w:val="Bezriadkovania"/>
              <w:ind w:firstLine="0"/>
              <w:jc w:val="left"/>
              <w:rPr>
                <w:rFonts w:asciiTheme="minorHAnsi" w:eastAsiaTheme="minorEastAsia" w:hAnsiTheme="minorHAnsi"/>
                <w:i/>
                <w:sz w:val="22"/>
                <w:szCs w:val="22"/>
                <w:lang w:eastAsia="sk-SK"/>
              </w:rPr>
            </w:pPr>
          </w:p>
        </w:tc>
        <w:tc>
          <w:tcPr>
            <w:tcW w:w="958" w:type="dxa"/>
            <w:vMerge/>
            <w:tcBorders>
              <w:top w:val="single" w:sz="4" w:space="0" w:color="auto"/>
              <w:left w:val="single" w:sz="4" w:space="0" w:color="auto"/>
              <w:bottom w:val="single" w:sz="4" w:space="0" w:color="auto"/>
              <w:right w:val="single" w:sz="4" w:space="0" w:color="auto"/>
            </w:tcBorders>
            <w:hideMark/>
          </w:tcPr>
          <w:p w:rsidR="00D44C40" w:rsidRPr="001425E2" w:rsidRDefault="00D44C40" w:rsidP="00D44C40">
            <w:pPr>
              <w:pStyle w:val="Bezriadkovania"/>
              <w:ind w:firstLine="0"/>
              <w:jc w:val="left"/>
              <w:rPr>
                <w:rFonts w:asciiTheme="minorHAnsi" w:eastAsiaTheme="minorEastAsia" w:hAnsiTheme="minorHAnsi"/>
                <w:i/>
                <w:sz w:val="22"/>
                <w:szCs w:val="22"/>
                <w:lang w:eastAsia="sk-SK"/>
              </w:rPr>
            </w:pPr>
          </w:p>
        </w:tc>
      </w:tr>
      <w:tr w:rsidR="00D44C40" w:rsidRPr="001425E2" w:rsidTr="00D44C40">
        <w:tc>
          <w:tcPr>
            <w:tcW w:w="166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D44C40">
            <w:pPr>
              <w:pStyle w:val="Bezriadkovania"/>
              <w:ind w:firstLine="0"/>
              <w:jc w:val="left"/>
              <w:rPr>
                <w:rFonts w:asciiTheme="minorHAnsi" w:eastAsiaTheme="minorEastAsia" w:hAnsiTheme="minorHAnsi"/>
                <w:sz w:val="22"/>
                <w:szCs w:val="22"/>
                <w:lang w:eastAsia="sk-SK"/>
              </w:rPr>
            </w:pP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Ú</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A</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Ú</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A</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Ú</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A</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Ú</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A</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Ú</w:t>
            </w:r>
          </w:p>
        </w:tc>
        <w:tc>
          <w:tcPr>
            <w:tcW w:w="56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A</w:t>
            </w:r>
          </w:p>
        </w:tc>
        <w:tc>
          <w:tcPr>
            <w:tcW w:w="992" w:type="dxa"/>
            <w:vMerge/>
            <w:tcBorders>
              <w:top w:val="single" w:sz="4" w:space="0" w:color="auto"/>
              <w:left w:val="single" w:sz="4" w:space="0" w:color="auto"/>
              <w:bottom w:val="single" w:sz="4" w:space="0" w:color="auto"/>
              <w:right w:val="single" w:sz="4" w:space="0" w:color="auto"/>
            </w:tcBorders>
            <w:hideMark/>
          </w:tcPr>
          <w:p w:rsidR="00D44C40" w:rsidRPr="001425E2" w:rsidRDefault="00D44C40" w:rsidP="00D44C40">
            <w:pPr>
              <w:pStyle w:val="Bezriadkovania"/>
              <w:ind w:firstLine="0"/>
              <w:jc w:val="left"/>
              <w:rPr>
                <w:rFonts w:asciiTheme="minorHAnsi" w:eastAsiaTheme="minorEastAsia" w:hAnsiTheme="minorHAnsi"/>
                <w:i/>
                <w:sz w:val="22"/>
                <w:szCs w:val="22"/>
                <w:lang w:eastAsia="sk-SK"/>
              </w:rPr>
            </w:pPr>
          </w:p>
        </w:tc>
        <w:tc>
          <w:tcPr>
            <w:tcW w:w="958" w:type="dxa"/>
            <w:vMerge/>
            <w:tcBorders>
              <w:top w:val="single" w:sz="4" w:space="0" w:color="auto"/>
              <w:left w:val="single" w:sz="4" w:space="0" w:color="auto"/>
              <w:bottom w:val="single" w:sz="4" w:space="0" w:color="auto"/>
              <w:right w:val="single" w:sz="4" w:space="0" w:color="auto"/>
            </w:tcBorders>
            <w:hideMark/>
          </w:tcPr>
          <w:p w:rsidR="00D44C40" w:rsidRPr="001425E2" w:rsidRDefault="00D44C40" w:rsidP="00D44C40">
            <w:pPr>
              <w:pStyle w:val="Bezriadkovania"/>
              <w:ind w:firstLine="0"/>
              <w:jc w:val="left"/>
              <w:rPr>
                <w:rFonts w:asciiTheme="minorHAnsi" w:eastAsiaTheme="minorEastAsia" w:hAnsiTheme="minorHAnsi"/>
                <w:i/>
                <w:sz w:val="22"/>
                <w:szCs w:val="22"/>
                <w:lang w:eastAsia="sk-SK"/>
              </w:rPr>
            </w:pP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cstheme="minorBidi"/>
                <w:sz w:val="22"/>
                <w:szCs w:val="22"/>
                <w:lang w:eastAsia="sk-SK"/>
              </w:rPr>
            </w:pPr>
            <w:r w:rsidRPr="001425E2">
              <w:rPr>
                <w:rFonts w:asciiTheme="minorHAnsi" w:hAnsiTheme="minorHAnsi"/>
                <w:sz w:val="22"/>
                <w:szCs w:val="22"/>
                <w:lang w:eastAsia="sk-SK"/>
              </w:rPr>
              <w:t>Re – UKF</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487</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78</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992"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487</w:t>
            </w:r>
          </w:p>
        </w:tc>
        <w:tc>
          <w:tcPr>
            <w:tcW w:w="958"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78</w:t>
            </w: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cstheme="minorBidi"/>
                <w:sz w:val="22"/>
                <w:szCs w:val="22"/>
                <w:lang w:eastAsia="sk-SK"/>
              </w:rPr>
            </w:pPr>
            <w:r w:rsidRPr="001425E2">
              <w:rPr>
                <w:rFonts w:asciiTheme="minorHAnsi" w:hAnsiTheme="minorHAnsi"/>
                <w:sz w:val="22"/>
                <w:szCs w:val="22"/>
                <w:lang w:eastAsia="sk-SK"/>
              </w:rPr>
              <w:t>FPV</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89</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30</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992"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89</w:t>
            </w:r>
          </w:p>
        </w:tc>
        <w:tc>
          <w:tcPr>
            <w:tcW w:w="958"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30</w:t>
            </w: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cstheme="minorBidi"/>
                <w:sz w:val="22"/>
                <w:szCs w:val="22"/>
                <w:lang w:eastAsia="sk-SK"/>
              </w:rPr>
            </w:pPr>
            <w:r w:rsidRPr="001425E2">
              <w:rPr>
                <w:rFonts w:asciiTheme="minorHAnsi" w:hAnsiTheme="minorHAnsi"/>
                <w:sz w:val="22"/>
                <w:szCs w:val="22"/>
                <w:lang w:eastAsia="sk-SK"/>
              </w:rPr>
              <w:t>FSŠ</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15</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15</w:t>
            </w:r>
          </w:p>
        </w:tc>
        <w:tc>
          <w:tcPr>
            <w:tcW w:w="992"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15</w:t>
            </w:r>
          </w:p>
        </w:tc>
        <w:tc>
          <w:tcPr>
            <w:tcW w:w="958"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15</w:t>
            </w: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cstheme="minorBidi"/>
                <w:sz w:val="22"/>
                <w:szCs w:val="22"/>
                <w:lang w:eastAsia="sk-SK"/>
              </w:rPr>
            </w:pPr>
            <w:r w:rsidRPr="001425E2">
              <w:rPr>
                <w:rFonts w:asciiTheme="minorHAnsi" w:hAnsiTheme="minorHAnsi"/>
                <w:sz w:val="22"/>
                <w:szCs w:val="22"/>
                <w:lang w:eastAsia="sk-SK"/>
              </w:rPr>
              <w:t>FSVaZ</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82</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59</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70</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70</w:t>
            </w:r>
          </w:p>
        </w:tc>
        <w:tc>
          <w:tcPr>
            <w:tcW w:w="992"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152</w:t>
            </w:r>
          </w:p>
        </w:tc>
        <w:tc>
          <w:tcPr>
            <w:tcW w:w="958"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129</w:t>
            </w: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cstheme="minorBidi"/>
                <w:sz w:val="22"/>
                <w:szCs w:val="22"/>
                <w:lang w:eastAsia="sk-SK"/>
              </w:rPr>
            </w:pPr>
            <w:r w:rsidRPr="001425E2">
              <w:rPr>
                <w:rFonts w:asciiTheme="minorHAnsi" w:hAnsiTheme="minorHAnsi"/>
                <w:sz w:val="22"/>
                <w:szCs w:val="22"/>
                <w:lang w:eastAsia="sk-SK"/>
              </w:rPr>
              <w:t>FF</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57</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8</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21</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21</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125</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125</w:t>
            </w:r>
          </w:p>
        </w:tc>
        <w:tc>
          <w:tcPr>
            <w:tcW w:w="992"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203</w:t>
            </w:r>
          </w:p>
        </w:tc>
        <w:tc>
          <w:tcPr>
            <w:tcW w:w="958"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154</w:t>
            </w: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sz w:val="22"/>
                <w:szCs w:val="22"/>
                <w:lang w:eastAsia="sk-SK"/>
              </w:rPr>
            </w:pPr>
            <w:r w:rsidRPr="001425E2">
              <w:rPr>
                <w:rFonts w:asciiTheme="minorHAnsi" w:hAnsiTheme="minorHAnsi"/>
                <w:sz w:val="22"/>
                <w:szCs w:val="22"/>
                <w:lang w:eastAsia="sk-SK"/>
              </w:rPr>
              <w:t>PF</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58</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10</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130</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48</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992"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188</w:t>
            </w:r>
          </w:p>
        </w:tc>
        <w:tc>
          <w:tcPr>
            <w:tcW w:w="958" w:type="dxa"/>
            <w:tcBorders>
              <w:top w:val="single" w:sz="4" w:space="0" w:color="auto"/>
              <w:left w:val="single" w:sz="4" w:space="0" w:color="auto"/>
              <w:bottom w:val="single" w:sz="4" w:space="0" w:color="auto"/>
              <w:right w:val="single" w:sz="4" w:space="0" w:color="auto"/>
            </w:tcBorders>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58</w:t>
            </w: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cstheme="minorBidi"/>
                <w:sz w:val="22"/>
                <w:szCs w:val="22"/>
                <w:lang w:eastAsia="sk-SK"/>
              </w:rPr>
            </w:pPr>
            <w:r w:rsidRPr="001425E2">
              <w:rPr>
                <w:rFonts w:asciiTheme="minorHAnsi" w:hAnsiTheme="minorHAnsi"/>
                <w:sz w:val="22"/>
                <w:szCs w:val="22"/>
                <w:lang w:eastAsia="sk-SK"/>
              </w:rPr>
              <w:t>Ú spolu</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204</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130</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103</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487</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2</w:t>
            </w:r>
            <w:r>
              <w:rPr>
                <w:rFonts w:asciiTheme="minorHAnsi" w:hAnsiTheme="minorHAnsi"/>
                <w:sz w:val="22"/>
                <w:szCs w:val="22"/>
                <w:lang w:eastAsia="sk-SK"/>
              </w:rPr>
              <w:t>10</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r>
              <w:rPr>
                <w:rFonts w:asciiTheme="minorHAnsi" w:hAnsiTheme="minorHAnsi"/>
                <w:sz w:val="22"/>
                <w:szCs w:val="22"/>
                <w:lang w:eastAsia="sk-SK"/>
              </w:rPr>
              <w:t>1134</w:t>
            </w:r>
          </w:p>
        </w:tc>
        <w:tc>
          <w:tcPr>
            <w:tcW w:w="9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r>
              <w:rPr>
                <w:rFonts w:asciiTheme="minorHAnsi" w:hAnsiTheme="minorHAnsi"/>
                <w:sz w:val="22"/>
                <w:szCs w:val="22"/>
                <w:lang w:eastAsia="sk-SK"/>
              </w:rPr>
              <w:t>-</w:t>
            </w:r>
          </w:p>
        </w:tc>
      </w:tr>
      <w:tr w:rsidR="00D44C40" w:rsidRPr="001425E2" w:rsidTr="00D44C40">
        <w:tc>
          <w:tcPr>
            <w:tcW w:w="16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D44C40">
            <w:pPr>
              <w:pStyle w:val="Bezriadkovania"/>
              <w:ind w:firstLine="0"/>
              <w:jc w:val="left"/>
              <w:rPr>
                <w:rFonts w:asciiTheme="minorHAnsi" w:hAnsiTheme="minorHAnsi" w:cstheme="minorBidi"/>
                <w:sz w:val="22"/>
                <w:szCs w:val="22"/>
                <w:lang w:eastAsia="sk-SK"/>
              </w:rPr>
            </w:pPr>
            <w:r w:rsidRPr="001425E2">
              <w:rPr>
                <w:rFonts w:asciiTheme="minorHAnsi" w:hAnsiTheme="minorHAnsi"/>
                <w:sz w:val="22"/>
                <w:szCs w:val="22"/>
                <w:lang w:eastAsia="sk-SK"/>
              </w:rPr>
              <w:t>A spolu</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48</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48</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Pr>
                <w:rFonts w:asciiTheme="minorHAnsi" w:hAnsiTheme="minorHAnsi"/>
                <w:sz w:val="22"/>
                <w:szCs w:val="22"/>
                <w:lang w:eastAsia="sk-SK"/>
              </w:rPr>
              <w:t>80</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78</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r w:rsidRPr="001425E2">
              <w:rPr>
                <w:rFonts w:asciiTheme="minorHAnsi" w:hAnsiTheme="minorHAnsi"/>
                <w:sz w:val="22"/>
                <w:szCs w:val="22"/>
                <w:lang w:eastAsia="sk-SK"/>
              </w:rPr>
              <w:t>-</w:t>
            </w: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r>
              <w:rPr>
                <w:rFonts w:asciiTheme="minorHAnsi" w:hAnsiTheme="minorHAnsi"/>
                <w:sz w:val="22"/>
                <w:szCs w:val="22"/>
                <w:lang w:eastAsia="sk-SK"/>
              </w:rPr>
              <w:t>210</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p>
        </w:tc>
        <w:tc>
          <w:tcPr>
            <w:tcW w:w="9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44C40" w:rsidRPr="001425E2" w:rsidRDefault="00D44C40" w:rsidP="00FF75C1">
            <w:pPr>
              <w:pStyle w:val="Bezriadkovania"/>
              <w:ind w:firstLine="0"/>
              <w:jc w:val="right"/>
              <w:rPr>
                <w:rFonts w:asciiTheme="minorHAnsi" w:hAnsiTheme="minorHAnsi"/>
                <w:sz w:val="22"/>
                <w:szCs w:val="22"/>
                <w:lang w:eastAsia="sk-SK"/>
              </w:rPr>
            </w:pPr>
            <w:r>
              <w:rPr>
                <w:rFonts w:asciiTheme="minorHAnsi" w:hAnsiTheme="minorHAnsi"/>
                <w:sz w:val="22"/>
                <w:szCs w:val="22"/>
                <w:lang w:eastAsia="sk-SK"/>
              </w:rPr>
              <w:t>464</w:t>
            </w:r>
          </w:p>
        </w:tc>
      </w:tr>
    </w:tbl>
    <w:p w:rsidR="005D233E" w:rsidRPr="00D44C40" w:rsidRDefault="005D233E" w:rsidP="005D233E">
      <w:pPr>
        <w:spacing w:after="0" w:line="240" w:lineRule="auto"/>
        <w:ind w:firstLine="0"/>
        <w:rPr>
          <w:rFonts w:asciiTheme="minorHAnsi" w:hAnsiTheme="minorHAnsi"/>
          <w:i/>
          <w:lang w:val="sk-SK"/>
        </w:rPr>
      </w:pPr>
      <w:r w:rsidRPr="00D44C40">
        <w:rPr>
          <w:rFonts w:asciiTheme="minorHAnsi" w:hAnsiTheme="minorHAnsi"/>
          <w:lang w:val="sk-SK"/>
        </w:rPr>
        <w:t xml:space="preserve">Legenda: </w:t>
      </w:r>
      <w:r w:rsidR="00D44C40" w:rsidRPr="00D44C40">
        <w:rPr>
          <w:rFonts w:asciiTheme="minorHAnsi" w:hAnsiTheme="minorHAnsi"/>
          <w:lang w:val="sk-SK"/>
        </w:rPr>
        <w:t>RŠ - Rozširujúce štúdium; DPŠ - Doplňujúce pedagogické štúdium; DOV - Ďalšie odborné vzdelávanie (akreditované); U3V - Univerzita tretieho veku; ZOV - záujmové a občianske vzdelávanie dospelých (neakreditované); Ú - účastníci ďalšieho vzdelávania; A - absolventi ďalšieho vzdelávania (platí aj pre nasledujúci graf)</w:t>
      </w:r>
    </w:p>
    <w:p w:rsidR="00D44C40" w:rsidRDefault="00D44C40" w:rsidP="00D44C40">
      <w:pPr>
        <w:spacing w:after="0" w:line="276" w:lineRule="auto"/>
        <w:ind w:firstLine="567"/>
        <w:rPr>
          <w:rFonts w:asciiTheme="minorHAnsi" w:hAnsiTheme="minorHAnsi"/>
          <w:sz w:val="24"/>
          <w:szCs w:val="22"/>
          <w:lang w:val="sk-SK"/>
        </w:rPr>
      </w:pPr>
      <w:r w:rsidRPr="00D44C40">
        <w:rPr>
          <w:rFonts w:asciiTheme="minorHAnsi" w:hAnsiTheme="minorHAnsi"/>
          <w:sz w:val="24"/>
          <w:szCs w:val="22"/>
          <w:lang w:val="sk-SK"/>
        </w:rPr>
        <w:lastRenderedPageBreak/>
        <w:t>Univerzita a jej fakulty vrámci vzdelávania dospelých a seniorov v roku 2017 poskytovala rozširujúce štúdium, doplňujúce pedagogické štúdium, akreditované ďalšie odborné vzdelávanie zdravotníckych pracovníkov,  neakreditované záujmové a občianske ďalšie vzdelávanie a ďalšie vzdelávanie na Univerzite tretieho veku pri UKF v celkovom počte 1134 vzdelávaných, pričom 464 ďalšie vzdelávanie úspešne absolvovalo.</w:t>
      </w:r>
    </w:p>
    <w:p w:rsidR="00D44C40" w:rsidRDefault="00D44C40" w:rsidP="00D44C40">
      <w:pPr>
        <w:spacing w:after="0" w:line="276" w:lineRule="auto"/>
        <w:ind w:firstLine="0"/>
        <w:jc w:val="left"/>
        <w:rPr>
          <w:rFonts w:asciiTheme="minorHAnsi" w:hAnsiTheme="minorHAnsi"/>
          <w:sz w:val="24"/>
          <w:szCs w:val="22"/>
          <w:lang w:val="sk-SK"/>
        </w:rPr>
      </w:pPr>
    </w:p>
    <w:p w:rsidR="005D233E" w:rsidRPr="00A47775" w:rsidRDefault="005D233E" w:rsidP="002D60DD">
      <w:pPr>
        <w:ind w:left="284" w:firstLine="0"/>
        <w:jc w:val="left"/>
        <w:rPr>
          <w:rFonts w:asciiTheme="minorHAnsi" w:hAnsiTheme="minorHAnsi"/>
          <w:sz w:val="24"/>
          <w:szCs w:val="24"/>
          <w:lang w:val="sk-SK"/>
        </w:rPr>
      </w:pPr>
      <w:r w:rsidRPr="00A47775">
        <w:rPr>
          <w:rFonts w:asciiTheme="minorHAnsi" w:hAnsiTheme="minorHAnsi"/>
          <w:sz w:val="24"/>
          <w:szCs w:val="24"/>
          <w:lang w:val="sk-SK"/>
        </w:rPr>
        <w:t xml:space="preserve">Graf č. </w:t>
      </w:r>
      <w:r w:rsidR="007320BA" w:rsidRPr="00A47775">
        <w:rPr>
          <w:rFonts w:asciiTheme="minorHAnsi" w:hAnsiTheme="minorHAnsi"/>
          <w:sz w:val="24"/>
          <w:szCs w:val="24"/>
          <w:lang w:val="sk-SK"/>
        </w:rPr>
        <w:t>1</w:t>
      </w:r>
      <w:r w:rsidR="00D44C40" w:rsidRPr="00A47775">
        <w:rPr>
          <w:rFonts w:asciiTheme="minorHAnsi" w:hAnsiTheme="minorHAnsi"/>
          <w:sz w:val="24"/>
          <w:szCs w:val="24"/>
          <w:lang w:val="sk-SK"/>
        </w:rPr>
        <w:t xml:space="preserve"> </w:t>
      </w:r>
      <w:r w:rsidRPr="00A47775">
        <w:rPr>
          <w:rFonts w:asciiTheme="minorHAnsi" w:hAnsiTheme="minorHAnsi"/>
          <w:sz w:val="24"/>
          <w:szCs w:val="24"/>
          <w:lang w:val="sk-SK"/>
        </w:rPr>
        <w:t xml:space="preserve">Porovnanie počtu účastníkov ďalšieho vzdelávania </w:t>
      </w:r>
      <w:r w:rsidR="00D44C40" w:rsidRPr="00A47775">
        <w:rPr>
          <w:rFonts w:asciiTheme="minorHAnsi" w:hAnsiTheme="minorHAnsi"/>
          <w:sz w:val="24"/>
          <w:szCs w:val="24"/>
          <w:lang w:val="sk-SK"/>
        </w:rPr>
        <w:t>dospelých a seniorov</w:t>
      </w:r>
      <w:r w:rsidR="00F23EA6" w:rsidRPr="00A47775">
        <w:rPr>
          <w:rFonts w:asciiTheme="minorHAnsi" w:hAnsiTheme="minorHAnsi"/>
          <w:sz w:val="24"/>
          <w:szCs w:val="24"/>
          <w:lang w:val="sk-SK"/>
        </w:rPr>
        <w:br/>
      </w:r>
      <w:r w:rsidRPr="00A47775">
        <w:rPr>
          <w:rFonts w:asciiTheme="minorHAnsi" w:hAnsiTheme="minorHAnsi"/>
          <w:sz w:val="24"/>
          <w:szCs w:val="24"/>
          <w:lang w:val="sk-SK"/>
        </w:rPr>
        <w:t>v rokoch 2012</w:t>
      </w:r>
      <w:r w:rsidR="00D44C40" w:rsidRPr="00A47775">
        <w:rPr>
          <w:rFonts w:asciiTheme="minorHAnsi" w:hAnsiTheme="minorHAnsi"/>
          <w:sz w:val="24"/>
          <w:szCs w:val="24"/>
          <w:lang w:val="sk-SK"/>
        </w:rPr>
        <w:t>-</w:t>
      </w:r>
      <w:r w:rsidRPr="00A47775">
        <w:rPr>
          <w:rFonts w:asciiTheme="minorHAnsi" w:hAnsiTheme="minorHAnsi"/>
          <w:sz w:val="24"/>
          <w:szCs w:val="24"/>
          <w:lang w:val="sk-SK"/>
        </w:rPr>
        <w:t>201</w:t>
      </w:r>
      <w:r w:rsidR="00D44C40" w:rsidRPr="00A47775">
        <w:rPr>
          <w:rFonts w:asciiTheme="minorHAnsi" w:hAnsiTheme="minorHAnsi"/>
          <w:sz w:val="24"/>
          <w:szCs w:val="24"/>
          <w:lang w:val="sk-SK"/>
        </w:rPr>
        <w:t>7</w:t>
      </w:r>
    </w:p>
    <w:p w:rsidR="005D233E" w:rsidRDefault="00D44C40" w:rsidP="005D233E">
      <w:pPr>
        <w:spacing w:after="0" w:line="276" w:lineRule="auto"/>
        <w:ind w:firstLine="0"/>
        <w:jc w:val="left"/>
        <w:rPr>
          <w:rFonts w:asciiTheme="minorHAnsi" w:hAnsiTheme="minorHAnsi"/>
          <w:sz w:val="24"/>
          <w:szCs w:val="22"/>
          <w:lang w:val="sk-SK"/>
        </w:rPr>
      </w:pPr>
      <w:r>
        <w:rPr>
          <w:noProof/>
          <w:lang w:val="sk-SK" w:eastAsia="sk-SK" w:bidi="ar-SA"/>
        </w:rPr>
        <w:drawing>
          <wp:inline distT="0" distB="0" distL="0" distR="0" wp14:anchorId="7699E288" wp14:editId="08947E62">
            <wp:extent cx="5669915" cy="3020695"/>
            <wp:effectExtent l="0" t="0" r="26035" b="2730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5D233E" w:rsidRDefault="005D233E" w:rsidP="005D233E">
      <w:pPr>
        <w:spacing w:after="0" w:line="276" w:lineRule="auto"/>
        <w:ind w:firstLine="0"/>
        <w:jc w:val="left"/>
        <w:rPr>
          <w:rFonts w:asciiTheme="minorHAnsi" w:hAnsiTheme="minorHAnsi"/>
          <w:sz w:val="24"/>
          <w:szCs w:val="22"/>
          <w:lang w:val="sk-SK"/>
        </w:rPr>
      </w:pPr>
    </w:p>
    <w:p w:rsidR="005D233E" w:rsidRDefault="00D44C40" w:rsidP="00D44C40">
      <w:pPr>
        <w:spacing w:after="0" w:line="276" w:lineRule="auto"/>
        <w:ind w:firstLine="567"/>
        <w:rPr>
          <w:rFonts w:asciiTheme="minorHAnsi" w:hAnsiTheme="minorHAnsi"/>
          <w:sz w:val="24"/>
          <w:szCs w:val="22"/>
          <w:lang w:val="sk-SK"/>
        </w:rPr>
      </w:pPr>
      <w:r w:rsidRPr="00D44C40">
        <w:rPr>
          <w:rFonts w:asciiTheme="minorHAnsi" w:hAnsiTheme="minorHAnsi"/>
          <w:sz w:val="24"/>
          <w:szCs w:val="22"/>
          <w:lang w:val="sk-SK"/>
        </w:rPr>
        <w:t xml:space="preserve">Z aspektu vývoja počtu vzdelávaných sme v roku 2017 v porovnaní s rokmi 2015 a 2016 zaznamenali nárast účastníkov rozširujúceho štúdia a účastníkov neakreditovaných foriem záujmového a občianskeho ďalšieho vzdelávania.  Pokles frekventantov ďalšieho vzdelávania sme v porovnaní s rokmi 2015 a 2016 zaznamenali vrámci akreditovaného ďalšieho odborného vzdelávania a vzdelávania seniorov a 45+ na Univerzite tretieho veku. </w:t>
      </w:r>
      <w:r w:rsidR="006939F1">
        <w:rPr>
          <w:rFonts w:asciiTheme="minorHAnsi" w:hAnsiTheme="minorHAnsi"/>
          <w:sz w:val="24"/>
          <w:szCs w:val="22"/>
          <w:lang w:val="sk-SK"/>
        </w:rPr>
        <w:br/>
      </w:r>
      <w:r w:rsidRPr="00D44C40">
        <w:rPr>
          <w:rFonts w:asciiTheme="minorHAnsi" w:hAnsiTheme="minorHAnsi"/>
          <w:sz w:val="24"/>
          <w:szCs w:val="22"/>
          <w:lang w:val="sk-SK"/>
        </w:rPr>
        <w:t xml:space="preserve">Pri doplňujúcom pedagogickom štúdiu je v porovnaní s rokom 2015 nárast, avšak </w:t>
      </w:r>
      <w:r w:rsidR="006939F1">
        <w:rPr>
          <w:rFonts w:asciiTheme="minorHAnsi" w:hAnsiTheme="minorHAnsi"/>
          <w:sz w:val="24"/>
          <w:szCs w:val="22"/>
          <w:lang w:val="sk-SK"/>
        </w:rPr>
        <w:br/>
      </w:r>
      <w:r w:rsidRPr="00D44C40">
        <w:rPr>
          <w:rFonts w:asciiTheme="minorHAnsi" w:hAnsiTheme="minorHAnsi"/>
          <w:sz w:val="24"/>
          <w:szCs w:val="22"/>
          <w:lang w:val="sk-SK"/>
        </w:rPr>
        <w:t>v porovnaní s rokom 2016 pokles vzdelávaných v roku 2017. V roku 2017 nebolo poskytnuté žiadne vzdelávanie vrámci akreditovaných programov kontinuálneho vzdelávania.</w:t>
      </w:r>
    </w:p>
    <w:p w:rsidR="007320BA" w:rsidRDefault="007320BA" w:rsidP="005D233E">
      <w:pPr>
        <w:spacing w:after="0" w:line="276" w:lineRule="auto"/>
        <w:ind w:firstLine="0"/>
        <w:jc w:val="left"/>
        <w:rPr>
          <w:rFonts w:asciiTheme="minorHAnsi" w:hAnsiTheme="minorHAnsi"/>
          <w:sz w:val="24"/>
          <w:szCs w:val="22"/>
          <w:lang w:val="sk-SK"/>
        </w:rPr>
      </w:pPr>
    </w:p>
    <w:p w:rsidR="007320BA" w:rsidRDefault="007320BA" w:rsidP="005D233E">
      <w:pPr>
        <w:spacing w:after="0" w:line="276" w:lineRule="auto"/>
        <w:ind w:firstLine="0"/>
        <w:jc w:val="left"/>
        <w:rPr>
          <w:rFonts w:asciiTheme="minorHAnsi" w:hAnsiTheme="minorHAnsi"/>
          <w:sz w:val="24"/>
          <w:szCs w:val="22"/>
          <w:lang w:val="sk-SK"/>
        </w:rPr>
      </w:pPr>
    </w:p>
    <w:p w:rsidR="007320BA" w:rsidRDefault="007320BA" w:rsidP="005D233E">
      <w:pPr>
        <w:spacing w:after="0" w:line="276" w:lineRule="auto"/>
        <w:ind w:firstLine="0"/>
        <w:jc w:val="left"/>
        <w:rPr>
          <w:rFonts w:asciiTheme="minorHAnsi" w:hAnsiTheme="minorHAnsi"/>
          <w:sz w:val="24"/>
          <w:szCs w:val="22"/>
          <w:lang w:val="sk-SK"/>
        </w:rPr>
      </w:pPr>
    </w:p>
    <w:p w:rsidR="00503DC6" w:rsidRDefault="00503DC6" w:rsidP="005D233E">
      <w:pPr>
        <w:spacing w:after="0" w:line="276" w:lineRule="auto"/>
        <w:ind w:firstLine="0"/>
        <w:jc w:val="left"/>
        <w:rPr>
          <w:rFonts w:asciiTheme="minorHAnsi" w:hAnsiTheme="minorHAnsi"/>
          <w:sz w:val="24"/>
          <w:szCs w:val="22"/>
          <w:lang w:val="sk-SK"/>
        </w:rPr>
      </w:pPr>
    </w:p>
    <w:p w:rsidR="00503DC6" w:rsidRDefault="00503DC6" w:rsidP="005D233E">
      <w:pPr>
        <w:spacing w:after="0" w:line="276" w:lineRule="auto"/>
        <w:ind w:firstLine="0"/>
        <w:jc w:val="left"/>
        <w:rPr>
          <w:rFonts w:asciiTheme="minorHAnsi" w:hAnsiTheme="minorHAnsi"/>
          <w:sz w:val="24"/>
          <w:szCs w:val="22"/>
          <w:lang w:val="sk-SK"/>
        </w:rPr>
      </w:pPr>
    </w:p>
    <w:p w:rsidR="00503DC6" w:rsidRDefault="00503DC6" w:rsidP="005D233E">
      <w:pPr>
        <w:spacing w:after="0" w:line="276" w:lineRule="auto"/>
        <w:ind w:firstLine="0"/>
        <w:jc w:val="left"/>
        <w:rPr>
          <w:rFonts w:asciiTheme="minorHAnsi" w:hAnsiTheme="minorHAnsi"/>
          <w:sz w:val="24"/>
          <w:szCs w:val="22"/>
          <w:lang w:val="sk-SK"/>
        </w:rPr>
      </w:pPr>
    </w:p>
    <w:p w:rsidR="00503DC6" w:rsidRDefault="00503DC6" w:rsidP="005D233E">
      <w:pPr>
        <w:spacing w:after="0" w:line="276" w:lineRule="auto"/>
        <w:ind w:firstLine="0"/>
        <w:jc w:val="left"/>
        <w:rPr>
          <w:rFonts w:asciiTheme="minorHAnsi" w:hAnsiTheme="minorHAnsi"/>
          <w:sz w:val="24"/>
          <w:szCs w:val="22"/>
          <w:lang w:val="sk-SK"/>
        </w:rPr>
      </w:pPr>
    </w:p>
    <w:p w:rsidR="00503DC6" w:rsidRDefault="00503DC6" w:rsidP="005D233E">
      <w:pPr>
        <w:spacing w:after="0" w:line="276" w:lineRule="auto"/>
        <w:ind w:firstLine="0"/>
        <w:jc w:val="left"/>
        <w:rPr>
          <w:rFonts w:asciiTheme="minorHAnsi" w:hAnsiTheme="minorHAnsi"/>
          <w:sz w:val="24"/>
          <w:szCs w:val="22"/>
          <w:lang w:val="sk-SK"/>
        </w:rPr>
      </w:pPr>
    </w:p>
    <w:p w:rsidR="00C84F9A" w:rsidRDefault="00C84F9A" w:rsidP="00C84F9A">
      <w:pPr>
        <w:spacing w:after="0" w:line="276" w:lineRule="auto"/>
        <w:ind w:firstLine="0"/>
        <w:jc w:val="left"/>
        <w:rPr>
          <w:rFonts w:asciiTheme="minorHAnsi" w:hAnsiTheme="minorHAnsi"/>
          <w:sz w:val="24"/>
          <w:szCs w:val="22"/>
          <w:lang w:val="sk-SK"/>
        </w:rPr>
      </w:pPr>
    </w:p>
    <w:p w:rsidR="00980086" w:rsidRPr="007E2A19" w:rsidRDefault="00980086" w:rsidP="00C52EBE">
      <w:pPr>
        <w:pStyle w:val="Nadpis2"/>
        <w:rPr>
          <w:rFonts w:asciiTheme="minorHAnsi" w:hAnsiTheme="minorHAnsi"/>
          <w:noProof/>
        </w:rPr>
      </w:pPr>
      <w:bookmarkStart w:id="80" w:name="_Toc447794074"/>
      <w:bookmarkStart w:id="81" w:name="_Toc511040810"/>
      <w:r>
        <w:lastRenderedPageBreak/>
        <w:t>Doplnenie kvalifikačného predpokladu</w:t>
      </w:r>
      <w:r w:rsidR="005D233E">
        <w:t xml:space="preserve"> a získanie pedagogickej spôsobilosti pedagogických zamestnancov</w:t>
      </w:r>
      <w:bookmarkEnd w:id="80"/>
      <w:bookmarkEnd w:id="81"/>
    </w:p>
    <w:p w:rsidR="00980086" w:rsidRPr="00867B29" w:rsidRDefault="00980086" w:rsidP="00C84F9A">
      <w:pPr>
        <w:spacing w:after="0" w:line="276" w:lineRule="auto"/>
        <w:ind w:firstLine="0"/>
        <w:jc w:val="left"/>
        <w:rPr>
          <w:rFonts w:asciiTheme="minorHAnsi" w:hAnsiTheme="minorHAnsi"/>
          <w:sz w:val="24"/>
          <w:szCs w:val="22"/>
          <w:lang w:val="sk-SK"/>
        </w:rPr>
      </w:pPr>
    </w:p>
    <w:p w:rsidR="005D233E" w:rsidRPr="004325AF" w:rsidRDefault="001D2F12" w:rsidP="005D233E">
      <w:pPr>
        <w:spacing w:after="0" w:line="276" w:lineRule="auto"/>
        <w:ind w:firstLine="576"/>
        <w:rPr>
          <w:rFonts w:asciiTheme="minorHAnsi" w:hAnsiTheme="minorHAnsi"/>
          <w:bCs/>
          <w:sz w:val="24"/>
          <w:szCs w:val="22"/>
          <w:lang w:val="sk-SK"/>
        </w:rPr>
      </w:pPr>
      <w:bookmarkStart w:id="82" w:name="_Toc277084270"/>
      <w:r w:rsidRPr="001D2F12">
        <w:rPr>
          <w:rFonts w:asciiTheme="minorHAnsi" w:hAnsiTheme="minorHAnsi"/>
          <w:bCs/>
          <w:sz w:val="24"/>
          <w:szCs w:val="22"/>
          <w:lang w:val="sk-SK"/>
        </w:rPr>
        <w:t xml:space="preserve">V súlade s §8, §8a a §8b zákona 317/2009 Z. z. o pedagogických zamestnancoch </w:t>
      </w:r>
      <w:r w:rsidR="006939F1">
        <w:rPr>
          <w:rFonts w:asciiTheme="minorHAnsi" w:hAnsiTheme="minorHAnsi"/>
          <w:bCs/>
          <w:sz w:val="24"/>
          <w:szCs w:val="22"/>
          <w:lang w:val="sk-SK"/>
        </w:rPr>
        <w:br/>
      </w:r>
      <w:r w:rsidRPr="001D2F12">
        <w:rPr>
          <w:rFonts w:asciiTheme="minorHAnsi" w:hAnsiTheme="minorHAnsi"/>
          <w:bCs/>
          <w:sz w:val="24"/>
          <w:szCs w:val="22"/>
          <w:lang w:val="sk-SK"/>
        </w:rPr>
        <w:t>a odborných zamestnancoch a o zmene a doplnení niektorých zákonov, sme na UKF uskutočnili vzdelávacie programy ďalšieho vzdelávania zamerané na získanie kvalifikačného predpokladu na výkon ďalšej pedagogickej činnosti (rozširujúce štúdium) a na získanie pedagogickej spôsobilosti (doplňujúce pedagogické štúdium).</w:t>
      </w:r>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9A06C2">
      <w:pPr>
        <w:pStyle w:val="Nadpis3"/>
        <w:rPr>
          <w:lang w:val="sk-SK"/>
        </w:rPr>
      </w:pPr>
      <w:bookmarkStart w:id="83" w:name="_Toc511040811"/>
      <w:r w:rsidRPr="00867B29">
        <w:rPr>
          <w:lang w:val="sk-SK"/>
        </w:rPr>
        <w:t>Rozširujúce štúdium</w:t>
      </w:r>
      <w:bookmarkEnd w:id="83"/>
    </w:p>
    <w:p w:rsidR="00C84F9A" w:rsidRPr="00867B29" w:rsidRDefault="00C84F9A" w:rsidP="00C84F9A">
      <w:pPr>
        <w:spacing w:after="0" w:line="276" w:lineRule="auto"/>
        <w:ind w:firstLine="0"/>
        <w:rPr>
          <w:rFonts w:asciiTheme="minorHAnsi" w:hAnsiTheme="minorHAnsi"/>
          <w:b/>
          <w:bCs/>
          <w:sz w:val="24"/>
          <w:szCs w:val="22"/>
          <w:lang w:val="sk-SK"/>
        </w:rPr>
      </w:pPr>
    </w:p>
    <w:p w:rsidR="005D233E" w:rsidRPr="00867B29" w:rsidRDefault="001D2F12" w:rsidP="005D233E">
      <w:pPr>
        <w:spacing w:after="0" w:line="276" w:lineRule="auto"/>
        <w:ind w:firstLine="568"/>
        <w:rPr>
          <w:rFonts w:asciiTheme="minorHAnsi" w:hAnsiTheme="minorHAnsi"/>
          <w:sz w:val="24"/>
          <w:szCs w:val="22"/>
          <w:lang w:val="sk-SK"/>
        </w:rPr>
      </w:pPr>
      <w:r w:rsidRPr="001D2F12">
        <w:rPr>
          <w:rFonts w:asciiTheme="minorHAnsi" w:hAnsiTheme="minorHAnsi"/>
          <w:sz w:val="24"/>
          <w:szCs w:val="22"/>
          <w:lang w:val="sk-SK"/>
        </w:rPr>
        <w:t xml:space="preserve">Cieľom tohto osobitného druhu štúdia je získanie kvalifikačných predpokladov </w:t>
      </w:r>
      <w:r w:rsidR="00421F69">
        <w:rPr>
          <w:rFonts w:asciiTheme="minorHAnsi" w:hAnsiTheme="minorHAnsi"/>
          <w:sz w:val="24"/>
          <w:szCs w:val="22"/>
          <w:lang w:val="sk-SK"/>
        </w:rPr>
        <w:br/>
      </w:r>
      <w:r w:rsidRPr="001D2F12">
        <w:rPr>
          <w:rFonts w:asciiTheme="minorHAnsi" w:hAnsiTheme="minorHAnsi"/>
          <w:sz w:val="24"/>
          <w:szCs w:val="22"/>
          <w:lang w:val="sk-SK"/>
        </w:rPr>
        <w:t xml:space="preserve">na výkon ďalšej pedagogickej činnosti. V roku 2017 sa na UKF realizoval tento druh ďalšieho vzdelávania na troch fakultách (FF, PF, FPV), pričom na Filozofickej fakulte bolo vzdelávaných 57 pedagogických zamestnancov v piatich vzdelávacích programoch (Anglický jazyk </w:t>
      </w:r>
      <w:r w:rsidR="00421F69">
        <w:rPr>
          <w:rFonts w:asciiTheme="minorHAnsi" w:hAnsiTheme="minorHAnsi"/>
          <w:sz w:val="24"/>
          <w:szCs w:val="22"/>
          <w:lang w:val="sk-SK"/>
        </w:rPr>
        <w:br/>
      </w:r>
      <w:r w:rsidRPr="001D2F12">
        <w:rPr>
          <w:rFonts w:asciiTheme="minorHAnsi" w:hAnsiTheme="minorHAnsi"/>
          <w:sz w:val="24"/>
          <w:szCs w:val="22"/>
          <w:lang w:val="sk-SK"/>
        </w:rPr>
        <w:t xml:space="preserve">a literatúra, História, Nemecký jazyk a literatúra, Slovenský jazyk a literatúra, Výchova </w:t>
      </w:r>
      <w:r w:rsidR="00421F69">
        <w:rPr>
          <w:rFonts w:asciiTheme="minorHAnsi" w:hAnsiTheme="minorHAnsi"/>
          <w:sz w:val="24"/>
          <w:szCs w:val="22"/>
          <w:lang w:val="sk-SK"/>
        </w:rPr>
        <w:br/>
      </w:r>
      <w:r w:rsidRPr="001D2F12">
        <w:rPr>
          <w:rFonts w:asciiTheme="minorHAnsi" w:hAnsiTheme="minorHAnsi"/>
          <w:sz w:val="24"/>
          <w:szCs w:val="22"/>
          <w:lang w:val="sk-SK"/>
        </w:rPr>
        <w:t xml:space="preserve">k občianstvu), z ktorých  8 vzdelávanie ukončilo. Na Pedagogickej fakulte bolo vzdelávaných 58 pedagogických zamestnancov v dvoch vzdelávacích programoch (Anglický jazyk </w:t>
      </w:r>
      <w:r w:rsidR="00421F69">
        <w:rPr>
          <w:rFonts w:asciiTheme="minorHAnsi" w:hAnsiTheme="minorHAnsi"/>
          <w:sz w:val="24"/>
          <w:szCs w:val="22"/>
          <w:lang w:val="sk-SK"/>
        </w:rPr>
        <w:br/>
      </w:r>
      <w:r w:rsidRPr="001D2F12">
        <w:rPr>
          <w:rFonts w:asciiTheme="minorHAnsi" w:hAnsiTheme="minorHAnsi"/>
          <w:sz w:val="24"/>
          <w:szCs w:val="22"/>
          <w:lang w:val="sk-SK"/>
        </w:rPr>
        <w:t xml:space="preserve">a literatúra, Technika), z ktorých 10 vzdelávanie ukončilo. Na Fakulte prírodných vied bolo vzdelávaných 89 pedagogických zamestnancov v siedmich vzdelávacích programoch (Biológia, Fyzika, Chémia, Geografia, Informatika, Matematika, Ekonomické predmety), </w:t>
      </w:r>
      <w:r w:rsidR="00421F69">
        <w:rPr>
          <w:rFonts w:asciiTheme="minorHAnsi" w:hAnsiTheme="minorHAnsi"/>
          <w:sz w:val="24"/>
          <w:szCs w:val="22"/>
          <w:lang w:val="sk-SK"/>
        </w:rPr>
        <w:br/>
      </w:r>
      <w:r w:rsidRPr="001D2F12">
        <w:rPr>
          <w:rFonts w:asciiTheme="minorHAnsi" w:hAnsiTheme="minorHAnsi"/>
          <w:sz w:val="24"/>
          <w:szCs w:val="22"/>
          <w:lang w:val="sk-SK"/>
        </w:rPr>
        <w:t>z ktorých 30 v danom roku toto vzdelávanie ukončilo.</w:t>
      </w:r>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9A06C2">
      <w:pPr>
        <w:pStyle w:val="Nadpis3"/>
        <w:rPr>
          <w:lang w:val="sk-SK"/>
        </w:rPr>
      </w:pPr>
      <w:bookmarkStart w:id="84" w:name="_Toc511040812"/>
      <w:r w:rsidRPr="00867B29">
        <w:rPr>
          <w:lang w:val="sk-SK"/>
        </w:rPr>
        <w:t>Doplňujúce pedagogické štúdium</w:t>
      </w:r>
      <w:bookmarkEnd w:id="84"/>
    </w:p>
    <w:p w:rsidR="00C84F9A" w:rsidRPr="00867B29" w:rsidRDefault="00C84F9A" w:rsidP="00C84F9A">
      <w:pPr>
        <w:spacing w:after="0" w:line="276" w:lineRule="auto"/>
        <w:ind w:firstLine="0"/>
        <w:rPr>
          <w:rFonts w:asciiTheme="minorHAnsi" w:hAnsiTheme="minorHAnsi"/>
          <w:b/>
          <w:bCs/>
          <w:sz w:val="24"/>
          <w:szCs w:val="22"/>
          <w:lang w:val="sk-SK"/>
        </w:rPr>
      </w:pPr>
    </w:p>
    <w:p w:rsidR="001D2F12" w:rsidRPr="001D2F12" w:rsidRDefault="001D2F12" w:rsidP="001D2F12">
      <w:pPr>
        <w:spacing w:after="0" w:line="276" w:lineRule="auto"/>
        <w:ind w:firstLine="568"/>
        <w:rPr>
          <w:rFonts w:asciiTheme="minorHAnsi" w:hAnsiTheme="minorHAnsi"/>
          <w:sz w:val="24"/>
          <w:szCs w:val="22"/>
          <w:lang w:val="sk-SK"/>
        </w:rPr>
      </w:pPr>
      <w:r w:rsidRPr="001D2F12">
        <w:rPr>
          <w:rFonts w:asciiTheme="minorHAnsi" w:hAnsiTheme="minorHAnsi"/>
          <w:sz w:val="24"/>
          <w:szCs w:val="22"/>
          <w:lang w:val="sk-SK"/>
        </w:rPr>
        <w:t xml:space="preserve">Doplňujúcim pedagogickým štúdiom získavajú absolventi vysokoškolského štúdia </w:t>
      </w:r>
      <w:r w:rsidR="00421F69">
        <w:rPr>
          <w:rFonts w:asciiTheme="minorHAnsi" w:hAnsiTheme="minorHAnsi"/>
          <w:sz w:val="24"/>
          <w:szCs w:val="22"/>
          <w:lang w:val="sk-SK"/>
        </w:rPr>
        <w:br/>
      </w:r>
      <w:r w:rsidRPr="001D2F12">
        <w:rPr>
          <w:rFonts w:asciiTheme="minorHAnsi" w:hAnsiTheme="minorHAnsi"/>
          <w:sz w:val="24"/>
          <w:szCs w:val="22"/>
          <w:lang w:val="sk-SK"/>
        </w:rPr>
        <w:t>v neučiteľských študijných odboroch pedagogickú spôsobilosť na vyučovanie predmetov, ktorých obsah nadväzuje na ich vysokoškolské štúdium s prihliadnu</w:t>
      </w:r>
      <w:r>
        <w:rPr>
          <w:rFonts w:asciiTheme="minorHAnsi" w:hAnsiTheme="minorHAnsi"/>
          <w:sz w:val="24"/>
          <w:szCs w:val="22"/>
          <w:lang w:val="sk-SK"/>
        </w:rPr>
        <w:t>tím na vykonané štátne skúšky.</w:t>
      </w:r>
    </w:p>
    <w:p w:rsidR="005D233E" w:rsidRDefault="001D2F12" w:rsidP="001D2F12">
      <w:pPr>
        <w:spacing w:after="0" w:line="276" w:lineRule="auto"/>
        <w:ind w:firstLine="568"/>
        <w:rPr>
          <w:rFonts w:asciiTheme="minorHAnsi" w:hAnsiTheme="minorHAnsi"/>
          <w:sz w:val="24"/>
          <w:szCs w:val="22"/>
          <w:lang w:val="sk-SK"/>
        </w:rPr>
      </w:pPr>
      <w:r w:rsidRPr="001D2F12">
        <w:rPr>
          <w:rFonts w:asciiTheme="minorHAnsi" w:hAnsiTheme="minorHAnsi"/>
          <w:sz w:val="24"/>
          <w:szCs w:val="22"/>
          <w:lang w:val="sk-SK"/>
        </w:rPr>
        <w:t xml:space="preserve">Na UKF v Nitre sa organizuje ako štvorsemestrálne štúdium prezenčnou metódou </w:t>
      </w:r>
      <w:r w:rsidR="00421F69">
        <w:rPr>
          <w:rFonts w:asciiTheme="minorHAnsi" w:hAnsiTheme="minorHAnsi"/>
          <w:sz w:val="24"/>
          <w:szCs w:val="22"/>
          <w:lang w:val="sk-SK"/>
        </w:rPr>
        <w:br/>
      </w:r>
      <w:r w:rsidRPr="001D2F12">
        <w:rPr>
          <w:rFonts w:asciiTheme="minorHAnsi" w:hAnsiTheme="minorHAnsi"/>
          <w:sz w:val="24"/>
          <w:szCs w:val="22"/>
          <w:lang w:val="sk-SK"/>
        </w:rPr>
        <w:t xml:space="preserve">v externej forme štúdia. V hodnotenom roku sme na Pedagogickej fakulte UKF evidovali </w:t>
      </w:r>
      <w:r w:rsidR="00421F69">
        <w:rPr>
          <w:rFonts w:asciiTheme="minorHAnsi" w:hAnsiTheme="minorHAnsi"/>
          <w:sz w:val="24"/>
          <w:szCs w:val="22"/>
          <w:lang w:val="sk-SK"/>
        </w:rPr>
        <w:br/>
      </w:r>
      <w:r w:rsidRPr="001D2F12">
        <w:rPr>
          <w:rFonts w:asciiTheme="minorHAnsi" w:hAnsiTheme="minorHAnsi"/>
          <w:sz w:val="24"/>
          <w:szCs w:val="22"/>
          <w:lang w:val="sk-SK"/>
        </w:rPr>
        <w:t>130 študentov a 48 z nich toto štúdium ukončilo.</w:t>
      </w:r>
    </w:p>
    <w:p w:rsidR="00421F69" w:rsidRDefault="00421F69" w:rsidP="001D2F12">
      <w:pPr>
        <w:spacing w:after="0" w:line="276" w:lineRule="auto"/>
        <w:ind w:firstLine="568"/>
        <w:rPr>
          <w:rFonts w:asciiTheme="minorHAnsi" w:hAnsiTheme="minorHAnsi"/>
          <w:sz w:val="24"/>
          <w:szCs w:val="22"/>
          <w:lang w:val="sk-SK"/>
        </w:rPr>
      </w:pPr>
    </w:p>
    <w:p w:rsidR="00421F69" w:rsidRDefault="00421F69" w:rsidP="001D2F12">
      <w:pPr>
        <w:spacing w:after="0" w:line="276" w:lineRule="auto"/>
        <w:ind w:firstLine="568"/>
        <w:rPr>
          <w:rFonts w:asciiTheme="minorHAnsi" w:hAnsiTheme="minorHAnsi"/>
          <w:sz w:val="24"/>
          <w:szCs w:val="22"/>
          <w:lang w:val="sk-SK"/>
        </w:rPr>
      </w:pPr>
    </w:p>
    <w:p w:rsidR="00421F69" w:rsidRDefault="00421F69" w:rsidP="001D2F12">
      <w:pPr>
        <w:spacing w:after="0" w:line="276" w:lineRule="auto"/>
        <w:ind w:firstLine="568"/>
        <w:rPr>
          <w:rFonts w:asciiTheme="minorHAnsi" w:hAnsiTheme="minorHAnsi"/>
          <w:sz w:val="24"/>
          <w:szCs w:val="22"/>
          <w:lang w:val="sk-SK"/>
        </w:rPr>
      </w:pPr>
    </w:p>
    <w:p w:rsidR="00421F69" w:rsidRDefault="00421F69" w:rsidP="001D2F12">
      <w:pPr>
        <w:spacing w:after="0" w:line="276" w:lineRule="auto"/>
        <w:ind w:firstLine="568"/>
        <w:rPr>
          <w:rFonts w:asciiTheme="minorHAnsi" w:hAnsiTheme="minorHAnsi"/>
          <w:sz w:val="24"/>
          <w:szCs w:val="22"/>
          <w:lang w:val="sk-SK"/>
        </w:rPr>
      </w:pPr>
    </w:p>
    <w:p w:rsidR="00980086" w:rsidRDefault="00980086" w:rsidP="00BE6CF6">
      <w:pPr>
        <w:spacing w:after="0" w:line="276" w:lineRule="auto"/>
        <w:ind w:firstLine="568"/>
        <w:rPr>
          <w:rFonts w:asciiTheme="minorHAnsi" w:hAnsiTheme="minorHAnsi"/>
          <w:sz w:val="24"/>
          <w:szCs w:val="22"/>
          <w:lang w:val="sk-SK"/>
        </w:rPr>
      </w:pPr>
    </w:p>
    <w:p w:rsidR="001D2F12" w:rsidRPr="007E2A19" w:rsidRDefault="001D2F12" w:rsidP="001D2F12">
      <w:pPr>
        <w:pStyle w:val="Nadpis2"/>
        <w:rPr>
          <w:rFonts w:asciiTheme="minorHAnsi" w:hAnsiTheme="minorHAnsi"/>
          <w:noProof/>
        </w:rPr>
      </w:pPr>
      <w:bookmarkStart w:id="85" w:name="_Toc511040813"/>
      <w:r>
        <w:lastRenderedPageBreak/>
        <w:t>a</w:t>
      </w:r>
      <w:r w:rsidR="00E32A79">
        <w:t>testácie</w:t>
      </w:r>
      <w:r>
        <w:t xml:space="preserve"> </w:t>
      </w:r>
      <w:r w:rsidR="00E32A79">
        <w:t>pedagogických</w:t>
      </w:r>
      <w:r>
        <w:t xml:space="preserve"> </w:t>
      </w:r>
      <w:r w:rsidR="00E32A79">
        <w:t>a</w:t>
      </w:r>
      <w:r>
        <w:t xml:space="preserve"> </w:t>
      </w:r>
      <w:r w:rsidR="00E32A79">
        <w:t>ďalších</w:t>
      </w:r>
      <w:r>
        <w:t xml:space="preserve"> </w:t>
      </w:r>
      <w:r w:rsidR="00E32A79">
        <w:t>odborných</w:t>
      </w:r>
      <w:r>
        <w:t xml:space="preserve"> </w:t>
      </w:r>
      <w:r w:rsidR="00E32A79">
        <w:t>zamestnancov</w:t>
      </w:r>
      <w:bookmarkEnd w:id="85"/>
    </w:p>
    <w:p w:rsidR="001D2F12" w:rsidRPr="00867B29" w:rsidRDefault="001D2F12" w:rsidP="001D2F12">
      <w:pPr>
        <w:spacing w:after="0" w:line="276" w:lineRule="auto"/>
        <w:ind w:firstLine="0"/>
        <w:rPr>
          <w:rFonts w:asciiTheme="minorHAnsi" w:hAnsiTheme="minorHAnsi"/>
          <w:sz w:val="24"/>
          <w:szCs w:val="22"/>
          <w:lang w:val="sk-SK"/>
        </w:rPr>
      </w:pPr>
    </w:p>
    <w:p w:rsidR="001D2F12" w:rsidRPr="001D2F12" w:rsidRDefault="001D2F12" w:rsidP="001D2F12">
      <w:pPr>
        <w:spacing w:after="0" w:line="276" w:lineRule="auto"/>
        <w:ind w:firstLine="568"/>
        <w:rPr>
          <w:rFonts w:asciiTheme="minorHAnsi" w:hAnsiTheme="minorHAnsi"/>
          <w:sz w:val="24"/>
          <w:szCs w:val="22"/>
          <w:lang w:val="sk-SK"/>
        </w:rPr>
      </w:pPr>
      <w:r w:rsidRPr="001D2F12">
        <w:rPr>
          <w:rFonts w:asciiTheme="minorHAnsi" w:hAnsiTheme="minorHAnsi"/>
          <w:sz w:val="24"/>
          <w:szCs w:val="22"/>
          <w:lang w:val="sk-SK"/>
        </w:rPr>
        <w:t xml:space="preserve">V roku 2017 atestačné konanie úspešne absolvovalo 25 pedagogických zamestnancov prihlásených k 31. decembru 2016, z toho 7 pedagogických zamestnancov na Filozofickej fakulte UKF v Nitre, 5 pedagogických zamestnancov na Pedagogickej fakulte UKF v Nitre, </w:t>
      </w:r>
      <w:r w:rsidR="00421F69">
        <w:rPr>
          <w:rFonts w:asciiTheme="minorHAnsi" w:hAnsiTheme="minorHAnsi"/>
          <w:sz w:val="24"/>
          <w:szCs w:val="22"/>
          <w:lang w:val="sk-SK"/>
        </w:rPr>
        <w:br/>
      </w:r>
      <w:r w:rsidRPr="001D2F12">
        <w:rPr>
          <w:rFonts w:asciiTheme="minorHAnsi" w:hAnsiTheme="minorHAnsi"/>
          <w:sz w:val="24"/>
          <w:szCs w:val="22"/>
          <w:lang w:val="sk-SK"/>
        </w:rPr>
        <w:t>5 na Fakulte stredoeurópskych št</w:t>
      </w:r>
      <w:r w:rsidR="000B51FA">
        <w:rPr>
          <w:rFonts w:asciiTheme="minorHAnsi" w:hAnsiTheme="minorHAnsi"/>
          <w:sz w:val="24"/>
          <w:szCs w:val="22"/>
          <w:lang w:val="sk-SK"/>
        </w:rPr>
        <w:t xml:space="preserve">údií UKF v Nitre a 8 pedagogických </w:t>
      </w:r>
      <w:r w:rsidRPr="001D2F12">
        <w:rPr>
          <w:rFonts w:asciiTheme="minorHAnsi" w:hAnsiTheme="minorHAnsi"/>
          <w:sz w:val="24"/>
          <w:szCs w:val="22"/>
          <w:lang w:val="sk-SK"/>
        </w:rPr>
        <w:t>zamestnanc</w:t>
      </w:r>
      <w:r w:rsidR="000B51FA">
        <w:rPr>
          <w:rFonts w:asciiTheme="minorHAnsi" w:hAnsiTheme="minorHAnsi"/>
          <w:sz w:val="24"/>
          <w:szCs w:val="22"/>
          <w:lang w:val="sk-SK"/>
        </w:rPr>
        <w:t>ov</w:t>
      </w:r>
      <w:r w:rsidRPr="001D2F12">
        <w:rPr>
          <w:rFonts w:asciiTheme="minorHAnsi" w:hAnsiTheme="minorHAnsi"/>
          <w:sz w:val="24"/>
          <w:szCs w:val="22"/>
          <w:lang w:val="sk-SK"/>
        </w:rPr>
        <w:t xml:space="preserve"> </w:t>
      </w:r>
      <w:r w:rsidR="009E3E37">
        <w:rPr>
          <w:rFonts w:asciiTheme="minorHAnsi" w:hAnsiTheme="minorHAnsi"/>
          <w:sz w:val="24"/>
          <w:szCs w:val="22"/>
          <w:lang w:val="sk-SK"/>
        </w:rPr>
        <w:br/>
      </w:r>
      <w:r w:rsidRPr="001D2F12">
        <w:rPr>
          <w:rFonts w:asciiTheme="minorHAnsi" w:hAnsiTheme="minorHAnsi"/>
          <w:sz w:val="24"/>
          <w:szCs w:val="22"/>
          <w:lang w:val="sk-SK"/>
        </w:rPr>
        <w:t>na Fakulte prírodných vied UKF v Nitre.</w:t>
      </w:r>
    </w:p>
    <w:p w:rsidR="001D2F12" w:rsidRPr="001D2F12" w:rsidRDefault="001D2F12" w:rsidP="001D2F12">
      <w:pPr>
        <w:spacing w:after="0" w:line="276" w:lineRule="auto"/>
        <w:ind w:firstLine="568"/>
        <w:rPr>
          <w:rFonts w:asciiTheme="minorHAnsi" w:hAnsiTheme="minorHAnsi"/>
          <w:sz w:val="24"/>
          <w:szCs w:val="22"/>
          <w:lang w:val="sk-SK"/>
        </w:rPr>
      </w:pPr>
      <w:r w:rsidRPr="001D2F12">
        <w:rPr>
          <w:rFonts w:asciiTheme="minorHAnsi" w:hAnsiTheme="minorHAnsi"/>
          <w:sz w:val="24"/>
          <w:szCs w:val="22"/>
          <w:lang w:val="sk-SK"/>
        </w:rPr>
        <w:t xml:space="preserve">O vykonanie atestácie k 30. júnu 2017 požiadalo na UKF spolu 35 pedagogických zamestnancov, z toho 16 podalo žiadosť o vykonanie atestácie na Pedagogickej fakulte UKF </w:t>
      </w:r>
      <w:r w:rsidR="00421F69">
        <w:rPr>
          <w:rFonts w:asciiTheme="minorHAnsi" w:hAnsiTheme="minorHAnsi"/>
          <w:sz w:val="24"/>
          <w:szCs w:val="22"/>
          <w:lang w:val="sk-SK"/>
        </w:rPr>
        <w:br/>
      </w:r>
      <w:r w:rsidRPr="001D2F12">
        <w:rPr>
          <w:rFonts w:asciiTheme="minorHAnsi" w:hAnsiTheme="minorHAnsi"/>
          <w:sz w:val="24"/>
          <w:szCs w:val="22"/>
          <w:lang w:val="sk-SK"/>
        </w:rPr>
        <w:t xml:space="preserve">v Nitre, 5 na Fakulte prírodných vied UKF v Nitre, 11 na Filozofickej fakulte UKF v Nitre </w:t>
      </w:r>
      <w:r w:rsidR="00421F69">
        <w:rPr>
          <w:rFonts w:asciiTheme="minorHAnsi" w:hAnsiTheme="minorHAnsi"/>
          <w:sz w:val="24"/>
          <w:szCs w:val="22"/>
          <w:lang w:val="sk-SK"/>
        </w:rPr>
        <w:br/>
      </w:r>
      <w:r w:rsidRPr="001D2F12">
        <w:rPr>
          <w:rFonts w:asciiTheme="minorHAnsi" w:hAnsiTheme="minorHAnsi"/>
          <w:sz w:val="24"/>
          <w:szCs w:val="22"/>
          <w:lang w:val="sk-SK"/>
        </w:rPr>
        <w:t xml:space="preserve">a 3 na Fakulte stredoeurópskych štúdií UKF v Nitre. Atestačné konanie úspešne absolvovalo 20 pedagogických zamestnancov prihlásených k 30. júnu 2017, z toho 7 pedagogických zamestnancov na Pedagogickej fakulte UKF v Nitre, 3 pedagogických zamestnancov </w:t>
      </w:r>
      <w:r w:rsidR="00421F69">
        <w:rPr>
          <w:rFonts w:asciiTheme="minorHAnsi" w:hAnsiTheme="minorHAnsi"/>
          <w:sz w:val="24"/>
          <w:szCs w:val="22"/>
          <w:lang w:val="sk-SK"/>
        </w:rPr>
        <w:br/>
      </w:r>
      <w:r w:rsidRPr="001D2F12">
        <w:rPr>
          <w:rFonts w:asciiTheme="minorHAnsi" w:hAnsiTheme="minorHAnsi"/>
          <w:sz w:val="24"/>
          <w:szCs w:val="22"/>
          <w:lang w:val="sk-SK"/>
        </w:rPr>
        <w:t>na Fakulte prírodných vied UKF v Nitre, 7 na Filozofickej fakulte UKF v Nitre a 3 na Fakulte stredoeurópskych štúdií UKF v Nitre.</w:t>
      </w:r>
    </w:p>
    <w:p w:rsidR="001D2F12" w:rsidRPr="001D2F12" w:rsidRDefault="001D2F12" w:rsidP="001D2F12">
      <w:pPr>
        <w:spacing w:after="0" w:line="276" w:lineRule="auto"/>
        <w:ind w:firstLine="568"/>
        <w:rPr>
          <w:rFonts w:asciiTheme="minorHAnsi" w:hAnsiTheme="minorHAnsi"/>
          <w:sz w:val="24"/>
          <w:szCs w:val="22"/>
          <w:lang w:val="sk-SK"/>
        </w:rPr>
      </w:pPr>
      <w:r w:rsidRPr="001D2F12">
        <w:rPr>
          <w:rFonts w:asciiTheme="minorHAnsi" w:hAnsiTheme="minorHAnsi"/>
          <w:sz w:val="24"/>
          <w:szCs w:val="22"/>
          <w:lang w:val="sk-SK"/>
        </w:rPr>
        <w:t xml:space="preserve">O vykonanie atestácie k 31. decembru 2017 požiadalo na UKF spolu 41 pedagogických zamestnancov, z toho 7 podalo žiadosť o vykonanie atestácie na Pedagogickej fakulte UKF </w:t>
      </w:r>
      <w:r w:rsidR="00421F69">
        <w:rPr>
          <w:rFonts w:asciiTheme="minorHAnsi" w:hAnsiTheme="minorHAnsi"/>
          <w:sz w:val="24"/>
          <w:szCs w:val="22"/>
          <w:lang w:val="sk-SK"/>
        </w:rPr>
        <w:br/>
      </w:r>
      <w:r w:rsidRPr="001D2F12">
        <w:rPr>
          <w:rFonts w:asciiTheme="minorHAnsi" w:hAnsiTheme="minorHAnsi"/>
          <w:sz w:val="24"/>
          <w:szCs w:val="22"/>
          <w:lang w:val="sk-SK"/>
        </w:rPr>
        <w:t>v Nitre, 16 na Filozofickej fakulte UKF v Nitre, 13 na Fakulte prírodn</w:t>
      </w:r>
      <w:r>
        <w:rPr>
          <w:rFonts w:asciiTheme="minorHAnsi" w:hAnsiTheme="minorHAnsi"/>
          <w:sz w:val="24"/>
          <w:szCs w:val="22"/>
          <w:lang w:val="sk-SK"/>
        </w:rPr>
        <w:t xml:space="preserve">ých vied UKF v Nitre </w:t>
      </w:r>
      <w:r w:rsidR="00421F69">
        <w:rPr>
          <w:rFonts w:asciiTheme="minorHAnsi" w:hAnsiTheme="minorHAnsi"/>
          <w:sz w:val="24"/>
          <w:szCs w:val="22"/>
          <w:lang w:val="sk-SK"/>
        </w:rPr>
        <w:br/>
      </w:r>
      <w:r w:rsidRPr="001D2F12">
        <w:rPr>
          <w:rFonts w:asciiTheme="minorHAnsi" w:hAnsiTheme="minorHAnsi"/>
          <w:sz w:val="24"/>
          <w:szCs w:val="22"/>
          <w:lang w:val="sk-SK"/>
        </w:rPr>
        <w:t xml:space="preserve">a 5 na Fakulte stredoeurópskych štúdií UKF v Nitre. </w:t>
      </w:r>
    </w:p>
    <w:p w:rsidR="007320BA" w:rsidRDefault="001D2F12" w:rsidP="001D2F12">
      <w:pPr>
        <w:spacing w:after="0" w:line="276" w:lineRule="auto"/>
        <w:ind w:firstLine="568"/>
        <w:rPr>
          <w:rFonts w:asciiTheme="minorHAnsi" w:hAnsiTheme="minorHAnsi"/>
          <w:sz w:val="24"/>
          <w:szCs w:val="22"/>
          <w:lang w:val="sk-SK"/>
        </w:rPr>
      </w:pPr>
      <w:r w:rsidRPr="001D2F12">
        <w:rPr>
          <w:rFonts w:asciiTheme="minorHAnsi" w:hAnsiTheme="minorHAnsi"/>
          <w:sz w:val="24"/>
          <w:szCs w:val="22"/>
          <w:lang w:val="sk-SK"/>
        </w:rPr>
        <w:t>V porovnaní s rokom 2016 počet žiadateľov o atestáciu prihlásen</w:t>
      </w:r>
      <w:r>
        <w:rPr>
          <w:rFonts w:asciiTheme="minorHAnsi" w:hAnsiTheme="minorHAnsi"/>
          <w:sz w:val="24"/>
          <w:szCs w:val="22"/>
          <w:lang w:val="sk-SK"/>
        </w:rPr>
        <w:t xml:space="preserve">ých k 30. júnu klesol </w:t>
      </w:r>
      <w:r w:rsidR="00421F69">
        <w:rPr>
          <w:rFonts w:asciiTheme="minorHAnsi" w:hAnsiTheme="minorHAnsi"/>
          <w:sz w:val="24"/>
          <w:szCs w:val="22"/>
          <w:lang w:val="sk-SK"/>
        </w:rPr>
        <w:br/>
      </w:r>
      <w:r w:rsidRPr="001D2F12">
        <w:rPr>
          <w:rFonts w:asciiTheme="minorHAnsi" w:hAnsiTheme="minorHAnsi"/>
          <w:sz w:val="24"/>
          <w:szCs w:val="22"/>
          <w:lang w:val="sk-SK"/>
        </w:rPr>
        <w:t xml:space="preserve">o 5, počet úspešných pedagogických zamestnancov regionálneho školstva prihlásených </w:t>
      </w:r>
      <w:r w:rsidR="00421F69">
        <w:rPr>
          <w:rFonts w:asciiTheme="minorHAnsi" w:hAnsiTheme="minorHAnsi"/>
          <w:sz w:val="24"/>
          <w:szCs w:val="22"/>
          <w:lang w:val="sk-SK"/>
        </w:rPr>
        <w:br/>
      </w:r>
      <w:r w:rsidRPr="001D2F12">
        <w:rPr>
          <w:rFonts w:asciiTheme="minorHAnsi" w:hAnsiTheme="minorHAnsi"/>
          <w:sz w:val="24"/>
          <w:szCs w:val="22"/>
          <w:lang w:val="sk-SK"/>
        </w:rPr>
        <w:t xml:space="preserve">k  30. júnu, ktorí vykonali atestáciu, klesol o 12. V porovnaní s rokom 2016 počet žiadateľov </w:t>
      </w:r>
      <w:r w:rsidR="00421F69">
        <w:rPr>
          <w:rFonts w:asciiTheme="minorHAnsi" w:hAnsiTheme="minorHAnsi"/>
          <w:sz w:val="24"/>
          <w:szCs w:val="22"/>
          <w:lang w:val="sk-SK"/>
        </w:rPr>
        <w:br/>
      </w:r>
      <w:r w:rsidRPr="001D2F12">
        <w:rPr>
          <w:rFonts w:asciiTheme="minorHAnsi" w:hAnsiTheme="minorHAnsi"/>
          <w:sz w:val="24"/>
          <w:szCs w:val="22"/>
          <w:lang w:val="sk-SK"/>
        </w:rPr>
        <w:t>o atestáciu prihlásených k 31. decembru stúpol o 5.</w:t>
      </w:r>
    </w:p>
    <w:p w:rsidR="007320BA" w:rsidRDefault="007320BA" w:rsidP="00BE6CF6">
      <w:pPr>
        <w:spacing w:after="0" w:line="276" w:lineRule="auto"/>
        <w:ind w:firstLine="568"/>
        <w:rPr>
          <w:rFonts w:asciiTheme="minorHAnsi" w:hAnsiTheme="minorHAnsi"/>
          <w:sz w:val="24"/>
          <w:szCs w:val="22"/>
          <w:lang w:val="sk-SK"/>
        </w:rPr>
      </w:pPr>
    </w:p>
    <w:p w:rsidR="001D2F12" w:rsidRPr="00A47775" w:rsidRDefault="001D2F12" w:rsidP="00271D2E">
      <w:pPr>
        <w:rPr>
          <w:rFonts w:asciiTheme="minorHAnsi" w:hAnsiTheme="minorHAnsi"/>
          <w:sz w:val="24"/>
          <w:szCs w:val="24"/>
          <w:lang w:val="sk-SK"/>
        </w:rPr>
      </w:pPr>
      <w:r w:rsidRPr="00A47775">
        <w:rPr>
          <w:rFonts w:asciiTheme="minorHAnsi" w:hAnsiTheme="minorHAnsi"/>
          <w:sz w:val="24"/>
          <w:szCs w:val="24"/>
          <w:lang w:val="sk-SK"/>
        </w:rPr>
        <w:t xml:space="preserve">Tab. č. </w:t>
      </w:r>
      <w:r w:rsidR="00FC0DA7" w:rsidRPr="00A47775">
        <w:rPr>
          <w:rFonts w:asciiTheme="minorHAnsi" w:hAnsiTheme="minorHAnsi"/>
          <w:sz w:val="24"/>
          <w:szCs w:val="24"/>
          <w:lang w:val="sk-SK"/>
        </w:rPr>
        <w:t xml:space="preserve">7 </w:t>
      </w:r>
      <w:r w:rsidRPr="00A47775">
        <w:rPr>
          <w:rFonts w:asciiTheme="minorHAnsi" w:hAnsiTheme="minorHAnsi"/>
          <w:sz w:val="24"/>
          <w:szCs w:val="24"/>
          <w:lang w:val="sk-SK"/>
        </w:rPr>
        <w:t>Atestácie pedagogických a odborných zamestnancov na UKF v roku 2017</w:t>
      </w:r>
    </w:p>
    <w:tbl>
      <w:tblPr>
        <w:tblStyle w:val="Mriekatabuky"/>
        <w:tblW w:w="0" w:type="auto"/>
        <w:tblLook w:val="04A0" w:firstRow="1" w:lastRow="0" w:firstColumn="1" w:lastColumn="0" w:noHBand="0" w:noVBand="1"/>
      </w:tblPr>
      <w:tblGrid>
        <w:gridCol w:w="1842"/>
        <w:gridCol w:w="1842"/>
        <w:gridCol w:w="1842"/>
        <w:gridCol w:w="1843"/>
        <w:gridCol w:w="1843"/>
      </w:tblGrid>
      <w:tr w:rsidR="001D2F12" w:rsidRPr="000828D6" w:rsidTr="0030267C">
        <w:tc>
          <w:tcPr>
            <w:tcW w:w="184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E91E72" w:rsidRDefault="001D2F12" w:rsidP="00CC4730">
            <w:pPr>
              <w:pStyle w:val="Bezriadkovania"/>
              <w:ind w:firstLine="0"/>
              <w:jc w:val="center"/>
              <w:rPr>
                <w:sz w:val="22"/>
                <w:szCs w:val="22"/>
                <w:lang w:eastAsia="sk-SK"/>
              </w:rPr>
            </w:pPr>
            <w:r w:rsidRPr="00E91E72">
              <w:rPr>
                <w:sz w:val="22"/>
                <w:szCs w:val="22"/>
                <w:lang w:eastAsia="sk-SK"/>
              </w:rPr>
              <w:t>Fakulta</w:t>
            </w:r>
          </w:p>
        </w:tc>
        <w:tc>
          <w:tcPr>
            <w:tcW w:w="7370"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E91E72" w:rsidRDefault="001D2F12" w:rsidP="001D2F12">
            <w:pPr>
              <w:pStyle w:val="Bezriadkovania"/>
              <w:ind w:firstLine="0"/>
              <w:jc w:val="center"/>
              <w:rPr>
                <w:sz w:val="22"/>
                <w:szCs w:val="22"/>
                <w:lang w:eastAsia="sk-SK"/>
              </w:rPr>
            </w:pPr>
            <w:r w:rsidRPr="00E91E72">
              <w:rPr>
                <w:sz w:val="22"/>
                <w:szCs w:val="22"/>
                <w:lang w:eastAsia="sk-SK"/>
              </w:rPr>
              <w:t>Atestácie pedagogických a odborných zamestnancov</w:t>
            </w:r>
          </w:p>
        </w:tc>
      </w:tr>
      <w:tr w:rsidR="001D2F12" w:rsidRPr="000828D6" w:rsidTr="0030267C">
        <w:tc>
          <w:tcPr>
            <w:tcW w:w="0" w:type="auto"/>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E91E72" w:rsidRDefault="001D2F12" w:rsidP="0030267C">
            <w:pPr>
              <w:pStyle w:val="Bezriadkovania"/>
              <w:ind w:firstLine="0"/>
              <w:jc w:val="left"/>
              <w:rPr>
                <w:rFonts w:eastAsiaTheme="minorEastAsia"/>
                <w:sz w:val="22"/>
                <w:szCs w:val="22"/>
                <w:lang w:eastAsia="sk-SK"/>
              </w:rPr>
            </w:pP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E91E72" w:rsidRDefault="001D2F12" w:rsidP="001D2F12">
            <w:pPr>
              <w:pStyle w:val="Bezriadkovania"/>
              <w:ind w:firstLine="0"/>
              <w:jc w:val="center"/>
              <w:rPr>
                <w:sz w:val="22"/>
                <w:szCs w:val="22"/>
                <w:lang w:eastAsia="sk-SK"/>
              </w:rPr>
            </w:pPr>
            <w:r w:rsidRPr="00E91E72">
              <w:rPr>
                <w:sz w:val="22"/>
                <w:szCs w:val="22"/>
                <w:lang w:eastAsia="sk-SK"/>
              </w:rPr>
              <w:t>Realizované atestácie</w:t>
            </w:r>
            <w:r w:rsidRPr="00E91E72">
              <w:rPr>
                <w:sz w:val="22"/>
                <w:szCs w:val="22"/>
                <w:lang w:eastAsia="sk-SK"/>
              </w:rPr>
              <w:br/>
              <w:t>k 30.6.2017</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E91E72" w:rsidRDefault="001D2F12" w:rsidP="001D2F12">
            <w:pPr>
              <w:pStyle w:val="Bezriadkovania"/>
              <w:ind w:firstLine="0"/>
              <w:jc w:val="center"/>
              <w:rPr>
                <w:sz w:val="22"/>
                <w:szCs w:val="22"/>
                <w:lang w:eastAsia="sk-SK"/>
              </w:rPr>
            </w:pPr>
            <w:r w:rsidRPr="00E91E72">
              <w:rPr>
                <w:sz w:val="22"/>
                <w:szCs w:val="22"/>
                <w:lang w:eastAsia="sk-SK"/>
              </w:rPr>
              <w:t>Prihlásení k 30.6.2017</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E91E72" w:rsidRDefault="001D2F12" w:rsidP="001D2F12">
            <w:pPr>
              <w:pStyle w:val="Bezriadkovania"/>
              <w:ind w:firstLine="0"/>
              <w:jc w:val="center"/>
              <w:rPr>
                <w:sz w:val="22"/>
                <w:szCs w:val="22"/>
                <w:lang w:eastAsia="sk-SK"/>
              </w:rPr>
            </w:pPr>
            <w:r w:rsidRPr="00E91E72">
              <w:rPr>
                <w:sz w:val="22"/>
                <w:szCs w:val="22"/>
                <w:lang w:eastAsia="sk-SK"/>
              </w:rPr>
              <w:t>Realizované atestácie k 31.12.2017</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E91E72" w:rsidRDefault="001D2F12" w:rsidP="001D2F12">
            <w:pPr>
              <w:pStyle w:val="Bezriadkovania"/>
              <w:ind w:firstLine="0"/>
              <w:jc w:val="center"/>
              <w:rPr>
                <w:sz w:val="22"/>
                <w:szCs w:val="22"/>
                <w:lang w:eastAsia="sk-SK"/>
              </w:rPr>
            </w:pPr>
            <w:r w:rsidRPr="00E91E72">
              <w:rPr>
                <w:sz w:val="22"/>
                <w:szCs w:val="22"/>
                <w:lang w:eastAsia="sk-SK"/>
              </w:rPr>
              <w:t>Prihlásení k 31.12.2017</w:t>
            </w:r>
          </w:p>
        </w:tc>
      </w:tr>
      <w:tr w:rsidR="001D2F12" w:rsidRPr="000828D6" w:rsidTr="0030267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30267C">
            <w:pPr>
              <w:pStyle w:val="Bezriadkovania"/>
              <w:ind w:firstLine="0"/>
              <w:jc w:val="left"/>
              <w:rPr>
                <w:sz w:val="22"/>
                <w:szCs w:val="22"/>
                <w:lang w:eastAsia="sk-SK"/>
              </w:rPr>
            </w:pPr>
            <w:r w:rsidRPr="000828D6">
              <w:rPr>
                <w:sz w:val="22"/>
                <w:szCs w:val="22"/>
                <w:lang w:eastAsia="sk-SK"/>
              </w:rPr>
              <w:t>PF</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16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7</w:t>
            </w:r>
          </w:p>
        </w:tc>
      </w:tr>
      <w:tr w:rsidR="001D2F12" w:rsidRPr="000828D6" w:rsidTr="0030267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30267C">
            <w:pPr>
              <w:pStyle w:val="Bezriadkovania"/>
              <w:ind w:firstLine="0"/>
              <w:jc w:val="left"/>
              <w:rPr>
                <w:sz w:val="22"/>
                <w:szCs w:val="22"/>
                <w:lang w:eastAsia="sk-SK"/>
              </w:rPr>
            </w:pPr>
            <w:r w:rsidRPr="000828D6">
              <w:rPr>
                <w:sz w:val="22"/>
                <w:szCs w:val="22"/>
                <w:lang w:eastAsia="sk-SK"/>
              </w:rPr>
              <w:t>FPV</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8</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13</w:t>
            </w:r>
          </w:p>
        </w:tc>
      </w:tr>
      <w:tr w:rsidR="001D2F12" w:rsidRPr="000828D6" w:rsidTr="0030267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30267C">
            <w:pPr>
              <w:pStyle w:val="Bezriadkovania"/>
              <w:ind w:firstLine="0"/>
              <w:jc w:val="left"/>
              <w:rPr>
                <w:sz w:val="22"/>
                <w:szCs w:val="22"/>
                <w:lang w:eastAsia="sk-SK"/>
              </w:rPr>
            </w:pPr>
            <w:r w:rsidRPr="000828D6">
              <w:rPr>
                <w:sz w:val="22"/>
                <w:szCs w:val="22"/>
                <w:lang w:eastAsia="sk-SK"/>
              </w:rPr>
              <w:t>FF</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7</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11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16</w:t>
            </w:r>
          </w:p>
        </w:tc>
      </w:tr>
      <w:tr w:rsidR="001D2F12" w:rsidRPr="000828D6" w:rsidTr="0030267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30267C">
            <w:pPr>
              <w:pStyle w:val="Bezriadkovania"/>
              <w:ind w:firstLine="0"/>
              <w:jc w:val="left"/>
              <w:rPr>
                <w:sz w:val="22"/>
                <w:szCs w:val="22"/>
                <w:lang w:eastAsia="sk-SK"/>
              </w:rPr>
            </w:pPr>
            <w:r w:rsidRPr="000828D6">
              <w:rPr>
                <w:sz w:val="22"/>
                <w:szCs w:val="22"/>
                <w:lang w:eastAsia="sk-SK"/>
              </w:rPr>
              <w:t>FSŠ</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5</w:t>
            </w:r>
          </w:p>
        </w:tc>
      </w:tr>
      <w:tr w:rsidR="001D2F12" w:rsidRPr="000828D6" w:rsidTr="0030267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30267C">
            <w:pPr>
              <w:pStyle w:val="Bezriadkovania"/>
              <w:ind w:firstLine="0"/>
              <w:jc w:val="left"/>
              <w:rPr>
                <w:sz w:val="22"/>
                <w:szCs w:val="22"/>
                <w:lang w:eastAsia="sk-SK"/>
              </w:rPr>
            </w:pPr>
            <w:r w:rsidRPr="000828D6">
              <w:rPr>
                <w:sz w:val="22"/>
                <w:szCs w:val="22"/>
                <w:lang w:eastAsia="sk-SK"/>
              </w:rPr>
              <w:t>Spolu</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25</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35</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20</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1D2F12" w:rsidRPr="000828D6" w:rsidRDefault="001D2F12" w:rsidP="001D2F12">
            <w:pPr>
              <w:pStyle w:val="Bezriadkovania"/>
              <w:ind w:firstLine="0"/>
              <w:jc w:val="right"/>
              <w:rPr>
                <w:sz w:val="22"/>
                <w:szCs w:val="22"/>
                <w:lang w:eastAsia="sk-SK"/>
              </w:rPr>
            </w:pPr>
            <w:r w:rsidRPr="000828D6">
              <w:rPr>
                <w:sz w:val="22"/>
                <w:szCs w:val="22"/>
                <w:lang w:eastAsia="sk-SK"/>
              </w:rPr>
              <w:t>41</w:t>
            </w:r>
          </w:p>
        </w:tc>
      </w:tr>
    </w:tbl>
    <w:p w:rsidR="001D2F12" w:rsidRDefault="001D2F12" w:rsidP="00BE6CF6">
      <w:pPr>
        <w:spacing w:after="0" w:line="276" w:lineRule="auto"/>
        <w:ind w:firstLine="568"/>
        <w:rPr>
          <w:rFonts w:asciiTheme="minorHAnsi" w:hAnsiTheme="minorHAnsi"/>
          <w:sz w:val="24"/>
          <w:szCs w:val="22"/>
          <w:lang w:val="sk-SK"/>
        </w:rPr>
      </w:pPr>
    </w:p>
    <w:p w:rsidR="004E0EF8" w:rsidRPr="007E2A19" w:rsidRDefault="004E0EF8" w:rsidP="009A06C2">
      <w:pPr>
        <w:pStyle w:val="Nadpis2"/>
        <w:rPr>
          <w:rFonts w:asciiTheme="minorHAnsi" w:hAnsiTheme="minorHAnsi"/>
          <w:noProof/>
        </w:rPr>
      </w:pPr>
      <w:bookmarkStart w:id="86" w:name="_Toc447794076"/>
      <w:bookmarkStart w:id="87" w:name="_Toc511040814"/>
      <w:r>
        <w:t>Ďalšie odborné vzdelávanie</w:t>
      </w:r>
      <w:bookmarkEnd w:id="86"/>
      <w:bookmarkEnd w:id="87"/>
    </w:p>
    <w:p w:rsidR="004E0EF8" w:rsidRPr="00867B29" w:rsidRDefault="004E0EF8" w:rsidP="00C84F9A">
      <w:pPr>
        <w:spacing w:after="0" w:line="276" w:lineRule="auto"/>
        <w:ind w:firstLine="0"/>
        <w:rPr>
          <w:rFonts w:asciiTheme="minorHAnsi" w:hAnsiTheme="minorHAnsi"/>
          <w:sz w:val="24"/>
          <w:szCs w:val="22"/>
          <w:lang w:val="sk-SK"/>
        </w:rPr>
      </w:pPr>
    </w:p>
    <w:p w:rsidR="001D2F12" w:rsidRPr="001D2F12" w:rsidRDefault="001D2F12" w:rsidP="001D2F12">
      <w:pPr>
        <w:spacing w:after="0" w:line="276" w:lineRule="auto"/>
        <w:ind w:firstLine="576"/>
        <w:rPr>
          <w:rFonts w:asciiTheme="minorHAnsi" w:hAnsiTheme="minorHAnsi"/>
          <w:sz w:val="24"/>
          <w:szCs w:val="22"/>
          <w:lang w:val="sk-SK"/>
        </w:rPr>
      </w:pPr>
      <w:r w:rsidRPr="001D2F12">
        <w:rPr>
          <w:rFonts w:asciiTheme="minorHAnsi" w:hAnsiTheme="minorHAnsi"/>
          <w:sz w:val="24"/>
          <w:szCs w:val="22"/>
          <w:lang w:val="sk-SK"/>
        </w:rPr>
        <w:t>Ďalšie odborné vzdelávanie v akreditovanom vzdelávacom programe podľa §</w:t>
      </w:r>
      <w:r w:rsidR="00B96F9B">
        <w:rPr>
          <w:rFonts w:asciiTheme="minorHAnsi" w:hAnsiTheme="minorHAnsi"/>
          <w:sz w:val="24"/>
          <w:szCs w:val="22"/>
          <w:lang w:val="sk-SK"/>
        </w:rPr>
        <w:t xml:space="preserve"> </w:t>
      </w:r>
      <w:r w:rsidRPr="001D2F12">
        <w:rPr>
          <w:rFonts w:asciiTheme="minorHAnsi" w:hAnsiTheme="minorHAnsi"/>
          <w:sz w:val="24"/>
          <w:szCs w:val="22"/>
          <w:lang w:val="sk-SK"/>
        </w:rPr>
        <w:t>4 ods. 1 zákona 568/2009 Z. z. o celoživotnom vzdelávaní a o zmene a doplnení niektorých zákonov, vedie k doplneniu, obnoveniu, rozšíreniu alebo prehĺbeniu kvalifikácie potreb</w:t>
      </w:r>
      <w:r>
        <w:rPr>
          <w:rFonts w:asciiTheme="minorHAnsi" w:hAnsiTheme="minorHAnsi"/>
          <w:sz w:val="24"/>
          <w:szCs w:val="22"/>
          <w:lang w:val="sk-SK"/>
        </w:rPr>
        <w:t>nej na výkon odbornej činnosti.</w:t>
      </w:r>
    </w:p>
    <w:p w:rsidR="005D233E" w:rsidRPr="00867B29" w:rsidRDefault="001D2F12" w:rsidP="001D2F12">
      <w:pPr>
        <w:spacing w:after="0" w:line="276" w:lineRule="auto"/>
        <w:ind w:firstLine="576"/>
        <w:rPr>
          <w:rFonts w:asciiTheme="minorHAnsi" w:hAnsiTheme="minorHAnsi"/>
          <w:bCs/>
          <w:sz w:val="24"/>
          <w:szCs w:val="22"/>
          <w:lang w:val="sk-SK"/>
        </w:rPr>
      </w:pPr>
      <w:r w:rsidRPr="001D2F12">
        <w:rPr>
          <w:rFonts w:asciiTheme="minorHAnsi" w:hAnsiTheme="minorHAnsi"/>
          <w:sz w:val="24"/>
          <w:szCs w:val="22"/>
          <w:lang w:val="sk-SK"/>
        </w:rPr>
        <w:lastRenderedPageBreak/>
        <w:t xml:space="preserve">Na UKF sa v hodnotenom roku realizovalo ďalšie odborné vzdelávanie </w:t>
      </w:r>
      <w:r w:rsidR="00421F69">
        <w:rPr>
          <w:rFonts w:asciiTheme="minorHAnsi" w:hAnsiTheme="minorHAnsi"/>
          <w:sz w:val="24"/>
          <w:szCs w:val="22"/>
          <w:lang w:val="sk-SK"/>
        </w:rPr>
        <w:br/>
      </w:r>
      <w:r w:rsidRPr="001D2F12">
        <w:rPr>
          <w:rFonts w:asciiTheme="minorHAnsi" w:hAnsiTheme="minorHAnsi"/>
          <w:sz w:val="24"/>
          <w:szCs w:val="22"/>
          <w:lang w:val="sk-SK"/>
        </w:rPr>
        <w:t xml:space="preserve">v akreditovaných vzdelávacích programoch v pôsobnosti Ministerstva zdravotníctva. </w:t>
      </w:r>
      <w:r w:rsidR="00421F69">
        <w:rPr>
          <w:rFonts w:asciiTheme="minorHAnsi" w:hAnsiTheme="minorHAnsi"/>
          <w:sz w:val="24"/>
          <w:szCs w:val="22"/>
          <w:lang w:val="sk-SK"/>
        </w:rPr>
        <w:br/>
      </w:r>
      <w:r w:rsidRPr="001D2F12">
        <w:rPr>
          <w:rFonts w:asciiTheme="minorHAnsi" w:hAnsiTheme="minorHAnsi"/>
          <w:sz w:val="24"/>
          <w:szCs w:val="22"/>
          <w:lang w:val="sk-SK"/>
        </w:rPr>
        <w:t>Na Fakulte sociálnych vied a zdravotníctva sa v hodnotenom období realizovali akreditované vzdelávacie programy špecializačného štúdia zdravotníckych pracovníkov s názvom Ošetrovateľská starostlivosť v odboroch chirurgie, Ošetrovateľská starostlivosť v odboroch vnútorného lekárstva a Ošetrovateľská starostlivosť v komunite. Vzdelávania v uvedených programoch ďalšieho vzdelávania sa zúčastnilo 82 účastníkov, z ktorých 59 v hodnotenom roku toto vzdelávanie aj ukončilo.</w:t>
      </w:r>
    </w:p>
    <w:p w:rsidR="005D233E" w:rsidRPr="00867B29" w:rsidRDefault="005D233E" w:rsidP="005D233E">
      <w:pPr>
        <w:spacing w:after="0" w:line="276" w:lineRule="auto"/>
        <w:ind w:firstLine="0"/>
        <w:rPr>
          <w:rFonts w:asciiTheme="minorHAnsi" w:hAnsiTheme="minorHAnsi"/>
          <w:sz w:val="24"/>
          <w:szCs w:val="22"/>
          <w:lang w:val="sk-SK"/>
        </w:rPr>
      </w:pPr>
    </w:p>
    <w:p w:rsidR="004E0EF8" w:rsidRPr="007E2A19" w:rsidRDefault="00E32A79" w:rsidP="009A06C2">
      <w:pPr>
        <w:pStyle w:val="Nadpis2"/>
        <w:rPr>
          <w:rFonts w:asciiTheme="minorHAnsi" w:hAnsiTheme="minorHAnsi"/>
          <w:noProof/>
        </w:rPr>
      </w:pPr>
      <w:bookmarkStart w:id="88" w:name="_Toc511040815"/>
      <w:r>
        <w:t xml:space="preserve">Záujmové, občianske </w:t>
      </w:r>
      <w:hyperlink w:anchor="_Toc388281470" w:history="1">
        <w:bookmarkStart w:id="89" w:name="_Toc447794077"/>
        <w:r>
          <w:t>a</w:t>
        </w:r>
        <w:r w:rsidR="001D2F12">
          <w:rPr>
            <w:rStyle w:val="Hypertextovprepojenie"/>
            <w:rFonts w:asciiTheme="minorHAnsi" w:hAnsiTheme="minorHAnsi"/>
            <w:noProof/>
            <w:color w:val="auto"/>
            <w:u w:val="none"/>
          </w:rPr>
          <w:t xml:space="preserve"> </w:t>
        </w:r>
        <w:r>
          <w:rPr>
            <w:rStyle w:val="Hypertextovprepojenie"/>
            <w:rFonts w:asciiTheme="minorHAnsi" w:hAnsiTheme="minorHAnsi"/>
            <w:noProof/>
            <w:color w:val="auto"/>
            <w:u w:val="none"/>
          </w:rPr>
          <w:t>seniorské</w:t>
        </w:r>
        <w:bookmarkEnd w:id="89"/>
      </w:hyperlink>
      <w:r>
        <w:rPr>
          <w:rStyle w:val="Hypertextovprepojenie"/>
          <w:rFonts w:asciiTheme="minorHAnsi" w:hAnsiTheme="minorHAnsi"/>
          <w:noProof/>
          <w:color w:val="auto"/>
          <w:u w:val="none"/>
        </w:rPr>
        <w:t xml:space="preserve"> vzdelávanie</w:t>
      </w:r>
      <w:bookmarkEnd w:id="88"/>
    </w:p>
    <w:p w:rsidR="004E0EF8" w:rsidRDefault="004E0EF8" w:rsidP="00C84F9A">
      <w:pPr>
        <w:spacing w:after="0" w:line="276" w:lineRule="auto"/>
        <w:ind w:firstLine="0"/>
        <w:rPr>
          <w:rFonts w:asciiTheme="minorHAnsi" w:hAnsiTheme="minorHAnsi"/>
          <w:sz w:val="24"/>
          <w:szCs w:val="22"/>
          <w:lang w:val="sk-SK"/>
        </w:rPr>
      </w:pPr>
    </w:p>
    <w:p w:rsidR="005D233E" w:rsidRDefault="00CC4730" w:rsidP="007320BA">
      <w:pPr>
        <w:spacing w:after="0" w:line="276" w:lineRule="auto"/>
        <w:ind w:firstLine="576"/>
        <w:rPr>
          <w:rFonts w:asciiTheme="minorHAnsi" w:hAnsiTheme="minorHAnsi"/>
          <w:sz w:val="24"/>
          <w:szCs w:val="22"/>
          <w:lang w:val="sk-SK"/>
        </w:rPr>
      </w:pPr>
      <w:r w:rsidRPr="00CC4730">
        <w:rPr>
          <w:rFonts w:asciiTheme="minorHAnsi" w:hAnsiTheme="minorHAnsi"/>
          <w:sz w:val="24"/>
          <w:szCs w:val="22"/>
          <w:lang w:val="sk-SK"/>
        </w:rPr>
        <w:t>Cieľom záujmového odborného vzdelávania je pripraviť účastníkom tohto typu ďalšieho vzdelávania vzdelávacie aktivity, prostredníctvom ktorých si účastník ďalšieho vzdelávania uspokojuje svoje záujmy, odborné potreby, zapája sa do života občianskej spoločnosti a všeobecne rozvíja svoju osobnosť. Na pôde UKF a jej fakúlt sa v hodnotenom roku realizovalo záujmové vzdelávanie pre deti a mládež, ďalšie neakreditované vzdelávanie pre občanov a ďalšie vzdelávanie na Univerzite tretieho veku pri UKF v Nitre.</w:t>
      </w:r>
    </w:p>
    <w:p w:rsidR="005D233E" w:rsidRDefault="005D233E" w:rsidP="00CC4730">
      <w:pPr>
        <w:spacing w:after="0" w:line="276" w:lineRule="auto"/>
        <w:ind w:firstLine="0"/>
        <w:rPr>
          <w:rFonts w:asciiTheme="minorHAnsi" w:hAnsiTheme="minorHAnsi"/>
          <w:sz w:val="24"/>
          <w:szCs w:val="22"/>
          <w:lang w:val="sk-SK"/>
        </w:rPr>
      </w:pPr>
    </w:p>
    <w:p w:rsidR="00C84F9A" w:rsidRPr="00FC2C0C" w:rsidRDefault="00E32A79" w:rsidP="00FC2C0C">
      <w:pPr>
        <w:pStyle w:val="Nadpis3"/>
      </w:pPr>
      <w:bookmarkStart w:id="90" w:name="_Toc511040816"/>
      <w:r>
        <w:t>Záujmové vzdelávanie</w:t>
      </w:r>
      <w:r w:rsidR="00CC4730">
        <w:t xml:space="preserve"> </w:t>
      </w:r>
      <w:r>
        <w:t>pre</w:t>
      </w:r>
      <w:r w:rsidR="00CC4730">
        <w:t xml:space="preserve"> </w:t>
      </w:r>
      <w:r>
        <w:t>deti</w:t>
      </w:r>
      <w:r w:rsidR="00CC4730">
        <w:t xml:space="preserve"> </w:t>
      </w:r>
      <w:r>
        <w:t>a</w:t>
      </w:r>
      <w:r w:rsidR="00CC4730">
        <w:t xml:space="preserve"> </w:t>
      </w:r>
      <w:r>
        <w:t>mládež</w:t>
      </w:r>
      <w:bookmarkEnd w:id="90"/>
    </w:p>
    <w:p w:rsidR="005D233E" w:rsidRDefault="00CC4730" w:rsidP="005D233E">
      <w:pPr>
        <w:spacing w:line="276" w:lineRule="auto"/>
        <w:ind w:firstLine="568"/>
        <w:rPr>
          <w:rFonts w:asciiTheme="minorHAnsi" w:hAnsiTheme="minorHAnsi"/>
          <w:bCs/>
          <w:sz w:val="24"/>
          <w:szCs w:val="24"/>
        </w:rPr>
      </w:pPr>
      <w:r w:rsidRPr="00CC4730">
        <w:rPr>
          <w:rFonts w:asciiTheme="minorHAnsi" w:hAnsiTheme="minorHAnsi"/>
          <w:bCs/>
          <w:sz w:val="24"/>
          <w:szCs w:val="24"/>
        </w:rPr>
        <w:t xml:space="preserve">Univerzita a jej súčasti vrámci plnenia si spoločenskej zodpovednosti venujú veľký priestor vzdelávaniu mladej generácie od </w:t>
      </w:r>
      <w:r w:rsidR="00421F69">
        <w:rPr>
          <w:rFonts w:asciiTheme="minorHAnsi" w:hAnsiTheme="minorHAnsi"/>
          <w:bCs/>
          <w:sz w:val="24"/>
          <w:szCs w:val="24"/>
        </w:rPr>
        <w:t>predškolskej prípravy až po dov</w:t>
      </w:r>
      <w:r w:rsidRPr="00CC4730">
        <w:rPr>
          <w:rFonts w:asciiTheme="minorHAnsi" w:hAnsiTheme="minorHAnsi"/>
          <w:bCs/>
          <w:sz w:val="24"/>
          <w:szCs w:val="24"/>
        </w:rPr>
        <w:t>ŕšenie dospelého veku. Z celkového počtu 6767 vzdelávaných zo skupiny detí a mládeže najvyšší podiel účastníkov má Filozofická fakulta UKF (34,56%) a následne Fakulta prírodných vied (32,42%).</w:t>
      </w:r>
    </w:p>
    <w:p w:rsidR="00CC4730" w:rsidRDefault="00CC4730" w:rsidP="00CC4730">
      <w:pPr>
        <w:spacing w:line="276" w:lineRule="auto"/>
        <w:ind w:firstLine="0"/>
        <w:rPr>
          <w:rFonts w:asciiTheme="minorHAnsi" w:hAnsiTheme="minorHAnsi"/>
          <w:bCs/>
          <w:sz w:val="24"/>
          <w:szCs w:val="24"/>
        </w:rPr>
      </w:pPr>
    </w:p>
    <w:p w:rsidR="00CC4730" w:rsidRPr="00FC0DA7" w:rsidRDefault="00CC4730" w:rsidP="00271D2E">
      <w:pPr>
        <w:rPr>
          <w:rFonts w:asciiTheme="minorHAnsi" w:hAnsiTheme="minorHAnsi"/>
          <w:sz w:val="24"/>
          <w:szCs w:val="24"/>
        </w:rPr>
      </w:pPr>
      <w:r w:rsidRPr="00FC0DA7">
        <w:rPr>
          <w:rFonts w:asciiTheme="minorHAnsi" w:hAnsiTheme="minorHAnsi"/>
          <w:sz w:val="24"/>
          <w:szCs w:val="24"/>
        </w:rPr>
        <w:t xml:space="preserve">Tab. č. </w:t>
      </w:r>
      <w:r w:rsidR="00FC0DA7" w:rsidRPr="00FC0DA7">
        <w:rPr>
          <w:rFonts w:asciiTheme="minorHAnsi" w:hAnsiTheme="minorHAnsi"/>
          <w:sz w:val="24"/>
          <w:szCs w:val="24"/>
        </w:rPr>
        <w:t xml:space="preserve">8 </w:t>
      </w:r>
      <w:r w:rsidRPr="00FC0DA7">
        <w:rPr>
          <w:rFonts w:asciiTheme="minorHAnsi" w:hAnsiTheme="minorHAnsi"/>
          <w:sz w:val="24"/>
          <w:szCs w:val="24"/>
        </w:rPr>
        <w:t>Ďalšie vzdelávanie detí a mládeže</w:t>
      </w:r>
    </w:p>
    <w:tbl>
      <w:tblPr>
        <w:tblStyle w:val="Mriekatabuky"/>
        <w:tblW w:w="9073" w:type="dxa"/>
        <w:jc w:val="center"/>
        <w:shd w:val="clear" w:color="auto" w:fill="DBE5F1" w:themeFill="accent1" w:themeFillTint="33"/>
        <w:tblLayout w:type="fixed"/>
        <w:tblLook w:val="04A0" w:firstRow="1" w:lastRow="0" w:firstColumn="1" w:lastColumn="0" w:noHBand="0" w:noVBand="1"/>
      </w:tblPr>
      <w:tblGrid>
        <w:gridCol w:w="2690"/>
        <w:gridCol w:w="4261"/>
        <w:gridCol w:w="2122"/>
      </w:tblGrid>
      <w:tr w:rsidR="00CC4730" w:rsidRPr="00E91E72" w:rsidTr="00CC4730">
        <w:trPr>
          <w:trHeight w:val="510"/>
          <w:jc w:val="center"/>
        </w:trPr>
        <w:tc>
          <w:tcPr>
            <w:tcW w:w="2690" w:type="dxa"/>
            <w:shd w:val="clear" w:color="auto" w:fill="DBE5F1" w:themeFill="accent1" w:themeFillTint="33"/>
            <w:vAlign w:val="center"/>
            <w:hideMark/>
          </w:tcPr>
          <w:p w:rsidR="00CC4730" w:rsidRPr="00E91E72" w:rsidRDefault="00CC4730" w:rsidP="00CC4730">
            <w:pPr>
              <w:spacing w:after="0" w:line="240" w:lineRule="auto"/>
              <w:ind w:firstLine="29"/>
              <w:jc w:val="center"/>
              <w:rPr>
                <w:rFonts w:asciiTheme="minorHAnsi" w:hAnsiTheme="minorHAnsi"/>
                <w:sz w:val="22"/>
                <w:szCs w:val="22"/>
                <w:lang w:eastAsia="sk-SK"/>
              </w:rPr>
            </w:pPr>
            <w:r w:rsidRPr="00E91E72">
              <w:rPr>
                <w:rFonts w:asciiTheme="minorHAnsi" w:hAnsiTheme="minorHAnsi"/>
                <w:sz w:val="22"/>
                <w:szCs w:val="22"/>
                <w:lang w:eastAsia="sk-SK"/>
              </w:rPr>
              <w:t>Realizátor ĎV</w:t>
            </w:r>
          </w:p>
        </w:tc>
        <w:tc>
          <w:tcPr>
            <w:tcW w:w="4261" w:type="dxa"/>
            <w:tcBorders>
              <w:bottom w:val="single" w:sz="4" w:space="0" w:color="auto"/>
            </w:tcBorders>
            <w:shd w:val="clear" w:color="auto" w:fill="DBE5F1" w:themeFill="accent1" w:themeFillTint="33"/>
            <w:vAlign w:val="center"/>
            <w:hideMark/>
          </w:tcPr>
          <w:p w:rsidR="00CC4730" w:rsidRPr="00E91E72" w:rsidRDefault="00CC4730" w:rsidP="00CC4730">
            <w:pPr>
              <w:spacing w:after="0" w:line="240" w:lineRule="auto"/>
              <w:ind w:firstLine="0"/>
              <w:jc w:val="center"/>
              <w:rPr>
                <w:rFonts w:asciiTheme="minorHAnsi" w:hAnsiTheme="minorHAnsi"/>
                <w:sz w:val="22"/>
                <w:szCs w:val="22"/>
                <w:lang w:eastAsia="sk-SK"/>
              </w:rPr>
            </w:pPr>
            <w:r w:rsidRPr="00E91E72">
              <w:rPr>
                <w:rFonts w:asciiTheme="minorHAnsi" w:hAnsiTheme="minorHAnsi"/>
                <w:sz w:val="22"/>
                <w:szCs w:val="22"/>
                <w:lang w:eastAsia="sk-SK"/>
              </w:rPr>
              <w:t>Typ aktivity ďalšieho vzdelávania</w:t>
            </w:r>
          </w:p>
        </w:tc>
        <w:tc>
          <w:tcPr>
            <w:tcW w:w="2122" w:type="dxa"/>
            <w:tcBorders>
              <w:bottom w:val="single" w:sz="4" w:space="0" w:color="auto"/>
            </w:tcBorders>
            <w:shd w:val="clear" w:color="auto" w:fill="DBE5F1" w:themeFill="accent1" w:themeFillTint="33"/>
            <w:vAlign w:val="center"/>
          </w:tcPr>
          <w:p w:rsidR="00CC4730" w:rsidRPr="00E91E72" w:rsidRDefault="00CC4730" w:rsidP="00CC4730">
            <w:pPr>
              <w:spacing w:after="0" w:line="240" w:lineRule="auto"/>
              <w:ind w:firstLine="0"/>
              <w:jc w:val="center"/>
              <w:rPr>
                <w:rFonts w:asciiTheme="minorHAnsi" w:hAnsiTheme="minorHAnsi"/>
                <w:sz w:val="22"/>
                <w:szCs w:val="22"/>
                <w:lang w:eastAsia="sk-SK"/>
              </w:rPr>
            </w:pPr>
            <w:r w:rsidRPr="00E91E72">
              <w:rPr>
                <w:rFonts w:asciiTheme="minorHAnsi" w:hAnsiTheme="minorHAnsi"/>
                <w:sz w:val="22"/>
                <w:szCs w:val="22"/>
                <w:lang w:eastAsia="sk-SK"/>
              </w:rPr>
              <w:t>Počet účastníkov</w:t>
            </w:r>
          </w:p>
        </w:tc>
      </w:tr>
      <w:tr w:rsidR="00CC4730" w:rsidRPr="00E91E72" w:rsidTr="0030267C">
        <w:trPr>
          <w:jc w:val="center"/>
        </w:trPr>
        <w:tc>
          <w:tcPr>
            <w:tcW w:w="2690" w:type="dxa"/>
            <w:shd w:val="clear" w:color="auto" w:fill="DBE5F1" w:themeFill="accent1" w:themeFillTint="33"/>
            <w:hideMark/>
          </w:tcPr>
          <w:p w:rsidR="00CC4730" w:rsidRPr="00E91E72" w:rsidRDefault="00CC4730" w:rsidP="0030267C">
            <w:pPr>
              <w:spacing w:after="0" w:line="240" w:lineRule="auto"/>
              <w:ind w:firstLine="29"/>
              <w:jc w:val="left"/>
              <w:rPr>
                <w:rFonts w:asciiTheme="minorHAnsi" w:hAnsiTheme="minorHAnsi"/>
                <w:sz w:val="22"/>
                <w:szCs w:val="22"/>
                <w:lang w:eastAsia="sk-SK"/>
              </w:rPr>
            </w:pPr>
            <w:r w:rsidRPr="00E91E72">
              <w:rPr>
                <w:rFonts w:asciiTheme="minorHAnsi" w:hAnsiTheme="minorHAnsi"/>
                <w:sz w:val="22"/>
                <w:szCs w:val="22"/>
                <w:lang w:eastAsia="sk-SK"/>
              </w:rPr>
              <w:t>Re - UKF</w:t>
            </w: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denný tábor</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60</w:t>
            </w:r>
          </w:p>
        </w:tc>
      </w:tr>
      <w:tr w:rsidR="00CC4730" w:rsidRPr="00E91E72" w:rsidTr="0030267C">
        <w:trPr>
          <w:jc w:val="center"/>
        </w:trPr>
        <w:tc>
          <w:tcPr>
            <w:tcW w:w="2690" w:type="dxa"/>
            <w:vMerge w:val="restart"/>
            <w:shd w:val="clear" w:color="auto" w:fill="DBE5F1" w:themeFill="accent1" w:themeFillTint="33"/>
            <w:vAlign w:val="center"/>
            <w:hideMark/>
          </w:tcPr>
          <w:p w:rsidR="00CC4730" w:rsidRPr="00E91E72" w:rsidRDefault="00CC4730" w:rsidP="0030267C">
            <w:pPr>
              <w:spacing w:after="0" w:line="240" w:lineRule="auto"/>
              <w:ind w:firstLine="29"/>
              <w:jc w:val="left"/>
              <w:rPr>
                <w:rFonts w:asciiTheme="minorHAnsi" w:hAnsiTheme="minorHAnsi"/>
                <w:sz w:val="22"/>
                <w:szCs w:val="22"/>
                <w:lang w:eastAsia="sk-SK"/>
              </w:rPr>
            </w:pPr>
            <w:r w:rsidRPr="00E91E72">
              <w:rPr>
                <w:rFonts w:asciiTheme="minorHAnsi" w:hAnsiTheme="minorHAnsi"/>
                <w:sz w:val="22"/>
                <w:szCs w:val="22"/>
                <w:lang w:eastAsia="sk-SK"/>
              </w:rPr>
              <w:t>CUP - UK</w:t>
            </w: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praktický seminar/ workshop</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244</w:t>
            </w:r>
          </w:p>
        </w:tc>
      </w:tr>
      <w:tr w:rsidR="00CC4730" w:rsidRPr="00E91E72" w:rsidTr="0030267C">
        <w:trPr>
          <w:trHeight w:val="201"/>
          <w:jc w:val="center"/>
        </w:trPr>
        <w:tc>
          <w:tcPr>
            <w:tcW w:w="2690" w:type="dxa"/>
            <w:vMerge/>
            <w:shd w:val="clear" w:color="auto" w:fill="DBE5F1" w:themeFill="accent1" w:themeFillTint="33"/>
            <w:vAlign w:val="center"/>
            <w:hideMark/>
          </w:tcPr>
          <w:p w:rsidR="00CC4730" w:rsidRPr="00E91E72" w:rsidRDefault="00CC4730" w:rsidP="0030267C">
            <w:pPr>
              <w:spacing w:after="0" w:line="240" w:lineRule="auto"/>
              <w:ind w:firstLine="0"/>
              <w:jc w:val="left"/>
              <w:rPr>
                <w:rFonts w:asciiTheme="minorHAnsi" w:hAnsiTheme="minorHAnsi"/>
                <w:sz w:val="22"/>
                <w:szCs w:val="22"/>
                <w:lang w:eastAsia="sk-SK"/>
              </w:rPr>
            </w:pP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prednáška/prezentácia</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140</w:t>
            </w:r>
          </w:p>
        </w:tc>
      </w:tr>
      <w:tr w:rsidR="00CC4730" w:rsidRPr="00E91E72" w:rsidTr="0030267C">
        <w:trPr>
          <w:jc w:val="center"/>
        </w:trPr>
        <w:tc>
          <w:tcPr>
            <w:tcW w:w="2690" w:type="dxa"/>
            <w:vMerge w:val="restart"/>
            <w:shd w:val="clear" w:color="auto" w:fill="DBE5F1" w:themeFill="accent1" w:themeFillTint="33"/>
            <w:vAlign w:val="center"/>
            <w:hideMark/>
          </w:tcPr>
          <w:p w:rsidR="00CC4730" w:rsidRPr="00E91E72" w:rsidRDefault="00CC4730" w:rsidP="0030267C">
            <w:pPr>
              <w:spacing w:after="0" w:line="240" w:lineRule="auto"/>
              <w:ind w:firstLine="29"/>
              <w:jc w:val="left"/>
              <w:rPr>
                <w:rFonts w:asciiTheme="minorHAnsi" w:hAnsiTheme="minorHAnsi"/>
                <w:sz w:val="22"/>
                <w:szCs w:val="22"/>
                <w:lang w:eastAsia="sk-SK"/>
              </w:rPr>
            </w:pPr>
            <w:r w:rsidRPr="00E91E72">
              <w:rPr>
                <w:rFonts w:asciiTheme="minorHAnsi" w:hAnsiTheme="minorHAnsi"/>
                <w:sz w:val="22"/>
                <w:szCs w:val="22"/>
                <w:lang w:eastAsia="sk-SK"/>
              </w:rPr>
              <w:t>FPV</w:t>
            </w: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praktický seminár / workshop pre MŠ, ZŠ, SŠ</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2134</w:t>
            </w:r>
          </w:p>
        </w:tc>
      </w:tr>
      <w:tr w:rsidR="00CC4730" w:rsidRPr="00E91E72" w:rsidTr="0030267C">
        <w:trPr>
          <w:trHeight w:val="260"/>
          <w:jc w:val="center"/>
        </w:trPr>
        <w:tc>
          <w:tcPr>
            <w:tcW w:w="2690" w:type="dxa"/>
            <w:vMerge/>
            <w:shd w:val="clear" w:color="auto" w:fill="DBE5F1" w:themeFill="accent1" w:themeFillTint="33"/>
            <w:vAlign w:val="center"/>
            <w:hideMark/>
          </w:tcPr>
          <w:p w:rsidR="00CC4730" w:rsidRPr="00E91E72" w:rsidRDefault="00CC4730" w:rsidP="0030267C">
            <w:pPr>
              <w:spacing w:after="0" w:line="240" w:lineRule="auto"/>
              <w:ind w:firstLine="0"/>
              <w:jc w:val="left"/>
              <w:rPr>
                <w:rFonts w:asciiTheme="minorHAnsi" w:hAnsiTheme="minorHAnsi"/>
                <w:sz w:val="22"/>
                <w:szCs w:val="22"/>
                <w:lang w:eastAsia="sk-SK"/>
              </w:rPr>
            </w:pPr>
          </w:p>
        </w:tc>
        <w:tc>
          <w:tcPr>
            <w:tcW w:w="4261" w:type="dxa"/>
            <w:shd w:val="clear" w:color="auto" w:fill="auto"/>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denný tábor</w:t>
            </w:r>
          </w:p>
        </w:tc>
        <w:tc>
          <w:tcPr>
            <w:tcW w:w="2122" w:type="dxa"/>
            <w:shd w:val="clear" w:color="auto" w:fill="auto"/>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60</w:t>
            </w:r>
          </w:p>
        </w:tc>
      </w:tr>
      <w:tr w:rsidR="00CC4730" w:rsidRPr="00E91E72" w:rsidTr="0030267C">
        <w:trPr>
          <w:jc w:val="center"/>
        </w:trPr>
        <w:tc>
          <w:tcPr>
            <w:tcW w:w="2690" w:type="dxa"/>
            <w:shd w:val="clear" w:color="auto" w:fill="DBE5F1" w:themeFill="accent1" w:themeFillTint="33"/>
            <w:vAlign w:val="center"/>
            <w:hideMark/>
          </w:tcPr>
          <w:p w:rsidR="00CC4730" w:rsidRPr="00E91E72" w:rsidRDefault="00CC4730" w:rsidP="0030267C">
            <w:pPr>
              <w:spacing w:after="0" w:line="240" w:lineRule="auto"/>
              <w:ind w:firstLine="29"/>
              <w:jc w:val="left"/>
              <w:rPr>
                <w:rFonts w:asciiTheme="minorHAnsi" w:hAnsiTheme="minorHAnsi"/>
                <w:sz w:val="22"/>
                <w:szCs w:val="22"/>
                <w:lang w:eastAsia="sk-SK"/>
              </w:rPr>
            </w:pPr>
            <w:r w:rsidRPr="00E91E72">
              <w:rPr>
                <w:rFonts w:asciiTheme="minorHAnsi" w:hAnsiTheme="minorHAnsi"/>
                <w:sz w:val="22"/>
                <w:szCs w:val="22"/>
                <w:lang w:eastAsia="sk-SK"/>
              </w:rPr>
              <w:t>FSŠ</w:t>
            </w: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workshop</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323</w:t>
            </w:r>
          </w:p>
        </w:tc>
      </w:tr>
      <w:tr w:rsidR="00CC4730" w:rsidRPr="00E91E72" w:rsidTr="0030267C">
        <w:trPr>
          <w:trHeight w:val="172"/>
          <w:jc w:val="center"/>
        </w:trPr>
        <w:tc>
          <w:tcPr>
            <w:tcW w:w="2690" w:type="dxa"/>
            <w:vMerge w:val="restart"/>
            <w:shd w:val="clear" w:color="auto" w:fill="DBE5F1" w:themeFill="accent1" w:themeFillTint="33"/>
            <w:vAlign w:val="center"/>
            <w:hideMark/>
          </w:tcPr>
          <w:p w:rsidR="00CC4730" w:rsidRPr="00E91E72" w:rsidRDefault="00CC4730" w:rsidP="0030267C">
            <w:pPr>
              <w:spacing w:after="0" w:line="240" w:lineRule="auto"/>
              <w:ind w:firstLine="29"/>
              <w:jc w:val="left"/>
              <w:rPr>
                <w:rFonts w:asciiTheme="minorHAnsi" w:hAnsiTheme="minorHAnsi"/>
                <w:sz w:val="22"/>
                <w:szCs w:val="22"/>
                <w:lang w:eastAsia="sk-SK"/>
              </w:rPr>
            </w:pPr>
            <w:r w:rsidRPr="00E91E72">
              <w:rPr>
                <w:rFonts w:asciiTheme="minorHAnsi" w:hAnsiTheme="minorHAnsi"/>
                <w:sz w:val="22"/>
                <w:szCs w:val="22"/>
                <w:lang w:eastAsia="sk-SK"/>
              </w:rPr>
              <w:t>FSVaZ</w:t>
            </w: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praktické školenie/ workshop</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875</w:t>
            </w:r>
          </w:p>
        </w:tc>
      </w:tr>
      <w:tr w:rsidR="00CC4730" w:rsidRPr="00E91E72" w:rsidTr="0030267C">
        <w:trPr>
          <w:trHeight w:val="318"/>
          <w:jc w:val="center"/>
        </w:trPr>
        <w:tc>
          <w:tcPr>
            <w:tcW w:w="2690" w:type="dxa"/>
            <w:vMerge/>
            <w:shd w:val="clear" w:color="auto" w:fill="DBE5F1" w:themeFill="accent1" w:themeFillTint="33"/>
            <w:vAlign w:val="center"/>
            <w:hideMark/>
          </w:tcPr>
          <w:p w:rsidR="00CC4730" w:rsidRPr="00E91E72" w:rsidRDefault="00CC4730" w:rsidP="0030267C">
            <w:pPr>
              <w:spacing w:after="0" w:line="240" w:lineRule="auto"/>
              <w:ind w:firstLine="0"/>
              <w:jc w:val="left"/>
              <w:rPr>
                <w:rFonts w:asciiTheme="minorHAnsi" w:hAnsiTheme="minorHAnsi"/>
                <w:sz w:val="22"/>
                <w:szCs w:val="22"/>
                <w:lang w:eastAsia="sk-SK"/>
              </w:rPr>
            </w:pP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prednáška</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150</w:t>
            </w:r>
          </w:p>
        </w:tc>
      </w:tr>
      <w:tr w:rsidR="00CC4730" w:rsidRPr="00E91E72" w:rsidTr="0030267C">
        <w:trPr>
          <w:trHeight w:val="228"/>
          <w:jc w:val="center"/>
        </w:trPr>
        <w:tc>
          <w:tcPr>
            <w:tcW w:w="2690" w:type="dxa"/>
            <w:vMerge w:val="restart"/>
            <w:shd w:val="clear" w:color="auto" w:fill="DBE5F1" w:themeFill="accent1" w:themeFillTint="33"/>
            <w:vAlign w:val="center"/>
            <w:hideMark/>
          </w:tcPr>
          <w:p w:rsidR="00CC4730" w:rsidRPr="00E91E72" w:rsidRDefault="00CC4730" w:rsidP="0030267C">
            <w:pPr>
              <w:spacing w:after="0" w:line="240" w:lineRule="auto"/>
              <w:ind w:firstLine="29"/>
              <w:jc w:val="left"/>
              <w:rPr>
                <w:rFonts w:asciiTheme="minorHAnsi" w:hAnsiTheme="minorHAnsi"/>
                <w:sz w:val="22"/>
                <w:szCs w:val="22"/>
                <w:lang w:eastAsia="sk-SK"/>
              </w:rPr>
            </w:pPr>
            <w:r w:rsidRPr="00E91E72">
              <w:rPr>
                <w:rFonts w:asciiTheme="minorHAnsi" w:hAnsiTheme="minorHAnsi"/>
                <w:sz w:val="22"/>
                <w:szCs w:val="22"/>
                <w:lang w:eastAsia="sk-SK"/>
              </w:rPr>
              <w:t>FF</w:t>
            </w:r>
          </w:p>
        </w:tc>
        <w:tc>
          <w:tcPr>
            <w:tcW w:w="4261" w:type="dxa"/>
            <w:shd w:val="clear" w:color="auto" w:fill="auto"/>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odborný seminar/ školenie</w:t>
            </w:r>
          </w:p>
        </w:tc>
        <w:tc>
          <w:tcPr>
            <w:tcW w:w="2122" w:type="dxa"/>
            <w:shd w:val="clear" w:color="auto" w:fill="auto"/>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2060</w:t>
            </w:r>
          </w:p>
        </w:tc>
      </w:tr>
      <w:tr w:rsidR="00CC4730" w:rsidRPr="00E91E72" w:rsidTr="0030267C">
        <w:trPr>
          <w:trHeight w:val="283"/>
          <w:jc w:val="center"/>
        </w:trPr>
        <w:tc>
          <w:tcPr>
            <w:tcW w:w="2690" w:type="dxa"/>
            <w:vMerge/>
            <w:shd w:val="clear" w:color="auto" w:fill="DBE5F1" w:themeFill="accent1" w:themeFillTint="33"/>
            <w:vAlign w:val="center"/>
            <w:hideMark/>
          </w:tcPr>
          <w:p w:rsidR="00CC4730" w:rsidRPr="00E91E72" w:rsidRDefault="00CC4730" w:rsidP="0030267C">
            <w:pPr>
              <w:spacing w:after="0" w:line="240" w:lineRule="auto"/>
              <w:ind w:firstLine="0"/>
              <w:jc w:val="left"/>
              <w:rPr>
                <w:rFonts w:asciiTheme="minorHAnsi" w:hAnsiTheme="minorHAnsi"/>
                <w:sz w:val="22"/>
                <w:szCs w:val="22"/>
                <w:lang w:eastAsia="sk-SK"/>
              </w:rPr>
            </w:pPr>
          </w:p>
        </w:tc>
        <w:tc>
          <w:tcPr>
            <w:tcW w:w="4261" w:type="dxa"/>
            <w:shd w:val="clear" w:color="auto" w:fill="auto"/>
          </w:tcPr>
          <w:p w:rsidR="00CC4730" w:rsidRPr="00E91E72" w:rsidRDefault="00CC4730" w:rsidP="00CC4730">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praktický seminár / workshop</w:t>
            </w:r>
          </w:p>
        </w:tc>
        <w:tc>
          <w:tcPr>
            <w:tcW w:w="2122" w:type="dxa"/>
            <w:shd w:val="clear" w:color="auto" w:fill="auto"/>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279</w:t>
            </w:r>
          </w:p>
        </w:tc>
      </w:tr>
      <w:tr w:rsidR="00CC4730" w:rsidRPr="00E91E72" w:rsidTr="0030267C">
        <w:trPr>
          <w:jc w:val="center"/>
        </w:trPr>
        <w:tc>
          <w:tcPr>
            <w:tcW w:w="2690" w:type="dxa"/>
            <w:vMerge w:val="restart"/>
            <w:shd w:val="clear" w:color="auto" w:fill="DBE5F1" w:themeFill="accent1" w:themeFillTint="33"/>
            <w:vAlign w:val="center"/>
            <w:hideMark/>
          </w:tcPr>
          <w:p w:rsidR="00CC4730" w:rsidRPr="00E91E72" w:rsidRDefault="00CC4730" w:rsidP="0030267C">
            <w:pPr>
              <w:spacing w:after="0" w:line="240" w:lineRule="auto"/>
              <w:ind w:firstLine="29"/>
              <w:jc w:val="left"/>
              <w:rPr>
                <w:rFonts w:asciiTheme="minorHAnsi" w:hAnsiTheme="minorHAnsi"/>
                <w:sz w:val="22"/>
                <w:szCs w:val="22"/>
                <w:lang w:eastAsia="sk-SK"/>
              </w:rPr>
            </w:pPr>
            <w:r w:rsidRPr="00E91E72">
              <w:rPr>
                <w:rFonts w:asciiTheme="minorHAnsi" w:hAnsiTheme="minorHAnsi"/>
                <w:sz w:val="22"/>
                <w:szCs w:val="22"/>
                <w:lang w:eastAsia="sk-SK"/>
              </w:rPr>
              <w:t>PF</w:t>
            </w: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 xml:space="preserve">prednáška/ školenie </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42</w:t>
            </w:r>
          </w:p>
        </w:tc>
      </w:tr>
      <w:tr w:rsidR="00CC4730" w:rsidRPr="00E91E72" w:rsidTr="0030267C">
        <w:trPr>
          <w:jc w:val="center"/>
        </w:trPr>
        <w:tc>
          <w:tcPr>
            <w:tcW w:w="2690" w:type="dxa"/>
            <w:vMerge/>
            <w:shd w:val="clear" w:color="auto" w:fill="DBE5F1" w:themeFill="accent1" w:themeFillTint="33"/>
            <w:vAlign w:val="center"/>
            <w:hideMark/>
          </w:tcPr>
          <w:p w:rsidR="00CC4730" w:rsidRPr="00E91E72" w:rsidRDefault="00CC4730" w:rsidP="0030267C">
            <w:pPr>
              <w:spacing w:after="0" w:line="240" w:lineRule="auto"/>
              <w:ind w:firstLine="0"/>
              <w:jc w:val="left"/>
              <w:rPr>
                <w:rFonts w:asciiTheme="minorHAnsi" w:hAnsiTheme="minorHAnsi"/>
                <w:sz w:val="22"/>
                <w:szCs w:val="22"/>
                <w:lang w:eastAsia="sk-SK"/>
              </w:rPr>
            </w:pP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workshop</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360</w:t>
            </w:r>
          </w:p>
        </w:tc>
      </w:tr>
      <w:tr w:rsidR="00CC4730" w:rsidRPr="00E91E72" w:rsidTr="0030267C">
        <w:trPr>
          <w:trHeight w:val="230"/>
          <w:jc w:val="center"/>
        </w:trPr>
        <w:tc>
          <w:tcPr>
            <w:tcW w:w="2690" w:type="dxa"/>
            <w:vMerge/>
            <w:shd w:val="clear" w:color="auto" w:fill="DBE5F1" w:themeFill="accent1" w:themeFillTint="33"/>
            <w:vAlign w:val="center"/>
            <w:hideMark/>
          </w:tcPr>
          <w:p w:rsidR="00CC4730" w:rsidRPr="00E91E72" w:rsidRDefault="00CC4730" w:rsidP="0030267C">
            <w:pPr>
              <w:spacing w:after="0" w:line="240" w:lineRule="auto"/>
              <w:ind w:firstLine="0"/>
              <w:jc w:val="left"/>
              <w:rPr>
                <w:rFonts w:asciiTheme="minorHAnsi" w:hAnsiTheme="minorHAnsi"/>
                <w:sz w:val="22"/>
                <w:szCs w:val="22"/>
                <w:lang w:eastAsia="sk-SK"/>
              </w:rPr>
            </w:pPr>
          </w:p>
        </w:tc>
        <w:tc>
          <w:tcPr>
            <w:tcW w:w="4261" w:type="dxa"/>
            <w:shd w:val="clear" w:color="auto" w:fill="auto"/>
            <w:hideMark/>
          </w:tcPr>
          <w:p w:rsidR="00CC4730" w:rsidRPr="00E91E72" w:rsidRDefault="00CC4730" w:rsidP="0030267C">
            <w:pPr>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kurz</w:t>
            </w:r>
          </w:p>
        </w:tc>
        <w:tc>
          <w:tcPr>
            <w:tcW w:w="2122" w:type="dxa"/>
            <w:shd w:val="clear" w:color="auto" w:fill="auto"/>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40</w:t>
            </w:r>
          </w:p>
        </w:tc>
      </w:tr>
      <w:tr w:rsidR="00CC4730" w:rsidRPr="00E91E72" w:rsidTr="0030267C">
        <w:trPr>
          <w:jc w:val="center"/>
        </w:trPr>
        <w:tc>
          <w:tcPr>
            <w:tcW w:w="2690" w:type="dxa"/>
            <w:shd w:val="clear" w:color="auto" w:fill="DBE5F1" w:themeFill="accent1" w:themeFillTint="33"/>
            <w:vAlign w:val="center"/>
            <w:hideMark/>
          </w:tcPr>
          <w:p w:rsidR="00CC4730" w:rsidRPr="00E91E72" w:rsidRDefault="00FF75C1" w:rsidP="00CC4730">
            <w:pPr>
              <w:spacing w:after="0" w:line="240" w:lineRule="auto"/>
              <w:ind w:left="36" w:firstLine="0"/>
              <w:jc w:val="left"/>
              <w:rPr>
                <w:rFonts w:asciiTheme="minorHAnsi" w:hAnsiTheme="minorHAnsi"/>
                <w:sz w:val="22"/>
                <w:szCs w:val="22"/>
                <w:lang w:eastAsia="sk-SK"/>
              </w:rPr>
            </w:pPr>
            <w:r>
              <w:rPr>
                <w:rFonts w:asciiTheme="minorHAnsi" w:hAnsiTheme="minorHAnsi"/>
                <w:sz w:val="22"/>
                <w:szCs w:val="22"/>
                <w:lang w:eastAsia="sk-SK"/>
              </w:rPr>
              <w:t>Spolu</w:t>
            </w:r>
          </w:p>
        </w:tc>
        <w:tc>
          <w:tcPr>
            <w:tcW w:w="4261" w:type="dxa"/>
            <w:shd w:val="clear" w:color="auto" w:fill="DBE5F1" w:themeFill="accent1" w:themeFillTint="33"/>
          </w:tcPr>
          <w:p w:rsidR="00CC4730" w:rsidRPr="00E91E72" w:rsidRDefault="00CC4730" w:rsidP="0030267C">
            <w:pPr>
              <w:spacing w:after="0" w:line="240" w:lineRule="auto"/>
              <w:ind w:firstLine="0"/>
              <w:jc w:val="left"/>
              <w:rPr>
                <w:rFonts w:asciiTheme="minorHAnsi" w:hAnsiTheme="minorHAnsi"/>
                <w:sz w:val="22"/>
                <w:szCs w:val="22"/>
                <w:lang w:eastAsia="sk-SK"/>
              </w:rPr>
            </w:pPr>
          </w:p>
        </w:tc>
        <w:tc>
          <w:tcPr>
            <w:tcW w:w="2122" w:type="dxa"/>
            <w:shd w:val="clear" w:color="auto" w:fill="DBE5F1" w:themeFill="accent1" w:themeFillTint="33"/>
            <w:hideMark/>
          </w:tcPr>
          <w:p w:rsidR="00CC4730" w:rsidRPr="00E91E72" w:rsidRDefault="00CC4730" w:rsidP="00FF75C1">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6767</w:t>
            </w:r>
          </w:p>
        </w:tc>
      </w:tr>
    </w:tbl>
    <w:p w:rsidR="009A5BA1" w:rsidRDefault="009A5BA1" w:rsidP="00CC4730">
      <w:pPr>
        <w:spacing w:line="276" w:lineRule="auto"/>
        <w:ind w:firstLine="0"/>
        <w:rPr>
          <w:rFonts w:asciiTheme="minorHAnsi" w:hAnsiTheme="minorHAnsi"/>
          <w:bCs/>
          <w:sz w:val="24"/>
          <w:szCs w:val="24"/>
        </w:rPr>
      </w:pPr>
    </w:p>
    <w:p w:rsidR="00C84F9A" w:rsidRPr="00794078" w:rsidRDefault="00E32A79" w:rsidP="009A06C2">
      <w:pPr>
        <w:pStyle w:val="Nadpis3"/>
        <w:rPr>
          <w:lang w:val="sk-SK"/>
        </w:rPr>
      </w:pPr>
      <w:bookmarkStart w:id="91" w:name="_Toc511040817"/>
      <w:r>
        <w:rPr>
          <w:lang w:val="sk-SK"/>
        </w:rPr>
        <w:lastRenderedPageBreak/>
        <w:t>Ďalšie</w:t>
      </w:r>
      <w:r w:rsidR="00CC4730">
        <w:rPr>
          <w:lang w:val="sk-SK"/>
        </w:rPr>
        <w:t xml:space="preserve"> </w:t>
      </w:r>
      <w:r>
        <w:rPr>
          <w:lang w:val="sk-SK"/>
        </w:rPr>
        <w:t>neakreditované</w:t>
      </w:r>
      <w:r w:rsidR="00CC4730">
        <w:rPr>
          <w:lang w:val="sk-SK"/>
        </w:rPr>
        <w:t xml:space="preserve"> </w:t>
      </w:r>
      <w:r>
        <w:rPr>
          <w:lang w:val="sk-SK"/>
        </w:rPr>
        <w:t>vzdelávanie</w:t>
      </w:r>
      <w:r w:rsidR="00CC4730">
        <w:rPr>
          <w:lang w:val="sk-SK"/>
        </w:rPr>
        <w:t xml:space="preserve"> </w:t>
      </w:r>
      <w:r>
        <w:rPr>
          <w:lang w:val="sk-SK"/>
        </w:rPr>
        <w:t>pre</w:t>
      </w:r>
      <w:r w:rsidR="00CC4730">
        <w:rPr>
          <w:lang w:val="sk-SK"/>
        </w:rPr>
        <w:t xml:space="preserve"> </w:t>
      </w:r>
      <w:r>
        <w:rPr>
          <w:lang w:val="sk-SK"/>
        </w:rPr>
        <w:t>občanov</w:t>
      </w:r>
      <w:bookmarkEnd w:id="91"/>
    </w:p>
    <w:p w:rsidR="00C84F9A" w:rsidRPr="00867B29" w:rsidRDefault="00C84F9A" w:rsidP="00C84F9A">
      <w:pPr>
        <w:spacing w:after="0" w:line="276" w:lineRule="auto"/>
        <w:ind w:firstLine="0"/>
        <w:rPr>
          <w:rFonts w:asciiTheme="minorHAnsi" w:hAnsiTheme="minorHAnsi"/>
          <w:b/>
          <w:bCs/>
          <w:sz w:val="24"/>
          <w:szCs w:val="22"/>
          <w:lang w:val="sk-SK"/>
        </w:rPr>
      </w:pPr>
    </w:p>
    <w:p w:rsidR="00CC4730" w:rsidRPr="00CC4730" w:rsidRDefault="00CC4730" w:rsidP="00CC4730">
      <w:pPr>
        <w:ind w:firstLine="567"/>
        <w:rPr>
          <w:sz w:val="24"/>
          <w:szCs w:val="24"/>
          <w:lang w:val="sk-SK"/>
        </w:rPr>
      </w:pPr>
      <w:r w:rsidRPr="00CC4730">
        <w:rPr>
          <w:sz w:val="24"/>
          <w:szCs w:val="24"/>
          <w:lang w:val="sk-SK"/>
        </w:rPr>
        <w:t>Ďalšie neakreditované vzdelávanie pre občanov sa na univerzite v roku 2017 realizovalo na troch fakultách, pričom cieľovou skupinou boli predovšetkým dospelí študujúci na univerzite, ktorí prejavili záujem o rôzne formy ďalšieho vzdel</w:t>
      </w:r>
      <w:r>
        <w:rPr>
          <w:sz w:val="24"/>
          <w:szCs w:val="24"/>
          <w:lang w:val="sk-SK"/>
        </w:rPr>
        <w:t>ávania poskytovaného fakultami.</w:t>
      </w:r>
    </w:p>
    <w:p w:rsidR="005D233E" w:rsidRPr="007320BA" w:rsidRDefault="00CC4730" w:rsidP="00CC4730">
      <w:pPr>
        <w:ind w:firstLine="567"/>
        <w:rPr>
          <w:sz w:val="24"/>
          <w:szCs w:val="24"/>
          <w:lang w:val="sk-SK"/>
        </w:rPr>
      </w:pPr>
      <w:r w:rsidRPr="00CC4730">
        <w:rPr>
          <w:sz w:val="24"/>
          <w:szCs w:val="24"/>
          <w:lang w:val="sk-SK"/>
        </w:rPr>
        <w:t>Na Fakulte stredoeurópskych štúdií sa v</w:t>
      </w:r>
      <w:r w:rsidR="007E5403">
        <w:rPr>
          <w:sz w:val="24"/>
          <w:szCs w:val="24"/>
          <w:lang w:val="sk-SK"/>
        </w:rPr>
        <w:t xml:space="preserve"> </w:t>
      </w:r>
      <w:r w:rsidRPr="00CC4730">
        <w:rPr>
          <w:sz w:val="24"/>
          <w:szCs w:val="24"/>
          <w:lang w:val="sk-SK"/>
        </w:rPr>
        <w:t xml:space="preserve">rámci projektu Digithink uskutočnil workshop pre vysokoškolských študentov regionálneho cestovného ruchu v celkovom počte 15. </w:t>
      </w:r>
      <w:r w:rsidR="00421F69">
        <w:rPr>
          <w:sz w:val="24"/>
          <w:szCs w:val="24"/>
          <w:lang w:val="sk-SK"/>
        </w:rPr>
        <w:br/>
      </w:r>
      <w:r w:rsidRPr="00CC4730">
        <w:rPr>
          <w:sz w:val="24"/>
          <w:szCs w:val="24"/>
          <w:lang w:val="sk-SK"/>
        </w:rPr>
        <w:t xml:space="preserve">Na Fakulte sociálnych vied a zdravotníctva zrealizovali v roku 2017 prednášku s praktickým nácvikom s názvom Prvá pomoc pre študentov UKF, ktorej sa zúčastnilo 70 študentov univerzity. Na Filozofickej fakulte sa uskutočnili viaceré kurzy, workshopy a odborné semináre (Kurz bieloruského jazyka, Letná škola tlmočenia, Letná škola audiovizuálneho prekladu, Letná škola strojového prekladu, Škola anotovania chýb a strojového prekladu </w:t>
      </w:r>
      <w:r w:rsidR="00A43AD6">
        <w:rPr>
          <w:sz w:val="24"/>
          <w:szCs w:val="24"/>
          <w:lang w:val="sk-SK"/>
        </w:rPr>
        <w:br/>
      </w:r>
      <w:r w:rsidRPr="00CC4730">
        <w:rPr>
          <w:sz w:val="24"/>
          <w:szCs w:val="24"/>
          <w:lang w:val="sk-SK"/>
        </w:rPr>
        <w:t>I., II., Workshop mladých novinárov), ktorých sa zúčastnilo spolu 120 účastníkov z radov vysokoškolských študentov univerzity. Filozofická fakulta zrealizovala aj Letnú jazykovú školu pre čínskych študentov, ktorú úspešne absolvovalo 5 účastníkov.</w:t>
      </w:r>
    </w:p>
    <w:p w:rsidR="00D8181E" w:rsidRDefault="00D8181E" w:rsidP="00C84F9A">
      <w:pPr>
        <w:spacing w:after="0" w:line="276" w:lineRule="auto"/>
        <w:ind w:firstLine="0"/>
        <w:rPr>
          <w:rFonts w:asciiTheme="minorHAnsi" w:hAnsiTheme="minorHAnsi"/>
          <w:sz w:val="24"/>
          <w:szCs w:val="22"/>
          <w:lang w:val="sk-SK"/>
        </w:rPr>
      </w:pPr>
    </w:p>
    <w:p w:rsidR="00CC4730" w:rsidRPr="00794078" w:rsidRDefault="00E32A79" w:rsidP="00CC4730">
      <w:pPr>
        <w:pStyle w:val="Nadpis3"/>
        <w:rPr>
          <w:lang w:val="sk-SK"/>
        </w:rPr>
      </w:pPr>
      <w:bookmarkStart w:id="92" w:name="_Toc511040818"/>
      <w:r>
        <w:rPr>
          <w:lang w:val="sk-SK"/>
        </w:rPr>
        <w:t>Ďalšie</w:t>
      </w:r>
      <w:r w:rsidR="00CC4730" w:rsidRPr="00CC4730">
        <w:rPr>
          <w:lang w:val="sk-SK"/>
        </w:rPr>
        <w:t xml:space="preserve"> </w:t>
      </w:r>
      <w:r>
        <w:rPr>
          <w:lang w:val="sk-SK"/>
        </w:rPr>
        <w:t>vzdelávanie</w:t>
      </w:r>
      <w:r w:rsidR="00CC4730" w:rsidRPr="00CC4730">
        <w:rPr>
          <w:lang w:val="sk-SK"/>
        </w:rPr>
        <w:t xml:space="preserve"> </w:t>
      </w:r>
      <w:r>
        <w:rPr>
          <w:lang w:val="sk-SK"/>
        </w:rPr>
        <w:t>na</w:t>
      </w:r>
      <w:r w:rsidR="00CC4730" w:rsidRPr="00CC4730">
        <w:rPr>
          <w:lang w:val="sk-SK"/>
        </w:rPr>
        <w:t xml:space="preserve"> </w:t>
      </w:r>
      <w:r>
        <w:rPr>
          <w:lang w:val="sk-SK"/>
        </w:rPr>
        <w:t>univerzite</w:t>
      </w:r>
      <w:r w:rsidR="00CC4730" w:rsidRPr="00CC4730">
        <w:rPr>
          <w:lang w:val="sk-SK"/>
        </w:rPr>
        <w:t xml:space="preserve"> </w:t>
      </w:r>
      <w:r>
        <w:rPr>
          <w:lang w:val="sk-SK"/>
        </w:rPr>
        <w:t>tretieho</w:t>
      </w:r>
      <w:r w:rsidR="00CC4730" w:rsidRPr="00CC4730">
        <w:rPr>
          <w:lang w:val="sk-SK"/>
        </w:rPr>
        <w:t xml:space="preserve"> </w:t>
      </w:r>
      <w:r>
        <w:rPr>
          <w:lang w:val="sk-SK"/>
        </w:rPr>
        <w:t>veku</w:t>
      </w:r>
      <w:r w:rsidR="00CC4730" w:rsidRPr="00CC4730">
        <w:rPr>
          <w:lang w:val="sk-SK"/>
        </w:rPr>
        <w:t xml:space="preserve"> </w:t>
      </w:r>
      <w:r>
        <w:rPr>
          <w:lang w:val="sk-SK"/>
        </w:rPr>
        <w:t>pri</w:t>
      </w:r>
      <w:r w:rsidR="00CC4730" w:rsidRPr="00CC4730">
        <w:rPr>
          <w:lang w:val="sk-SK"/>
        </w:rPr>
        <w:t xml:space="preserve"> UKF</w:t>
      </w:r>
      <w:r w:rsidR="00CC4730">
        <w:rPr>
          <w:lang w:val="sk-SK"/>
        </w:rPr>
        <w:br/>
      </w:r>
      <w:r>
        <w:rPr>
          <w:lang w:val="sk-SK"/>
        </w:rPr>
        <w:t>v</w:t>
      </w:r>
      <w:r w:rsidR="00CC4730" w:rsidRPr="00CC4730">
        <w:rPr>
          <w:lang w:val="sk-SK"/>
        </w:rPr>
        <w:t xml:space="preserve"> </w:t>
      </w:r>
      <w:r>
        <w:rPr>
          <w:lang w:val="sk-SK"/>
        </w:rPr>
        <w:t>Nitre</w:t>
      </w:r>
      <w:bookmarkEnd w:id="92"/>
    </w:p>
    <w:p w:rsidR="00CC4730" w:rsidRPr="00867B29" w:rsidRDefault="00CC4730" w:rsidP="00CC4730">
      <w:pPr>
        <w:spacing w:after="0" w:line="276" w:lineRule="auto"/>
        <w:ind w:firstLine="0"/>
        <w:rPr>
          <w:rFonts w:asciiTheme="minorHAnsi" w:hAnsiTheme="minorHAnsi"/>
          <w:b/>
          <w:bCs/>
          <w:sz w:val="24"/>
          <w:szCs w:val="22"/>
          <w:lang w:val="sk-SK"/>
        </w:rPr>
      </w:pPr>
    </w:p>
    <w:p w:rsidR="00BA1C1B" w:rsidRPr="00BA1C1B" w:rsidRDefault="00BA1C1B" w:rsidP="00BA1C1B">
      <w:pPr>
        <w:spacing w:after="0" w:line="276" w:lineRule="auto"/>
        <w:ind w:firstLine="567"/>
        <w:rPr>
          <w:sz w:val="24"/>
          <w:szCs w:val="24"/>
          <w:lang w:val="sk-SK"/>
        </w:rPr>
      </w:pPr>
      <w:r w:rsidRPr="00BA1C1B">
        <w:rPr>
          <w:sz w:val="24"/>
          <w:szCs w:val="24"/>
          <w:lang w:val="sk-SK"/>
        </w:rPr>
        <w:t xml:space="preserve">Univerzita tretieho veku (ďalej U3V) je zameraná na záujmové vzdelávanie ľudí 45+ </w:t>
      </w:r>
      <w:r w:rsidR="00421F69">
        <w:rPr>
          <w:sz w:val="24"/>
          <w:szCs w:val="24"/>
          <w:lang w:val="sk-SK"/>
        </w:rPr>
        <w:br/>
      </w:r>
      <w:r w:rsidRPr="00BA1C1B">
        <w:rPr>
          <w:sz w:val="24"/>
          <w:szCs w:val="24"/>
          <w:lang w:val="sk-SK"/>
        </w:rPr>
        <w:t xml:space="preserve">a seniorov v súlade s Národným programom aktívneho starnutia na roky 2014 - 2020 </w:t>
      </w:r>
      <w:r w:rsidR="00A43AD6">
        <w:rPr>
          <w:sz w:val="24"/>
          <w:szCs w:val="24"/>
          <w:lang w:val="sk-SK"/>
        </w:rPr>
        <w:br/>
      </w:r>
      <w:r w:rsidRPr="00BA1C1B">
        <w:rPr>
          <w:sz w:val="24"/>
          <w:szCs w:val="24"/>
          <w:lang w:val="sk-SK"/>
        </w:rPr>
        <w:t xml:space="preserve">a platnou legislatívou v oblasti ďalšieho vzdelávania. Na U3V sa uplatňuje systém manažérstva kvality, ktorý je popísaný v Štatúte U3V a vychádza z aplikácie overeného PDCA cyklu. </w:t>
      </w:r>
    </w:p>
    <w:p w:rsidR="00CC4730" w:rsidRDefault="00BA1C1B" w:rsidP="00BA1C1B">
      <w:pPr>
        <w:spacing w:after="0" w:line="276" w:lineRule="auto"/>
        <w:ind w:firstLine="567"/>
        <w:rPr>
          <w:rFonts w:asciiTheme="minorHAnsi" w:hAnsiTheme="minorHAnsi"/>
          <w:sz w:val="24"/>
          <w:szCs w:val="22"/>
          <w:lang w:val="sk-SK"/>
        </w:rPr>
      </w:pPr>
      <w:r w:rsidRPr="00BA1C1B">
        <w:rPr>
          <w:sz w:val="24"/>
          <w:szCs w:val="24"/>
          <w:lang w:val="sk-SK"/>
        </w:rPr>
        <w:t>Ďalšie vzdelávanie ľudí 45+ a seniorov je realizované v rámci schválených vzdelávacích programov a je určené populácii ľudí, ktorá dosiahla minimálnu vekovú hranicu 45 rokov.</w:t>
      </w:r>
    </w:p>
    <w:p w:rsidR="00CC4730" w:rsidRDefault="00BA1C1B" w:rsidP="00BA1C1B">
      <w:pPr>
        <w:spacing w:after="0" w:line="276" w:lineRule="auto"/>
        <w:ind w:firstLine="567"/>
        <w:rPr>
          <w:rFonts w:asciiTheme="minorHAnsi" w:hAnsiTheme="minorHAnsi"/>
          <w:sz w:val="24"/>
          <w:szCs w:val="22"/>
          <w:lang w:val="sk-SK"/>
        </w:rPr>
      </w:pPr>
      <w:r w:rsidRPr="00BA1C1B">
        <w:rPr>
          <w:rFonts w:asciiTheme="minorHAnsi" w:hAnsiTheme="minorHAnsi"/>
          <w:sz w:val="24"/>
          <w:szCs w:val="22"/>
          <w:lang w:val="sk-SK"/>
        </w:rPr>
        <w:t>Na U3V poskytujeme vzdelávanie vo vzdelávacích programoch, ktoré majú charakter:</w:t>
      </w:r>
    </w:p>
    <w:p w:rsidR="00BA1C1B" w:rsidRPr="00BA1C1B" w:rsidRDefault="00BA1C1B" w:rsidP="00BA1C1B">
      <w:pPr>
        <w:spacing w:after="0" w:line="276" w:lineRule="auto"/>
        <w:ind w:left="567" w:hanging="283"/>
        <w:rPr>
          <w:rFonts w:asciiTheme="minorHAnsi" w:hAnsiTheme="minorHAnsi"/>
          <w:sz w:val="24"/>
          <w:szCs w:val="22"/>
          <w:lang w:val="sk-SK"/>
        </w:rPr>
      </w:pPr>
      <w:bookmarkStart w:id="93" w:name="_Toc447794079"/>
      <w:bookmarkEnd w:id="82"/>
      <w:r w:rsidRPr="00BA1C1B">
        <w:rPr>
          <w:rFonts w:asciiTheme="minorHAnsi" w:hAnsiTheme="minorHAnsi"/>
          <w:sz w:val="24"/>
          <w:szCs w:val="22"/>
          <w:lang w:val="sk-SK"/>
        </w:rPr>
        <w:t>-</w:t>
      </w:r>
      <w:r w:rsidRPr="00BA1C1B">
        <w:rPr>
          <w:rFonts w:asciiTheme="minorHAnsi" w:hAnsiTheme="minorHAnsi"/>
          <w:sz w:val="24"/>
          <w:szCs w:val="22"/>
          <w:lang w:val="sk-SK"/>
        </w:rPr>
        <w:tab/>
        <w:t>vekového manažmentu, t.j tie, ktoré zvyšujú pravdepodobnosť uplatnenia a udržania starších ľudí na trhu práce (vzdelávacie programy zamerané na jazykové vzdelávanie, IKT, sociálne a personálne kompetencie),</w:t>
      </w:r>
    </w:p>
    <w:p w:rsidR="00BA1C1B" w:rsidRPr="00BA1C1B" w:rsidRDefault="00BA1C1B" w:rsidP="00BA1C1B">
      <w:pPr>
        <w:spacing w:after="0" w:line="276" w:lineRule="auto"/>
        <w:ind w:left="567" w:hanging="283"/>
        <w:rPr>
          <w:rFonts w:asciiTheme="minorHAnsi" w:hAnsiTheme="minorHAnsi"/>
          <w:sz w:val="24"/>
          <w:szCs w:val="22"/>
          <w:lang w:val="sk-SK"/>
        </w:rPr>
      </w:pPr>
      <w:r w:rsidRPr="00BA1C1B">
        <w:rPr>
          <w:rFonts w:asciiTheme="minorHAnsi" w:hAnsiTheme="minorHAnsi"/>
          <w:sz w:val="24"/>
          <w:szCs w:val="22"/>
          <w:lang w:val="sk-SK"/>
        </w:rPr>
        <w:t>-</w:t>
      </w:r>
      <w:r w:rsidRPr="00BA1C1B">
        <w:rPr>
          <w:rFonts w:asciiTheme="minorHAnsi" w:hAnsiTheme="minorHAnsi"/>
          <w:sz w:val="24"/>
          <w:szCs w:val="22"/>
          <w:lang w:val="sk-SK"/>
        </w:rPr>
        <w:tab/>
        <w:t>zdravotnej starostlivosti, t.j. tie, ktoré preventívne pôsobia na udržanie a zlepšenie zdravotného stavu a kvality života starších ľudí a seniorov,</w:t>
      </w:r>
    </w:p>
    <w:p w:rsidR="00BA1C1B" w:rsidRPr="00BA1C1B" w:rsidRDefault="00BA1C1B" w:rsidP="00BA1C1B">
      <w:pPr>
        <w:spacing w:after="0" w:line="276" w:lineRule="auto"/>
        <w:ind w:left="567" w:hanging="283"/>
        <w:rPr>
          <w:rFonts w:asciiTheme="minorHAnsi" w:hAnsiTheme="minorHAnsi"/>
          <w:sz w:val="24"/>
          <w:szCs w:val="22"/>
          <w:lang w:val="sk-SK"/>
        </w:rPr>
      </w:pPr>
      <w:r w:rsidRPr="00BA1C1B">
        <w:rPr>
          <w:rFonts w:asciiTheme="minorHAnsi" w:hAnsiTheme="minorHAnsi"/>
          <w:sz w:val="24"/>
          <w:szCs w:val="22"/>
          <w:lang w:val="sk-SK"/>
        </w:rPr>
        <w:t>-</w:t>
      </w:r>
      <w:r w:rsidRPr="00BA1C1B">
        <w:rPr>
          <w:rFonts w:asciiTheme="minorHAnsi" w:hAnsiTheme="minorHAnsi"/>
          <w:sz w:val="24"/>
          <w:szCs w:val="22"/>
          <w:lang w:val="sk-SK"/>
        </w:rPr>
        <w:tab/>
        <w:t xml:space="preserve">informovanosti a dostupnosti kultúry, podpory solidarity a súdržnosti medzi generáciami, t.j. tie, ktoré umožňujú aktivizovať starších ľudí prostredníctvom kultúry </w:t>
      </w:r>
      <w:r w:rsidR="00421F69">
        <w:rPr>
          <w:rFonts w:asciiTheme="minorHAnsi" w:hAnsiTheme="minorHAnsi"/>
          <w:sz w:val="24"/>
          <w:szCs w:val="22"/>
          <w:lang w:val="sk-SK"/>
        </w:rPr>
        <w:br/>
      </w:r>
      <w:r w:rsidRPr="00BA1C1B">
        <w:rPr>
          <w:rFonts w:asciiTheme="minorHAnsi" w:hAnsiTheme="minorHAnsi"/>
          <w:sz w:val="24"/>
          <w:szCs w:val="22"/>
          <w:lang w:val="sk-SK"/>
        </w:rPr>
        <w:t>a vytvoriť im priestor na kultúrnu sebarealizáciu v podobe rôznych aktivít,</w:t>
      </w:r>
    </w:p>
    <w:p w:rsidR="00BA1C1B" w:rsidRDefault="00BA1C1B" w:rsidP="00BA1C1B">
      <w:pPr>
        <w:spacing w:after="0" w:line="276" w:lineRule="auto"/>
        <w:ind w:left="567" w:hanging="283"/>
        <w:rPr>
          <w:rFonts w:asciiTheme="minorHAnsi" w:hAnsiTheme="minorHAnsi"/>
          <w:sz w:val="24"/>
          <w:szCs w:val="22"/>
          <w:lang w:val="sk-SK"/>
        </w:rPr>
      </w:pPr>
      <w:r w:rsidRPr="00BA1C1B">
        <w:rPr>
          <w:rFonts w:asciiTheme="minorHAnsi" w:hAnsiTheme="minorHAnsi"/>
          <w:sz w:val="24"/>
          <w:szCs w:val="22"/>
          <w:lang w:val="sk-SK"/>
        </w:rPr>
        <w:t>-</w:t>
      </w:r>
      <w:r w:rsidRPr="00BA1C1B">
        <w:rPr>
          <w:rFonts w:asciiTheme="minorHAnsi" w:hAnsiTheme="minorHAnsi"/>
          <w:sz w:val="24"/>
          <w:szCs w:val="22"/>
          <w:lang w:val="sk-SK"/>
        </w:rPr>
        <w:tab/>
        <w:t>ďalších záujmových vzdelávacích programov pre seniorov.</w:t>
      </w:r>
    </w:p>
    <w:p w:rsidR="00BA1C1B" w:rsidRPr="00BA1C1B" w:rsidRDefault="00BA1C1B" w:rsidP="00BA1C1B">
      <w:pPr>
        <w:ind w:firstLine="644"/>
        <w:rPr>
          <w:sz w:val="24"/>
          <w:szCs w:val="24"/>
          <w:lang w:val="sk-SK"/>
        </w:rPr>
      </w:pPr>
      <w:r w:rsidRPr="00BA1C1B">
        <w:rPr>
          <w:sz w:val="24"/>
          <w:szCs w:val="24"/>
          <w:lang w:val="sk-SK"/>
        </w:rPr>
        <w:t xml:space="preserve">Na čele U3V pri UKF je prorektor pre ďalšie vzdelávanie a kvalitu, ktorý zodpovedá </w:t>
      </w:r>
      <w:r w:rsidR="00421F69">
        <w:rPr>
          <w:sz w:val="24"/>
          <w:szCs w:val="24"/>
          <w:lang w:val="sk-SK"/>
        </w:rPr>
        <w:br/>
      </w:r>
      <w:r w:rsidRPr="00BA1C1B">
        <w:rPr>
          <w:sz w:val="24"/>
          <w:szCs w:val="24"/>
          <w:lang w:val="sk-SK"/>
        </w:rPr>
        <w:t>za ekonomické riadenie,  riadenie vzdelávacích aktivít a riadenie kvality ďalšieho vzdelávania na U3V. V roku 2017 za manažment U3V zodpovedala doc.</w:t>
      </w:r>
      <w:r>
        <w:rPr>
          <w:sz w:val="24"/>
          <w:szCs w:val="24"/>
          <w:lang w:val="sk-SK"/>
        </w:rPr>
        <w:t xml:space="preserve"> PaedDr. Marcela Verešová, PhD.</w:t>
      </w:r>
    </w:p>
    <w:p w:rsidR="00BA1C1B" w:rsidRPr="00BA1C1B" w:rsidRDefault="00BA1C1B" w:rsidP="00BA1C1B">
      <w:pPr>
        <w:ind w:firstLine="644"/>
        <w:rPr>
          <w:sz w:val="24"/>
          <w:szCs w:val="24"/>
          <w:lang w:val="sk-SK"/>
        </w:rPr>
      </w:pPr>
      <w:r w:rsidRPr="00BA1C1B">
        <w:rPr>
          <w:sz w:val="24"/>
          <w:szCs w:val="24"/>
          <w:lang w:val="sk-SK"/>
        </w:rPr>
        <w:lastRenderedPageBreak/>
        <w:t>Organizačné a hospodárske práce spojené s  koordináciou činnosti U3V na UKF zabezpečuje rektorom poverený pracovník - tajomník U3V. V hodnotenom roku pozíciu tajomníka vykonávala doc. PhDr. Ľudmila Nagyová, CSc. Za vedenie študijnej agendy, administrovanie riadenia vzdelávacích programov, zostavovanie harmonogramu vzdelávania na príslušný akademický rok, organizáciu  prednášok, konzultačnú činnosť pre účastníkov vzdelávania a lektorov ďalšieho vzdelávania a ďalšie činnosti spojené so zabezpečením ďalšieho vzdelávania na U3V zodpovedá Referát pre ďalšie vzdelávanie. Na riešení zásadných otázok činnosti a rozvoja U3V sa podieľa poradný orgán rektora UKF - Komisia pre ďalšie vzdelávanie. V hodnotenom roku členmi Komisie pre ďalšie vzdelávanie boli: doc. PaedDr. Marcela Verešová, PhD.</w:t>
      </w:r>
      <w:r w:rsidR="00421F69">
        <w:rPr>
          <w:sz w:val="24"/>
          <w:szCs w:val="24"/>
          <w:lang w:val="sk-SK"/>
        </w:rPr>
        <w:t>,</w:t>
      </w:r>
      <w:r w:rsidRPr="00BA1C1B">
        <w:rPr>
          <w:sz w:val="24"/>
          <w:szCs w:val="24"/>
          <w:lang w:val="sk-SK"/>
        </w:rPr>
        <w:t xml:space="preserve"> (predseda), RNDr. Ján Skalka, PhD.</w:t>
      </w:r>
      <w:r w:rsidR="00421F69">
        <w:rPr>
          <w:sz w:val="24"/>
          <w:szCs w:val="24"/>
          <w:lang w:val="sk-SK"/>
        </w:rPr>
        <w:t>,</w:t>
      </w:r>
      <w:r w:rsidRPr="00BA1C1B">
        <w:rPr>
          <w:sz w:val="24"/>
          <w:szCs w:val="24"/>
          <w:lang w:val="sk-SK"/>
        </w:rPr>
        <w:t xml:space="preserve"> (FPV), PhDr. Dana Zrubcová, PhD.</w:t>
      </w:r>
      <w:r w:rsidR="00421F69">
        <w:rPr>
          <w:sz w:val="24"/>
          <w:szCs w:val="24"/>
          <w:lang w:val="sk-SK"/>
        </w:rPr>
        <w:t>,</w:t>
      </w:r>
      <w:r w:rsidRPr="00BA1C1B">
        <w:rPr>
          <w:sz w:val="24"/>
          <w:szCs w:val="24"/>
          <w:lang w:val="sk-SK"/>
        </w:rPr>
        <w:t xml:space="preserve"> (FSVaZ), RNDr. Ladislav Szekeres, PhD.</w:t>
      </w:r>
      <w:r w:rsidR="00421F69">
        <w:rPr>
          <w:sz w:val="24"/>
          <w:szCs w:val="24"/>
          <w:lang w:val="sk-SK"/>
        </w:rPr>
        <w:t>,</w:t>
      </w:r>
      <w:r w:rsidRPr="00BA1C1B">
        <w:rPr>
          <w:sz w:val="24"/>
          <w:szCs w:val="24"/>
          <w:lang w:val="sk-SK"/>
        </w:rPr>
        <w:t xml:space="preserve"> (FSŠ), Mgr. Jozef Palitefka, PhD.</w:t>
      </w:r>
      <w:r w:rsidR="00421F69">
        <w:rPr>
          <w:sz w:val="24"/>
          <w:szCs w:val="24"/>
          <w:lang w:val="sk-SK"/>
        </w:rPr>
        <w:t>,</w:t>
      </w:r>
      <w:r w:rsidRPr="00BA1C1B">
        <w:rPr>
          <w:sz w:val="24"/>
          <w:szCs w:val="24"/>
          <w:lang w:val="sk-SK"/>
        </w:rPr>
        <w:t xml:space="preserve"> (FF), </w:t>
      </w:r>
      <w:r w:rsidR="00421F69">
        <w:rPr>
          <w:sz w:val="24"/>
          <w:szCs w:val="24"/>
          <w:lang w:val="sk-SK"/>
        </w:rPr>
        <w:br/>
      </w:r>
      <w:r w:rsidRPr="00BA1C1B">
        <w:rPr>
          <w:sz w:val="24"/>
          <w:szCs w:val="24"/>
          <w:lang w:val="sk-SK"/>
        </w:rPr>
        <w:t>doc. PhDr. Adriana Récka, PhD.</w:t>
      </w:r>
      <w:r w:rsidR="00421F69">
        <w:rPr>
          <w:sz w:val="24"/>
          <w:szCs w:val="24"/>
          <w:lang w:val="sk-SK"/>
        </w:rPr>
        <w:t>,</w:t>
      </w:r>
      <w:r w:rsidRPr="00BA1C1B">
        <w:rPr>
          <w:sz w:val="24"/>
          <w:szCs w:val="24"/>
          <w:lang w:val="sk-SK"/>
        </w:rPr>
        <w:t xml:space="preserve"> (</w:t>
      </w:r>
      <w:r>
        <w:rPr>
          <w:sz w:val="24"/>
          <w:szCs w:val="24"/>
          <w:lang w:val="sk-SK"/>
        </w:rPr>
        <w:t>PF), Monika Hacherová (Re-UKF).</w:t>
      </w:r>
    </w:p>
    <w:p w:rsidR="00BA1C1B" w:rsidRPr="00BA1C1B" w:rsidRDefault="00BA1C1B" w:rsidP="00BA1C1B">
      <w:pPr>
        <w:ind w:firstLine="644"/>
        <w:rPr>
          <w:sz w:val="24"/>
          <w:szCs w:val="24"/>
          <w:lang w:val="sk-SK"/>
        </w:rPr>
      </w:pPr>
      <w:r w:rsidRPr="00BA1C1B">
        <w:rPr>
          <w:sz w:val="24"/>
          <w:szCs w:val="24"/>
          <w:lang w:val="sk-SK"/>
        </w:rPr>
        <w:t xml:space="preserve">U3V prostredníctvom odborných garantov ďalšieho vzdelávania garantuje zabezpečenie kvality vzdelávacích programov poskytovaných v rámci U3V. Garant vzdelávacieho programu je spravidla zamestnancom UKF participujúcim na zabezpečení vysokoškolského vzdelávania. Požiadavkou na výkon garanta vzdelávacieho programu </w:t>
      </w:r>
      <w:r w:rsidR="00421F69">
        <w:rPr>
          <w:sz w:val="24"/>
          <w:szCs w:val="24"/>
          <w:lang w:val="sk-SK"/>
        </w:rPr>
        <w:br/>
      </w:r>
      <w:r w:rsidRPr="00BA1C1B">
        <w:rPr>
          <w:sz w:val="24"/>
          <w:szCs w:val="24"/>
          <w:lang w:val="sk-SK"/>
        </w:rPr>
        <w:t xml:space="preserve">na U3V je ukončené vysokoškolské vzdelanie tretieho stupňa v odbore zodpovedajúcom zameraniu vzdelávacieho programu, ktorý garantuje. V roku 2017 garantmi realizovaných vzdelávacích programov boli: doc. PaedDr. Marcela Verešová, PhD. (spoločný základ </w:t>
      </w:r>
      <w:r w:rsidR="00421F69">
        <w:rPr>
          <w:sz w:val="24"/>
          <w:szCs w:val="24"/>
          <w:lang w:val="sk-SK"/>
        </w:rPr>
        <w:br/>
      </w:r>
      <w:r w:rsidRPr="00BA1C1B">
        <w:rPr>
          <w:sz w:val="24"/>
          <w:szCs w:val="24"/>
          <w:lang w:val="sk-SK"/>
        </w:rPr>
        <w:t>pre všetky vzdelávacie programy - Úvod do štúdia pre senioro</w:t>
      </w:r>
      <w:r w:rsidR="00EC6A3D">
        <w:rPr>
          <w:sz w:val="24"/>
          <w:szCs w:val="24"/>
          <w:lang w:val="sk-SK"/>
        </w:rPr>
        <w:t xml:space="preserve">v),  Mgr. Diana Kanásová, PhD. </w:t>
      </w:r>
      <w:r w:rsidRPr="00BA1C1B">
        <w:rPr>
          <w:sz w:val="24"/>
          <w:szCs w:val="24"/>
          <w:lang w:val="sk-SK"/>
        </w:rPr>
        <w:t xml:space="preserve">(Anglický jazyk pre začiatočníkov, Anglický jazyk pre mierne pokročilých), Mgr. Ervín Weiss, PhD. (Nemecký jazyk pre začiatočníkov), Mgr. Miroslav Šebo, PhD. (Informačné technológie, Digitálna fotografia a kamera), doc. PhDr. Adriana Récka, PhD. (Dejiny výtvarného umenia </w:t>
      </w:r>
      <w:r w:rsidR="00421F69">
        <w:rPr>
          <w:sz w:val="24"/>
          <w:szCs w:val="24"/>
          <w:lang w:val="sk-SK"/>
        </w:rPr>
        <w:br/>
      </w:r>
      <w:r w:rsidRPr="00BA1C1B">
        <w:rPr>
          <w:sz w:val="24"/>
          <w:szCs w:val="24"/>
          <w:lang w:val="sk-SK"/>
        </w:rPr>
        <w:t xml:space="preserve">a výtvarná tvorba, Dejiny výtvarného umenia a výtvarná tvorba 2), Mgr. Ján Širka, PhD. (Ľudové remeslá, Ľudové remeslá 2), doc. RNDr. Ľudmila Illášová, PhD. (Drahé kamene </w:t>
      </w:r>
      <w:r w:rsidR="00421F69">
        <w:rPr>
          <w:sz w:val="24"/>
          <w:szCs w:val="24"/>
          <w:lang w:val="sk-SK"/>
        </w:rPr>
        <w:br/>
      </w:r>
      <w:r w:rsidRPr="00BA1C1B">
        <w:rPr>
          <w:sz w:val="24"/>
          <w:szCs w:val="24"/>
          <w:lang w:val="sk-SK"/>
        </w:rPr>
        <w:t>a drahé kovy), doc. PhDr. Ľudmila Nagyová, CSc. (Tanec v živote seniora), Mgr. Ján Širka, PhD. (Keramika), PhDr. Viktor Gatial, PhD. (Psychológia tretieho veku) a PaedDr. Magdaléna Hrbáček, PhD. (Židovský kultúrny fenomén v stredoeurópskom kontexte).</w:t>
      </w:r>
    </w:p>
    <w:p w:rsidR="00BA1C1B" w:rsidRPr="00BA1C1B" w:rsidRDefault="00BA1C1B" w:rsidP="00BA1C1B">
      <w:pPr>
        <w:ind w:firstLine="644"/>
        <w:rPr>
          <w:sz w:val="24"/>
          <w:szCs w:val="24"/>
          <w:lang w:val="sk-SK"/>
        </w:rPr>
      </w:pPr>
      <w:r w:rsidRPr="00BA1C1B">
        <w:rPr>
          <w:sz w:val="24"/>
          <w:szCs w:val="24"/>
          <w:lang w:val="sk-SK"/>
        </w:rPr>
        <w:t xml:space="preserve">Vzdelávanie na U3V zabezpečujú lektori ďalšieho vzdelávania, ktorí pôsobia </w:t>
      </w:r>
      <w:r w:rsidR="00421F69">
        <w:rPr>
          <w:sz w:val="24"/>
          <w:szCs w:val="24"/>
          <w:lang w:val="sk-SK"/>
        </w:rPr>
        <w:br/>
      </w:r>
      <w:r w:rsidRPr="00BA1C1B">
        <w:rPr>
          <w:sz w:val="24"/>
          <w:szCs w:val="24"/>
          <w:lang w:val="sk-SK"/>
        </w:rPr>
        <w:t>ako vysokoškolskí učitelia na UKF, poprípade iných vysokých školách, kvalifikovaní odborníci zo Slovenskej akadémie vied alebo kvalifikovaní odborníci z praxe. V roku 2017 sa U3V pôsobilo 26 lektorov ďalš</w:t>
      </w:r>
      <w:r>
        <w:rPr>
          <w:sz w:val="24"/>
          <w:szCs w:val="24"/>
          <w:lang w:val="sk-SK"/>
        </w:rPr>
        <w:t>ieho vzdelávania.</w:t>
      </w:r>
    </w:p>
    <w:p w:rsidR="00BA1C1B" w:rsidRPr="00BA1C1B" w:rsidRDefault="00BA1C1B" w:rsidP="00BA1C1B">
      <w:pPr>
        <w:ind w:firstLine="644"/>
        <w:rPr>
          <w:sz w:val="24"/>
          <w:szCs w:val="24"/>
          <w:lang w:val="sk-SK"/>
        </w:rPr>
      </w:pPr>
      <w:r w:rsidRPr="00BA1C1B">
        <w:rPr>
          <w:sz w:val="24"/>
          <w:szCs w:val="24"/>
          <w:lang w:val="sk-SK"/>
        </w:rPr>
        <w:t>V rámci hodnoteného obdobia, v letnom semestri akademického roka 2016/2017 sa vzdelávanie uskutočňovalo v 14 vzdelávacích programoch: Anglický jazyk pre začiatočníkov, Anglický jazyk pre mierne pokročilých, Nemecký jazyk pre začiatočníkov, Informačné technológie, Digitálna fotografia a kamera, Dejiny výtvarného umenia a výtvarná tvorba</w:t>
      </w:r>
      <w:r w:rsidR="00EC6A3D">
        <w:rPr>
          <w:sz w:val="24"/>
          <w:szCs w:val="24"/>
          <w:lang w:val="sk-SK"/>
        </w:rPr>
        <w:t xml:space="preserve">, </w:t>
      </w:r>
      <w:r w:rsidRPr="00BA1C1B">
        <w:rPr>
          <w:sz w:val="24"/>
          <w:szCs w:val="24"/>
          <w:lang w:val="sk-SK"/>
        </w:rPr>
        <w:t>kamene a drahé kovy, Tanec v živote seniora, Kerami</w:t>
      </w:r>
      <w:r w:rsidR="00EC6A3D">
        <w:rPr>
          <w:sz w:val="24"/>
          <w:szCs w:val="24"/>
          <w:lang w:val="sk-SK"/>
        </w:rPr>
        <w:t xml:space="preserve">ka, Psychológia tretieho veku a </w:t>
      </w:r>
      <w:r w:rsidRPr="00BA1C1B">
        <w:rPr>
          <w:sz w:val="24"/>
          <w:szCs w:val="24"/>
          <w:lang w:val="sk-SK"/>
        </w:rPr>
        <w:t>Židovský kultúrny fenomén v stredoeurópskom kontexte. Počet účastníkov vzdeláv</w:t>
      </w:r>
      <w:r>
        <w:rPr>
          <w:sz w:val="24"/>
          <w:szCs w:val="24"/>
          <w:lang w:val="sk-SK"/>
        </w:rPr>
        <w:t>ania v tomto semestri bol 503.</w:t>
      </w:r>
    </w:p>
    <w:p w:rsidR="00BA1C1B" w:rsidRPr="00BA1C1B" w:rsidRDefault="00BA1C1B" w:rsidP="00BA1C1B">
      <w:pPr>
        <w:ind w:firstLine="644"/>
        <w:rPr>
          <w:sz w:val="24"/>
          <w:szCs w:val="24"/>
          <w:lang w:val="sk-SK"/>
        </w:rPr>
      </w:pPr>
      <w:r w:rsidRPr="00BA1C1B">
        <w:rPr>
          <w:sz w:val="24"/>
          <w:szCs w:val="24"/>
          <w:lang w:val="sk-SK"/>
        </w:rPr>
        <w:t xml:space="preserve">U3V gestoruje a zabezpečuje aj verejné výstavy prác účastníkov vzdelávania. Absolventské práce študentov tretích ročníkov, ale aj ročníkové práce študentov prvých  </w:t>
      </w:r>
      <w:r w:rsidR="00421F69">
        <w:rPr>
          <w:sz w:val="24"/>
          <w:szCs w:val="24"/>
          <w:lang w:val="sk-SK"/>
        </w:rPr>
        <w:br/>
      </w:r>
      <w:r w:rsidRPr="00BA1C1B">
        <w:rPr>
          <w:sz w:val="24"/>
          <w:szCs w:val="24"/>
          <w:lang w:val="sk-SK"/>
        </w:rPr>
        <w:t>a druhých ročníkov akademického roka 2016/2017 vzdelávacích programov Univerzity tretieho veku (Keramika, Ľudové remeslá, Dejiny výtvarného umenia a výtvarná tvorba, Digitálna fotografia a kamera) boli v júni 2017 predmet</w:t>
      </w:r>
      <w:r>
        <w:rPr>
          <w:sz w:val="24"/>
          <w:szCs w:val="24"/>
          <w:lang w:val="sk-SK"/>
        </w:rPr>
        <w:t>om výstavy v Galérii Univerzum.</w:t>
      </w:r>
    </w:p>
    <w:p w:rsidR="00E92676" w:rsidRPr="00A47775" w:rsidRDefault="00BA1C1B" w:rsidP="00BA1C1B">
      <w:pPr>
        <w:ind w:firstLine="644"/>
        <w:rPr>
          <w:sz w:val="24"/>
          <w:szCs w:val="24"/>
          <w:lang w:val="sk-SK"/>
        </w:rPr>
      </w:pPr>
      <w:r w:rsidRPr="00BA1C1B">
        <w:rPr>
          <w:sz w:val="24"/>
          <w:szCs w:val="24"/>
          <w:lang w:val="sk-SK"/>
        </w:rPr>
        <w:lastRenderedPageBreak/>
        <w:t>V zimnom semestri akademického roka 2017/2018 bol počet účastníkov vzdelávania 487, pričom do prvého ročníka nastúpilo 131 študentov v nasledovných vzdelávacích programoch: Anglický jazyk pre začiatočníkov, Dejiny výtvarného umenia a výtvarná tvorba, Dejiny výtvarného umenia a výtvarná tvorba 2, Digitálna fotografia a kamera, Informačné technológie, Ľudové remeslá, Ľudové remeslá 2, Keramika, Psychológia tretieho veku,  Tanec v živote seniora.</w:t>
      </w:r>
    </w:p>
    <w:p w:rsidR="00E92676" w:rsidRDefault="00E92676" w:rsidP="00E92676">
      <w:pPr>
        <w:spacing w:after="0" w:line="276" w:lineRule="auto"/>
        <w:ind w:firstLine="0"/>
        <w:rPr>
          <w:rFonts w:asciiTheme="minorHAnsi" w:hAnsiTheme="minorHAnsi"/>
          <w:sz w:val="24"/>
          <w:szCs w:val="22"/>
          <w:lang w:val="sk-SK"/>
        </w:rPr>
      </w:pPr>
    </w:p>
    <w:p w:rsidR="00503DC6" w:rsidRDefault="00503DC6" w:rsidP="00E92676">
      <w:pPr>
        <w:spacing w:after="0" w:line="276" w:lineRule="auto"/>
        <w:ind w:firstLine="0"/>
        <w:rPr>
          <w:rFonts w:asciiTheme="minorHAnsi" w:hAnsiTheme="minorHAnsi"/>
          <w:sz w:val="24"/>
          <w:szCs w:val="22"/>
          <w:lang w:val="sk-SK"/>
        </w:rPr>
      </w:pPr>
    </w:p>
    <w:p w:rsidR="00E92676" w:rsidRPr="00983D6F" w:rsidRDefault="00FF75C1" w:rsidP="00983D6F">
      <w:pPr>
        <w:pStyle w:val="Nadpis2"/>
        <w:rPr>
          <w:rFonts w:asciiTheme="minorHAnsi" w:hAnsiTheme="minorHAnsi"/>
          <w:noProof/>
        </w:rPr>
      </w:pPr>
      <w:bookmarkStart w:id="94" w:name="_Toc511040819"/>
      <w:r w:rsidRPr="00983D6F">
        <w:t>Ďalšie vzdelávanie zamestnancov ukf v nitre</w:t>
      </w:r>
      <w:bookmarkEnd w:id="94"/>
    </w:p>
    <w:p w:rsidR="00E92676" w:rsidRPr="00867B29" w:rsidRDefault="00E92676" w:rsidP="00E92676">
      <w:pPr>
        <w:spacing w:after="0" w:line="276" w:lineRule="auto"/>
        <w:ind w:firstLine="0"/>
        <w:rPr>
          <w:rFonts w:asciiTheme="minorHAnsi" w:hAnsiTheme="minorHAnsi"/>
          <w:sz w:val="24"/>
          <w:szCs w:val="22"/>
          <w:lang w:val="sk-SK"/>
        </w:rPr>
      </w:pPr>
    </w:p>
    <w:p w:rsidR="00E92676" w:rsidRPr="007320BA" w:rsidRDefault="00BA1C1B" w:rsidP="007320BA">
      <w:pPr>
        <w:ind w:firstLine="567"/>
        <w:rPr>
          <w:sz w:val="24"/>
          <w:szCs w:val="24"/>
          <w:lang w:val="sk-SK"/>
        </w:rPr>
      </w:pPr>
      <w:r w:rsidRPr="00BA1C1B">
        <w:rPr>
          <w:sz w:val="24"/>
          <w:szCs w:val="24"/>
          <w:lang w:val="sk-SK"/>
        </w:rPr>
        <w:t>Univerzita v súlade s aktualizáciou dlhodobého zámeru na roky 2015-2018 (Prioritná oblasť III-4) zahájila cielenú podporu zameranú na ďalšie vzdelávanie zamestnancov UKF, ktorým univerzita optimalizuje podmienky a predpoklady pre podanie požadovaného výkonu na úrovni vedy, výskumu, vzdelávania a ďalších činností zamestnancov.</w:t>
      </w:r>
    </w:p>
    <w:p w:rsidR="00E92676" w:rsidRDefault="00E92676" w:rsidP="00BA1C1B">
      <w:pPr>
        <w:spacing w:after="0" w:line="276" w:lineRule="auto"/>
        <w:ind w:firstLine="0"/>
        <w:rPr>
          <w:rFonts w:asciiTheme="minorHAnsi" w:hAnsiTheme="minorHAnsi"/>
          <w:sz w:val="24"/>
          <w:szCs w:val="22"/>
          <w:lang w:val="sk-SK"/>
        </w:rPr>
      </w:pPr>
    </w:p>
    <w:p w:rsidR="00BA1C1B" w:rsidRPr="00A47775" w:rsidRDefault="00BA1C1B" w:rsidP="00271D2E">
      <w:pPr>
        <w:ind w:left="284" w:firstLine="0"/>
        <w:rPr>
          <w:rFonts w:asciiTheme="minorHAnsi" w:hAnsiTheme="minorHAnsi"/>
          <w:sz w:val="24"/>
          <w:szCs w:val="24"/>
          <w:lang w:val="sk-SK"/>
        </w:rPr>
      </w:pPr>
      <w:r w:rsidRPr="00A47775">
        <w:rPr>
          <w:rFonts w:asciiTheme="minorHAnsi" w:hAnsiTheme="minorHAnsi"/>
          <w:sz w:val="24"/>
          <w:szCs w:val="24"/>
          <w:lang w:val="sk-SK"/>
        </w:rPr>
        <w:t xml:space="preserve">Tab. č. </w:t>
      </w:r>
      <w:r w:rsidR="00FC0DA7" w:rsidRPr="00A47775">
        <w:rPr>
          <w:rFonts w:asciiTheme="minorHAnsi" w:hAnsiTheme="minorHAnsi"/>
          <w:sz w:val="24"/>
          <w:szCs w:val="24"/>
          <w:lang w:val="sk-SK"/>
        </w:rPr>
        <w:t xml:space="preserve">9 </w:t>
      </w:r>
      <w:r w:rsidRPr="00A47775">
        <w:rPr>
          <w:rFonts w:asciiTheme="minorHAnsi" w:hAnsiTheme="minorHAnsi"/>
          <w:sz w:val="24"/>
          <w:szCs w:val="24"/>
          <w:lang w:val="sk-SK"/>
        </w:rPr>
        <w:t xml:space="preserve">Ďalšie vzdelávanie poskytnuté celouniverzitnými pracoviskami zamestnancom </w:t>
      </w:r>
      <w:r w:rsidRPr="00A47775">
        <w:rPr>
          <w:rFonts w:asciiTheme="minorHAnsi" w:hAnsiTheme="minorHAnsi"/>
          <w:sz w:val="24"/>
          <w:szCs w:val="24"/>
          <w:lang w:val="sk-SK"/>
        </w:rPr>
        <w:br/>
        <w:t>univerzity v roku 2017</w:t>
      </w:r>
    </w:p>
    <w:tbl>
      <w:tblPr>
        <w:tblStyle w:val="Mriekatabuky"/>
        <w:tblW w:w="8959" w:type="dxa"/>
        <w:jc w:val="center"/>
        <w:tblLayout w:type="fixed"/>
        <w:tblLook w:val="04A0" w:firstRow="1" w:lastRow="0" w:firstColumn="1" w:lastColumn="0" w:noHBand="0" w:noVBand="1"/>
      </w:tblPr>
      <w:tblGrid>
        <w:gridCol w:w="2375"/>
        <w:gridCol w:w="3969"/>
        <w:gridCol w:w="2615"/>
      </w:tblGrid>
      <w:tr w:rsidR="00BA1C1B" w:rsidRPr="00E91E72" w:rsidTr="00BA1C1B">
        <w:trPr>
          <w:jc w:val="center"/>
        </w:trPr>
        <w:tc>
          <w:tcPr>
            <w:tcW w:w="23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BA1C1B" w:rsidRPr="00E91E72" w:rsidRDefault="00BA1C1B" w:rsidP="00BA1C1B">
            <w:pPr>
              <w:spacing w:after="0" w:line="240" w:lineRule="auto"/>
              <w:ind w:firstLine="0"/>
              <w:jc w:val="center"/>
              <w:rPr>
                <w:rFonts w:asciiTheme="minorHAnsi" w:hAnsiTheme="minorHAnsi"/>
                <w:sz w:val="22"/>
                <w:szCs w:val="22"/>
                <w:lang w:eastAsia="sk-SK"/>
              </w:rPr>
            </w:pPr>
            <w:r w:rsidRPr="00E91E72">
              <w:rPr>
                <w:rFonts w:asciiTheme="minorHAnsi" w:hAnsiTheme="minorHAnsi"/>
                <w:sz w:val="22"/>
                <w:szCs w:val="22"/>
                <w:lang w:eastAsia="sk-SK"/>
              </w:rPr>
              <w:t>Realizátor</w:t>
            </w:r>
          </w:p>
        </w:tc>
        <w:tc>
          <w:tcPr>
            <w:tcW w:w="396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BA1C1B" w:rsidRPr="00E91E72" w:rsidRDefault="00BA1C1B" w:rsidP="00BA1C1B">
            <w:pPr>
              <w:spacing w:after="0" w:line="240" w:lineRule="auto"/>
              <w:ind w:left="64" w:firstLine="0"/>
              <w:jc w:val="center"/>
              <w:rPr>
                <w:rFonts w:asciiTheme="minorHAnsi" w:hAnsiTheme="minorHAnsi"/>
                <w:sz w:val="22"/>
                <w:szCs w:val="22"/>
                <w:lang w:eastAsia="sk-SK"/>
              </w:rPr>
            </w:pPr>
            <w:r w:rsidRPr="00E91E72">
              <w:rPr>
                <w:rFonts w:asciiTheme="minorHAnsi" w:hAnsiTheme="minorHAnsi"/>
                <w:sz w:val="22"/>
                <w:szCs w:val="22"/>
                <w:lang w:eastAsia="sk-SK"/>
              </w:rPr>
              <w:t>Typ aktivity ďalšieho vzdelávania poskytnutého CUP UKF</w:t>
            </w:r>
          </w:p>
        </w:tc>
        <w:tc>
          <w:tcPr>
            <w:tcW w:w="26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BA1C1B" w:rsidRPr="00E91E72" w:rsidRDefault="00BA1C1B" w:rsidP="00BA1C1B">
            <w:pPr>
              <w:spacing w:after="0" w:line="240" w:lineRule="auto"/>
              <w:ind w:firstLine="0"/>
              <w:jc w:val="center"/>
              <w:rPr>
                <w:rFonts w:asciiTheme="minorHAnsi" w:hAnsiTheme="minorHAnsi"/>
                <w:sz w:val="22"/>
                <w:szCs w:val="22"/>
                <w:lang w:eastAsia="sk-SK"/>
              </w:rPr>
            </w:pPr>
            <w:r w:rsidRPr="00E91E72">
              <w:rPr>
                <w:rFonts w:asciiTheme="minorHAnsi" w:hAnsiTheme="minorHAnsi"/>
                <w:sz w:val="22"/>
                <w:szCs w:val="22"/>
                <w:lang w:eastAsia="sk-SK"/>
              </w:rPr>
              <w:t>Počet účastníkov z UKF</w:t>
            </w:r>
          </w:p>
        </w:tc>
      </w:tr>
      <w:tr w:rsidR="00BA1C1B" w:rsidRPr="00E91E72" w:rsidTr="00BA1C1B">
        <w:trPr>
          <w:trHeight w:val="266"/>
          <w:jc w:val="center"/>
        </w:trPr>
        <w:tc>
          <w:tcPr>
            <w:tcW w:w="2375" w:type="dxa"/>
            <w:vMerge w:val="restart"/>
            <w:tcBorders>
              <w:top w:val="single" w:sz="4" w:space="0" w:color="auto"/>
              <w:left w:val="single" w:sz="4" w:space="0" w:color="auto"/>
              <w:right w:val="single" w:sz="4" w:space="0" w:color="auto"/>
            </w:tcBorders>
            <w:shd w:val="clear" w:color="auto" w:fill="DBE5F1" w:themeFill="accent1" w:themeFillTint="33"/>
            <w:vAlign w:val="center"/>
            <w:hideMark/>
          </w:tcPr>
          <w:p w:rsidR="00BA1C1B" w:rsidRPr="00E91E72" w:rsidRDefault="00BA1C1B" w:rsidP="00BA1C1B">
            <w:pPr>
              <w:tabs>
                <w:tab w:val="left" w:pos="0"/>
              </w:tabs>
              <w:spacing w:after="0" w:line="240" w:lineRule="auto"/>
              <w:ind w:firstLine="0"/>
              <w:jc w:val="left"/>
              <w:rPr>
                <w:rFonts w:asciiTheme="minorHAnsi" w:hAnsiTheme="minorHAnsi"/>
                <w:sz w:val="22"/>
                <w:szCs w:val="22"/>
                <w:lang w:eastAsia="sk-SK"/>
              </w:rPr>
            </w:pPr>
            <w:r w:rsidRPr="00E91E72">
              <w:rPr>
                <w:rFonts w:asciiTheme="minorHAnsi" w:hAnsiTheme="minorHAnsi"/>
                <w:sz w:val="22"/>
                <w:szCs w:val="22"/>
                <w:lang w:eastAsia="sk-SK"/>
              </w:rPr>
              <w:t>CUP - UK</w:t>
            </w:r>
          </w:p>
        </w:tc>
        <w:tc>
          <w:tcPr>
            <w:tcW w:w="3969" w:type="dxa"/>
            <w:tcBorders>
              <w:top w:val="single" w:sz="4" w:space="0" w:color="auto"/>
              <w:left w:val="single" w:sz="4" w:space="0" w:color="auto"/>
              <w:right w:val="single" w:sz="4" w:space="0" w:color="auto"/>
            </w:tcBorders>
          </w:tcPr>
          <w:p w:rsidR="00BA1C1B" w:rsidRPr="00E91E72" w:rsidRDefault="00BA1C1B" w:rsidP="0030267C">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prednáška</w:t>
            </w:r>
          </w:p>
        </w:tc>
        <w:tc>
          <w:tcPr>
            <w:tcW w:w="2615" w:type="dxa"/>
            <w:tcBorders>
              <w:top w:val="single" w:sz="4" w:space="0" w:color="auto"/>
              <w:left w:val="single" w:sz="4" w:space="0" w:color="auto"/>
              <w:right w:val="single" w:sz="4" w:space="0" w:color="auto"/>
            </w:tcBorders>
          </w:tcPr>
          <w:p w:rsidR="00BA1C1B" w:rsidRPr="00E91E72" w:rsidRDefault="00BA1C1B" w:rsidP="00BA1C1B">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25</w:t>
            </w:r>
          </w:p>
        </w:tc>
      </w:tr>
      <w:tr w:rsidR="00BA1C1B" w:rsidRPr="00E91E72" w:rsidTr="00BA1C1B">
        <w:trPr>
          <w:jc w:val="center"/>
        </w:trPr>
        <w:tc>
          <w:tcPr>
            <w:tcW w:w="2375" w:type="dxa"/>
            <w:vMerge/>
            <w:tcBorders>
              <w:left w:val="single" w:sz="4" w:space="0" w:color="auto"/>
              <w:bottom w:val="single" w:sz="4" w:space="0" w:color="auto"/>
              <w:right w:val="single" w:sz="4" w:space="0" w:color="auto"/>
            </w:tcBorders>
            <w:shd w:val="clear" w:color="auto" w:fill="DBE5F1" w:themeFill="accent1" w:themeFillTint="33"/>
            <w:vAlign w:val="center"/>
          </w:tcPr>
          <w:p w:rsidR="00BA1C1B" w:rsidRPr="00E91E72" w:rsidRDefault="00BA1C1B" w:rsidP="00BA1C1B">
            <w:pPr>
              <w:tabs>
                <w:tab w:val="left" w:pos="0"/>
              </w:tabs>
              <w:spacing w:after="0" w:line="240" w:lineRule="auto"/>
              <w:ind w:firstLine="0"/>
              <w:jc w:val="left"/>
              <w:rPr>
                <w:rFonts w:asciiTheme="minorHAnsi"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tcPr>
          <w:p w:rsidR="00BA1C1B" w:rsidRPr="00E91E72" w:rsidRDefault="00BA1C1B" w:rsidP="0030267C">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615" w:type="dxa"/>
            <w:tcBorders>
              <w:top w:val="single" w:sz="4" w:space="0" w:color="auto"/>
              <w:left w:val="single" w:sz="4" w:space="0" w:color="auto"/>
              <w:bottom w:val="single" w:sz="4" w:space="0" w:color="auto"/>
              <w:right w:val="single" w:sz="4" w:space="0" w:color="auto"/>
            </w:tcBorders>
          </w:tcPr>
          <w:p w:rsidR="00BA1C1B" w:rsidRPr="00E91E72" w:rsidRDefault="00BA1C1B" w:rsidP="00BA1C1B">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122</w:t>
            </w:r>
          </w:p>
        </w:tc>
      </w:tr>
      <w:tr w:rsidR="00BA1C1B" w:rsidRPr="00E91E72" w:rsidTr="00FF75C1">
        <w:trPr>
          <w:trHeight w:val="386"/>
          <w:jc w:val="center"/>
        </w:trPr>
        <w:tc>
          <w:tcPr>
            <w:tcW w:w="23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BA1C1B" w:rsidRPr="00E91E72" w:rsidRDefault="00BA1C1B" w:rsidP="00FF75C1">
            <w:pPr>
              <w:tabs>
                <w:tab w:val="left" w:pos="0"/>
              </w:tabs>
              <w:spacing w:after="0" w:line="240" w:lineRule="auto"/>
              <w:ind w:firstLine="0"/>
              <w:jc w:val="left"/>
              <w:rPr>
                <w:rFonts w:asciiTheme="minorHAnsi" w:eastAsiaTheme="minorEastAsia" w:hAnsiTheme="minorHAnsi"/>
                <w:sz w:val="22"/>
                <w:szCs w:val="22"/>
                <w:lang w:eastAsia="sk-SK"/>
              </w:rPr>
            </w:pPr>
            <w:r w:rsidRPr="00E91E72">
              <w:rPr>
                <w:rFonts w:asciiTheme="minorHAnsi" w:eastAsiaTheme="minorEastAsia" w:hAnsiTheme="minorHAnsi"/>
                <w:sz w:val="22"/>
                <w:szCs w:val="22"/>
                <w:lang w:eastAsia="sk-SK"/>
              </w:rPr>
              <w:t>Spolu</w:t>
            </w:r>
          </w:p>
        </w:tc>
        <w:tc>
          <w:tcPr>
            <w:tcW w:w="3969" w:type="dxa"/>
            <w:tcBorders>
              <w:top w:val="single" w:sz="4" w:space="0" w:color="auto"/>
              <w:left w:val="single" w:sz="4" w:space="0" w:color="auto"/>
              <w:right w:val="single" w:sz="4" w:space="0" w:color="auto"/>
            </w:tcBorders>
            <w:shd w:val="clear" w:color="auto" w:fill="DBE5F1" w:themeFill="accent1" w:themeFillTint="33"/>
            <w:vAlign w:val="center"/>
          </w:tcPr>
          <w:p w:rsidR="00BA1C1B" w:rsidRPr="00E91E72" w:rsidRDefault="00BA1C1B" w:rsidP="00FF75C1">
            <w:pPr>
              <w:spacing w:after="0" w:line="240" w:lineRule="auto"/>
              <w:ind w:left="64" w:firstLine="0"/>
              <w:jc w:val="right"/>
              <w:rPr>
                <w:rFonts w:asciiTheme="minorHAnsi" w:hAnsiTheme="minorHAnsi"/>
                <w:sz w:val="22"/>
                <w:szCs w:val="22"/>
                <w:lang w:eastAsia="sk-SK"/>
              </w:rPr>
            </w:pPr>
          </w:p>
        </w:tc>
        <w:tc>
          <w:tcPr>
            <w:tcW w:w="2615" w:type="dxa"/>
            <w:tcBorders>
              <w:top w:val="single" w:sz="4" w:space="0" w:color="auto"/>
              <w:left w:val="single" w:sz="4" w:space="0" w:color="auto"/>
              <w:right w:val="single" w:sz="4" w:space="0" w:color="auto"/>
            </w:tcBorders>
            <w:shd w:val="clear" w:color="auto" w:fill="DBE5F1" w:themeFill="accent1" w:themeFillTint="33"/>
            <w:vAlign w:val="center"/>
          </w:tcPr>
          <w:p w:rsidR="00BA1C1B" w:rsidRPr="00E91E72" w:rsidRDefault="00BA1C1B" w:rsidP="00FF75C1">
            <w:pPr>
              <w:spacing w:after="0" w:line="240" w:lineRule="auto"/>
              <w:ind w:firstLine="34"/>
              <w:jc w:val="right"/>
              <w:rPr>
                <w:rFonts w:asciiTheme="minorHAnsi" w:hAnsiTheme="minorHAnsi"/>
                <w:sz w:val="22"/>
                <w:szCs w:val="22"/>
                <w:lang w:eastAsia="sk-SK"/>
              </w:rPr>
            </w:pPr>
            <w:r w:rsidRPr="00E91E72">
              <w:rPr>
                <w:rFonts w:asciiTheme="minorHAnsi" w:hAnsiTheme="minorHAnsi"/>
                <w:sz w:val="22"/>
                <w:szCs w:val="22"/>
                <w:lang w:eastAsia="sk-SK"/>
              </w:rPr>
              <w:t>147</w:t>
            </w:r>
          </w:p>
        </w:tc>
      </w:tr>
    </w:tbl>
    <w:p w:rsidR="00BA1C1B" w:rsidRDefault="00BA1C1B" w:rsidP="00BA1C1B">
      <w:pPr>
        <w:spacing w:after="0" w:line="276" w:lineRule="auto"/>
        <w:ind w:firstLine="0"/>
        <w:rPr>
          <w:rFonts w:asciiTheme="minorHAnsi" w:hAnsiTheme="minorHAnsi"/>
          <w:sz w:val="24"/>
          <w:szCs w:val="22"/>
          <w:lang w:val="sk-SK"/>
        </w:rPr>
      </w:pPr>
    </w:p>
    <w:p w:rsidR="00FF75C1" w:rsidRPr="00FF75C1" w:rsidRDefault="00FF75C1" w:rsidP="00FF75C1">
      <w:pPr>
        <w:ind w:firstLine="567"/>
        <w:rPr>
          <w:sz w:val="24"/>
          <w:szCs w:val="24"/>
          <w:lang w:val="sk-SK"/>
        </w:rPr>
      </w:pPr>
      <w:r w:rsidRPr="00FF75C1">
        <w:rPr>
          <w:sz w:val="24"/>
          <w:szCs w:val="24"/>
          <w:lang w:val="sk-SK"/>
        </w:rPr>
        <w:t>V roku 2017 univerzita identifikovala rôzne druhy a formy ďalšieho vzdelávania poskytované zamestnancom univerzity tak z úrovne univerzity ako aj z externého prostredia. Univerzita prostrednícvom Univerzitnej knižnice (UK UKF) zabezpečila ďalšie vzdelávanie formou školení a prednášok pre 147 účastníkov vzdelá</w:t>
      </w:r>
      <w:r>
        <w:rPr>
          <w:sz w:val="24"/>
          <w:szCs w:val="24"/>
          <w:lang w:val="sk-SK"/>
        </w:rPr>
        <w:t>vania z radov zamestnancov UKF.</w:t>
      </w:r>
    </w:p>
    <w:p w:rsidR="00E92676" w:rsidRPr="007320BA" w:rsidRDefault="00FF75C1" w:rsidP="00FF75C1">
      <w:pPr>
        <w:ind w:firstLine="567"/>
        <w:rPr>
          <w:sz w:val="24"/>
          <w:szCs w:val="24"/>
          <w:lang w:val="sk-SK"/>
        </w:rPr>
      </w:pPr>
      <w:r w:rsidRPr="00FF75C1">
        <w:rPr>
          <w:sz w:val="24"/>
          <w:szCs w:val="24"/>
          <w:lang w:val="sk-SK"/>
        </w:rPr>
        <w:t xml:space="preserve">Univerzita podporuje rozširovanie, zlepšovanie a rozvoj odborných a ďalších kompetencií zamestnancov prostredníctvom absolvovania variabilných druhov a foriem ďalšieho vzdelávania v externých inštitúciách. V roku 2017 absolvovali ďalšie vzdelávanie </w:t>
      </w:r>
      <w:r w:rsidR="00D11A98">
        <w:rPr>
          <w:sz w:val="24"/>
          <w:szCs w:val="24"/>
          <w:lang w:val="sk-SK"/>
        </w:rPr>
        <w:br/>
      </w:r>
      <w:r w:rsidRPr="00FF75C1">
        <w:rPr>
          <w:sz w:val="24"/>
          <w:szCs w:val="24"/>
          <w:lang w:val="sk-SK"/>
        </w:rPr>
        <w:t xml:space="preserve">v externých inštitúciách zamestnanci všetkých súčastí univerzity. Počet 482 zodpovedá sume všetkých účastníkov ďalšieho vzdelávania z radov zamestnancov univerzity, nie je vyjadrením počtu zamestnancov (je možné, že zamestnanec absolvoval viacero aktivít/programov ĎV). </w:t>
      </w:r>
      <w:r w:rsidR="00D11A98">
        <w:rPr>
          <w:sz w:val="24"/>
          <w:szCs w:val="24"/>
          <w:lang w:val="sk-SK"/>
        </w:rPr>
        <w:br/>
      </w:r>
      <w:r w:rsidRPr="00FF75C1">
        <w:rPr>
          <w:sz w:val="24"/>
          <w:szCs w:val="24"/>
          <w:lang w:val="sk-SK"/>
        </w:rPr>
        <w:t>K najfrekventovanejším formám ďalšieho vzdelávania patrili školenia a praktické workshopy. Z aspektu štruktúry zamestnancov ďalšie vzdelávanie v externých inštitúciách absolvovali tak tvoriví zamestnanci, ako aj administratívni zamestnanci univerzity.</w:t>
      </w:r>
    </w:p>
    <w:p w:rsidR="00E92676" w:rsidRDefault="00E92676" w:rsidP="00FF75C1">
      <w:pPr>
        <w:spacing w:after="0" w:line="276" w:lineRule="auto"/>
        <w:ind w:firstLine="0"/>
        <w:rPr>
          <w:sz w:val="24"/>
          <w:szCs w:val="24"/>
          <w:lang w:val="sk-SK"/>
        </w:rPr>
      </w:pPr>
    </w:p>
    <w:p w:rsidR="007F2012" w:rsidRDefault="007F2012" w:rsidP="00FF75C1">
      <w:pPr>
        <w:spacing w:after="0" w:line="276" w:lineRule="auto"/>
        <w:ind w:firstLine="0"/>
        <w:rPr>
          <w:sz w:val="24"/>
          <w:szCs w:val="24"/>
          <w:lang w:val="sk-SK"/>
        </w:rPr>
      </w:pPr>
    </w:p>
    <w:p w:rsidR="007F2012" w:rsidRDefault="007F2012" w:rsidP="00FF75C1">
      <w:pPr>
        <w:spacing w:after="0" w:line="276" w:lineRule="auto"/>
        <w:ind w:firstLine="0"/>
        <w:rPr>
          <w:sz w:val="24"/>
          <w:szCs w:val="24"/>
          <w:lang w:val="sk-SK"/>
        </w:rPr>
      </w:pPr>
    </w:p>
    <w:p w:rsidR="007F2012" w:rsidRDefault="007F2012" w:rsidP="00FF75C1">
      <w:pPr>
        <w:spacing w:after="0" w:line="276" w:lineRule="auto"/>
        <w:ind w:firstLine="0"/>
        <w:rPr>
          <w:sz w:val="24"/>
          <w:szCs w:val="24"/>
          <w:lang w:val="sk-SK"/>
        </w:rPr>
      </w:pPr>
    </w:p>
    <w:p w:rsidR="007F2012" w:rsidRDefault="007F2012" w:rsidP="00FF75C1">
      <w:pPr>
        <w:spacing w:after="0" w:line="276" w:lineRule="auto"/>
        <w:ind w:firstLine="0"/>
        <w:rPr>
          <w:sz w:val="24"/>
          <w:szCs w:val="24"/>
          <w:lang w:val="sk-SK"/>
        </w:rPr>
      </w:pPr>
    </w:p>
    <w:p w:rsidR="007F2012" w:rsidRDefault="007F2012" w:rsidP="00FF75C1">
      <w:pPr>
        <w:spacing w:after="0" w:line="276" w:lineRule="auto"/>
        <w:ind w:firstLine="0"/>
        <w:rPr>
          <w:sz w:val="24"/>
          <w:szCs w:val="24"/>
          <w:lang w:val="sk-SK"/>
        </w:rPr>
      </w:pPr>
    </w:p>
    <w:p w:rsidR="007F2012" w:rsidRDefault="007F2012" w:rsidP="00FF75C1">
      <w:pPr>
        <w:spacing w:after="0" w:line="276" w:lineRule="auto"/>
        <w:ind w:firstLine="0"/>
        <w:rPr>
          <w:sz w:val="24"/>
          <w:szCs w:val="24"/>
          <w:lang w:val="sk-SK"/>
        </w:rPr>
      </w:pPr>
    </w:p>
    <w:p w:rsidR="00FF75C1" w:rsidRPr="00A47775" w:rsidRDefault="00FF75C1" w:rsidP="007953B5">
      <w:pPr>
        <w:ind w:left="284" w:firstLine="0"/>
        <w:rPr>
          <w:rFonts w:asciiTheme="minorHAnsi" w:hAnsiTheme="minorHAnsi"/>
          <w:sz w:val="24"/>
          <w:szCs w:val="24"/>
          <w:lang w:val="sk-SK"/>
        </w:rPr>
      </w:pPr>
      <w:r w:rsidRPr="00A47775">
        <w:rPr>
          <w:rFonts w:asciiTheme="minorHAnsi" w:hAnsiTheme="minorHAnsi"/>
          <w:sz w:val="24"/>
          <w:szCs w:val="24"/>
          <w:lang w:val="sk-SK"/>
        </w:rPr>
        <w:lastRenderedPageBreak/>
        <w:t xml:space="preserve">Tab. č. </w:t>
      </w:r>
      <w:r w:rsidR="00FC0DA7" w:rsidRPr="00A47775">
        <w:rPr>
          <w:rFonts w:asciiTheme="minorHAnsi" w:hAnsiTheme="minorHAnsi"/>
          <w:sz w:val="24"/>
          <w:szCs w:val="24"/>
          <w:lang w:val="sk-SK"/>
        </w:rPr>
        <w:t xml:space="preserve">10 </w:t>
      </w:r>
      <w:r w:rsidRPr="00A47775">
        <w:rPr>
          <w:rFonts w:asciiTheme="minorHAnsi" w:hAnsiTheme="minorHAnsi"/>
          <w:sz w:val="24"/>
          <w:szCs w:val="24"/>
          <w:lang w:val="sk-SK"/>
        </w:rPr>
        <w:t xml:space="preserve">Ďalšie vzdelávanie zamestnancov univerzity realizované v externých </w:t>
      </w:r>
      <w:r w:rsidR="00271D2E" w:rsidRPr="00A47775">
        <w:rPr>
          <w:rFonts w:asciiTheme="minorHAnsi" w:hAnsiTheme="minorHAnsi"/>
          <w:sz w:val="24"/>
          <w:szCs w:val="24"/>
          <w:lang w:val="sk-SK"/>
        </w:rPr>
        <w:br/>
      </w:r>
      <w:r w:rsidRPr="00A47775">
        <w:rPr>
          <w:rFonts w:asciiTheme="minorHAnsi" w:hAnsiTheme="minorHAnsi"/>
          <w:sz w:val="24"/>
          <w:szCs w:val="24"/>
          <w:lang w:val="sk-SK"/>
        </w:rPr>
        <w:t>organizáciách v roku 2017</w:t>
      </w:r>
    </w:p>
    <w:tbl>
      <w:tblPr>
        <w:tblStyle w:val="Mriekatabuky"/>
        <w:tblW w:w="8847" w:type="dxa"/>
        <w:jc w:val="center"/>
        <w:tblLayout w:type="fixed"/>
        <w:tblLook w:val="04A0" w:firstRow="1" w:lastRow="0" w:firstColumn="1" w:lastColumn="0" w:noHBand="0" w:noVBand="1"/>
      </w:tblPr>
      <w:tblGrid>
        <w:gridCol w:w="2298"/>
        <w:gridCol w:w="3969"/>
        <w:gridCol w:w="2580"/>
      </w:tblGrid>
      <w:tr w:rsidR="00FF75C1" w:rsidRPr="00E91E72" w:rsidTr="00FC0DA7">
        <w:trPr>
          <w:jc w:val="center"/>
        </w:trPr>
        <w:tc>
          <w:tcPr>
            <w:tcW w:w="22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A47775" w:rsidRDefault="00FF75C1" w:rsidP="00FC0DA7">
            <w:pPr>
              <w:spacing w:after="0" w:line="240" w:lineRule="auto"/>
              <w:ind w:firstLine="0"/>
              <w:jc w:val="center"/>
              <w:rPr>
                <w:rFonts w:asciiTheme="minorHAnsi" w:hAnsiTheme="minorHAnsi"/>
                <w:sz w:val="22"/>
                <w:szCs w:val="22"/>
                <w:lang w:val="sk-SK" w:eastAsia="sk-SK"/>
              </w:rPr>
            </w:pPr>
            <w:r w:rsidRPr="00A47775">
              <w:rPr>
                <w:rFonts w:asciiTheme="minorHAnsi" w:hAnsiTheme="minorHAnsi"/>
                <w:sz w:val="22"/>
                <w:szCs w:val="22"/>
                <w:lang w:val="sk-SK" w:eastAsia="sk-SK"/>
              </w:rPr>
              <w:t>Afiliácia zamestnanca</w:t>
            </w:r>
          </w:p>
          <w:p w:rsidR="00FF75C1" w:rsidRPr="00A47775" w:rsidRDefault="00FF75C1" w:rsidP="00FC0DA7">
            <w:pPr>
              <w:spacing w:after="0" w:line="240" w:lineRule="auto"/>
              <w:ind w:firstLine="0"/>
              <w:jc w:val="center"/>
              <w:rPr>
                <w:rFonts w:asciiTheme="minorHAnsi" w:hAnsiTheme="minorHAnsi"/>
                <w:sz w:val="22"/>
                <w:szCs w:val="22"/>
                <w:lang w:val="sk-SK" w:eastAsia="sk-SK"/>
              </w:rPr>
            </w:pPr>
            <w:r w:rsidRPr="00A47775">
              <w:rPr>
                <w:rFonts w:asciiTheme="minorHAnsi" w:hAnsiTheme="minorHAnsi"/>
                <w:sz w:val="22"/>
                <w:szCs w:val="22"/>
                <w:lang w:val="sk-SK" w:eastAsia="sk-SK"/>
              </w:rPr>
              <w:t>k súčasti UKF</w:t>
            </w:r>
          </w:p>
        </w:tc>
        <w:tc>
          <w:tcPr>
            <w:tcW w:w="396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A47775" w:rsidRDefault="00FF75C1" w:rsidP="00FC0DA7">
            <w:pPr>
              <w:spacing w:after="0" w:line="240" w:lineRule="auto"/>
              <w:ind w:left="64" w:firstLine="0"/>
              <w:jc w:val="center"/>
              <w:rPr>
                <w:rFonts w:asciiTheme="minorHAnsi" w:hAnsiTheme="minorHAnsi"/>
                <w:sz w:val="22"/>
                <w:szCs w:val="22"/>
                <w:lang w:val="sk-SK" w:eastAsia="sk-SK"/>
              </w:rPr>
            </w:pPr>
            <w:r w:rsidRPr="00A47775">
              <w:rPr>
                <w:rFonts w:asciiTheme="minorHAnsi" w:hAnsiTheme="minorHAnsi"/>
                <w:sz w:val="22"/>
                <w:szCs w:val="22"/>
                <w:lang w:val="sk-SK" w:eastAsia="sk-SK"/>
              </w:rPr>
              <w:t>Typ aktivity ďalšieho vzdelávania poskytnutého externou inštitúciou</w:t>
            </w:r>
          </w:p>
        </w:tc>
        <w:tc>
          <w:tcPr>
            <w:tcW w:w="25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E91E72" w:rsidRDefault="00FF75C1" w:rsidP="00FC0DA7">
            <w:pPr>
              <w:spacing w:after="0" w:line="240" w:lineRule="auto"/>
              <w:ind w:firstLine="0"/>
              <w:jc w:val="center"/>
              <w:rPr>
                <w:rFonts w:asciiTheme="minorHAnsi" w:hAnsiTheme="minorHAnsi"/>
                <w:sz w:val="22"/>
                <w:szCs w:val="22"/>
                <w:lang w:eastAsia="sk-SK"/>
              </w:rPr>
            </w:pPr>
            <w:r w:rsidRPr="00E91E72">
              <w:rPr>
                <w:rFonts w:asciiTheme="minorHAnsi" w:hAnsiTheme="minorHAnsi"/>
                <w:sz w:val="22"/>
                <w:szCs w:val="22"/>
                <w:lang w:eastAsia="sk-SK"/>
              </w:rPr>
              <w:t>Počet účastníkov z UKF</w:t>
            </w:r>
          </w:p>
        </w:tc>
      </w:tr>
      <w:tr w:rsidR="00FF75C1" w:rsidRPr="00E91E72" w:rsidTr="00FC0DA7">
        <w:trPr>
          <w:trHeight w:val="316"/>
          <w:jc w:val="center"/>
        </w:trPr>
        <w:tc>
          <w:tcPr>
            <w:tcW w:w="2298" w:type="dxa"/>
            <w:tcBorders>
              <w:top w:val="single" w:sz="4" w:space="0" w:color="auto"/>
              <w:left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 xml:space="preserve">Re - UKF </w:t>
            </w:r>
          </w:p>
        </w:tc>
        <w:tc>
          <w:tcPr>
            <w:tcW w:w="3969" w:type="dxa"/>
            <w:tcBorders>
              <w:top w:val="single" w:sz="4" w:space="0" w:color="auto"/>
              <w:left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136</w:t>
            </w:r>
          </w:p>
        </w:tc>
      </w:tr>
      <w:tr w:rsidR="00FF75C1" w:rsidRPr="00E91E72" w:rsidTr="00FC0DA7">
        <w:trPr>
          <w:trHeight w:val="282"/>
          <w:jc w:val="center"/>
        </w:trPr>
        <w:tc>
          <w:tcPr>
            <w:tcW w:w="2298" w:type="dxa"/>
            <w:tcBorders>
              <w:top w:val="single" w:sz="4" w:space="0" w:color="auto"/>
              <w:left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CUP - UK</w:t>
            </w:r>
          </w:p>
        </w:tc>
        <w:tc>
          <w:tcPr>
            <w:tcW w:w="3969" w:type="dxa"/>
            <w:tcBorders>
              <w:top w:val="single" w:sz="4" w:space="0" w:color="auto"/>
              <w:left w:val="single" w:sz="4" w:space="0" w:color="auto"/>
              <w:right w:val="single" w:sz="4" w:space="0" w:color="auto"/>
            </w:tcBorders>
            <w:vAlign w:val="center"/>
            <w:hideMark/>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10</w:t>
            </w:r>
          </w:p>
        </w:tc>
      </w:tr>
      <w:tr w:rsidR="00FF75C1" w:rsidRPr="00E91E72" w:rsidTr="00FC0DA7">
        <w:trPr>
          <w:jc w:val="center"/>
        </w:trPr>
        <w:tc>
          <w:tcPr>
            <w:tcW w:w="22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CUP - ŠD</w:t>
            </w: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9</w:t>
            </w:r>
          </w:p>
        </w:tc>
      </w:tr>
      <w:tr w:rsidR="00FF75C1" w:rsidRPr="00E91E72" w:rsidTr="00FC0DA7">
        <w:trPr>
          <w:jc w:val="center"/>
        </w:trPr>
        <w:tc>
          <w:tcPr>
            <w:tcW w:w="22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 xml:space="preserve">CUP- CIKT  </w:t>
            </w:r>
          </w:p>
        </w:tc>
        <w:tc>
          <w:tcPr>
            <w:tcW w:w="3969" w:type="dxa"/>
            <w:tcBorders>
              <w:top w:val="single" w:sz="4" w:space="0" w:color="auto"/>
              <w:left w:val="single" w:sz="4" w:space="0" w:color="auto"/>
              <w:bottom w:val="single" w:sz="4" w:space="0" w:color="auto"/>
              <w:right w:val="single" w:sz="4" w:space="0" w:color="auto"/>
            </w:tcBorders>
            <w:vAlign w:val="center"/>
            <w:hideMark/>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16</w:t>
            </w:r>
          </w:p>
        </w:tc>
      </w:tr>
      <w:tr w:rsidR="00FF75C1" w:rsidRPr="00E91E72" w:rsidTr="00FC0DA7">
        <w:trPr>
          <w:jc w:val="center"/>
        </w:trPr>
        <w:tc>
          <w:tcPr>
            <w:tcW w:w="2298" w:type="dxa"/>
            <w:vMerge w:val="restart"/>
            <w:tcBorders>
              <w:top w:val="single" w:sz="4" w:space="0" w:color="auto"/>
              <w:left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FPV</w:t>
            </w: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akreditovaný vzdelávací program</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w:t>
            </w:r>
          </w:p>
        </w:tc>
      </w:tr>
      <w:tr w:rsidR="00FF75C1" w:rsidRPr="00E91E72" w:rsidTr="00FC0DA7">
        <w:trPr>
          <w:jc w:val="center"/>
        </w:trPr>
        <w:tc>
          <w:tcPr>
            <w:tcW w:w="2298" w:type="dxa"/>
            <w:vMerge/>
            <w:tcBorders>
              <w:left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w:t>
            </w:r>
          </w:p>
        </w:tc>
      </w:tr>
      <w:tr w:rsidR="00FF75C1" w:rsidRPr="00E91E72" w:rsidTr="00FC0DA7">
        <w:trPr>
          <w:jc w:val="center"/>
        </w:trPr>
        <w:tc>
          <w:tcPr>
            <w:tcW w:w="2298" w:type="dxa"/>
            <w:vMerge/>
            <w:tcBorders>
              <w:left w:val="single" w:sz="4" w:space="0" w:color="auto"/>
              <w:bottom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kurz</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w:t>
            </w:r>
          </w:p>
        </w:tc>
      </w:tr>
      <w:tr w:rsidR="00FF75C1" w:rsidRPr="00E91E72" w:rsidTr="00FC0DA7">
        <w:trPr>
          <w:jc w:val="center"/>
        </w:trPr>
        <w:tc>
          <w:tcPr>
            <w:tcW w:w="2298" w:type="dxa"/>
            <w:vMerge w:val="restart"/>
            <w:tcBorders>
              <w:top w:val="single" w:sz="4" w:space="0" w:color="auto"/>
              <w:left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FSŠ</w:t>
            </w: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kurz</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w:t>
            </w:r>
          </w:p>
        </w:tc>
      </w:tr>
      <w:tr w:rsidR="00FF75C1" w:rsidRPr="00E91E72" w:rsidTr="00FC0DA7">
        <w:trPr>
          <w:jc w:val="center"/>
        </w:trPr>
        <w:tc>
          <w:tcPr>
            <w:tcW w:w="2298" w:type="dxa"/>
            <w:vMerge/>
            <w:tcBorders>
              <w:left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workshop</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1</w:t>
            </w:r>
          </w:p>
        </w:tc>
      </w:tr>
      <w:tr w:rsidR="00FF75C1" w:rsidRPr="00E91E72" w:rsidTr="00FC0DA7">
        <w:trPr>
          <w:jc w:val="center"/>
        </w:trPr>
        <w:tc>
          <w:tcPr>
            <w:tcW w:w="2298" w:type="dxa"/>
            <w:vMerge/>
            <w:tcBorders>
              <w:left w:val="single" w:sz="4" w:space="0" w:color="auto"/>
              <w:bottom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3</w:t>
            </w:r>
          </w:p>
        </w:tc>
      </w:tr>
      <w:tr w:rsidR="00FF75C1" w:rsidRPr="00E91E72" w:rsidTr="00FC0DA7">
        <w:trPr>
          <w:trHeight w:val="276"/>
          <w:jc w:val="center"/>
        </w:trPr>
        <w:tc>
          <w:tcPr>
            <w:tcW w:w="2298" w:type="dxa"/>
            <w:vMerge w:val="restart"/>
            <w:tcBorders>
              <w:top w:val="single" w:sz="4" w:space="0" w:color="auto"/>
              <w:left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FSVaZ</w:t>
            </w:r>
          </w:p>
        </w:tc>
        <w:tc>
          <w:tcPr>
            <w:tcW w:w="3969" w:type="dxa"/>
            <w:tcBorders>
              <w:top w:val="single" w:sz="4" w:space="0" w:color="auto"/>
              <w:left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kurz</w:t>
            </w:r>
          </w:p>
        </w:tc>
        <w:tc>
          <w:tcPr>
            <w:tcW w:w="2580" w:type="dxa"/>
            <w:tcBorders>
              <w:top w:val="single" w:sz="4" w:space="0" w:color="auto"/>
              <w:left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7</w:t>
            </w:r>
          </w:p>
        </w:tc>
      </w:tr>
      <w:tr w:rsidR="00FF75C1" w:rsidRPr="00E91E72" w:rsidTr="00FC0DA7">
        <w:trPr>
          <w:jc w:val="center"/>
        </w:trPr>
        <w:tc>
          <w:tcPr>
            <w:tcW w:w="2298" w:type="dxa"/>
            <w:vMerge/>
            <w:tcBorders>
              <w:left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workshop</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4</w:t>
            </w:r>
          </w:p>
        </w:tc>
      </w:tr>
      <w:tr w:rsidR="00FF75C1" w:rsidRPr="00E91E72" w:rsidTr="00FC0DA7">
        <w:trPr>
          <w:jc w:val="center"/>
        </w:trPr>
        <w:tc>
          <w:tcPr>
            <w:tcW w:w="2298" w:type="dxa"/>
            <w:vMerge/>
            <w:tcBorders>
              <w:left w:val="single" w:sz="4" w:space="0" w:color="auto"/>
              <w:bottom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w:t>
            </w:r>
          </w:p>
        </w:tc>
      </w:tr>
      <w:tr w:rsidR="00FF75C1" w:rsidRPr="00E91E72" w:rsidTr="00FC0DA7">
        <w:trPr>
          <w:jc w:val="center"/>
        </w:trPr>
        <w:tc>
          <w:tcPr>
            <w:tcW w:w="229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FF</w:t>
            </w: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kurz</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6</w:t>
            </w:r>
          </w:p>
        </w:tc>
      </w:tr>
      <w:tr w:rsidR="00FF75C1" w:rsidRPr="00E91E72" w:rsidTr="00FC0DA7">
        <w:trPr>
          <w:jc w:val="center"/>
        </w:trPr>
        <w:tc>
          <w:tcPr>
            <w:tcW w:w="229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workshop</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3</w:t>
            </w:r>
          </w:p>
        </w:tc>
      </w:tr>
      <w:tr w:rsidR="00FF75C1" w:rsidRPr="00E91E72" w:rsidTr="00FC0DA7">
        <w:trPr>
          <w:jc w:val="center"/>
        </w:trPr>
        <w:tc>
          <w:tcPr>
            <w:tcW w:w="229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4</w:t>
            </w:r>
          </w:p>
        </w:tc>
      </w:tr>
      <w:tr w:rsidR="00FF75C1" w:rsidRPr="00E91E72" w:rsidTr="00FC0DA7">
        <w:trPr>
          <w:jc w:val="center"/>
        </w:trPr>
        <w:tc>
          <w:tcPr>
            <w:tcW w:w="229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prednáška</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3</w:t>
            </w:r>
          </w:p>
        </w:tc>
      </w:tr>
      <w:tr w:rsidR="00FF75C1" w:rsidRPr="00E91E72" w:rsidTr="00FC0DA7">
        <w:trPr>
          <w:trHeight w:val="288"/>
          <w:jc w:val="center"/>
        </w:trPr>
        <w:tc>
          <w:tcPr>
            <w:tcW w:w="229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letná škola</w:t>
            </w:r>
          </w:p>
        </w:tc>
        <w:tc>
          <w:tcPr>
            <w:tcW w:w="2580" w:type="dxa"/>
            <w:tcBorders>
              <w:top w:val="single" w:sz="4" w:space="0" w:color="auto"/>
              <w:left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w:t>
            </w:r>
          </w:p>
        </w:tc>
      </w:tr>
      <w:tr w:rsidR="00FF75C1" w:rsidRPr="00E91E72" w:rsidTr="00FC0DA7">
        <w:trPr>
          <w:jc w:val="center"/>
        </w:trPr>
        <w:tc>
          <w:tcPr>
            <w:tcW w:w="2298" w:type="dxa"/>
            <w:vMerge w:val="restart"/>
            <w:tcBorders>
              <w:top w:val="single" w:sz="4" w:space="0" w:color="auto"/>
              <w:left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hAnsiTheme="minorHAnsi"/>
                <w:sz w:val="22"/>
                <w:szCs w:val="22"/>
                <w:lang w:eastAsia="sk-SK"/>
              </w:rPr>
            </w:pPr>
            <w:r w:rsidRPr="00E91E72">
              <w:rPr>
                <w:rFonts w:asciiTheme="minorHAnsi" w:hAnsiTheme="minorHAnsi"/>
                <w:sz w:val="22"/>
                <w:szCs w:val="22"/>
                <w:lang w:eastAsia="sk-SK"/>
              </w:rPr>
              <w:t>PF</w:t>
            </w: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akreditovaný vzdel. program</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6</w:t>
            </w:r>
          </w:p>
        </w:tc>
      </w:tr>
      <w:tr w:rsidR="00FF75C1" w:rsidRPr="00E91E72" w:rsidTr="00FC0DA7">
        <w:trPr>
          <w:trHeight w:val="254"/>
          <w:jc w:val="center"/>
        </w:trPr>
        <w:tc>
          <w:tcPr>
            <w:tcW w:w="2298" w:type="dxa"/>
            <w:vMerge/>
            <w:tcBorders>
              <w:left w:val="single" w:sz="4" w:space="0" w:color="auto"/>
              <w:right w:val="single" w:sz="4" w:space="0" w:color="auto"/>
            </w:tcBorders>
            <w:shd w:val="clear" w:color="auto" w:fill="DBE5F1" w:themeFill="accent1" w:themeFillTint="33"/>
            <w:vAlign w:val="center"/>
            <w:hideMark/>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školenie</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w:t>
            </w:r>
          </w:p>
        </w:tc>
      </w:tr>
      <w:tr w:rsidR="00FF75C1" w:rsidRPr="00E91E72" w:rsidTr="00FC0DA7">
        <w:trPr>
          <w:trHeight w:val="254"/>
          <w:jc w:val="center"/>
        </w:trPr>
        <w:tc>
          <w:tcPr>
            <w:tcW w:w="2298" w:type="dxa"/>
            <w:vMerge/>
            <w:tcBorders>
              <w:left w:val="single" w:sz="4" w:space="0" w:color="auto"/>
              <w:bottom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p>
        </w:tc>
        <w:tc>
          <w:tcPr>
            <w:tcW w:w="3969"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left="64" w:firstLine="0"/>
              <w:jc w:val="left"/>
              <w:rPr>
                <w:rFonts w:asciiTheme="minorHAnsi" w:hAnsiTheme="minorHAnsi"/>
                <w:sz w:val="22"/>
                <w:szCs w:val="22"/>
                <w:lang w:eastAsia="sk-SK"/>
              </w:rPr>
            </w:pPr>
            <w:r w:rsidRPr="00E91E72">
              <w:rPr>
                <w:rFonts w:asciiTheme="minorHAnsi" w:hAnsiTheme="minorHAnsi"/>
                <w:sz w:val="22"/>
                <w:szCs w:val="22"/>
                <w:lang w:eastAsia="sk-SK"/>
              </w:rPr>
              <w:t xml:space="preserve">kurz </w:t>
            </w:r>
          </w:p>
        </w:tc>
        <w:tc>
          <w:tcPr>
            <w:tcW w:w="2580" w:type="dxa"/>
            <w:tcBorders>
              <w:top w:val="single" w:sz="4" w:space="0" w:color="auto"/>
              <w:left w:val="single" w:sz="4" w:space="0" w:color="auto"/>
              <w:bottom w:val="single" w:sz="4" w:space="0" w:color="auto"/>
              <w:right w:val="single" w:sz="4" w:space="0" w:color="auto"/>
            </w:tcBorders>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2</w:t>
            </w:r>
          </w:p>
        </w:tc>
      </w:tr>
      <w:tr w:rsidR="00FF75C1" w:rsidRPr="00E91E72" w:rsidTr="00FC0DA7">
        <w:trPr>
          <w:trHeight w:val="386"/>
          <w:jc w:val="center"/>
        </w:trPr>
        <w:tc>
          <w:tcPr>
            <w:tcW w:w="22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F75C1" w:rsidRPr="00E91E72" w:rsidRDefault="00FF75C1" w:rsidP="00FF75C1">
            <w:pPr>
              <w:tabs>
                <w:tab w:val="left" w:pos="206"/>
              </w:tabs>
              <w:spacing w:after="0" w:line="240" w:lineRule="auto"/>
              <w:ind w:left="206" w:firstLine="0"/>
              <w:jc w:val="left"/>
              <w:rPr>
                <w:rFonts w:asciiTheme="minorHAnsi" w:eastAsiaTheme="minorEastAsia" w:hAnsiTheme="minorHAnsi"/>
                <w:sz w:val="22"/>
                <w:szCs w:val="22"/>
                <w:lang w:eastAsia="sk-SK"/>
              </w:rPr>
            </w:pPr>
            <w:r w:rsidRPr="00E91E72">
              <w:rPr>
                <w:rFonts w:asciiTheme="minorHAnsi" w:eastAsiaTheme="minorEastAsia" w:hAnsiTheme="minorHAnsi"/>
                <w:sz w:val="22"/>
                <w:szCs w:val="22"/>
                <w:lang w:eastAsia="sk-SK"/>
              </w:rPr>
              <w:t>Spolu</w:t>
            </w:r>
          </w:p>
        </w:tc>
        <w:tc>
          <w:tcPr>
            <w:tcW w:w="3969" w:type="dxa"/>
            <w:tcBorders>
              <w:top w:val="single" w:sz="4" w:space="0" w:color="auto"/>
              <w:left w:val="single" w:sz="4" w:space="0" w:color="auto"/>
              <w:right w:val="single" w:sz="4" w:space="0" w:color="auto"/>
            </w:tcBorders>
            <w:shd w:val="clear" w:color="auto" w:fill="DBE5F1" w:themeFill="accent1" w:themeFillTint="33"/>
            <w:vAlign w:val="center"/>
          </w:tcPr>
          <w:p w:rsidR="00FF75C1" w:rsidRPr="00E91E72" w:rsidRDefault="00FF75C1" w:rsidP="00FF75C1">
            <w:pPr>
              <w:spacing w:after="0" w:line="240" w:lineRule="auto"/>
              <w:ind w:left="64" w:firstLine="0"/>
              <w:jc w:val="left"/>
              <w:rPr>
                <w:rFonts w:asciiTheme="minorHAnsi" w:hAnsiTheme="minorHAnsi"/>
                <w:sz w:val="22"/>
                <w:szCs w:val="22"/>
                <w:lang w:eastAsia="sk-SK"/>
              </w:rPr>
            </w:pPr>
          </w:p>
        </w:tc>
        <w:tc>
          <w:tcPr>
            <w:tcW w:w="2580" w:type="dxa"/>
            <w:tcBorders>
              <w:top w:val="single" w:sz="4" w:space="0" w:color="auto"/>
              <w:left w:val="single" w:sz="4" w:space="0" w:color="auto"/>
              <w:right w:val="single" w:sz="4" w:space="0" w:color="auto"/>
            </w:tcBorders>
            <w:shd w:val="clear" w:color="auto" w:fill="DBE5F1" w:themeFill="accent1" w:themeFillTint="33"/>
            <w:vAlign w:val="center"/>
          </w:tcPr>
          <w:p w:rsidR="00FF75C1" w:rsidRPr="00E91E72" w:rsidRDefault="00FF75C1" w:rsidP="00FC0DA7">
            <w:pPr>
              <w:spacing w:after="0" w:line="240" w:lineRule="auto"/>
              <w:ind w:firstLine="0"/>
              <w:jc w:val="right"/>
              <w:rPr>
                <w:rFonts w:asciiTheme="minorHAnsi" w:hAnsiTheme="minorHAnsi"/>
                <w:sz w:val="22"/>
                <w:szCs w:val="22"/>
                <w:lang w:eastAsia="sk-SK"/>
              </w:rPr>
            </w:pPr>
            <w:r w:rsidRPr="00E91E72">
              <w:rPr>
                <w:rFonts w:asciiTheme="minorHAnsi" w:hAnsiTheme="minorHAnsi"/>
                <w:sz w:val="22"/>
                <w:szCs w:val="22"/>
                <w:lang w:eastAsia="sk-SK"/>
              </w:rPr>
              <w:t>482</w:t>
            </w:r>
          </w:p>
        </w:tc>
      </w:tr>
      <w:bookmarkEnd w:id="93"/>
    </w:tbl>
    <w:p w:rsidR="009D3F39" w:rsidRDefault="009D3F39"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7F2012" w:rsidRDefault="007F2012"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503DC6" w:rsidRDefault="00503DC6" w:rsidP="004E0EF8">
      <w:pPr>
        <w:pStyle w:val="Bezriadkovania"/>
        <w:spacing w:line="276" w:lineRule="auto"/>
        <w:ind w:firstLine="426"/>
        <w:rPr>
          <w:rFonts w:asciiTheme="minorHAnsi" w:hAnsiTheme="minorHAnsi"/>
          <w:sz w:val="24"/>
          <w:szCs w:val="22"/>
        </w:rPr>
      </w:pPr>
    </w:p>
    <w:p w:rsidR="00503DC6" w:rsidRDefault="00503DC6" w:rsidP="004E0EF8">
      <w:pPr>
        <w:pStyle w:val="Bezriadkovania"/>
        <w:spacing w:line="276" w:lineRule="auto"/>
        <w:ind w:firstLine="426"/>
        <w:rPr>
          <w:rFonts w:asciiTheme="minorHAnsi" w:hAnsiTheme="minorHAnsi"/>
          <w:sz w:val="24"/>
          <w:szCs w:val="22"/>
        </w:rPr>
      </w:pPr>
    </w:p>
    <w:p w:rsidR="00503DC6" w:rsidRDefault="00503DC6" w:rsidP="004E0EF8">
      <w:pPr>
        <w:pStyle w:val="Bezriadkovania"/>
        <w:spacing w:line="276" w:lineRule="auto"/>
        <w:ind w:firstLine="426"/>
        <w:rPr>
          <w:rFonts w:asciiTheme="minorHAnsi" w:hAnsiTheme="minorHAnsi"/>
          <w:sz w:val="24"/>
          <w:szCs w:val="22"/>
        </w:rPr>
      </w:pPr>
    </w:p>
    <w:p w:rsidR="00503DC6" w:rsidRDefault="00503DC6" w:rsidP="004E0EF8">
      <w:pPr>
        <w:pStyle w:val="Bezriadkovania"/>
        <w:spacing w:line="276" w:lineRule="auto"/>
        <w:ind w:firstLine="426"/>
        <w:rPr>
          <w:rFonts w:asciiTheme="minorHAnsi" w:hAnsiTheme="minorHAnsi"/>
          <w:sz w:val="24"/>
          <w:szCs w:val="22"/>
        </w:rPr>
      </w:pPr>
    </w:p>
    <w:p w:rsidR="00503DC6" w:rsidRDefault="00503DC6" w:rsidP="004E0EF8">
      <w:pPr>
        <w:pStyle w:val="Bezriadkovania"/>
        <w:spacing w:line="276" w:lineRule="auto"/>
        <w:ind w:firstLine="426"/>
        <w:rPr>
          <w:rFonts w:asciiTheme="minorHAnsi" w:hAnsiTheme="minorHAnsi"/>
          <w:sz w:val="24"/>
          <w:szCs w:val="22"/>
        </w:rPr>
      </w:pPr>
    </w:p>
    <w:p w:rsidR="00503DC6" w:rsidRDefault="00503DC6"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Pr="002317A1" w:rsidRDefault="007320BA" w:rsidP="007320BA">
      <w:pPr>
        <w:pStyle w:val="Nadpis1"/>
      </w:pPr>
      <w:bookmarkStart w:id="95" w:name="_Toc511040820"/>
      <w:r>
        <w:lastRenderedPageBreak/>
        <w:t>výskumná, umelecká a ďalšia tvorivá činnosť</w:t>
      </w:r>
      <w:bookmarkEnd w:id="95"/>
    </w:p>
    <w:p w:rsidR="009520F1" w:rsidRDefault="009520F1" w:rsidP="009520F1">
      <w:pPr>
        <w:ind w:firstLine="0"/>
        <w:rPr>
          <w:sz w:val="24"/>
          <w:szCs w:val="24"/>
        </w:rPr>
      </w:pPr>
    </w:p>
    <w:p w:rsidR="0034478D" w:rsidRPr="0034478D" w:rsidRDefault="0034478D" w:rsidP="009520F1">
      <w:pPr>
        <w:ind w:firstLine="567"/>
        <w:rPr>
          <w:sz w:val="24"/>
          <w:szCs w:val="24"/>
        </w:rPr>
      </w:pPr>
      <w:r w:rsidRPr="0034478D">
        <w:rPr>
          <w:sz w:val="24"/>
          <w:szCs w:val="24"/>
        </w:rPr>
        <w:t xml:space="preserve">Výsledky vedeckovýskumnej a umeleckej činnosti univerzity majú významný vplyv </w:t>
      </w:r>
      <w:r w:rsidR="00421F69">
        <w:rPr>
          <w:sz w:val="24"/>
          <w:szCs w:val="24"/>
        </w:rPr>
        <w:br/>
      </w:r>
      <w:r w:rsidRPr="0034478D">
        <w:rPr>
          <w:sz w:val="24"/>
          <w:szCs w:val="24"/>
        </w:rPr>
        <w:t xml:space="preserve">na kvalitu vysokoškolského prostredia, predovšetkým na úroveň vzdelávacieho procesu. Významnou mierou ovplyvňujú aj financovanie univerzity zo štátneho rozpočtu a jej postavenie v rámci SR i európskeho vzdelávacieho a výskumného priestoru. Zároveň sú výsledky hodnotenia úrovne výskumnej, vývojovej, umeleckej a ďalšej tvorivej činnosti rozhodujúce pri akreditácii študijných programov, posudzovaní spôsobilosti vysokej školy uskutočňovať habilitačné konanie a konanie na vymenúvanie profesorov ako aj získania, resp. potvrdenia začlenenia vysokej školy </w:t>
      </w:r>
      <w:r>
        <w:rPr>
          <w:sz w:val="24"/>
          <w:szCs w:val="24"/>
        </w:rPr>
        <w:t>medzi univerzitné vysoké školy.</w:t>
      </w:r>
    </w:p>
    <w:p w:rsidR="0034478D" w:rsidRPr="0034478D" w:rsidRDefault="0034478D" w:rsidP="009520F1">
      <w:pPr>
        <w:ind w:firstLine="567"/>
        <w:rPr>
          <w:sz w:val="24"/>
          <w:szCs w:val="24"/>
        </w:rPr>
      </w:pPr>
      <w:r w:rsidRPr="0034478D">
        <w:rPr>
          <w:sz w:val="24"/>
          <w:szCs w:val="24"/>
        </w:rPr>
        <w:t xml:space="preserve">Predložená správa o výsledkoch vedeckovýskumnej a ďalšej tvorivej činnosti </w:t>
      </w:r>
      <w:r w:rsidR="00D11A98">
        <w:rPr>
          <w:sz w:val="24"/>
          <w:szCs w:val="24"/>
        </w:rPr>
        <w:br/>
      </w:r>
      <w:r w:rsidRPr="0034478D">
        <w:rPr>
          <w:sz w:val="24"/>
          <w:szCs w:val="24"/>
        </w:rPr>
        <w:t>je vypracovaná v zmysle Dlhodobého zámeru Univerzity Konštantína Filozofa v Nitre na roky 2007</w:t>
      </w:r>
      <w:r w:rsidR="007E5403">
        <w:rPr>
          <w:sz w:val="24"/>
          <w:szCs w:val="24"/>
        </w:rPr>
        <w:t xml:space="preserve"> </w:t>
      </w:r>
      <w:r w:rsidRPr="0034478D">
        <w:rPr>
          <w:sz w:val="24"/>
          <w:szCs w:val="24"/>
        </w:rPr>
        <w:t>-</w:t>
      </w:r>
      <w:r w:rsidR="007E5403">
        <w:rPr>
          <w:sz w:val="24"/>
          <w:szCs w:val="24"/>
        </w:rPr>
        <w:t xml:space="preserve"> </w:t>
      </w:r>
      <w:r w:rsidRPr="0034478D">
        <w:rPr>
          <w:sz w:val="24"/>
          <w:szCs w:val="24"/>
        </w:rPr>
        <w:t>2017 a jeho aktualizácie na roky 2015</w:t>
      </w:r>
      <w:r w:rsidR="007E5403">
        <w:rPr>
          <w:sz w:val="24"/>
          <w:szCs w:val="24"/>
        </w:rPr>
        <w:t xml:space="preserve"> </w:t>
      </w:r>
      <w:r w:rsidRPr="0034478D">
        <w:rPr>
          <w:sz w:val="24"/>
          <w:szCs w:val="24"/>
        </w:rPr>
        <w:t>-</w:t>
      </w:r>
      <w:r w:rsidR="007E5403">
        <w:rPr>
          <w:sz w:val="24"/>
          <w:szCs w:val="24"/>
        </w:rPr>
        <w:t xml:space="preserve"> </w:t>
      </w:r>
      <w:r w:rsidRPr="0034478D">
        <w:rPr>
          <w:sz w:val="24"/>
          <w:szCs w:val="24"/>
        </w:rPr>
        <w:t>2018: „Budovanie UKF v Nitre ako vedeckej inštitúcie spĺňajúcej medzinárodné kritériá“. V zmysle tohto cieľa bolo snahou vedenia univerzity v spolupráci s vedeniami fakúlt vyvinúť maximálne úsilie na zlepšenie podmienok pre realizáciu vedeckovýskumnej, umeleckej a ďalšej tvorivej činnosti. Využili sme finančné prostriedky zo ŠF EÚ na zlepšenie infraštruktúry pre vedu i vzdelávanie, vybudovanie, resp. dobudovanie pracovísk, výskumných laboratórií. Celkovo sa zintenzívnila projektová činnosť, čo sa týka počtu i finančného zabezpečenia projektov. Vzrástol počet vedeckých podujatí, pokračovali sme v monitorovaní výstupov vedeckej činnosti študentov doktorandských študijných programov. V uplynulom období sme pokračovali v oceňovaní publikačných výstupov Cenou rektora v kategórii „Za medzinárodne akceptovanú publikačnú činnosť“ formou priznania mimoriadnych odmien zamestnancom a formou priznania motivačných štipendií doktorandom v dennej forme štúdia za originálne vedecké a odborné publikácie evidované v databá</w:t>
      </w:r>
      <w:r w:rsidR="009520F1">
        <w:rPr>
          <w:sz w:val="24"/>
          <w:szCs w:val="24"/>
        </w:rPr>
        <w:t>zach Web of Knowledge a Scopus.</w:t>
      </w:r>
    </w:p>
    <w:p w:rsidR="0034478D" w:rsidRPr="0034478D" w:rsidRDefault="0034478D" w:rsidP="009520F1">
      <w:pPr>
        <w:ind w:firstLine="567"/>
        <w:rPr>
          <w:sz w:val="24"/>
          <w:szCs w:val="24"/>
        </w:rPr>
      </w:pPr>
      <w:r w:rsidRPr="0034478D">
        <w:rPr>
          <w:sz w:val="24"/>
          <w:szCs w:val="24"/>
        </w:rPr>
        <w:t>V roku 2017 bolo na UKF riešených celkovo 81 výskumných projektov, z toho najvyšší podiel predstavovali projekty VEGA (62). Celkový objem finančných prostriedkov získaný prostredníctvom výskumných projektov bol 932 789 EUR, najvyššiu finančnú dotáciu predstavujú projekty APVV (484 143 EUR) a projekty VEGA (307 092 EUR). Pozitívne hodnotíme aktivity pracovníkov fakúlt (FPV a FF)  v získavaní medzinárodných výskumných grantov (6). V porovnaní s rokom 2016 sme zaznamenali nárast počtu výskumných projektov APVV (12) a zároveň 1,5-násobok nárastu finančnej dotácie získanej z APVV.</w:t>
      </w:r>
    </w:p>
    <w:p w:rsidR="0034478D" w:rsidRPr="0034478D" w:rsidRDefault="0034478D" w:rsidP="009520F1">
      <w:pPr>
        <w:ind w:firstLine="567"/>
        <w:rPr>
          <w:sz w:val="24"/>
          <w:szCs w:val="24"/>
        </w:rPr>
      </w:pPr>
      <w:r w:rsidRPr="0034478D">
        <w:rPr>
          <w:sz w:val="24"/>
          <w:szCs w:val="24"/>
        </w:rPr>
        <w:t xml:space="preserve">Hodnotené obdobie sa nieslo v znamení intenzívnej medzinárodnej projektovej činnosti  pracovníkov UKF. Za najvýznamnejší projekt s finančnou dotáciou v roku 2017 považujeme projekt programu EÚ pre výskum a inovácie Horizont 2020: </w:t>
      </w:r>
      <w:r w:rsidRPr="009520F1">
        <w:rPr>
          <w:i/>
          <w:sz w:val="24"/>
          <w:szCs w:val="24"/>
        </w:rPr>
        <w:t>„The European Human Biomonitoring Initiative (HBM4EU)“</w:t>
      </w:r>
      <w:r w:rsidRPr="0034478D">
        <w:rPr>
          <w:sz w:val="24"/>
          <w:szCs w:val="24"/>
        </w:rPr>
        <w:t xml:space="preserve"> (koordinátor za UKF: doc. Ing. Ida Petrovičová, PhD., </w:t>
      </w:r>
      <w:r w:rsidR="007E5403">
        <w:rPr>
          <w:sz w:val="24"/>
          <w:szCs w:val="24"/>
        </w:rPr>
        <w:t>Katedra zoológie a antropológie</w:t>
      </w:r>
      <w:r w:rsidRPr="0034478D">
        <w:rPr>
          <w:sz w:val="24"/>
          <w:szCs w:val="24"/>
        </w:rPr>
        <w:t xml:space="preserve"> FPV), ktorý je zameraný na biomonitoring endokrinných disruptorov a ich metabolitov, t. j. hodnotenie expozície európskej populácie chemickými látkami zo životného, ako aj pracovného prostredia a ich zdravotných účinkoch na človeka. K novým medzinárodným výskumným projektom schváleným v hodnotenom období patrí aj projekt Európskeho fondu regionálneho rozvoja INTERREG V-A SK-CZ </w:t>
      </w:r>
      <w:r w:rsidRPr="009520F1">
        <w:rPr>
          <w:i/>
          <w:sz w:val="24"/>
          <w:szCs w:val="24"/>
        </w:rPr>
        <w:t>„Památky světového dědictví UNESCO v životě obcí, měst a regionů“</w:t>
      </w:r>
      <w:r w:rsidRPr="0034478D">
        <w:rPr>
          <w:sz w:val="24"/>
          <w:szCs w:val="24"/>
        </w:rPr>
        <w:t xml:space="preserve">, (koordinátori za UKF: prof. RNDr. František Petrovič, PhD., Katedra ekológie a environmentalistiky a prof. PhDr. RNDr. Martin Boltižiar, PhD., Katedra geografie a regionálneho rozvoja FPV). Na FF bol </w:t>
      </w:r>
      <w:r w:rsidRPr="0034478D">
        <w:rPr>
          <w:sz w:val="24"/>
          <w:szCs w:val="24"/>
        </w:rPr>
        <w:lastRenderedPageBreak/>
        <w:t xml:space="preserve">úspešne ukončený projekt základného výskumu pod názvom </w:t>
      </w:r>
      <w:r w:rsidRPr="009520F1">
        <w:rPr>
          <w:i/>
          <w:sz w:val="24"/>
          <w:szCs w:val="24"/>
        </w:rPr>
        <w:t>„Relationship between trust and entrainment in speech“</w:t>
      </w:r>
      <w:r w:rsidRPr="0034478D">
        <w:rPr>
          <w:sz w:val="24"/>
          <w:szCs w:val="24"/>
        </w:rPr>
        <w:t>, (zodpovedný riešiteľ doc. Mgr. Štefan Beňuš, PhD., Katedra anglistiky a amerikanistiky), udelený americkou vládnou agentúrou Air Force Office of Scientific</w:t>
      </w:r>
      <w:r w:rsidR="009520F1">
        <w:rPr>
          <w:sz w:val="24"/>
          <w:szCs w:val="24"/>
        </w:rPr>
        <w:t xml:space="preserve"> Research.</w:t>
      </w:r>
    </w:p>
    <w:p w:rsidR="0034478D" w:rsidRPr="0034478D" w:rsidRDefault="0034478D" w:rsidP="009520F1">
      <w:pPr>
        <w:ind w:firstLine="567"/>
        <w:rPr>
          <w:sz w:val="24"/>
          <w:szCs w:val="24"/>
        </w:rPr>
      </w:pPr>
      <w:r w:rsidRPr="0034478D">
        <w:rPr>
          <w:sz w:val="24"/>
          <w:szCs w:val="24"/>
        </w:rPr>
        <w:t xml:space="preserve">Fakulty pokračovali v realizácii medzinárodných kultúrno-edukačných projektov programu Erasmus+: </w:t>
      </w:r>
      <w:r w:rsidRPr="009520F1">
        <w:rPr>
          <w:i/>
          <w:sz w:val="24"/>
          <w:szCs w:val="24"/>
        </w:rPr>
        <w:t>„IncluSMe; Intercultural learning in mathematics and science education“</w:t>
      </w:r>
      <w:r w:rsidRPr="0034478D">
        <w:rPr>
          <w:sz w:val="24"/>
          <w:szCs w:val="24"/>
        </w:rPr>
        <w:t xml:space="preserve"> a </w:t>
      </w:r>
      <w:r w:rsidRPr="009520F1">
        <w:rPr>
          <w:i/>
          <w:sz w:val="24"/>
          <w:szCs w:val="24"/>
        </w:rPr>
        <w:t>„Innovative Mathematics Learning Software for Migrant Students“</w:t>
      </w:r>
      <w:r w:rsidRPr="0034478D">
        <w:rPr>
          <w:sz w:val="24"/>
          <w:szCs w:val="24"/>
        </w:rPr>
        <w:t xml:space="preserve"> (FPV), </w:t>
      </w:r>
      <w:r w:rsidRPr="009520F1">
        <w:rPr>
          <w:i/>
          <w:sz w:val="24"/>
          <w:szCs w:val="24"/>
        </w:rPr>
        <w:t>„DigiThink: Design thinking for digital innovation“</w:t>
      </w:r>
      <w:r w:rsidRPr="0034478D">
        <w:rPr>
          <w:sz w:val="24"/>
          <w:szCs w:val="24"/>
        </w:rPr>
        <w:t xml:space="preserve"> i projektu </w:t>
      </w:r>
      <w:r w:rsidRPr="009520F1">
        <w:rPr>
          <w:i/>
          <w:sz w:val="24"/>
          <w:szCs w:val="24"/>
        </w:rPr>
        <w:t>„Makovecz program“</w:t>
      </w:r>
      <w:r w:rsidRPr="0034478D">
        <w:rPr>
          <w:sz w:val="24"/>
          <w:szCs w:val="24"/>
        </w:rPr>
        <w:t xml:space="preserve"> (FSŠ), ďalej projektu v rámci grantovej schémy SAIA </w:t>
      </w:r>
      <w:r w:rsidRPr="009520F1">
        <w:rPr>
          <w:i/>
          <w:sz w:val="24"/>
          <w:szCs w:val="24"/>
        </w:rPr>
        <w:t>„Rakúsko-slovenská letná škola“</w:t>
      </w:r>
      <w:r w:rsidRPr="0034478D">
        <w:rPr>
          <w:sz w:val="24"/>
          <w:szCs w:val="24"/>
        </w:rPr>
        <w:t xml:space="preserve"> (FF), </w:t>
      </w:r>
      <w:r w:rsidR="00421F69">
        <w:rPr>
          <w:sz w:val="24"/>
          <w:szCs w:val="24"/>
        </w:rPr>
        <w:br/>
      </w:r>
      <w:r w:rsidRPr="0034478D">
        <w:rPr>
          <w:sz w:val="24"/>
          <w:szCs w:val="24"/>
        </w:rPr>
        <w:t xml:space="preserve">i projektu </w:t>
      </w:r>
      <w:r w:rsidRPr="009520F1">
        <w:rPr>
          <w:i/>
          <w:sz w:val="24"/>
          <w:szCs w:val="24"/>
        </w:rPr>
        <w:t>„DIYPES – Do it yourself! In Physical Education &amp; Sport classes“</w:t>
      </w:r>
      <w:r w:rsidRPr="0034478D">
        <w:rPr>
          <w:sz w:val="24"/>
          <w:szCs w:val="24"/>
        </w:rPr>
        <w:t xml:space="preserve"> (PF). Úspešne bolo ukončené riešenie medzinárodných projektov: </w:t>
      </w:r>
      <w:r w:rsidRPr="009520F1">
        <w:rPr>
          <w:i/>
          <w:sz w:val="24"/>
          <w:szCs w:val="24"/>
        </w:rPr>
        <w:t>„Regional Center for Dual Career Policies and Advocacy“</w:t>
      </w:r>
      <w:r w:rsidR="009520F1" w:rsidRPr="009520F1">
        <w:rPr>
          <w:sz w:val="24"/>
          <w:szCs w:val="24"/>
        </w:rPr>
        <w:t xml:space="preserve"> </w:t>
      </w:r>
      <w:r w:rsidRPr="0034478D">
        <w:rPr>
          <w:sz w:val="24"/>
          <w:szCs w:val="24"/>
        </w:rPr>
        <w:t xml:space="preserve">(PF), zameraného na identifikáciu potrieb talentovaných a vrcholových športovcov počas, alebo na konci športovej kariéry a univerzitného projektu </w:t>
      </w:r>
      <w:r w:rsidRPr="009520F1">
        <w:rPr>
          <w:i/>
          <w:sz w:val="24"/>
          <w:szCs w:val="24"/>
        </w:rPr>
        <w:t>„IQAT Enhancing capacities in implementation of institutional quality assurance systems and typology using Bologna process principles“</w:t>
      </w:r>
      <w:r w:rsidRPr="0034478D">
        <w:rPr>
          <w:sz w:val="24"/>
          <w:szCs w:val="24"/>
        </w:rPr>
        <w:t xml:space="preserve">, ktorý bol zameraný na implementáciu skúseností krajín EÚ so zavedením a používaním interných systémov zabezpečovania kvality </w:t>
      </w:r>
      <w:r w:rsidR="00421F69">
        <w:rPr>
          <w:sz w:val="24"/>
          <w:szCs w:val="24"/>
        </w:rPr>
        <w:br/>
      </w:r>
      <w:r w:rsidRPr="0034478D">
        <w:rPr>
          <w:sz w:val="24"/>
          <w:szCs w:val="24"/>
        </w:rPr>
        <w:t>v inštitúciách terciárneho vzdelávania smerom von k inštitúciám vysokoškolského vzdelávania v Ázii (Kazachstan).</w:t>
      </w:r>
    </w:p>
    <w:p w:rsidR="0034478D" w:rsidRPr="0034478D" w:rsidRDefault="0034478D" w:rsidP="009520F1">
      <w:pPr>
        <w:ind w:firstLine="567"/>
        <w:rPr>
          <w:sz w:val="24"/>
          <w:szCs w:val="24"/>
        </w:rPr>
      </w:pPr>
      <w:r w:rsidRPr="0034478D">
        <w:rPr>
          <w:sz w:val="24"/>
          <w:szCs w:val="24"/>
        </w:rPr>
        <w:t xml:space="preserve">V oblasti publikačnej činnosti sme zaznamenali celkovo pozitívny vývoj počtu publikácií a ohlasov UKF vo všetkých kategóriách za desaťročné obdobie (2008 – 2017) a v porovnaní </w:t>
      </w:r>
      <w:r w:rsidR="00421F69">
        <w:rPr>
          <w:sz w:val="24"/>
          <w:szCs w:val="24"/>
        </w:rPr>
        <w:br/>
      </w:r>
      <w:r w:rsidRPr="0034478D">
        <w:rPr>
          <w:sz w:val="24"/>
          <w:szCs w:val="24"/>
        </w:rPr>
        <w:t xml:space="preserve">s rokom 2016 evidujeme nárast v jednotlivých kategóriách publikačnej činnosti pracovníkov fakúlt. V roku 2017 pracovníci UKF publikovali 172 knižných publikácií, 232 publikácií </w:t>
      </w:r>
      <w:r w:rsidR="00421F69">
        <w:rPr>
          <w:sz w:val="24"/>
          <w:szCs w:val="24"/>
        </w:rPr>
        <w:br/>
      </w:r>
      <w:r w:rsidRPr="0034478D">
        <w:rPr>
          <w:sz w:val="24"/>
          <w:szCs w:val="24"/>
        </w:rPr>
        <w:t xml:space="preserve">vo vedeckých časopisoch evidovaných v medzinárodných databázach WOK a Scopus a 1677 citácií evidovaných vo WOK a Scopus. Posilnila sa indexácia časopisov v renomovaných medzinárodných databázach a značným úspechom v roku 2017 bolo zaradenie časopisu </w:t>
      </w:r>
      <w:r w:rsidRPr="009520F1">
        <w:rPr>
          <w:i/>
          <w:sz w:val="24"/>
          <w:szCs w:val="24"/>
        </w:rPr>
        <w:t>Konštantínove listy</w:t>
      </w:r>
      <w:r w:rsidRPr="0034478D">
        <w:rPr>
          <w:sz w:val="24"/>
          <w:szCs w:val="24"/>
        </w:rPr>
        <w:t xml:space="preserve"> (FF) do prvého quartilu medzi špičkové tituly v rámci databázy Scopus </w:t>
      </w:r>
      <w:r w:rsidR="00421F69">
        <w:rPr>
          <w:sz w:val="24"/>
          <w:szCs w:val="24"/>
        </w:rPr>
        <w:br/>
      </w:r>
      <w:r w:rsidRPr="0034478D">
        <w:rPr>
          <w:sz w:val="24"/>
          <w:szCs w:val="24"/>
        </w:rPr>
        <w:t xml:space="preserve">a s hodnotou SJR 0,547 a H-index 4 skončil na prvom mieste v rámci indexovaných periodík zo Slovenska v tejto databáze; v hodnotení CiteScore rank medzi periodikami zameranými </w:t>
      </w:r>
      <w:r w:rsidR="00421F69">
        <w:rPr>
          <w:sz w:val="24"/>
          <w:szCs w:val="24"/>
        </w:rPr>
        <w:br/>
      </w:r>
      <w:r w:rsidRPr="0034478D">
        <w:rPr>
          <w:sz w:val="24"/>
          <w:szCs w:val="24"/>
        </w:rPr>
        <w:t>na religiózne štúdiá skončil na druhom mieste na svete.</w:t>
      </w:r>
    </w:p>
    <w:p w:rsidR="0034478D" w:rsidRPr="0034478D" w:rsidRDefault="0034478D" w:rsidP="009520F1">
      <w:pPr>
        <w:ind w:firstLine="567"/>
        <w:rPr>
          <w:sz w:val="24"/>
          <w:szCs w:val="24"/>
        </w:rPr>
      </w:pPr>
      <w:r w:rsidRPr="0034478D">
        <w:rPr>
          <w:sz w:val="24"/>
          <w:szCs w:val="24"/>
        </w:rPr>
        <w:t xml:space="preserve">K významným výsledkom publikačnej činnosti zamestnancov fakúlt patrí ocenenie, ktoré udelila medzinárodná organizácia IASTEM (International Institute of Engineers and Researchers)  prof. RNDr. Alexandrovi Sirotkinovi, DrSc. (Katedra zoológie a antropológie, FPV) za výnimočnú publikáciu: </w:t>
      </w:r>
      <w:r w:rsidRPr="009520F1">
        <w:rPr>
          <w:i/>
          <w:sz w:val="24"/>
          <w:szCs w:val="24"/>
        </w:rPr>
        <w:t>„How environmental contaminant affect ovarian functions. Protective effect of some medical, food and drink plants”</w:t>
      </w:r>
      <w:r w:rsidRPr="0034478D">
        <w:rPr>
          <w:sz w:val="24"/>
          <w:szCs w:val="24"/>
        </w:rPr>
        <w:t xml:space="preserve"> zverejnenú v: Proc. 57</w:t>
      </w:r>
      <w:r w:rsidRPr="009520F1">
        <w:rPr>
          <w:sz w:val="24"/>
          <w:szCs w:val="24"/>
          <w:vertAlign w:val="superscript"/>
        </w:rPr>
        <w:t>th</w:t>
      </w:r>
      <w:r w:rsidRPr="0034478D">
        <w:rPr>
          <w:sz w:val="24"/>
          <w:szCs w:val="24"/>
        </w:rPr>
        <w:t xml:space="preserve"> IASTEM Intern. Conf. (Kota Kinabalu, Malaysia, 10</w:t>
      </w:r>
      <w:r w:rsidRPr="009520F1">
        <w:rPr>
          <w:sz w:val="24"/>
          <w:szCs w:val="24"/>
          <w:vertAlign w:val="superscript"/>
        </w:rPr>
        <w:t>th</w:t>
      </w:r>
      <w:r w:rsidRPr="0034478D">
        <w:rPr>
          <w:sz w:val="24"/>
          <w:szCs w:val="24"/>
        </w:rPr>
        <w:t>-11</w:t>
      </w:r>
      <w:r w:rsidRPr="009520F1">
        <w:rPr>
          <w:sz w:val="24"/>
          <w:szCs w:val="24"/>
          <w:vertAlign w:val="superscript"/>
        </w:rPr>
        <w:t>th</w:t>
      </w:r>
      <w:r w:rsidRPr="0034478D">
        <w:rPr>
          <w:sz w:val="24"/>
          <w:szCs w:val="24"/>
        </w:rPr>
        <w:t xml:space="preserve"> June, 2017). Česká národopisná spoločnosť udelila ocenenie knihe </w:t>
      </w:r>
      <w:r w:rsidRPr="009520F1">
        <w:rPr>
          <w:i/>
          <w:sz w:val="24"/>
          <w:szCs w:val="24"/>
        </w:rPr>
        <w:t>Etnologie v zúženém prostoru</w:t>
      </w:r>
      <w:r w:rsidRPr="0034478D">
        <w:rPr>
          <w:sz w:val="24"/>
          <w:szCs w:val="24"/>
        </w:rPr>
        <w:t xml:space="preserve"> vydanej Etnologickým ústavom Akadémie vied Českej republiky v roku 2016, ktorej spoluautorkami sú aj prof. PhDr. Zuzana Beňušková, CSc., doc. PhDr. Margita Jágerová, PhD., a doc. PhDr. Magdaléna Paríková, CSc. (FF). Pracovníčka Mgr. Beáta Pintérová, PhD. (FF) sa v roku 2017 stala nositeľkou Ceny Maďarského etnologického spolku za prácu </w:t>
      </w:r>
      <w:r w:rsidRPr="009520F1">
        <w:rPr>
          <w:i/>
          <w:sz w:val="24"/>
          <w:szCs w:val="24"/>
        </w:rPr>
        <w:t>Podzoborská svadba</w:t>
      </w:r>
      <w:r w:rsidRPr="0034478D">
        <w:rPr>
          <w:sz w:val="24"/>
          <w:szCs w:val="24"/>
        </w:rPr>
        <w:t xml:space="preserve">. Významné zahraničné uznanie dosiahla aj PhDr. Jitka Rožňová, PhD. (FF), ktorej udelil prezident Maďarskej republiky ďakovný list za preklad zbierky básní popredného maďarského dramatika Imre Madácha. Ocenenie na medzinárodnej úrovni dosiahol Mgr. Miroslav Adamčiak, doktorand </w:t>
      </w:r>
      <w:r w:rsidR="00421F69">
        <w:rPr>
          <w:sz w:val="24"/>
          <w:szCs w:val="24"/>
        </w:rPr>
        <w:br/>
      </w:r>
      <w:r w:rsidRPr="0034478D">
        <w:rPr>
          <w:sz w:val="24"/>
          <w:szCs w:val="24"/>
        </w:rPr>
        <w:t>v študijnom programe Lingvodidaktika, získaním magis</w:t>
      </w:r>
      <w:r>
        <w:rPr>
          <w:sz w:val="24"/>
          <w:szCs w:val="24"/>
        </w:rPr>
        <w:t xml:space="preserve">terského diplomu na Univerzite </w:t>
      </w:r>
      <w:r w:rsidR="00421F69">
        <w:rPr>
          <w:sz w:val="24"/>
          <w:szCs w:val="24"/>
        </w:rPr>
        <w:br/>
      </w:r>
      <w:r w:rsidRPr="0034478D">
        <w:rPr>
          <w:sz w:val="24"/>
          <w:szCs w:val="24"/>
        </w:rPr>
        <w:lastRenderedPageBreak/>
        <w:t xml:space="preserve">v Sorbonne a vydaním jeho diplomovej práce pod názvom </w:t>
      </w:r>
      <w:r w:rsidRPr="009520F1">
        <w:rPr>
          <w:i/>
          <w:sz w:val="24"/>
          <w:szCs w:val="24"/>
        </w:rPr>
        <w:t>L'Intercompréhension entre différentes familles de langues</w:t>
      </w:r>
      <w:r w:rsidRPr="0034478D">
        <w:rPr>
          <w:sz w:val="24"/>
          <w:szCs w:val="24"/>
        </w:rPr>
        <w:t xml:space="preserve"> na Univerzite v Saarbrückene. </w:t>
      </w:r>
    </w:p>
    <w:p w:rsidR="0034478D" w:rsidRPr="0034478D" w:rsidRDefault="0034478D" w:rsidP="009520F1">
      <w:pPr>
        <w:ind w:firstLine="567"/>
        <w:rPr>
          <w:sz w:val="24"/>
          <w:szCs w:val="24"/>
        </w:rPr>
      </w:pPr>
      <w:r w:rsidRPr="0034478D">
        <w:rPr>
          <w:sz w:val="24"/>
          <w:szCs w:val="24"/>
        </w:rPr>
        <w:t xml:space="preserve">Prostredníctvom vedeckých, umeleckých a odborných podujatí sa realizuje prezentácia, propagácia, prenos poznatkov a dosiahnutých výsledkov vedeckovýskumnej </w:t>
      </w:r>
      <w:r w:rsidR="00421F69">
        <w:rPr>
          <w:sz w:val="24"/>
          <w:szCs w:val="24"/>
        </w:rPr>
        <w:br/>
      </w:r>
      <w:r w:rsidRPr="0034478D">
        <w:rPr>
          <w:sz w:val="24"/>
          <w:szCs w:val="24"/>
        </w:rPr>
        <w:t xml:space="preserve">a ďalšej tvorivej činnosti. V roku 2017 fakulty UKF organizovali, resp. spoluorganizovali celkovo 445 podujatí, z toho 44 podujatí s medzinárodnou účasťou a 401 domácich podujatí. Na medzinárodnej úrovni univerzitu reprezentovala organizácia viacerých medzinárodných vedeckých a odborných podujatí – konferencií, kongresov a sympózií, k najvýznamnejším patrili: medzinárodná konferencia </w:t>
      </w:r>
      <w:r w:rsidRPr="009520F1">
        <w:rPr>
          <w:i/>
          <w:sz w:val="24"/>
          <w:szCs w:val="24"/>
        </w:rPr>
        <w:t>„Thermophysics 2017“</w:t>
      </w:r>
      <w:r w:rsidRPr="0034478D">
        <w:rPr>
          <w:sz w:val="24"/>
          <w:szCs w:val="24"/>
        </w:rPr>
        <w:t xml:space="preserve"> a </w:t>
      </w:r>
      <w:r w:rsidRPr="009520F1">
        <w:rPr>
          <w:i/>
          <w:sz w:val="24"/>
          <w:szCs w:val="24"/>
        </w:rPr>
        <w:t>XX. ročník konferencie DIDFYZ „Od koreňov po súčasné vzdelávanie vo fyzike“</w:t>
      </w:r>
      <w:r w:rsidRPr="0034478D">
        <w:rPr>
          <w:sz w:val="24"/>
          <w:szCs w:val="24"/>
        </w:rPr>
        <w:t xml:space="preserve"> (FPV), ktorých zborníky sú publikované Americkým inštitútom fyziky (AIP) a indexované v databázach Web of Science a Scopus. </w:t>
      </w:r>
      <w:r w:rsidR="00421F69">
        <w:rPr>
          <w:sz w:val="24"/>
          <w:szCs w:val="24"/>
        </w:rPr>
        <w:br/>
      </w:r>
      <w:r w:rsidRPr="0034478D">
        <w:rPr>
          <w:sz w:val="24"/>
          <w:szCs w:val="24"/>
        </w:rPr>
        <w:t xml:space="preserve">Na medzinárodnej konferencii SGEM 2017 International Multidisciplinary Scientific GeoConference v Bulharskej Albene pracovníci Katedry geografie a regionálneho rozvoja - prof. PhDr. RNDr. Martin Boltižiar, PhD., a Mgr. Matej Vojtek, PhD., získali významné ocenenia - dve krištáľové plakety a certifikáty "Best speaker" od vedeckého výboru </w:t>
      </w:r>
      <w:r w:rsidR="00421F69">
        <w:rPr>
          <w:sz w:val="24"/>
          <w:szCs w:val="24"/>
        </w:rPr>
        <w:br/>
      </w:r>
      <w:r w:rsidRPr="0034478D">
        <w:rPr>
          <w:sz w:val="24"/>
          <w:szCs w:val="24"/>
        </w:rPr>
        <w:t xml:space="preserve">za prezentáciu originálnych výsledkov výskumu v rámci sekcie "Land-use and development". K tradičným aktivitám FSVaZ patria vedecké konferencie: </w:t>
      </w:r>
      <w:r w:rsidRPr="009520F1">
        <w:rPr>
          <w:i/>
          <w:sz w:val="24"/>
          <w:szCs w:val="24"/>
        </w:rPr>
        <w:t>„Deň sestier“</w:t>
      </w:r>
      <w:r w:rsidRPr="0034478D">
        <w:rPr>
          <w:sz w:val="24"/>
          <w:szCs w:val="24"/>
        </w:rPr>
        <w:t xml:space="preserve"> a </w:t>
      </w:r>
      <w:r w:rsidRPr="009520F1">
        <w:rPr>
          <w:i/>
          <w:sz w:val="24"/>
          <w:szCs w:val="24"/>
        </w:rPr>
        <w:t>„Labor Socialis – Sociálna práca v EURÓPE – nové výzvy a trendy“</w:t>
      </w:r>
      <w:r w:rsidRPr="0034478D">
        <w:rPr>
          <w:sz w:val="24"/>
          <w:szCs w:val="24"/>
        </w:rPr>
        <w:t>. Filozofickú fakultu reprezentovala organizácia viacerých vedeckých konferencií, z ktorých výrazný odborný a reprezentačný presah dosiahli podujatia</w:t>
      </w:r>
      <w:r w:rsidR="00625D0D">
        <w:rPr>
          <w:sz w:val="24"/>
          <w:szCs w:val="24"/>
        </w:rPr>
        <w:t>:</w:t>
      </w:r>
      <w:r w:rsidRPr="0034478D">
        <w:rPr>
          <w:sz w:val="24"/>
          <w:szCs w:val="24"/>
        </w:rPr>
        <w:t xml:space="preserve"> </w:t>
      </w:r>
      <w:r w:rsidRPr="00574422">
        <w:rPr>
          <w:i/>
          <w:sz w:val="24"/>
          <w:szCs w:val="24"/>
        </w:rPr>
        <w:t>13. Konferencia environmentálnej archeológie</w:t>
      </w:r>
      <w:r w:rsidRPr="0034478D">
        <w:rPr>
          <w:sz w:val="24"/>
          <w:szCs w:val="24"/>
        </w:rPr>
        <w:t xml:space="preserve">, </w:t>
      </w:r>
      <w:r w:rsidRPr="00574422">
        <w:rPr>
          <w:i/>
          <w:sz w:val="24"/>
          <w:szCs w:val="24"/>
        </w:rPr>
        <w:t>Synergie – 25 rokov germanistiky a DAAD na FF UKF v Nitre</w:t>
      </w:r>
      <w:r w:rsidRPr="0034478D">
        <w:rPr>
          <w:sz w:val="24"/>
          <w:szCs w:val="24"/>
        </w:rPr>
        <w:t xml:space="preserve"> a </w:t>
      </w:r>
      <w:r w:rsidRPr="00574422">
        <w:rPr>
          <w:i/>
          <w:sz w:val="24"/>
          <w:szCs w:val="24"/>
        </w:rPr>
        <w:t>Premeny stredodunajského priestoru na prelome antiky a stredoveku</w:t>
      </w:r>
      <w:r w:rsidRPr="0034478D">
        <w:rPr>
          <w:sz w:val="24"/>
          <w:szCs w:val="24"/>
        </w:rPr>
        <w:t xml:space="preserve">. V priestoroch Pavilónu hudby (PF) a Kňažského seminára v Nitre sa uskutočnil celosvetový kongres pedagógov hudby a hudobného umenia zameraný </w:t>
      </w:r>
      <w:r w:rsidR="00421F69">
        <w:rPr>
          <w:sz w:val="24"/>
          <w:szCs w:val="24"/>
        </w:rPr>
        <w:br/>
      </w:r>
      <w:r w:rsidRPr="0034478D">
        <w:rPr>
          <w:sz w:val="24"/>
          <w:szCs w:val="24"/>
        </w:rPr>
        <w:t xml:space="preserve">na adaptáciu Orffovho Schulwerku do vyučovania hudobnej výchovy. Pri príležitosti </w:t>
      </w:r>
      <w:r w:rsidR="00D11A98">
        <w:rPr>
          <w:sz w:val="24"/>
          <w:szCs w:val="24"/>
        </w:rPr>
        <w:br/>
      </w:r>
      <w:r w:rsidRPr="0034478D">
        <w:rPr>
          <w:sz w:val="24"/>
          <w:szCs w:val="24"/>
        </w:rPr>
        <w:t>20. výročia svojho založenia Katedra li</w:t>
      </w:r>
      <w:r w:rsidR="00CB6EE9">
        <w:rPr>
          <w:sz w:val="24"/>
          <w:szCs w:val="24"/>
        </w:rPr>
        <w:t>n</w:t>
      </w:r>
      <w:r w:rsidRPr="0034478D">
        <w:rPr>
          <w:sz w:val="24"/>
          <w:szCs w:val="24"/>
        </w:rPr>
        <w:t xml:space="preserve">gvodidaktiky a interkultúrnych štúdií (PF) usporiadala </w:t>
      </w:r>
      <w:r w:rsidR="00421F69">
        <w:rPr>
          <w:sz w:val="24"/>
          <w:szCs w:val="24"/>
        </w:rPr>
        <w:br/>
      </w:r>
      <w:r w:rsidRPr="0034478D">
        <w:rPr>
          <w:sz w:val="24"/>
          <w:szCs w:val="24"/>
        </w:rPr>
        <w:t xml:space="preserve">v spolupráci so Slovenskou komorou učiteľov (SKA) tretí ročník medzinárodnej konferencie pod názvom </w:t>
      </w:r>
      <w:r w:rsidRPr="00574422">
        <w:rPr>
          <w:i/>
          <w:sz w:val="24"/>
          <w:szCs w:val="24"/>
        </w:rPr>
        <w:t>„Lifelines and Life Skills: ELT for the Real Worldˮ</w:t>
      </w:r>
      <w:r w:rsidRPr="0034478D">
        <w:rPr>
          <w:sz w:val="24"/>
          <w:szCs w:val="24"/>
        </w:rPr>
        <w:t>.</w:t>
      </w:r>
    </w:p>
    <w:p w:rsidR="0034478D" w:rsidRPr="0034478D" w:rsidRDefault="0034478D" w:rsidP="009520F1">
      <w:pPr>
        <w:ind w:firstLine="567"/>
        <w:rPr>
          <w:sz w:val="24"/>
          <w:szCs w:val="24"/>
        </w:rPr>
      </w:pPr>
      <w:r w:rsidRPr="0034478D">
        <w:rPr>
          <w:sz w:val="24"/>
          <w:szCs w:val="24"/>
        </w:rPr>
        <w:t xml:space="preserve">Z umeleckých výstupov je potrebné vyzdvihnúť dva umelecké projekty </w:t>
      </w:r>
      <w:r w:rsidR="00421F69">
        <w:rPr>
          <w:sz w:val="24"/>
          <w:szCs w:val="24"/>
        </w:rPr>
        <w:br/>
      </w:r>
      <w:r w:rsidRPr="0034478D">
        <w:rPr>
          <w:sz w:val="24"/>
          <w:szCs w:val="24"/>
        </w:rPr>
        <w:t xml:space="preserve">s medzinárodným ohlasom realizované na PF: svetovú premiéru scénického uvedenia diela D. Abrahamsona, A. Tecsona, B. Lewisa a B. Schiffa </w:t>
      </w:r>
      <w:r w:rsidR="0034069B" w:rsidRPr="0034069B">
        <w:rPr>
          <w:i/>
          <w:sz w:val="24"/>
          <w:szCs w:val="24"/>
        </w:rPr>
        <w:t>„</w:t>
      </w:r>
      <w:r w:rsidRPr="00574422">
        <w:rPr>
          <w:i/>
          <w:sz w:val="24"/>
          <w:szCs w:val="24"/>
        </w:rPr>
        <w:t>Jazz Passion</w:t>
      </w:r>
      <w:r w:rsidR="00625D0D">
        <w:rPr>
          <w:i/>
          <w:sz w:val="24"/>
          <w:szCs w:val="24"/>
        </w:rPr>
        <w:t>"</w:t>
      </w:r>
      <w:r w:rsidRPr="0034478D">
        <w:rPr>
          <w:sz w:val="24"/>
          <w:szCs w:val="24"/>
        </w:rPr>
        <w:t xml:space="preserve"> za účasti amerických autorov A. Tecsona a B. Schiffa a ich kolegu K. Jandesa (apríl 2017) a svetovú premiéru scénického uvedenia skvostu slovenskej barokovej opernej literatúry J. Patzelta </w:t>
      </w:r>
      <w:r w:rsidR="00EB6161" w:rsidRPr="0034069B">
        <w:rPr>
          <w:i/>
          <w:sz w:val="24"/>
          <w:szCs w:val="24"/>
        </w:rPr>
        <w:t>„</w:t>
      </w:r>
      <w:r w:rsidRPr="00574422">
        <w:rPr>
          <w:i/>
          <w:sz w:val="24"/>
          <w:szCs w:val="24"/>
        </w:rPr>
        <w:t>Castor et Pollux</w:t>
      </w:r>
      <w:r w:rsidR="00625D0D">
        <w:rPr>
          <w:i/>
          <w:sz w:val="24"/>
          <w:szCs w:val="24"/>
        </w:rPr>
        <w:t>"</w:t>
      </w:r>
      <w:r w:rsidRPr="0034478D">
        <w:rPr>
          <w:sz w:val="24"/>
          <w:szCs w:val="24"/>
        </w:rPr>
        <w:t xml:space="preserve"> (december 2017). Medzi najvýznamnejšie zahraničné umelecké výstupy možno zaradiť účinkovanie Jany Pastorkovej (Pfingstkonzert Emitte Spiritum tuum Slowakische Vokalmusik &amp; Orkelmusik; Denkendorf, Nemecko; Welterbe UNESCO in der Slowakei; Veľvyslanectvo SR v Berlíne, Nemecko) a Mareka Štrbáka (Organový recitál v Kostole </w:t>
      </w:r>
      <w:r w:rsidR="00625D0D">
        <w:rPr>
          <w:sz w:val="24"/>
          <w:szCs w:val="24"/>
        </w:rPr>
        <w:br/>
      </w:r>
      <w:r w:rsidRPr="0034478D">
        <w:rPr>
          <w:sz w:val="24"/>
          <w:szCs w:val="24"/>
        </w:rPr>
        <w:t xml:space="preserve">sv. Apośtolov Petra a Pavla, Varšava, Poľsko; Eisenstädter Orgelfruehling 2017, Eisenstadt, Rakúsko). Z umeleckých podujatí FF zaznamenali výraznú odozvu uvedenie klasickej operety Franza Lehára </w:t>
      </w:r>
      <w:r w:rsidR="00EB6161" w:rsidRPr="0034069B">
        <w:rPr>
          <w:i/>
          <w:sz w:val="24"/>
          <w:szCs w:val="24"/>
        </w:rPr>
        <w:t>„</w:t>
      </w:r>
      <w:r w:rsidRPr="00574422">
        <w:rPr>
          <w:i/>
          <w:sz w:val="24"/>
          <w:szCs w:val="24"/>
        </w:rPr>
        <w:t>Veselá vdova</w:t>
      </w:r>
      <w:r w:rsidR="00625D0D">
        <w:rPr>
          <w:i/>
          <w:sz w:val="24"/>
          <w:szCs w:val="24"/>
        </w:rPr>
        <w:t>"</w:t>
      </w:r>
      <w:r w:rsidRPr="0034478D">
        <w:rPr>
          <w:sz w:val="24"/>
          <w:szCs w:val="24"/>
        </w:rPr>
        <w:t xml:space="preserve"> v réžii Mgr. Petra Oravca, PhD.</w:t>
      </w:r>
      <w:r w:rsidR="007E5403">
        <w:rPr>
          <w:sz w:val="24"/>
          <w:szCs w:val="24"/>
        </w:rPr>
        <w:t>,</w:t>
      </w:r>
      <w:r w:rsidRPr="0034478D">
        <w:rPr>
          <w:sz w:val="24"/>
          <w:szCs w:val="24"/>
        </w:rPr>
        <w:t xml:space="preserve"> v Divadle Nová scéna, za čo mu bola udelená Výročná cena Literárneho fondu v oblasti divadla. Širší verejný ohlas zaznamenal aj premiérový program akademického folklórneho súboru FF UKF v Nitre </w:t>
      </w:r>
      <w:r w:rsidRPr="00574422">
        <w:rPr>
          <w:i/>
          <w:sz w:val="24"/>
          <w:szCs w:val="24"/>
        </w:rPr>
        <w:t>Ponitran</w:t>
      </w:r>
      <w:r w:rsidRPr="0034478D">
        <w:rPr>
          <w:sz w:val="24"/>
          <w:szCs w:val="24"/>
        </w:rPr>
        <w:t>, prezentovaný v Divadle Andreja Bagara  pri príležitosti 50. výročia založenia tohto umeleckého telesa.</w:t>
      </w:r>
    </w:p>
    <w:p w:rsidR="0034478D" w:rsidRPr="0034478D" w:rsidRDefault="0034478D" w:rsidP="009520F1">
      <w:pPr>
        <w:ind w:firstLine="567"/>
        <w:rPr>
          <w:sz w:val="24"/>
          <w:szCs w:val="24"/>
        </w:rPr>
      </w:pPr>
      <w:r w:rsidRPr="0034478D">
        <w:rPr>
          <w:sz w:val="24"/>
          <w:szCs w:val="24"/>
        </w:rPr>
        <w:lastRenderedPageBreak/>
        <w:t xml:space="preserve">Za najvýznamnejšie ocenenie vedeckej činnosti pracovníkov Univerzity Konštantína Filozofa v Nitre pokladáme schválenie dvoch vedeckých tímov v rámci projektu „Špičkové vedecké tímy vysokých škôl na Slovensku“, ktoré schválila Akreditačná komisia, poradný orgán vlády SR, na svojom 101. zasadnutí (21. až 22. júna 2017). Na FPV bol schválený špičkový vedecký tím s názvom </w:t>
      </w:r>
      <w:r w:rsidRPr="0034069B">
        <w:rPr>
          <w:i/>
          <w:sz w:val="24"/>
          <w:szCs w:val="24"/>
        </w:rPr>
        <w:t xml:space="preserve">„Regulačné mechanizmy v agrobiológii živočíchov </w:t>
      </w:r>
      <w:r w:rsidR="00421F69" w:rsidRPr="0034069B">
        <w:rPr>
          <w:i/>
          <w:sz w:val="24"/>
          <w:szCs w:val="24"/>
        </w:rPr>
        <w:br/>
      </w:r>
      <w:r w:rsidRPr="0034069B">
        <w:rPr>
          <w:i/>
          <w:sz w:val="24"/>
          <w:szCs w:val="24"/>
        </w:rPr>
        <w:t>a biomedicíne (AnimBioMed)“</w:t>
      </w:r>
      <w:r w:rsidR="00574422">
        <w:rPr>
          <w:sz w:val="24"/>
          <w:szCs w:val="24"/>
        </w:rPr>
        <w:t>,</w:t>
      </w:r>
      <w:r w:rsidRPr="0034478D">
        <w:rPr>
          <w:sz w:val="24"/>
          <w:szCs w:val="24"/>
        </w:rPr>
        <w:t xml:space="preserve"> v zložení: prof. h. c. prof. Dr. MVDr. Jozef Laurinčík, DrSc., prof. RNDr. Alexander Sirotkin, DrSc., prof. RNDr. Monika Martiniaková, PhD., prof. RNDr. Radoslav Omelka, PhD. Druhý tím bol schválený na FSŠ s názvom </w:t>
      </w:r>
      <w:r w:rsidRPr="00574422">
        <w:rPr>
          <w:i/>
          <w:sz w:val="24"/>
          <w:szCs w:val="24"/>
        </w:rPr>
        <w:t>„Stredoeurópske medziliterárne vzťahy”</w:t>
      </w:r>
      <w:r w:rsidRPr="0034478D">
        <w:rPr>
          <w:sz w:val="24"/>
          <w:szCs w:val="24"/>
        </w:rPr>
        <w:t xml:space="preserve">, v zložení: prof. PhDr. Tibor Žilka, DrSc., Dr. habil. PaedDr. Žofia Bárcziová, PhD., Dr. habil. PaedDr. Krisztián Benyovszky, PhD., Dr. habil. Mgr. Zoltán Németh, PhD., Mgr. Gabriela Petres, PhD., prof. PhDr. Miloš Zelenka, DrSc. Členovia špičkových vedeckých tímov boli ocenení aj Cenou rektora UKF v Nitre, ktorá im bola udelená </w:t>
      </w:r>
      <w:r w:rsidR="00421F69">
        <w:rPr>
          <w:sz w:val="24"/>
          <w:szCs w:val="24"/>
        </w:rPr>
        <w:br/>
      </w:r>
      <w:r w:rsidRPr="0034478D">
        <w:rPr>
          <w:sz w:val="24"/>
          <w:szCs w:val="24"/>
        </w:rPr>
        <w:t>na slávnostnom otvorení akademického roka 2017/2018. Pracovníci splnili náročné vedecké kritériá stanovené Akreditačnou komisiou a presadili sa v konkurencii vys</w:t>
      </w:r>
      <w:r>
        <w:rPr>
          <w:sz w:val="24"/>
          <w:szCs w:val="24"/>
        </w:rPr>
        <w:t xml:space="preserve">okých škôl v SR </w:t>
      </w:r>
      <w:r w:rsidR="00421F69">
        <w:rPr>
          <w:sz w:val="24"/>
          <w:szCs w:val="24"/>
        </w:rPr>
        <w:br/>
      </w:r>
      <w:r>
        <w:rPr>
          <w:sz w:val="24"/>
          <w:szCs w:val="24"/>
        </w:rPr>
        <w:t>v oblasti vedy.</w:t>
      </w:r>
    </w:p>
    <w:p w:rsidR="00C25D15" w:rsidRPr="009520F1" w:rsidRDefault="0034478D" w:rsidP="009520F1">
      <w:pPr>
        <w:ind w:firstLine="567"/>
        <w:rPr>
          <w:sz w:val="24"/>
          <w:szCs w:val="24"/>
        </w:rPr>
      </w:pPr>
      <w:r w:rsidRPr="0034478D">
        <w:rPr>
          <w:sz w:val="24"/>
          <w:szCs w:val="24"/>
        </w:rPr>
        <w:t xml:space="preserve">Významnou udalosťou bolo udelenie najvyššieho rezortného vyznamenania </w:t>
      </w:r>
      <w:r w:rsidRPr="00574422">
        <w:rPr>
          <w:i/>
          <w:sz w:val="24"/>
          <w:szCs w:val="24"/>
        </w:rPr>
        <w:t>Medail</w:t>
      </w:r>
      <w:r w:rsidR="00574422">
        <w:rPr>
          <w:i/>
          <w:sz w:val="24"/>
          <w:szCs w:val="24"/>
        </w:rPr>
        <w:t>y</w:t>
      </w:r>
      <w:r w:rsidRPr="00574422">
        <w:rPr>
          <w:i/>
          <w:sz w:val="24"/>
          <w:szCs w:val="24"/>
        </w:rPr>
        <w:t xml:space="preserve"> sv. Gorazda</w:t>
      </w:r>
      <w:r w:rsidRPr="0034478D">
        <w:rPr>
          <w:sz w:val="24"/>
          <w:szCs w:val="24"/>
        </w:rPr>
        <w:t xml:space="preserve"> prof. RNDr. Jozefovi Fulierovi, CSc. (FPV), za významný dlhoročný prínos v oblasti teórie vyučovania matematiky a histórie matematiky, ktorú prevzal z rúk ministra školstva, vedy, výskumu a športu SR.</w:t>
      </w:r>
    </w:p>
    <w:p w:rsidR="00C25D15" w:rsidRPr="009520F1" w:rsidRDefault="00C25D15" w:rsidP="009520F1">
      <w:pPr>
        <w:ind w:firstLine="0"/>
        <w:rPr>
          <w:sz w:val="24"/>
          <w:szCs w:val="24"/>
        </w:rPr>
      </w:pPr>
    </w:p>
    <w:p w:rsidR="004E0EF8" w:rsidRPr="007E2A19" w:rsidRDefault="004E0EF8" w:rsidP="009A06C2">
      <w:pPr>
        <w:pStyle w:val="Nadpis2"/>
        <w:rPr>
          <w:rFonts w:asciiTheme="minorHAnsi" w:hAnsiTheme="minorHAnsi"/>
          <w:noProof/>
        </w:rPr>
      </w:pPr>
      <w:bookmarkStart w:id="96" w:name="_Toc447794080"/>
      <w:bookmarkStart w:id="97" w:name="_Toc511040821"/>
      <w:r>
        <w:t>Prioritné oblasti výskumu</w:t>
      </w:r>
      <w:bookmarkEnd w:id="96"/>
      <w:bookmarkEnd w:id="97"/>
    </w:p>
    <w:p w:rsidR="00503DC6" w:rsidRPr="009520F1" w:rsidRDefault="00503DC6" w:rsidP="00503DC6">
      <w:pPr>
        <w:ind w:firstLine="0"/>
        <w:rPr>
          <w:sz w:val="24"/>
          <w:szCs w:val="24"/>
        </w:rPr>
      </w:pPr>
    </w:p>
    <w:p w:rsidR="00126D74" w:rsidRPr="001F15BA" w:rsidRDefault="00126D74" w:rsidP="00126D74">
      <w:pPr>
        <w:rPr>
          <w:sz w:val="24"/>
          <w:szCs w:val="24"/>
        </w:rPr>
      </w:pPr>
      <w:r w:rsidRPr="001F15BA">
        <w:rPr>
          <w:sz w:val="24"/>
          <w:szCs w:val="24"/>
        </w:rPr>
        <w:t>V roku 201</w:t>
      </w:r>
      <w:r w:rsidR="00574422">
        <w:rPr>
          <w:sz w:val="24"/>
          <w:szCs w:val="24"/>
        </w:rPr>
        <w:t>7</w:t>
      </w:r>
      <w:r w:rsidRPr="001F15BA">
        <w:rPr>
          <w:sz w:val="24"/>
          <w:szCs w:val="24"/>
        </w:rPr>
        <w:t xml:space="preserve"> boli v rámci vedeckovýskumnej a ďalšej tvorivej činnosti prioritné nasledovné oblasti:</w:t>
      </w:r>
    </w:p>
    <w:p w:rsidR="00503DC6" w:rsidRPr="009520F1" w:rsidRDefault="00503DC6" w:rsidP="00503DC6">
      <w:pPr>
        <w:ind w:firstLine="0"/>
        <w:rPr>
          <w:sz w:val="24"/>
          <w:szCs w:val="24"/>
        </w:rPr>
      </w:pPr>
    </w:p>
    <w:p w:rsidR="00126D74" w:rsidRPr="009E4298" w:rsidRDefault="00126D74" w:rsidP="009E4298">
      <w:pPr>
        <w:rPr>
          <w:b/>
          <w:i/>
          <w:sz w:val="24"/>
          <w:szCs w:val="24"/>
        </w:rPr>
      </w:pPr>
      <w:r w:rsidRPr="009E4298">
        <w:rPr>
          <w:b/>
          <w:i/>
          <w:sz w:val="24"/>
          <w:szCs w:val="24"/>
        </w:rPr>
        <w:t>Fakulta prírodných vied</w:t>
      </w:r>
    </w:p>
    <w:p w:rsidR="00503DC6" w:rsidRPr="009520F1" w:rsidRDefault="00503DC6" w:rsidP="00503DC6">
      <w:pPr>
        <w:ind w:firstLine="0"/>
        <w:rPr>
          <w:sz w:val="24"/>
          <w:szCs w:val="24"/>
        </w:rPr>
      </w:pPr>
    </w:p>
    <w:p w:rsidR="00126D74" w:rsidRPr="006E4163" w:rsidRDefault="00126D74" w:rsidP="00126D74">
      <w:pPr>
        <w:rPr>
          <w:sz w:val="24"/>
          <w:szCs w:val="24"/>
          <w:u w:val="single"/>
        </w:rPr>
      </w:pPr>
      <w:r w:rsidRPr="006E4163">
        <w:rPr>
          <w:sz w:val="24"/>
          <w:szCs w:val="24"/>
          <w:u w:val="single"/>
        </w:rPr>
        <w:t>V oblasti Vied o zemi a vesmíre:</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Geografia</w:t>
      </w:r>
    </w:p>
    <w:p w:rsidR="00574422" w:rsidRPr="00574422" w:rsidRDefault="00574422" w:rsidP="00574422">
      <w:pPr>
        <w:ind w:left="567" w:hanging="284"/>
        <w:rPr>
          <w:rFonts w:asciiTheme="minorHAnsi" w:hAnsiTheme="minorHAnsi"/>
          <w:sz w:val="24"/>
          <w:szCs w:val="24"/>
        </w:rPr>
      </w:pPr>
      <w:r w:rsidRPr="00574422">
        <w:rPr>
          <w:rFonts w:asciiTheme="minorHAnsi" w:hAnsiTheme="minorHAnsi"/>
          <w:sz w:val="24"/>
          <w:szCs w:val="24"/>
        </w:rPr>
        <w:t>-</w:t>
      </w:r>
      <w:r w:rsidRPr="00574422">
        <w:rPr>
          <w:rFonts w:asciiTheme="minorHAnsi" w:hAnsiTheme="minorHAnsi"/>
          <w:sz w:val="24"/>
          <w:szCs w:val="24"/>
        </w:rPr>
        <w:tab/>
        <w:t>štúdium aktuálnych problémov vo fyzickej geografii – výskum časopriestorových zmien prírodných geosystémov v kontexte prírodných a spoločensko-ekonomických činiteľov,</w:t>
      </w:r>
    </w:p>
    <w:p w:rsidR="00574422" w:rsidRPr="00574422" w:rsidRDefault="00574422" w:rsidP="00574422">
      <w:pPr>
        <w:ind w:left="567" w:hanging="284"/>
        <w:rPr>
          <w:rFonts w:asciiTheme="minorHAnsi" w:hAnsiTheme="minorHAnsi"/>
          <w:sz w:val="24"/>
          <w:szCs w:val="24"/>
        </w:rPr>
      </w:pPr>
      <w:r w:rsidRPr="00574422">
        <w:rPr>
          <w:rFonts w:asciiTheme="minorHAnsi" w:hAnsiTheme="minorHAnsi"/>
          <w:sz w:val="24"/>
          <w:szCs w:val="24"/>
        </w:rPr>
        <w:t>-</w:t>
      </w:r>
      <w:r w:rsidRPr="00574422">
        <w:rPr>
          <w:rFonts w:asciiTheme="minorHAnsi" w:hAnsiTheme="minorHAnsi"/>
          <w:sz w:val="24"/>
          <w:szCs w:val="24"/>
        </w:rPr>
        <w:tab/>
        <w:t>v humánnej geografii – výskum transformačného procesu spoločensko-ekonomickej situácie s dopadom na výrobnú i nevýrobnú sféru hospodárstva,</w:t>
      </w:r>
    </w:p>
    <w:p w:rsidR="00574422" w:rsidRPr="00574422" w:rsidRDefault="00574422" w:rsidP="00574422">
      <w:pPr>
        <w:ind w:left="567" w:hanging="284"/>
        <w:rPr>
          <w:rFonts w:asciiTheme="minorHAnsi" w:hAnsiTheme="minorHAnsi"/>
          <w:sz w:val="24"/>
          <w:szCs w:val="24"/>
        </w:rPr>
      </w:pPr>
      <w:r w:rsidRPr="00574422">
        <w:rPr>
          <w:rFonts w:asciiTheme="minorHAnsi" w:hAnsiTheme="minorHAnsi"/>
          <w:sz w:val="24"/>
          <w:szCs w:val="24"/>
        </w:rPr>
        <w:t>-</w:t>
      </w:r>
      <w:r w:rsidRPr="00574422">
        <w:rPr>
          <w:rFonts w:asciiTheme="minorHAnsi" w:hAnsiTheme="minorHAnsi"/>
          <w:sz w:val="24"/>
          <w:szCs w:val="24"/>
        </w:rPr>
        <w:tab/>
        <w:t>v environmentálnej geografii – výskum časopriestorových zmien kvality životného prostredia a trvaloudržateľného rozvoja,</w:t>
      </w:r>
    </w:p>
    <w:p w:rsidR="00574422" w:rsidRDefault="00574422" w:rsidP="00574422">
      <w:pPr>
        <w:ind w:left="567" w:hanging="284"/>
        <w:rPr>
          <w:rFonts w:asciiTheme="minorHAnsi" w:hAnsiTheme="minorHAnsi"/>
          <w:sz w:val="24"/>
          <w:szCs w:val="24"/>
        </w:rPr>
      </w:pPr>
      <w:r w:rsidRPr="00574422">
        <w:rPr>
          <w:rFonts w:asciiTheme="minorHAnsi" w:hAnsiTheme="minorHAnsi"/>
          <w:sz w:val="24"/>
          <w:szCs w:val="24"/>
        </w:rPr>
        <w:t>-</w:t>
      </w:r>
      <w:r w:rsidRPr="00574422">
        <w:rPr>
          <w:rFonts w:asciiTheme="minorHAnsi" w:hAnsiTheme="minorHAnsi"/>
          <w:sz w:val="24"/>
          <w:szCs w:val="24"/>
        </w:rPr>
        <w:tab/>
        <w:t>v regionálnej geografii – výskum geografických problémov na rôznych hierarchických úrovniach (regionálnej, subregionálnej a lokálnej).</w:t>
      </w:r>
    </w:p>
    <w:p w:rsidR="00126D74" w:rsidRDefault="00126D74" w:rsidP="00574422">
      <w:pPr>
        <w:ind w:left="567" w:hanging="284"/>
        <w:rPr>
          <w:rFonts w:asciiTheme="minorHAnsi" w:hAnsiTheme="minorHAnsi"/>
          <w:i/>
          <w:sz w:val="24"/>
          <w:szCs w:val="24"/>
        </w:rPr>
      </w:pPr>
      <w:r w:rsidRPr="00F23EA6">
        <w:rPr>
          <w:rFonts w:asciiTheme="minorHAnsi" w:hAnsiTheme="minorHAnsi"/>
          <w:i/>
          <w:sz w:val="24"/>
          <w:szCs w:val="24"/>
        </w:rPr>
        <w:t>Regionálny rozvoj</w:t>
      </w:r>
    </w:p>
    <w:p w:rsidR="00574422" w:rsidRDefault="00EE001D" w:rsidP="00574422">
      <w:pPr>
        <w:ind w:left="567" w:hanging="284"/>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riešenie priestorovej disparity pohraničných území, vidieka, mikroregiónov, trhu práce, kvality života, sociálno-patologických javov a pod.</w:t>
      </w:r>
    </w:p>
    <w:p w:rsidR="002544C4" w:rsidRPr="00F23EA6" w:rsidRDefault="002544C4" w:rsidP="00574422">
      <w:pPr>
        <w:ind w:left="567" w:hanging="284"/>
        <w:rPr>
          <w:rFonts w:asciiTheme="minorHAnsi" w:hAnsiTheme="minorHAnsi"/>
          <w:i/>
          <w:sz w:val="24"/>
          <w:szCs w:val="24"/>
        </w:rPr>
      </w:pP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lastRenderedPageBreak/>
        <w:t>Gemológia</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výskum drevných opálov a limnosilicitov z rôznych lokalít Slovenska s cieľom identifikácie ich kvality pre šperkové účely,</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výskum obs</w:t>
      </w:r>
      <w:r>
        <w:rPr>
          <w:rFonts w:asciiTheme="minorHAnsi" w:hAnsiTheme="minorHAnsi"/>
          <w:sz w:val="24"/>
          <w:szCs w:val="24"/>
        </w:rPr>
        <w:t>idiánov,</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geofyzikálne me</w:t>
      </w:r>
      <w:r>
        <w:rPr>
          <w:rFonts w:asciiTheme="minorHAnsi" w:hAnsiTheme="minorHAnsi"/>
          <w:sz w:val="24"/>
          <w:szCs w:val="24"/>
        </w:rPr>
        <w:t>rania archeologických objektov,</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identifikácia historických šperkov a ozdobných predmetov,</w:t>
      </w:r>
    </w:p>
    <w:p w:rsidR="00126D74"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výskum slovenských drahých kameňov, ich vyhľadávanie a overovanie kvality suroviny pre gemologické účely.</w:t>
      </w:r>
    </w:p>
    <w:p w:rsidR="00EE001D" w:rsidRPr="001F15BA" w:rsidRDefault="00EE001D" w:rsidP="00EE001D">
      <w:pPr>
        <w:ind w:firstLine="0"/>
        <w:rPr>
          <w:rFonts w:asciiTheme="minorHAnsi" w:hAnsiTheme="minorHAnsi"/>
          <w:color w:val="000000" w:themeColor="text1"/>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Vied o živej prírode:</w:t>
      </w:r>
    </w:p>
    <w:p w:rsidR="00126D74" w:rsidRPr="00F23EA6" w:rsidRDefault="00126D74" w:rsidP="001F15BA">
      <w:pPr>
        <w:rPr>
          <w:rFonts w:asciiTheme="minorHAnsi" w:hAnsiTheme="minorHAnsi"/>
          <w:i/>
          <w:sz w:val="24"/>
          <w:szCs w:val="24"/>
        </w:rPr>
      </w:pPr>
      <w:bookmarkStart w:id="98" w:name="_Toc411412610"/>
      <w:bookmarkStart w:id="99" w:name="_Toc445194125"/>
      <w:bookmarkStart w:id="100" w:name="_Toc445194209"/>
      <w:bookmarkStart w:id="101" w:name="_Toc445194339"/>
      <w:bookmarkStart w:id="102" w:name="_Toc411412612"/>
      <w:r w:rsidRPr="00F23EA6">
        <w:rPr>
          <w:rFonts w:asciiTheme="minorHAnsi" w:hAnsiTheme="minorHAnsi"/>
          <w:i/>
          <w:sz w:val="24"/>
          <w:szCs w:val="24"/>
        </w:rPr>
        <w:t>Fyziológia a molekulárna biológia rastlín</w:t>
      </w:r>
      <w:bookmarkEnd w:id="98"/>
      <w:bookmarkEnd w:id="99"/>
      <w:bookmarkEnd w:id="100"/>
      <w:bookmarkEnd w:id="101"/>
    </w:p>
    <w:p w:rsidR="00EE001D" w:rsidRPr="00EE001D" w:rsidRDefault="00EE001D" w:rsidP="00EE001D">
      <w:pPr>
        <w:ind w:left="567" w:hanging="283"/>
        <w:rPr>
          <w:rFonts w:asciiTheme="minorHAnsi" w:hAnsiTheme="minorHAnsi"/>
          <w:sz w:val="24"/>
          <w:szCs w:val="24"/>
        </w:rPr>
      </w:pPr>
      <w:bookmarkStart w:id="103" w:name="_Toc411412611"/>
      <w:bookmarkStart w:id="104" w:name="_Toc445194126"/>
      <w:bookmarkStart w:id="105" w:name="_Toc445194210"/>
      <w:bookmarkStart w:id="106" w:name="_Toc445194340"/>
      <w:r w:rsidRPr="00EE001D">
        <w:rPr>
          <w:rFonts w:asciiTheme="minorHAnsi" w:hAnsiTheme="minorHAnsi"/>
          <w:sz w:val="24"/>
          <w:szCs w:val="24"/>
        </w:rPr>
        <w:t>-</w:t>
      </w:r>
      <w:r w:rsidRPr="00EE001D">
        <w:rPr>
          <w:rFonts w:asciiTheme="minorHAnsi" w:hAnsiTheme="minorHAnsi"/>
          <w:sz w:val="24"/>
          <w:szCs w:val="24"/>
        </w:rPr>
        <w:tab/>
        <w:t xml:space="preserve">analýza vplyvu vybraných stresových faktorov prostredia na fyziologické, anatomicko-morfologické a </w:t>
      </w:r>
      <w:r>
        <w:rPr>
          <w:rFonts w:asciiTheme="minorHAnsi" w:hAnsiTheme="minorHAnsi"/>
          <w:sz w:val="24"/>
          <w:szCs w:val="24"/>
        </w:rPr>
        <w:t>molekulárno-biologické procesy,</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výskum medzidruhových hybridov jedlí a borovíc na Slovensku z hľadiska sledovania enzymatickej vari</w:t>
      </w:r>
      <w:r>
        <w:rPr>
          <w:rFonts w:asciiTheme="minorHAnsi" w:hAnsiTheme="minorHAnsi"/>
          <w:sz w:val="24"/>
          <w:szCs w:val="24"/>
        </w:rPr>
        <w:t>ability antioxidačných enzýmov,</w:t>
      </w:r>
    </w:p>
    <w:p w:rsid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štúdium chloroplastovej a mitochondriálnej DNA z hľadiska sledovania fylogenetických a vývinových vzťahov rastlín.</w:t>
      </w:r>
    </w:p>
    <w:bookmarkEnd w:id="103"/>
    <w:bookmarkEnd w:id="104"/>
    <w:bookmarkEnd w:id="105"/>
    <w:bookmarkEnd w:id="106"/>
    <w:p w:rsidR="00126D74" w:rsidRPr="00F23EA6" w:rsidRDefault="00EE001D" w:rsidP="00EE001D">
      <w:pPr>
        <w:ind w:left="567" w:hanging="283"/>
        <w:rPr>
          <w:rFonts w:asciiTheme="minorHAnsi" w:hAnsiTheme="minorHAnsi"/>
          <w:i/>
          <w:sz w:val="24"/>
          <w:szCs w:val="24"/>
        </w:rPr>
      </w:pPr>
      <w:r w:rsidRPr="00EE001D">
        <w:rPr>
          <w:rFonts w:asciiTheme="minorHAnsi" w:hAnsiTheme="minorHAnsi"/>
          <w:i/>
          <w:sz w:val="24"/>
          <w:szCs w:val="24"/>
        </w:rPr>
        <w:t>Molekulárno-genetický a štrukturálny výskum kostí</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štúdium kosti na úrovni kostného tkaniva a kultivovaných kostných buniek po expozícii toxickými, environmentálne či zdravotne rizikovými látkami (ťažké kovy, toxíny) ako </w:t>
      </w:r>
      <w:r w:rsidR="002544C4">
        <w:rPr>
          <w:rFonts w:asciiTheme="minorHAnsi" w:hAnsiTheme="minorHAnsi"/>
          <w:sz w:val="24"/>
          <w:szCs w:val="24"/>
        </w:rPr>
        <w:br/>
      </w:r>
      <w:r w:rsidRPr="00EE001D">
        <w:rPr>
          <w:rFonts w:asciiTheme="minorHAnsi" w:hAnsiTheme="minorHAnsi"/>
          <w:sz w:val="24"/>
          <w:szCs w:val="24"/>
        </w:rPr>
        <w:t>aj protektívnymi látkami a liečivami,</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genetický výskum ochorení kostného metabolizmu človeka, predovšetkým osteoporózy s cieľom odhalenia génov, ktoré toto ochorenie ovplyvňujú a ich využitia pri predpovedaní rizika vzniku ochorenia u konkrétnych jedincov a stanovenia vhodného typu liečby, </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mikroštrukturálny a molekulárny výskum historických kostí s cieľom identifikácie biologického druhu, stanovenie veku jedinca v čase smrti, patológií, či pôvodu, geografického rozšírenia a príbuzenských vzťahov medzi jednotlivcami a populáciami </w:t>
      </w:r>
      <w:r w:rsidR="002544C4">
        <w:rPr>
          <w:rFonts w:asciiTheme="minorHAnsi" w:hAnsiTheme="minorHAnsi"/>
          <w:sz w:val="24"/>
          <w:szCs w:val="24"/>
        </w:rPr>
        <w:br/>
      </w:r>
      <w:r w:rsidRPr="00EE001D">
        <w:rPr>
          <w:rFonts w:asciiTheme="minorHAnsi" w:hAnsiTheme="minorHAnsi"/>
          <w:sz w:val="24"/>
          <w:szCs w:val="24"/>
        </w:rPr>
        <w:t>v minulosti,</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sledovanie distribúcie a pôsobenia rizikových látok (predovšetkým ťažkých kovov) </w:t>
      </w:r>
      <w:r w:rsidR="002544C4">
        <w:rPr>
          <w:rFonts w:asciiTheme="minorHAnsi" w:hAnsiTheme="minorHAnsi"/>
          <w:sz w:val="24"/>
          <w:szCs w:val="24"/>
        </w:rPr>
        <w:br/>
      </w:r>
      <w:r w:rsidRPr="00EE001D">
        <w:rPr>
          <w:rFonts w:asciiTheme="minorHAnsi" w:hAnsiTheme="minorHAnsi"/>
          <w:sz w:val="24"/>
          <w:szCs w:val="24"/>
        </w:rPr>
        <w:t>v kostiach divo žijúcich organizmov.</w:t>
      </w:r>
    </w:p>
    <w:p w:rsidR="00126D74" w:rsidRPr="00F23EA6" w:rsidRDefault="00126D74" w:rsidP="001F15BA">
      <w:pPr>
        <w:rPr>
          <w:rFonts w:asciiTheme="minorHAnsi" w:hAnsiTheme="minorHAnsi"/>
          <w:i/>
          <w:sz w:val="24"/>
          <w:szCs w:val="24"/>
        </w:rPr>
      </w:pPr>
      <w:bookmarkStart w:id="107" w:name="_Toc445194127"/>
      <w:bookmarkStart w:id="108" w:name="_Toc445194211"/>
      <w:bookmarkStart w:id="109" w:name="_Toc445194341"/>
      <w:r w:rsidRPr="00F23EA6">
        <w:rPr>
          <w:rFonts w:asciiTheme="minorHAnsi" w:hAnsiTheme="minorHAnsi"/>
          <w:i/>
          <w:sz w:val="24"/>
          <w:szCs w:val="24"/>
        </w:rPr>
        <w:t>Fyziológia živočíchov a človeka</w:t>
      </w:r>
      <w:bookmarkEnd w:id="102"/>
      <w:bookmarkEnd w:id="107"/>
      <w:bookmarkEnd w:id="108"/>
      <w:bookmarkEnd w:id="109"/>
    </w:p>
    <w:p w:rsidR="00EE001D" w:rsidRDefault="00EE001D" w:rsidP="00EE001D">
      <w:pPr>
        <w:ind w:left="567" w:hanging="283"/>
        <w:rPr>
          <w:rFonts w:asciiTheme="minorHAnsi" w:hAnsiTheme="minorHAnsi"/>
          <w:sz w:val="24"/>
          <w:szCs w:val="24"/>
        </w:rPr>
      </w:pPr>
      <w:bookmarkStart w:id="110" w:name="_Toc411412613"/>
      <w:bookmarkStart w:id="111" w:name="_Toc445194128"/>
      <w:bookmarkStart w:id="112" w:name="_Toc445194212"/>
      <w:bookmarkStart w:id="113" w:name="_Toc445194342"/>
      <w:r w:rsidRPr="00EE001D">
        <w:rPr>
          <w:rFonts w:asciiTheme="minorHAnsi" w:hAnsiTheme="minorHAnsi"/>
          <w:sz w:val="24"/>
          <w:szCs w:val="24"/>
        </w:rPr>
        <w:t>-</w:t>
      </w:r>
      <w:r w:rsidRPr="00EE001D">
        <w:rPr>
          <w:rFonts w:asciiTheme="minorHAnsi" w:hAnsiTheme="minorHAnsi"/>
          <w:sz w:val="24"/>
          <w:szCs w:val="24"/>
        </w:rPr>
        <w:tab/>
        <w:t xml:space="preserve">ľudský biomonitoring zameraný na  kvalitatívne a kvantitatívne analýzy látok rôznej chemickej povahy - stanovenie koncentrácií endokrinných disruptorov </w:t>
      </w:r>
      <w:r w:rsidR="002544C4">
        <w:rPr>
          <w:rFonts w:asciiTheme="minorHAnsi" w:hAnsiTheme="minorHAnsi"/>
          <w:sz w:val="24"/>
          <w:szCs w:val="24"/>
        </w:rPr>
        <w:br/>
      </w:r>
      <w:r w:rsidRPr="00EE001D">
        <w:rPr>
          <w:rFonts w:asciiTheme="minorHAnsi" w:hAnsiTheme="minorHAnsi"/>
          <w:sz w:val="24"/>
          <w:szCs w:val="24"/>
        </w:rPr>
        <w:t xml:space="preserve">(s environmentálnym pôvodom) v biologických tkanivách a tekutinách, s využitím metód kvapalinovej chromatografie, hmotnostnej spektrometrie a fyziometrie, </w:t>
      </w:r>
      <w:r w:rsidR="002544C4">
        <w:rPr>
          <w:rFonts w:asciiTheme="minorHAnsi" w:hAnsiTheme="minorHAnsi"/>
          <w:sz w:val="24"/>
          <w:szCs w:val="24"/>
        </w:rPr>
        <w:br/>
      </w:r>
      <w:r w:rsidRPr="00EE001D">
        <w:rPr>
          <w:rFonts w:asciiTheme="minorHAnsi" w:hAnsiTheme="minorHAnsi"/>
          <w:sz w:val="24"/>
          <w:szCs w:val="24"/>
        </w:rPr>
        <w:t>s cieľom objasniť pôsobenie potenciálnych toxikantov a možných fyziologických disruptorov na vybrané aspekty zdravia človeka.</w:t>
      </w:r>
    </w:p>
    <w:p w:rsidR="00126D74" w:rsidRPr="00F23EA6" w:rsidRDefault="00126D74" w:rsidP="00EE001D">
      <w:pPr>
        <w:ind w:left="567" w:hanging="283"/>
        <w:rPr>
          <w:rFonts w:asciiTheme="minorHAnsi" w:hAnsiTheme="minorHAnsi"/>
          <w:i/>
          <w:sz w:val="24"/>
          <w:szCs w:val="24"/>
        </w:rPr>
      </w:pPr>
      <w:r w:rsidRPr="00F23EA6">
        <w:rPr>
          <w:rFonts w:asciiTheme="minorHAnsi" w:hAnsiTheme="minorHAnsi"/>
          <w:i/>
          <w:sz w:val="24"/>
          <w:szCs w:val="24"/>
        </w:rPr>
        <w:t>Bunková biológia</w:t>
      </w:r>
      <w:bookmarkEnd w:id="110"/>
      <w:bookmarkEnd w:id="111"/>
      <w:bookmarkEnd w:id="112"/>
      <w:bookmarkEnd w:id="113"/>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štúdium nukleologenézy a transkripcie génov rRNA včas</w:t>
      </w:r>
      <w:r>
        <w:rPr>
          <w:rFonts w:asciiTheme="minorHAnsi" w:hAnsiTheme="minorHAnsi"/>
          <w:sz w:val="24"/>
          <w:szCs w:val="24"/>
        </w:rPr>
        <w:t>ných embryí ošípaných in vitro,</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lastRenderedPageBreak/>
        <w:t>-</w:t>
      </w:r>
      <w:r w:rsidRPr="00EE001D">
        <w:rPr>
          <w:rFonts w:asciiTheme="minorHAnsi" w:hAnsiTheme="minorHAnsi"/>
          <w:sz w:val="24"/>
          <w:szCs w:val="24"/>
        </w:rPr>
        <w:tab/>
        <w:t>medzidruhový prenos jadierka myší do enukleolovaného oocytu ošípaných s cieľom zistiť vplyv cudzieho jadierka na majoritnú aktiváciu transkripcie poča</w:t>
      </w:r>
      <w:r>
        <w:rPr>
          <w:rFonts w:asciiTheme="minorHAnsi" w:hAnsiTheme="minorHAnsi"/>
          <w:sz w:val="24"/>
          <w:szCs w:val="24"/>
        </w:rPr>
        <w:t>s vývinu ranných štádií embryí,</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sledovanie vplyvu kontaminantov prostredia (benzén, xylén, toluén) na</w:t>
      </w:r>
      <w:r>
        <w:rPr>
          <w:rFonts w:asciiTheme="minorHAnsi" w:hAnsiTheme="minorHAnsi"/>
          <w:sz w:val="24"/>
          <w:szCs w:val="24"/>
        </w:rPr>
        <w:t xml:space="preserve"> funkcie vaječníkov,</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štúdium vplyvu liečivých rastlín a ich látok na funkcie vaječníkov a ich odo</w:t>
      </w:r>
      <w:r>
        <w:rPr>
          <w:rFonts w:asciiTheme="minorHAnsi" w:hAnsiTheme="minorHAnsi"/>
          <w:sz w:val="24"/>
          <w:szCs w:val="24"/>
        </w:rPr>
        <w:t xml:space="preserve">zvu </w:t>
      </w:r>
      <w:r w:rsidR="002544C4">
        <w:rPr>
          <w:rFonts w:asciiTheme="minorHAnsi" w:hAnsiTheme="minorHAnsi"/>
          <w:sz w:val="24"/>
          <w:szCs w:val="24"/>
        </w:rPr>
        <w:br/>
      </w:r>
      <w:r>
        <w:rPr>
          <w:rFonts w:asciiTheme="minorHAnsi" w:hAnsiTheme="minorHAnsi"/>
          <w:sz w:val="24"/>
          <w:szCs w:val="24"/>
        </w:rPr>
        <w:t>na kontaminanty prostredia,</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výskum mimobunkových a vnútrobunkových mechanizmov</w:t>
      </w:r>
      <w:r>
        <w:rPr>
          <w:rFonts w:asciiTheme="minorHAnsi" w:hAnsiTheme="minorHAnsi"/>
          <w:sz w:val="24"/>
          <w:szCs w:val="24"/>
        </w:rPr>
        <w:t xml:space="preserve"> regulácií ovariálnych funkcií,</w:t>
      </w:r>
    </w:p>
    <w:p w:rsidR="00126D74"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štúdium účinku terapeuticky používaných nanočastíc na funkcie ovariálnych buniek.</w:t>
      </w:r>
    </w:p>
    <w:p w:rsidR="00EE001D" w:rsidRPr="001F15BA" w:rsidRDefault="00EE001D" w:rsidP="00503DC6">
      <w:pPr>
        <w:ind w:firstLine="0"/>
        <w:rPr>
          <w:rFonts w:asciiTheme="minorHAnsi" w:hAnsiTheme="minorHAnsi"/>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Environmentalistiky a ekológie:</w:t>
      </w:r>
    </w:p>
    <w:p w:rsidR="00126D74" w:rsidRPr="00F23EA6" w:rsidRDefault="00126D74" w:rsidP="001F15BA">
      <w:pPr>
        <w:rPr>
          <w:rFonts w:asciiTheme="minorHAnsi" w:hAnsiTheme="minorHAnsi"/>
          <w:i/>
          <w:sz w:val="24"/>
          <w:szCs w:val="24"/>
        </w:rPr>
      </w:pPr>
      <w:bookmarkStart w:id="114" w:name="_Toc445194129"/>
      <w:bookmarkStart w:id="115" w:name="_Toc445194213"/>
      <w:bookmarkStart w:id="116" w:name="_Toc445194343"/>
      <w:r w:rsidRPr="00F23EA6">
        <w:rPr>
          <w:rFonts w:asciiTheme="minorHAnsi" w:hAnsiTheme="minorHAnsi"/>
          <w:i/>
          <w:sz w:val="24"/>
          <w:szCs w:val="24"/>
        </w:rPr>
        <w:t>Zmeny krajiny a diaľkový prieskum Zeme</w:t>
      </w:r>
      <w:bookmarkEnd w:id="114"/>
      <w:bookmarkEnd w:id="115"/>
      <w:bookmarkEnd w:id="116"/>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rozvoj metód mapovania druhotnej krajinnej štruktúry krajiny v jednotlivý</w:t>
      </w:r>
      <w:r>
        <w:rPr>
          <w:rFonts w:asciiTheme="minorHAnsi" w:hAnsiTheme="minorHAnsi"/>
          <w:sz w:val="24"/>
          <w:szCs w:val="24"/>
        </w:rPr>
        <w:t>ch krajinných typoch Slovenska,</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interpretácia leteckých a satelitných snímok pre potreby sledovania vývoja krajiny, sledovanie procesov a zmien krajiny v oblasti vysokohorskej krajiny s dôrazom </w:t>
      </w:r>
      <w:r w:rsidR="002544C4">
        <w:rPr>
          <w:rFonts w:asciiTheme="minorHAnsi" w:hAnsiTheme="minorHAnsi"/>
          <w:sz w:val="24"/>
          <w:szCs w:val="24"/>
        </w:rPr>
        <w:br/>
      </w:r>
      <w:r w:rsidRPr="00EE001D">
        <w:rPr>
          <w:rFonts w:asciiTheme="minorHAnsi" w:hAnsiTheme="minorHAnsi"/>
          <w:sz w:val="24"/>
          <w:szCs w:val="24"/>
        </w:rPr>
        <w:t>na alpínske prostredie.</w:t>
      </w:r>
    </w:p>
    <w:p w:rsidR="00126D74" w:rsidRPr="00F23EA6" w:rsidRDefault="00126D74" w:rsidP="001F15BA">
      <w:pPr>
        <w:rPr>
          <w:rFonts w:asciiTheme="minorHAnsi" w:hAnsiTheme="minorHAnsi"/>
          <w:i/>
          <w:sz w:val="24"/>
          <w:szCs w:val="24"/>
        </w:rPr>
      </w:pPr>
      <w:bookmarkStart w:id="117" w:name="_Toc411412615"/>
      <w:bookmarkStart w:id="118" w:name="_Toc445194130"/>
      <w:bookmarkStart w:id="119" w:name="_Toc445194214"/>
      <w:bookmarkStart w:id="120" w:name="_Toc445194344"/>
      <w:r w:rsidRPr="00F23EA6">
        <w:rPr>
          <w:rFonts w:asciiTheme="minorHAnsi" w:hAnsiTheme="minorHAnsi"/>
          <w:i/>
          <w:sz w:val="24"/>
          <w:szCs w:val="24"/>
        </w:rPr>
        <w:t>Urbanizovaná krajina</w:t>
      </w:r>
      <w:bookmarkEnd w:id="117"/>
      <w:bookmarkEnd w:id="118"/>
      <w:bookmarkEnd w:id="119"/>
      <w:bookmarkEnd w:id="120"/>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rozpracovanie teórie a metód hodnotenia percepcie urbanizovanej krajiny, stanovenia vizuálnej kvality krajiny, estetiky, štruktúry, zdravotného stavu vegetácie a vegetačn</w:t>
      </w:r>
      <w:r>
        <w:rPr>
          <w:rFonts w:asciiTheme="minorHAnsi" w:hAnsiTheme="minorHAnsi"/>
          <w:sz w:val="24"/>
          <w:szCs w:val="24"/>
        </w:rPr>
        <w:t>ých úprav v sídelnom prostredí,</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sledovanie vplyvu mikroklímy na zdravotný stav vegetácie a ovplyvňovanie mikroklimatických vlastností urbanizovaného prostredia vegetačnými úpravami.</w:t>
      </w:r>
    </w:p>
    <w:p w:rsidR="00126D74" w:rsidRPr="00F23EA6" w:rsidRDefault="00126D74" w:rsidP="001F15BA">
      <w:pPr>
        <w:rPr>
          <w:rFonts w:asciiTheme="minorHAnsi" w:hAnsiTheme="minorHAnsi"/>
          <w:i/>
          <w:sz w:val="24"/>
          <w:szCs w:val="24"/>
        </w:rPr>
      </w:pPr>
      <w:bookmarkStart w:id="121" w:name="_Toc411412616"/>
      <w:bookmarkStart w:id="122" w:name="_Toc445194131"/>
      <w:bookmarkStart w:id="123" w:name="_Toc445194215"/>
      <w:bookmarkStart w:id="124" w:name="_Toc445194345"/>
      <w:r w:rsidRPr="00F23EA6">
        <w:rPr>
          <w:rFonts w:asciiTheme="minorHAnsi" w:hAnsiTheme="minorHAnsi"/>
          <w:i/>
          <w:sz w:val="24"/>
          <w:szCs w:val="24"/>
        </w:rPr>
        <w:t>Biodiverzita krajiny</w:t>
      </w:r>
      <w:bookmarkEnd w:id="121"/>
      <w:bookmarkEnd w:id="122"/>
      <w:bookmarkEnd w:id="123"/>
      <w:bookmarkEnd w:id="124"/>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hodnotenie biodiverzity, ekológie a biológie drobných zemných cicavcov a vážok </w:t>
      </w:r>
      <w:r w:rsidR="002544C4">
        <w:rPr>
          <w:rFonts w:asciiTheme="minorHAnsi" w:hAnsiTheme="minorHAnsi"/>
          <w:sz w:val="24"/>
          <w:szCs w:val="24"/>
        </w:rPr>
        <w:br/>
      </w:r>
      <w:r w:rsidRPr="00EE001D">
        <w:rPr>
          <w:rFonts w:asciiTheme="minorHAnsi" w:hAnsiTheme="minorHAnsi"/>
          <w:sz w:val="24"/>
          <w:szCs w:val="24"/>
        </w:rPr>
        <w:t>na reprezentatívnych biotopoch s rôznym stupňom antropogénneho zaťaženia,</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výskum biodiverzity vegetácie v podmienkach špecifických biotopov kameňolomov </w:t>
      </w:r>
      <w:r w:rsidR="002544C4">
        <w:rPr>
          <w:rFonts w:asciiTheme="minorHAnsi" w:hAnsiTheme="minorHAnsi"/>
          <w:sz w:val="24"/>
          <w:szCs w:val="24"/>
        </w:rPr>
        <w:br/>
      </w:r>
      <w:r w:rsidRPr="00EE001D">
        <w:rPr>
          <w:rFonts w:asciiTheme="minorHAnsi" w:hAnsiTheme="minorHAnsi"/>
          <w:sz w:val="24"/>
          <w:szCs w:val="24"/>
        </w:rPr>
        <w:t>a území narušených ťažobnou činnosťou.</w:t>
      </w:r>
    </w:p>
    <w:p w:rsidR="00C25D15" w:rsidRPr="00C25D15" w:rsidRDefault="00C25D15" w:rsidP="00C25D15">
      <w:pPr>
        <w:rPr>
          <w:rFonts w:asciiTheme="minorHAnsi" w:hAnsiTheme="minorHAnsi"/>
          <w:sz w:val="24"/>
          <w:szCs w:val="24"/>
        </w:rPr>
      </w:pPr>
    </w:p>
    <w:p w:rsidR="00126D74" w:rsidRPr="001F15BA" w:rsidRDefault="00126D74" w:rsidP="000207FC">
      <w:pPr>
        <w:spacing w:before="220"/>
        <w:rPr>
          <w:rFonts w:asciiTheme="minorHAnsi" w:hAnsiTheme="minorHAnsi"/>
          <w:sz w:val="24"/>
          <w:szCs w:val="24"/>
          <w:u w:val="single"/>
        </w:rPr>
      </w:pPr>
      <w:r w:rsidRPr="001F15BA">
        <w:rPr>
          <w:rFonts w:asciiTheme="minorHAnsi" w:hAnsiTheme="minorHAnsi"/>
          <w:sz w:val="24"/>
          <w:szCs w:val="24"/>
          <w:u w:val="single"/>
        </w:rPr>
        <w:t>V oblasti Fyziky:</w:t>
      </w:r>
    </w:p>
    <w:p w:rsidR="00126D74" w:rsidRPr="00F23EA6" w:rsidRDefault="00126D74" w:rsidP="001F15BA">
      <w:pPr>
        <w:rPr>
          <w:rFonts w:asciiTheme="minorHAnsi" w:hAnsiTheme="minorHAnsi"/>
          <w:i/>
          <w:sz w:val="24"/>
          <w:szCs w:val="24"/>
        </w:rPr>
      </w:pPr>
      <w:bookmarkStart w:id="125" w:name="_Toc411412617"/>
      <w:bookmarkStart w:id="126" w:name="_Toc445194132"/>
      <w:bookmarkStart w:id="127" w:name="_Toc445194216"/>
      <w:bookmarkStart w:id="128" w:name="_Toc445194346"/>
      <w:r w:rsidRPr="00F23EA6">
        <w:rPr>
          <w:rFonts w:asciiTheme="minorHAnsi" w:hAnsiTheme="minorHAnsi"/>
          <w:i/>
          <w:sz w:val="24"/>
          <w:szCs w:val="24"/>
        </w:rPr>
        <w:t>Fyzika materiálov</w:t>
      </w:r>
      <w:bookmarkEnd w:id="125"/>
      <w:bookmarkEnd w:id="126"/>
      <w:bookmarkEnd w:id="127"/>
      <w:bookmarkEnd w:id="128"/>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štúdium termofyzikálnych a mechanických vlastností keramických a kompozitných materiálov, rozvoj experimentálnych metód merania fyzikálnych parametrov pevných látok a modelova</w:t>
      </w:r>
      <w:r>
        <w:rPr>
          <w:rFonts w:asciiTheme="minorHAnsi" w:hAnsiTheme="minorHAnsi"/>
          <w:sz w:val="24"/>
          <w:szCs w:val="24"/>
        </w:rPr>
        <w:t>nie transportu tepla v látkach,</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kinetická analýza procesov prebiehajúcich v keramických materiáloch počas tepelného spracovania</w:t>
      </w:r>
      <w:r>
        <w:rPr>
          <w:rFonts w:asciiTheme="minorHAnsi" w:hAnsiTheme="minorHAnsi"/>
          <w:sz w:val="24"/>
          <w:szCs w:val="24"/>
        </w:rPr>
        <w:t>,</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skúmanie tepelných vlastností korundového porcelánu tranzien</w:t>
      </w:r>
      <w:r>
        <w:rPr>
          <w:rFonts w:asciiTheme="minorHAnsi" w:hAnsiTheme="minorHAnsi"/>
          <w:sz w:val="24"/>
          <w:szCs w:val="24"/>
        </w:rPr>
        <w:t xml:space="preserve">tnou metódou </w:t>
      </w:r>
      <w:r w:rsidR="002544C4">
        <w:rPr>
          <w:rFonts w:asciiTheme="minorHAnsi" w:hAnsiTheme="minorHAnsi"/>
          <w:sz w:val="24"/>
          <w:szCs w:val="24"/>
        </w:rPr>
        <w:br/>
      </w:r>
      <w:r>
        <w:rPr>
          <w:rFonts w:asciiTheme="minorHAnsi" w:hAnsiTheme="minorHAnsi"/>
          <w:sz w:val="24"/>
          <w:szCs w:val="24"/>
        </w:rPr>
        <w:t>s plošným zdrojom,</w:t>
      </w:r>
    </w:p>
    <w:p w:rsidR="00EE001D" w:rsidRPr="00093898" w:rsidRDefault="00EE001D" w:rsidP="00EE001D">
      <w:pPr>
        <w:ind w:left="567" w:hanging="283"/>
        <w:rPr>
          <w:rFonts w:asciiTheme="minorHAnsi" w:hAnsiTheme="minorHAnsi"/>
          <w:sz w:val="24"/>
          <w:szCs w:val="24"/>
          <w:lang w:val="de-AT"/>
        </w:rPr>
      </w:pPr>
      <w:r w:rsidRPr="00093898">
        <w:rPr>
          <w:rFonts w:asciiTheme="minorHAnsi" w:hAnsiTheme="minorHAnsi"/>
          <w:sz w:val="24"/>
          <w:szCs w:val="24"/>
          <w:lang w:val="de-AT"/>
        </w:rPr>
        <w:t>-</w:t>
      </w:r>
      <w:r w:rsidRPr="00093898">
        <w:rPr>
          <w:rFonts w:asciiTheme="minorHAnsi" w:hAnsiTheme="minorHAnsi"/>
          <w:sz w:val="24"/>
          <w:szCs w:val="24"/>
          <w:lang w:val="de-AT"/>
        </w:rPr>
        <w:tab/>
        <w:t>skúmanie vplyvu zeolitu v keramickom materiáli,</w:t>
      </w:r>
    </w:p>
    <w:p w:rsidR="00EE001D" w:rsidRPr="00093898" w:rsidRDefault="00EE001D" w:rsidP="00EE001D">
      <w:pPr>
        <w:ind w:left="567" w:hanging="283"/>
        <w:rPr>
          <w:rFonts w:asciiTheme="minorHAnsi" w:hAnsiTheme="minorHAnsi"/>
          <w:sz w:val="24"/>
          <w:szCs w:val="24"/>
          <w:lang w:val="de-AT"/>
        </w:rPr>
      </w:pPr>
      <w:r w:rsidRPr="00093898">
        <w:rPr>
          <w:rFonts w:asciiTheme="minorHAnsi" w:hAnsiTheme="minorHAnsi"/>
          <w:sz w:val="24"/>
          <w:szCs w:val="24"/>
          <w:lang w:val="de-AT"/>
        </w:rPr>
        <w:lastRenderedPageBreak/>
        <w:t>-</w:t>
      </w:r>
      <w:r w:rsidRPr="00093898">
        <w:rPr>
          <w:rFonts w:asciiTheme="minorHAnsi" w:hAnsiTheme="minorHAnsi"/>
          <w:sz w:val="24"/>
          <w:szCs w:val="24"/>
          <w:lang w:val="de-AT"/>
        </w:rPr>
        <w:tab/>
        <w:t>meranie elektrickej vodivosti kaolínových a ilitických vzoriek,</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modelovanie entalpie a tepelnej kapacity v materiáloch s fázovou premenou.</w:t>
      </w:r>
    </w:p>
    <w:p w:rsidR="000207FC" w:rsidRDefault="000207FC" w:rsidP="00EE001D">
      <w:pPr>
        <w:ind w:firstLine="0"/>
        <w:rPr>
          <w:rFonts w:asciiTheme="minorHAnsi" w:hAnsiTheme="minorHAnsi"/>
          <w:sz w:val="24"/>
          <w:szCs w:val="24"/>
          <w:u w:val="single"/>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Chémie:</w:t>
      </w:r>
    </w:p>
    <w:p w:rsidR="00126D74" w:rsidRPr="00F23EA6" w:rsidRDefault="00126D74" w:rsidP="001F15BA">
      <w:pPr>
        <w:rPr>
          <w:rFonts w:asciiTheme="minorHAnsi" w:hAnsiTheme="minorHAnsi"/>
          <w:i/>
          <w:iCs/>
          <w:sz w:val="24"/>
          <w:szCs w:val="24"/>
        </w:rPr>
      </w:pPr>
      <w:r w:rsidRPr="00F23EA6">
        <w:rPr>
          <w:rFonts w:asciiTheme="minorHAnsi" w:hAnsiTheme="minorHAnsi"/>
          <w:i/>
          <w:iCs/>
          <w:sz w:val="24"/>
          <w:szCs w:val="24"/>
        </w:rPr>
        <w:t>Bioanorganická chémia</w:t>
      </w:r>
    </w:p>
    <w:p w:rsid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príprava, experimentálne a teoretické štúdium komplexných zlúčenín prechodných prvkov s organickými ligandmi s definovanou aktivitou a potenciálnymi terapeutickými účinkami, štúdium úlohy radikálov, prechodných prvkov a antioxidantov v chemických a biologických systémoch, analýza vzťahu medzi biologick</w:t>
      </w:r>
      <w:r>
        <w:rPr>
          <w:rFonts w:asciiTheme="minorHAnsi" w:hAnsiTheme="minorHAnsi"/>
          <w:sz w:val="24"/>
          <w:szCs w:val="24"/>
        </w:rPr>
        <w:t>ou aktivitou a štruktúrou látok.</w:t>
      </w:r>
    </w:p>
    <w:p w:rsidR="00126D74" w:rsidRPr="00F23EA6" w:rsidRDefault="00126D74" w:rsidP="00EE001D">
      <w:pPr>
        <w:ind w:left="567" w:hanging="283"/>
        <w:rPr>
          <w:rFonts w:asciiTheme="minorHAnsi" w:hAnsiTheme="minorHAnsi"/>
          <w:i/>
          <w:iCs/>
          <w:sz w:val="24"/>
          <w:szCs w:val="24"/>
        </w:rPr>
      </w:pPr>
      <w:r w:rsidRPr="00F23EA6">
        <w:rPr>
          <w:rFonts w:asciiTheme="minorHAnsi" w:hAnsiTheme="minorHAnsi"/>
          <w:i/>
          <w:iCs/>
          <w:sz w:val="24"/>
          <w:szCs w:val="24"/>
        </w:rPr>
        <w:t>Chémia životného prostredia</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štúdium výskytu, kumulácie a distribúcie potenciálne toxických prvkov v životnom prostredí a ich príjem a kumulácia živými organizmami.</w:t>
      </w:r>
    </w:p>
    <w:p w:rsidR="00126D74" w:rsidRPr="00F23EA6" w:rsidRDefault="00126D74" w:rsidP="001F15BA">
      <w:pPr>
        <w:rPr>
          <w:rFonts w:asciiTheme="minorHAnsi" w:hAnsiTheme="minorHAnsi"/>
          <w:i/>
          <w:iCs/>
          <w:sz w:val="24"/>
          <w:szCs w:val="24"/>
        </w:rPr>
      </w:pPr>
      <w:r w:rsidRPr="00F23EA6">
        <w:rPr>
          <w:rFonts w:asciiTheme="minorHAnsi" w:hAnsiTheme="minorHAnsi"/>
          <w:i/>
          <w:iCs/>
          <w:sz w:val="24"/>
          <w:szCs w:val="24"/>
        </w:rPr>
        <w:t>Materiálová chémia</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štúdium vplyvu radiačnej modifikácie na chemickú štruktúru a sorpčné vlastnosti ovčej vlny s potenciálnym využitím v životnom prostredí a v priemysle.</w:t>
      </w:r>
    </w:p>
    <w:p w:rsidR="00EE001D" w:rsidRDefault="00EE001D" w:rsidP="00EE001D">
      <w:pPr>
        <w:ind w:firstLine="0"/>
        <w:rPr>
          <w:rFonts w:asciiTheme="minorHAnsi" w:hAnsiTheme="minorHAnsi"/>
          <w:sz w:val="24"/>
          <w:szCs w:val="24"/>
          <w:u w:val="single"/>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Informatických vied:</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Modelovanie a simulácia procesov v špecifických prostrediach</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modelovanie a simulácia prírodovedných procesov s dôrazom na kvalitatívnu </w:t>
      </w:r>
      <w:r w:rsidR="002544C4">
        <w:rPr>
          <w:rFonts w:asciiTheme="minorHAnsi" w:hAnsiTheme="minorHAnsi"/>
          <w:sz w:val="24"/>
          <w:szCs w:val="24"/>
        </w:rPr>
        <w:br/>
      </w:r>
      <w:r w:rsidRPr="00EE001D">
        <w:rPr>
          <w:rFonts w:asciiTheme="minorHAnsi" w:hAnsiTheme="minorHAnsi"/>
          <w:sz w:val="24"/>
          <w:szCs w:val="24"/>
        </w:rPr>
        <w:t>a kvantitatívnu analýzu statických a dynamický</w:t>
      </w:r>
      <w:r>
        <w:rPr>
          <w:rFonts w:asciiTheme="minorHAnsi" w:hAnsiTheme="minorHAnsi"/>
          <w:sz w:val="24"/>
          <w:szCs w:val="24"/>
        </w:rPr>
        <w:t>ch systémov popisujúce procesy,</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tvorba nových algoritmov na riešenie úloh optimálneho riadenia pomocou neurónových sietí a tvorbu softvéru</w:t>
      </w:r>
      <w:r>
        <w:rPr>
          <w:rFonts w:asciiTheme="minorHAnsi" w:hAnsiTheme="minorHAnsi"/>
          <w:sz w:val="24"/>
          <w:szCs w:val="24"/>
        </w:rPr>
        <w:t xml:space="preserve"> pomocou simulačných programov,</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modelovanie paralelných procesov v oblasti operačných systémov, počítačových sietí </w:t>
      </w:r>
      <w:r w:rsidR="002544C4">
        <w:rPr>
          <w:rFonts w:asciiTheme="minorHAnsi" w:hAnsiTheme="minorHAnsi"/>
          <w:sz w:val="24"/>
          <w:szCs w:val="24"/>
        </w:rPr>
        <w:br/>
      </w:r>
      <w:r w:rsidRPr="00EE001D">
        <w:rPr>
          <w:rFonts w:asciiTheme="minorHAnsi" w:hAnsiTheme="minorHAnsi"/>
          <w:sz w:val="24"/>
          <w:szCs w:val="24"/>
        </w:rPr>
        <w:t>a edukačných procesov s využitím Petriho sietí.</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Objavovanie znalostí a analýza dát</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Web Mining, orientovaný na proces objavovania znalostí na základe štruktúry </w:t>
      </w:r>
      <w:r w:rsidR="002544C4">
        <w:rPr>
          <w:rFonts w:asciiTheme="minorHAnsi" w:hAnsiTheme="minorHAnsi"/>
          <w:sz w:val="24"/>
          <w:szCs w:val="24"/>
        </w:rPr>
        <w:br/>
      </w:r>
      <w:r w:rsidRPr="00EE001D">
        <w:rPr>
          <w:rFonts w:asciiTheme="minorHAnsi" w:hAnsiTheme="minorHAnsi"/>
          <w:sz w:val="24"/>
          <w:szCs w:val="24"/>
        </w:rPr>
        <w:t>a používania webu,</w:t>
      </w:r>
    </w:p>
    <w:p w:rsidR="00EE001D"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Web Usage Mining, orientovaný na prípravu dát a na modelovanie správania sa používateľov </w:t>
      </w:r>
      <w:r>
        <w:rPr>
          <w:rFonts w:asciiTheme="minorHAnsi" w:hAnsiTheme="minorHAnsi"/>
          <w:sz w:val="24"/>
          <w:szCs w:val="24"/>
        </w:rPr>
        <w:t>webu v závislosti od času,</w:t>
      </w:r>
    </w:p>
    <w:p w:rsidR="00126D74" w:rsidRPr="00EE001D" w:rsidRDefault="00EE001D" w:rsidP="00EE001D">
      <w:pPr>
        <w:ind w:left="567" w:hanging="283"/>
        <w:rPr>
          <w:rFonts w:asciiTheme="minorHAnsi" w:hAnsiTheme="minorHAnsi"/>
          <w:sz w:val="24"/>
          <w:szCs w:val="24"/>
        </w:rPr>
      </w:pPr>
      <w:r w:rsidRPr="00EE001D">
        <w:rPr>
          <w:rFonts w:asciiTheme="minorHAnsi" w:hAnsiTheme="minorHAnsi"/>
          <w:sz w:val="24"/>
          <w:szCs w:val="24"/>
        </w:rPr>
        <w:t>-</w:t>
      </w:r>
      <w:r w:rsidRPr="00EE001D">
        <w:rPr>
          <w:rFonts w:asciiTheme="minorHAnsi" w:hAnsiTheme="minorHAnsi"/>
          <w:sz w:val="24"/>
          <w:szCs w:val="24"/>
        </w:rPr>
        <w:tab/>
        <w:t xml:space="preserve">Text Mining, orientovaný na predspracovanie dát v procese objavovania znalostí </w:t>
      </w:r>
      <w:r w:rsidR="002544C4">
        <w:rPr>
          <w:rFonts w:asciiTheme="minorHAnsi" w:hAnsiTheme="minorHAnsi"/>
          <w:sz w:val="24"/>
          <w:szCs w:val="24"/>
        </w:rPr>
        <w:br/>
      </w:r>
      <w:r w:rsidRPr="00EE001D">
        <w:rPr>
          <w:rFonts w:asciiTheme="minorHAnsi" w:hAnsiTheme="minorHAnsi"/>
          <w:sz w:val="24"/>
          <w:szCs w:val="24"/>
        </w:rPr>
        <w:t>z textov a spracovanie prirodzeného jazyka so špecializáciou na automatickú evalváciu strojového prekladu.</w:t>
      </w:r>
    </w:p>
    <w:p w:rsidR="00126D74" w:rsidRPr="001F15BA" w:rsidRDefault="00126D74" w:rsidP="001F15BA">
      <w:pPr>
        <w:rPr>
          <w:rFonts w:asciiTheme="minorHAnsi" w:hAnsiTheme="minorHAnsi"/>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Matematiky a štatistiky:</w:t>
      </w:r>
    </w:p>
    <w:p w:rsidR="00126D74" w:rsidRPr="00F23EA6" w:rsidRDefault="00126D74" w:rsidP="001F15BA">
      <w:pPr>
        <w:rPr>
          <w:rFonts w:asciiTheme="minorHAnsi" w:hAnsiTheme="minorHAnsi"/>
          <w:i/>
          <w:sz w:val="24"/>
          <w:szCs w:val="24"/>
        </w:rPr>
      </w:pPr>
      <w:bookmarkStart w:id="129" w:name="_Toc411412629"/>
      <w:bookmarkStart w:id="130" w:name="_Toc445194136"/>
      <w:bookmarkStart w:id="131" w:name="_Toc445194220"/>
      <w:bookmarkStart w:id="132" w:name="_Toc445194350"/>
      <w:r w:rsidRPr="00F23EA6">
        <w:rPr>
          <w:rFonts w:asciiTheme="minorHAnsi" w:hAnsiTheme="minorHAnsi"/>
          <w:i/>
          <w:sz w:val="24"/>
          <w:szCs w:val="24"/>
        </w:rPr>
        <w:t>Teoretická matematika</w:t>
      </w:r>
      <w:bookmarkEnd w:id="129"/>
      <w:bookmarkEnd w:id="130"/>
      <w:bookmarkEnd w:id="131"/>
      <w:bookmarkEnd w:id="132"/>
    </w:p>
    <w:p w:rsidR="004155CA" w:rsidRPr="004155CA" w:rsidRDefault="004155CA" w:rsidP="004155CA">
      <w:pPr>
        <w:ind w:left="567" w:hanging="283"/>
        <w:rPr>
          <w:rFonts w:asciiTheme="minorHAnsi" w:hAnsiTheme="minorHAnsi"/>
          <w:sz w:val="24"/>
          <w:szCs w:val="24"/>
        </w:rPr>
      </w:pPr>
      <w:r w:rsidRPr="004155CA">
        <w:rPr>
          <w:rFonts w:asciiTheme="minorHAnsi" w:hAnsiTheme="minorHAnsi"/>
          <w:sz w:val="24"/>
          <w:szCs w:val="24"/>
        </w:rPr>
        <w:t>-</w:t>
      </w:r>
      <w:r w:rsidRPr="004155CA">
        <w:rPr>
          <w:rFonts w:asciiTheme="minorHAnsi" w:hAnsiTheme="minorHAnsi"/>
          <w:sz w:val="24"/>
          <w:szCs w:val="24"/>
        </w:rPr>
        <w:tab/>
        <w:t>skúmanie vybraných otázok v teórii miery a integrálu, v ergodickej teórii, teóri</w:t>
      </w:r>
      <w:r>
        <w:rPr>
          <w:rFonts w:asciiTheme="minorHAnsi" w:hAnsiTheme="minorHAnsi"/>
          <w:sz w:val="24"/>
          <w:szCs w:val="24"/>
        </w:rPr>
        <w:t>i pravdepodobnosti a topológii,</w:t>
      </w:r>
    </w:p>
    <w:p w:rsidR="004155CA" w:rsidRPr="004155CA" w:rsidRDefault="004155CA" w:rsidP="004155CA">
      <w:pPr>
        <w:ind w:left="567" w:hanging="283"/>
        <w:rPr>
          <w:rFonts w:asciiTheme="minorHAnsi" w:hAnsiTheme="minorHAnsi"/>
          <w:sz w:val="24"/>
          <w:szCs w:val="24"/>
        </w:rPr>
      </w:pPr>
      <w:r w:rsidRPr="004155CA">
        <w:rPr>
          <w:rFonts w:asciiTheme="minorHAnsi" w:hAnsiTheme="minorHAnsi"/>
          <w:sz w:val="24"/>
          <w:szCs w:val="24"/>
        </w:rPr>
        <w:lastRenderedPageBreak/>
        <w:t>-</w:t>
      </w:r>
      <w:r w:rsidRPr="004155CA">
        <w:rPr>
          <w:rFonts w:asciiTheme="minorHAnsi" w:hAnsiTheme="minorHAnsi"/>
          <w:sz w:val="24"/>
          <w:szCs w:val="24"/>
        </w:rPr>
        <w:tab/>
        <w:t>aplikácia štatistických metód a teórie fuzzy množín pri riešení konkrétnych vedecko-výskumných úloh z rôznych vedeckých oblastí, ako sú pedagogika, archeológia, ekonómia, ekológia</w:t>
      </w:r>
      <w:r>
        <w:rPr>
          <w:rFonts w:asciiTheme="minorHAnsi" w:hAnsiTheme="minorHAnsi"/>
          <w:sz w:val="24"/>
          <w:szCs w:val="24"/>
        </w:rPr>
        <w:t>, psychológia,</w:t>
      </w:r>
    </w:p>
    <w:p w:rsidR="00126D74" w:rsidRPr="004155CA" w:rsidRDefault="004155CA" w:rsidP="004155CA">
      <w:pPr>
        <w:ind w:left="567" w:hanging="283"/>
        <w:rPr>
          <w:rFonts w:asciiTheme="minorHAnsi" w:hAnsiTheme="minorHAnsi"/>
          <w:sz w:val="24"/>
          <w:szCs w:val="24"/>
        </w:rPr>
      </w:pPr>
      <w:r w:rsidRPr="004155CA">
        <w:rPr>
          <w:rFonts w:asciiTheme="minorHAnsi" w:hAnsiTheme="minorHAnsi"/>
          <w:sz w:val="24"/>
          <w:szCs w:val="24"/>
        </w:rPr>
        <w:t>-</w:t>
      </w:r>
      <w:r w:rsidRPr="004155CA">
        <w:rPr>
          <w:rFonts w:asciiTheme="minorHAnsi" w:hAnsiTheme="minorHAnsi"/>
          <w:sz w:val="24"/>
          <w:szCs w:val="24"/>
        </w:rPr>
        <w:tab/>
        <w:t xml:space="preserve">výskum v počítačovej geometrii zameraný na geometrické metódy používané </w:t>
      </w:r>
      <w:r w:rsidR="002544C4">
        <w:rPr>
          <w:rFonts w:asciiTheme="minorHAnsi" w:hAnsiTheme="minorHAnsi"/>
          <w:sz w:val="24"/>
          <w:szCs w:val="24"/>
        </w:rPr>
        <w:br/>
      </w:r>
      <w:r w:rsidRPr="004155CA">
        <w:rPr>
          <w:rFonts w:asciiTheme="minorHAnsi" w:hAnsiTheme="minorHAnsi"/>
          <w:sz w:val="24"/>
          <w:szCs w:val="24"/>
        </w:rPr>
        <w:t>v počítačovej grafike, krivky a plochy v CAGD a vizualizáciu informácií.</w:t>
      </w:r>
    </w:p>
    <w:p w:rsidR="00126D74" w:rsidRDefault="00126D74" w:rsidP="001F15BA">
      <w:pPr>
        <w:rPr>
          <w:rFonts w:asciiTheme="minorHAnsi" w:hAnsiTheme="minorHAnsi"/>
          <w:bCs/>
          <w:sz w:val="24"/>
          <w:szCs w:val="24"/>
        </w:rPr>
      </w:pPr>
    </w:p>
    <w:p w:rsidR="00503DC6" w:rsidRPr="001F15BA" w:rsidRDefault="00503DC6" w:rsidP="001F15BA">
      <w:pPr>
        <w:rPr>
          <w:rFonts w:asciiTheme="minorHAnsi" w:hAnsiTheme="minorHAnsi"/>
          <w:bCs/>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Ekonómie a manažmentu:</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Ekonomika a manažment podniku</w:t>
      </w:r>
    </w:p>
    <w:p w:rsidR="004155CA" w:rsidRPr="004155CA" w:rsidRDefault="004155CA" w:rsidP="004155CA">
      <w:pPr>
        <w:ind w:left="567" w:hanging="283"/>
        <w:rPr>
          <w:rFonts w:asciiTheme="minorHAnsi" w:hAnsiTheme="minorHAnsi"/>
          <w:sz w:val="24"/>
          <w:szCs w:val="24"/>
        </w:rPr>
      </w:pPr>
      <w:r w:rsidRPr="004155CA">
        <w:rPr>
          <w:rFonts w:asciiTheme="minorHAnsi" w:hAnsiTheme="minorHAnsi"/>
          <w:sz w:val="24"/>
          <w:szCs w:val="24"/>
        </w:rPr>
        <w:t>-</w:t>
      </w:r>
      <w:r w:rsidRPr="004155CA">
        <w:rPr>
          <w:rFonts w:asciiTheme="minorHAnsi" w:hAnsiTheme="minorHAnsi"/>
          <w:sz w:val="24"/>
          <w:szCs w:val="24"/>
        </w:rPr>
        <w:tab/>
        <w:t>analýza ekonomických vzťahov a podnikových procesov, manažment, marketing, informačno-komunikačné technológie a riadenie ľudsk</w:t>
      </w:r>
      <w:r>
        <w:rPr>
          <w:rFonts w:asciiTheme="minorHAnsi" w:hAnsiTheme="minorHAnsi"/>
          <w:sz w:val="24"/>
          <w:szCs w:val="24"/>
        </w:rPr>
        <w:t>ých zdrojov v podnikovej praxi,</w:t>
      </w:r>
    </w:p>
    <w:p w:rsidR="004155CA" w:rsidRDefault="004155CA" w:rsidP="004155CA">
      <w:pPr>
        <w:ind w:left="567" w:hanging="283"/>
        <w:rPr>
          <w:rFonts w:asciiTheme="minorHAnsi" w:hAnsiTheme="minorHAnsi"/>
          <w:sz w:val="24"/>
          <w:szCs w:val="24"/>
        </w:rPr>
      </w:pPr>
      <w:r w:rsidRPr="004155CA">
        <w:rPr>
          <w:rFonts w:asciiTheme="minorHAnsi" w:hAnsiTheme="minorHAnsi"/>
          <w:sz w:val="24"/>
          <w:szCs w:val="24"/>
        </w:rPr>
        <w:t>-</w:t>
      </w:r>
      <w:r w:rsidRPr="004155CA">
        <w:rPr>
          <w:rFonts w:asciiTheme="minorHAnsi" w:hAnsiTheme="minorHAnsi"/>
          <w:sz w:val="24"/>
          <w:szCs w:val="24"/>
        </w:rPr>
        <w:tab/>
        <w:t>finančné riadenie podnikov a finančných inštitúcií, riadenie a modelovanie rizík.</w:t>
      </w:r>
    </w:p>
    <w:p w:rsidR="00126D74" w:rsidRPr="00F23EA6" w:rsidRDefault="00126D74" w:rsidP="004155CA">
      <w:pPr>
        <w:rPr>
          <w:rFonts w:asciiTheme="minorHAnsi" w:hAnsiTheme="minorHAnsi"/>
          <w:i/>
          <w:sz w:val="24"/>
          <w:szCs w:val="24"/>
        </w:rPr>
      </w:pPr>
      <w:r w:rsidRPr="00F23EA6">
        <w:rPr>
          <w:rFonts w:asciiTheme="minorHAnsi" w:hAnsiTheme="minorHAnsi"/>
          <w:i/>
          <w:sz w:val="24"/>
          <w:szCs w:val="24"/>
        </w:rPr>
        <w:t>Ekonomika a manažment verejnej správy</w:t>
      </w:r>
    </w:p>
    <w:p w:rsidR="004155CA" w:rsidRPr="004155CA" w:rsidRDefault="004155CA" w:rsidP="004155CA">
      <w:pPr>
        <w:ind w:left="567" w:hanging="283"/>
        <w:rPr>
          <w:rFonts w:asciiTheme="minorHAnsi" w:hAnsiTheme="minorHAnsi"/>
          <w:sz w:val="24"/>
          <w:szCs w:val="24"/>
        </w:rPr>
      </w:pPr>
      <w:r w:rsidRPr="004155CA">
        <w:rPr>
          <w:rFonts w:asciiTheme="minorHAnsi" w:hAnsiTheme="minorHAnsi"/>
          <w:sz w:val="24"/>
          <w:szCs w:val="24"/>
        </w:rPr>
        <w:t>-</w:t>
      </w:r>
      <w:r w:rsidRPr="004155CA">
        <w:rPr>
          <w:rFonts w:asciiTheme="minorHAnsi" w:hAnsiTheme="minorHAnsi"/>
          <w:sz w:val="24"/>
          <w:szCs w:val="24"/>
        </w:rPr>
        <w:tab/>
        <w:t>analýza ekonomických vzťahov a  procesov medzi jednotli</w:t>
      </w:r>
      <w:r>
        <w:rPr>
          <w:rFonts w:asciiTheme="minorHAnsi" w:hAnsiTheme="minorHAnsi"/>
          <w:sz w:val="24"/>
          <w:szCs w:val="24"/>
        </w:rPr>
        <w:t>vými subjektmi verejnej správy,</w:t>
      </w:r>
    </w:p>
    <w:p w:rsidR="00126D74" w:rsidRPr="004155CA" w:rsidRDefault="004155CA" w:rsidP="004155CA">
      <w:pPr>
        <w:ind w:left="567" w:hanging="283"/>
        <w:rPr>
          <w:rFonts w:asciiTheme="minorHAnsi" w:hAnsiTheme="minorHAnsi"/>
          <w:sz w:val="24"/>
          <w:szCs w:val="24"/>
        </w:rPr>
      </w:pPr>
      <w:r w:rsidRPr="004155CA">
        <w:rPr>
          <w:rFonts w:asciiTheme="minorHAnsi" w:hAnsiTheme="minorHAnsi"/>
          <w:sz w:val="24"/>
          <w:szCs w:val="24"/>
        </w:rPr>
        <w:t>-</w:t>
      </w:r>
      <w:r w:rsidRPr="004155CA">
        <w:rPr>
          <w:rFonts w:asciiTheme="minorHAnsi" w:hAnsiTheme="minorHAnsi"/>
          <w:sz w:val="24"/>
          <w:szCs w:val="24"/>
        </w:rPr>
        <w:tab/>
        <w:t xml:space="preserve">výskum jednotlivých funkcií manažmentu a úlohy verejnej správy pri tvorbe </w:t>
      </w:r>
      <w:r w:rsidR="002544C4">
        <w:rPr>
          <w:rFonts w:asciiTheme="minorHAnsi" w:hAnsiTheme="minorHAnsi"/>
          <w:sz w:val="24"/>
          <w:szCs w:val="24"/>
        </w:rPr>
        <w:br/>
      </w:r>
      <w:r w:rsidRPr="004155CA">
        <w:rPr>
          <w:rFonts w:asciiTheme="minorHAnsi" w:hAnsiTheme="minorHAnsi"/>
          <w:sz w:val="24"/>
          <w:szCs w:val="24"/>
        </w:rPr>
        <w:t>a implementácii verejnej politiky v podmienkach miestnej samosprávy.</w:t>
      </w:r>
    </w:p>
    <w:p w:rsidR="00E529CE" w:rsidRDefault="00E529CE" w:rsidP="001F15BA">
      <w:pPr>
        <w:rPr>
          <w:rFonts w:asciiTheme="minorHAnsi" w:hAnsiTheme="minorHAnsi"/>
          <w:sz w:val="24"/>
          <w:szCs w:val="24"/>
          <w:u w:val="single"/>
          <w:lang w:eastAsia="sk-SK"/>
        </w:rPr>
      </w:pPr>
    </w:p>
    <w:p w:rsidR="00126D74" w:rsidRPr="001F15BA" w:rsidRDefault="00126D74" w:rsidP="001F15BA">
      <w:pPr>
        <w:rPr>
          <w:rFonts w:asciiTheme="minorHAnsi" w:hAnsiTheme="minorHAnsi"/>
          <w:sz w:val="24"/>
          <w:szCs w:val="24"/>
          <w:u w:val="single"/>
          <w:lang w:eastAsia="sk-SK"/>
        </w:rPr>
      </w:pPr>
      <w:r w:rsidRPr="001F15BA">
        <w:rPr>
          <w:rFonts w:asciiTheme="minorHAnsi" w:hAnsiTheme="minorHAnsi"/>
          <w:sz w:val="24"/>
          <w:szCs w:val="24"/>
          <w:u w:val="single"/>
          <w:lang w:eastAsia="sk-SK"/>
        </w:rPr>
        <w:t xml:space="preserve">V oblasti </w:t>
      </w:r>
      <w:r w:rsidR="006E4163">
        <w:rPr>
          <w:rFonts w:asciiTheme="minorHAnsi" w:hAnsiTheme="minorHAnsi"/>
          <w:sz w:val="24"/>
          <w:szCs w:val="24"/>
          <w:u w:val="single"/>
          <w:lang w:eastAsia="sk-SK"/>
        </w:rPr>
        <w:t>P</w:t>
      </w:r>
      <w:r w:rsidRPr="001F15BA">
        <w:rPr>
          <w:rFonts w:asciiTheme="minorHAnsi" w:hAnsiTheme="minorHAnsi"/>
          <w:sz w:val="24"/>
          <w:szCs w:val="24"/>
          <w:u w:val="single"/>
          <w:lang w:eastAsia="sk-SK"/>
        </w:rPr>
        <w:t>edagogických vied:</w:t>
      </w:r>
    </w:p>
    <w:p w:rsidR="00885BD8" w:rsidRPr="00885BD8" w:rsidRDefault="00885BD8" w:rsidP="00B10168">
      <w:pPr>
        <w:pStyle w:val="Odsekzoznamu"/>
        <w:numPr>
          <w:ilvl w:val="0"/>
          <w:numId w:val="14"/>
        </w:numPr>
        <w:ind w:left="567" w:hanging="283"/>
        <w:rPr>
          <w:rFonts w:asciiTheme="minorHAnsi" w:hAnsiTheme="minorHAnsi"/>
          <w:sz w:val="24"/>
          <w:szCs w:val="24"/>
        </w:rPr>
      </w:pPr>
      <w:r w:rsidRPr="00885BD8">
        <w:rPr>
          <w:rFonts w:asciiTheme="minorHAnsi" w:hAnsiTheme="minorHAnsi"/>
          <w:sz w:val="24"/>
          <w:szCs w:val="24"/>
        </w:rPr>
        <w:t>aktualizácia a inovácia obsahu, foriem a metód vzdelávania, rozvoj t</w:t>
      </w:r>
      <w:r>
        <w:rPr>
          <w:rFonts w:asciiTheme="minorHAnsi" w:hAnsiTheme="minorHAnsi"/>
          <w:sz w:val="24"/>
          <w:szCs w:val="24"/>
        </w:rPr>
        <w:t>vorivého myslenia a kreativity,</w:t>
      </w:r>
    </w:p>
    <w:p w:rsidR="00885BD8" w:rsidRPr="00885BD8" w:rsidRDefault="00885BD8" w:rsidP="00B10168">
      <w:pPr>
        <w:pStyle w:val="Odsekzoznamu"/>
        <w:numPr>
          <w:ilvl w:val="0"/>
          <w:numId w:val="14"/>
        </w:numPr>
        <w:ind w:left="567" w:hanging="283"/>
        <w:rPr>
          <w:rFonts w:asciiTheme="minorHAnsi" w:hAnsiTheme="minorHAnsi"/>
          <w:sz w:val="24"/>
          <w:szCs w:val="24"/>
        </w:rPr>
      </w:pPr>
      <w:r w:rsidRPr="00885BD8">
        <w:rPr>
          <w:rFonts w:asciiTheme="minorHAnsi" w:hAnsiTheme="minorHAnsi"/>
          <w:sz w:val="24"/>
          <w:szCs w:val="24"/>
        </w:rPr>
        <w:t>využívanie experimentálnych metód založených na moderných informačných technológiách, Web based education a adaptívne vzdelávanie,</w:t>
      </w:r>
    </w:p>
    <w:p w:rsidR="00885BD8" w:rsidRPr="00885BD8" w:rsidRDefault="00885BD8" w:rsidP="00B10168">
      <w:pPr>
        <w:pStyle w:val="Odsekzoznamu"/>
        <w:numPr>
          <w:ilvl w:val="0"/>
          <w:numId w:val="14"/>
        </w:numPr>
        <w:ind w:left="567" w:hanging="283"/>
        <w:rPr>
          <w:rFonts w:asciiTheme="minorHAnsi" w:hAnsiTheme="minorHAnsi"/>
          <w:sz w:val="24"/>
          <w:szCs w:val="24"/>
        </w:rPr>
      </w:pPr>
      <w:r w:rsidRPr="00885BD8">
        <w:rPr>
          <w:rFonts w:asciiTheme="minorHAnsi" w:hAnsiTheme="minorHAnsi"/>
          <w:sz w:val="24"/>
          <w:szCs w:val="24"/>
        </w:rPr>
        <w:t>tvorba inovatívnych učebných materiálov a mu</w:t>
      </w:r>
      <w:r>
        <w:rPr>
          <w:rFonts w:asciiTheme="minorHAnsi" w:hAnsiTheme="minorHAnsi"/>
          <w:sz w:val="24"/>
          <w:szCs w:val="24"/>
        </w:rPr>
        <w:t>ltimediálnych učebných pomôcok,</w:t>
      </w:r>
    </w:p>
    <w:p w:rsidR="00885BD8" w:rsidRPr="00885BD8" w:rsidRDefault="00885BD8" w:rsidP="00B10168">
      <w:pPr>
        <w:pStyle w:val="Odsekzoznamu"/>
        <w:numPr>
          <w:ilvl w:val="0"/>
          <w:numId w:val="14"/>
        </w:numPr>
        <w:ind w:left="567" w:hanging="283"/>
        <w:rPr>
          <w:rFonts w:asciiTheme="minorHAnsi" w:hAnsiTheme="minorHAnsi"/>
          <w:sz w:val="24"/>
          <w:szCs w:val="24"/>
        </w:rPr>
      </w:pPr>
      <w:r w:rsidRPr="00885BD8">
        <w:rPr>
          <w:rFonts w:asciiTheme="minorHAnsi" w:hAnsiTheme="minorHAnsi"/>
          <w:sz w:val="24"/>
          <w:szCs w:val="24"/>
        </w:rPr>
        <w:t>pregraduálna a postgraduálna príprava učiteľov ZŠ a SŠ v jednotlivých oblastiach prírodných v</w:t>
      </w:r>
      <w:r>
        <w:rPr>
          <w:rFonts w:asciiTheme="minorHAnsi" w:hAnsiTheme="minorHAnsi"/>
          <w:sz w:val="24"/>
          <w:szCs w:val="24"/>
        </w:rPr>
        <w:t>ied a ekonomického vzdelávania,</w:t>
      </w:r>
    </w:p>
    <w:p w:rsidR="00126D74" w:rsidRPr="001F15BA" w:rsidRDefault="00885BD8" w:rsidP="00B10168">
      <w:pPr>
        <w:pStyle w:val="Odsekzoznamu"/>
        <w:numPr>
          <w:ilvl w:val="0"/>
          <w:numId w:val="14"/>
        </w:numPr>
        <w:ind w:left="567" w:hanging="283"/>
        <w:rPr>
          <w:rFonts w:asciiTheme="minorHAnsi" w:hAnsiTheme="minorHAnsi"/>
          <w:sz w:val="24"/>
          <w:szCs w:val="24"/>
        </w:rPr>
      </w:pPr>
      <w:r w:rsidRPr="00885BD8">
        <w:rPr>
          <w:rFonts w:asciiTheme="minorHAnsi" w:hAnsiTheme="minorHAnsi"/>
          <w:sz w:val="24"/>
          <w:szCs w:val="24"/>
        </w:rPr>
        <w:t>práca s talentovanou mládežou v rámci olympiád.</w:t>
      </w:r>
    </w:p>
    <w:p w:rsidR="00126D74" w:rsidRPr="001F15BA" w:rsidRDefault="00126D74" w:rsidP="001F15BA">
      <w:pPr>
        <w:rPr>
          <w:rFonts w:asciiTheme="minorHAnsi" w:hAnsiTheme="minorHAnsi"/>
          <w:sz w:val="24"/>
          <w:szCs w:val="24"/>
        </w:rPr>
      </w:pPr>
    </w:p>
    <w:p w:rsidR="00126D74" w:rsidRPr="009E4298" w:rsidRDefault="00126D74" w:rsidP="009E4298">
      <w:pPr>
        <w:rPr>
          <w:b/>
          <w:i/>
          <w:sz w:val="24"/>
        </w:rPr>
      </w:pPr>
      <w:r w:rsidRPr="009E4298">
        <w:rPr>
          <w:b/>
          <w:i/>
          <w:sz w:val="24"/>
        </w:rPr>
        <w:t>Fakulta sociálnych vied a zdravotníctva</w:t>
      </w:r>
    </w:p>
    <w:p w:rsidR="00126D74" w:rsidRDefault="00126D74" w:rsidP="00126D74"/>
    <w:p w:rsidR="00126D74" w:rsidRPr="001F15BA" w:rsidRDefault="00126D74" w:rsidP="001F15BA">
      <w:pPr>
        <w:rPr>
          <w:sz w:val="24"/>
          <w:szCs w:val="24"/>
          <w:u w:val="single"/>
        </w:rPr>
      </w:pPr>
      <w:r w:rsidRPr="001F15BA">
        <w:rPr>
          <w:sz w:val="24"/>
          <w:szCs w:val="24"/>
          <w:u w:val="single"/>
        </w:rPr>
        <w:t>V oblasti Psychológi</w:t>
      </w:r>
      <w:r w:rsidR="009A42A4">
        <w:rPr>
          <w:sz w:val="24"/>
          <w:szCs w:val="24"/>
          <w:u w:val="single"/>
        </w:rPr>
        <w:t>e</w:t>
      </w:r>
      <w:r w:rsidR="004155CA">
        <w:rPr>
          <w:sz w:val="24"/>
          <w:szCs w:val="24"/>
          <w:u w:val="single"/>
        </w:rPr>
        <w:t>:</w:t>
      </w:r>
    </w:p>
    <w:p w:rsidR="004155CA" w:rsidRPr="004155CA" w:rsidRDefault="004155CA" w:rsidP="004155CA">
      <w:pPr>
        <w:ind w:left="567" w:hanging="283"/>
        <w:rPr>
          <w:sz w:val="24"/>
          <w:szCs w:val="24"/>
        </w:rPr>
      </w:pPr>
      <w:r w:rsidRPr="004155CA">
        <w:rPr>
          <w:sz w:val="24"/>
          <w:szCs w:val="24"/>
        </w:rPr>
        <w:t>-</w:t>
      </w:r>
      <w:r w:rsidRPr="004155CA">
        <w:rPr>
          <w:sz w:val="24"/>
          <w:szCs w:val="24"/>
        </w:rPr>
        <w:tab/>
        <w:t>výskum v oblasti aplikácie psychofyziologických metód,</w:t>
      </w:r>
    </w:p>
    <w:p w:rsidR="004155CA" w:rsidRPr="004155CA" w:rsidRDefault="004155CA" w:rsidP="004155CA">
      <w:pPr>
        <w:ind w:left="567" w:hanging="283"/>
        <w:rPr>
          <w:sz w:val="24"/>
          <w:szCs w:val="24"/>
        </w:rPr>
      </w:pPr>
      <w:r w:rsidRPr="004155CA">
        <w:rPr>
          <w:sz w:val="24"/>
          <w:szCs w:val="24"/>
        </w:rPr>
        <w:t>-</w:t>
      </w:r>
      <w:r w:rsidRPr="004155CA">
        <w:rPr>
          <w:sz w:val="24"/>
          <w:szCs w:val="24"/>
        </w:rPr>
        <w:tab/>
        <w:t xml:space="preserve">validizácia </w:t>
      </w:r>
      <w:r>
        <w:rPr>
          <w:sz w:val="24"/>
          <w:szCs w:val="24"/>
        </w:rPr>
        <w:t>psychodiagnostických nástrojov,</w:t>
      </w:r>
    </w:p>
    <w:p w:rsidR="004155CA" w:rsidRPr="004155CA" w:rsidRDefault="004155CA" w:rsidP="004155CA">
      <w:pPr>
        <w:ind w:left="567" w:hanging="283"/>
        <w:rPr>
          <w:sz w:val="24"/>
          <w:szCs w:val="24"/>
        </w:rPr>
      </w:pPr>
      <w:r w:rsidRPr="004155CA">
        <w:rPr>
          <w:sz w:val="24"/>
          <w:szCs w:val="24"/>
        </w:rPr>
        <w:t>-</w:t>
      </w:r>
      <w:r w:rsidRPr="004155CA">
        <w:rPr>
          <w:sz w:val="24"/>
          <w:szCs w:val="24"/>
        </w:rPr>
        <w:tab/>
        <w:t xml:space="preserve">výskum v oblasti autonómneho rozhodovania: stratégie regulácie emócií </w:t>
      </w:r>
      <w:r w:rsidR="002544C4">
        <w:rPr>
          <w:sz w:val="24"/>
          <w:szCs w:val="24"/>
        </w:rPr>
        <w:br/>
      </w:r>
      <w:r w:rsidRPr="004155CA">
        <w:rPr>
          <w:sz w:val="24"/>
          <w:szCs w:val="24"/>
        </w:rPr>
        <w:t>v rozhodovacom proce</w:t>
      </w:r>
      <w:r>
        <w:rPr>
          <w:sz w:val="24"/>
          <w:szCs w:val="24"/>
        </w:rPr>
        <w:t>se a spokojnosť s rozhodovaním,</w:t>
      </w:r>
    </w:p>
    <w:p w:rsidR="00126D74" w:rsidRPr="004155CA" w:rsidRDefault="004155CA" w:rsidP="004155CA">
      <w:pPr>
        <w:ind w:left="567" w:hanging="283"/>
        <w:rPr>
          <w:sz w:val="24"/>
          <w:szCs w:val="24"/>
        </w:rPr>
      </w:pPr>
      <w:r w:rsidRPr="004155CA">
        <w:rPr>
          <w:sz w:val="24"/>
          <w:szCs w:val="24"/>
        </w:rPr>
        <w:t>-</w:t>
      </w:r>
      <w:r w:rsidRPr="004155CA">
        <w:rPr>
          <w:sz w:val="24"/>
          <w:szCs w:val="24"/>
        </w:rPr>
        <w:tab/>
        <w:t>výskum rodinných systémov a integračných stratégií adolescentov.</w:t>
      </w:r>
    </w:p>
    <w:p w:rsidR="00126D74" w:rsidRDefault="00126D74" w:rsidP="001F15BA">
      <w:pPr>
        <w:rPr>
          <w:sz w:val="24"/>
          <w:szCs w:val="24"/>
        </w:rPr>
      </w:pPr>
    </w:p>
    <w:p w:rsidR="00CB6EE9" w:rsidRDefault="00CB6EE9" w:rsidP="001F15BA">
      <w:pPr>
        <w:rPr>
          <w:sz w:val="24"/>
          <w:szCs w:val="24"/>
        </w:rPr>
      </w:pPr>
    </w:p>
    <w:p w:rsidR="00CB6EE9" w:rsidRDefault="00CB6EE9" w:rsidP="001F15BA">
      <w:pPr>
        <w:rPr>
          <w:sz w:val="24"/>
          <w:szCs w:val="24"/>
        </w:rPr>
      </w:pPr>
    </w:p>
    <w:p w:rsidR="00CB6EE9" w:rsidRPr="001F15BA" w:rsidRDefault="00CB6EE9" w:rsidP="001F15BA">
      <w:pPr>
        <w:rPr>
          <w:sz w:val="24"/>
          <w:szCs w:val="24"/>
        </w:rPr>
      </w:pPr>
    </w:p>
    <w:p w:rsidR="00126D74" w:rsidRPr="001F15BA" w:rsidRDefault="009A42A4" w:rsidP="001F15BA">
      <w:pPr>
        <w:rPr>
          <w:sz w:val="24"/>
          <w:szCs w:val="24"/>
          <w:u w:val="single"/>
        </w:rPr>
      </w:pPr>
      <w:r>
        <w:rPr>
          <w:sz w:val="24"/>
          <w:szCs w:val="24"/>
          <w:u w:val="single"/>
        </w:rPr>
        <w:lastRenderedPageBreak/>
        <w:t>V oblasti Ošetrovateľstva</w:t>
      </w:r>
      <w:r w:rsidR="004155CA">
        <w:rPr>
          <w:sz w:val="24"/>
          <w:szCs w:val="24"/>
          <w:u w:val="single"/>
        </w:rPr>
        <w:t>:</w:t>
      </w:r>
    </w:p>
    <w:p w:rsidR="00126D74" w:rsidRPr="001F15BA" w:rsidRDefault="00126D74" w:rsidP="00FB51CD">
      <w:pPr>
        <w:pStyle w:val="Odsekzoznamu"/>
        <w:numPr>
          <w:ilvl w:val="0"/>
          <w:numId w:val="15"/>
        </w:numPr>
        <w:ind w:left="567" w:hanging="284"/>
        <w:rPr>
          <w:bCs/>
          <w:sz w:val="24"/>
          <w:szCs w:val="24"/>
        </w:rPr>
      </w:pPr>
      <w:r w:rsidRPr="001F15BA">
        <w:rPr>
          <w:bCs/>
          <w:sz w:val="24"/>
          <w:szCs w:val="24"/>
        </w:rPr>
        <w:t>klasifikačné systémy a diagnostika v ošetrovateľstve.</w:t>
      </w:r>
    </w:p>
    <w:p w:rsidR="004155CA" w:rsidRPr="004155CA" w:rsidRDefault="004155CA" w:rsidP="004155CA">
      <w:pPr>
        <w:ind w:left="567" w:hanging="284"/>
        <w:rPr>
          <w:sz w:val="24"/>
          <w:szCs w:val="24"/>
        </w:rPr>
      </w:pPr>
      <w:r w:rsidRPr="004155CA">
        <w:rPr>
          <w:sz w:val="24"/>
          <w:szCs w:val="24"/>
        </w:rPr>
        <w:t>-</w:t>
      </w:r>
      <w:r w:rsidRPr="004155CA">
        <w:rPr>
          <w:sz w:val="24"/>
          <w:szCs w:val="24"/>
        </w:rPr>
        <w:tab/>
        <w:t>paliatívna starostlivosť,</w:t>
      </w:r>
    </w:p>
    <w:p w:rsidR="00126D74" w:rsidRDefault="004155CA" w:rsidP="004155CA">
      <w:pPr>
        <w:ind w:left="567" w:hanging="284"/>
        <w:rPr>
          <w:sz w:val="24"/>
          <w:szCs w:val="24"/>
        </w:rPr>
      </w:pPr>
      <w:r w:rsidRPr="004155CA">
        <w:rPr>
          <w:sz w:val="24"/>
          <w:szCs w:val="24"/>
        </w:rPr>
        <w:t>-</w:t>
      </w:r>
      <w:r w:rsidRPr="004155CA">
        <w:rPr>
          <w:sz w:val="24"/>
          <w:szCs w:val="24"/>
        </w:rPr>
        <w:tab/>
        <w:t>implementácia ošetrovateľských intervencií v príprave sestier.</w:t>
      </w:r>
    </w:p>
    <w:p w:rsidR="004155CA" w:rsidRPr="001F15BA" w:rsidRDefault="004155CA" w:rsidP="004155CA">
      <w:pPr>
        <w:rPr>
          <w:sz w:val="24"/>
          <w:szCs w:val="24"/>
        </w:rPr>
      </w:pPr>
    </w:p>
    <w:p w:rsidR="00126D74" w:rsidRPr="001F15BA" w:rsidRDefault="00126D74" w:rsidP="001F15BA">
      <w:pPr>
        <w:rPr>
          <w:sz w:val="24"/>
          <w:szCs w:val="24"/>
          <w:u w:val="single"/>
        </w:rPr>
      </w:pPr>
      <w:r w:rsidRPr="001F15BA">
        <w:rPr>
          <w:sz w:val="24"/>
          <w:szCs w:val="24"/>
          <w:u w:val="single"/>
        </w:rPr>
        <w:t>V oblasti Sociáln</w:t>
      </w:r>
      <w:r w:rsidR="009A42A4">
        <w:rPr>
          <w:sz w:val="24"/>
          <w:szCs w:val="24"/>
          <w:u w:val="single"/>
        </w:rPr>
        <w:t>ej práce a</w:t>
      </w:r>
      <w:r w:rsidRPr="001F15BA">
        <w:rPr>
          <w:sz w:val="24"/>
          <w:szCs w:val="24"/>
          <w:u w:val="single"/>
        </w:rPr>
        <w:t> sociáln</w:t>
      </w:r>
      <w:r w:rsidR="009A42A4">
        <w:rPr>
          <w:sz w:val="24"/>
          <w:szCs w:val="24"/>
          <w:u w:val="single"/>
        </w:rPr>
        <w:t>ych</w:t>
      </w:r>
      <w:r w:rsidRPr="001F15BA">
        <w:rPr>
          <w:sz w:val="24"/>
          <w:szCs w:val="24"/>
          <w:u w:val="single"/>
        </w:rPr>
        <w:t xml:space="preserve"> služ</w:t>
      </w:r>
      <w:r w:rsidR="009A42A4">
        <w:rPr>
          <w:sz w:val="24"/>
          <w:szCs w:val="24"/>
          <w:u w:val="single"/>
        </w:rPr>
        <w:t>ieb</w:t>
      </w:r>
      <w:r w:rsidR="004155CA">
        <w:rPr>
          <w:sz w:val="24"/>
          <w:szCs w:val="24"/>
          <w:u w:val="single"/>
        </w:rPr>
        <w:t>:</w:t>
      </w:r>
    </w:p>
    <w:p w:rsidR="004155CA" w:rsidRPr="004155CA" w:rsidRDefault="004155CA" w:rsidP="004155CA">
      <w:pPr>
        <w:ind w:left="567" w:hanging="283"/>
        <w:rPr>
          <w:bCs/>
          <w:sz w:val="24"/>
          <w:szCs w:val="24"/>
        </w:rPr>
      </w:pPr>
      <w:r w:rsidRPr="004155CA">
        <w:rPr>
          <w:bCs/>
          <w:sz w:val="24"/>
          <w:szCs w:val="24"/>
        </w:rPr>
        <w:t>-</w:t>
      </w:r>
      <w:r w:rsidRPr="004155CA">
        <w:rPr>
          <w:bCs/>
          <w:sz w:val="24"/>
          <w:szCs w:val="24"/>
        </w:rPr>
        <w:tab/>
        <w:t>výskum sociálneho vyčlenenia,</w:t>
      </w:r>
    </w:p>
    <w:p w:rsidR="00126D74" w:rsidRPr="004155CA" w:rsidRDefault="004155CA" w:rsidP="004155CA">
      <w:pPr>
        <w:ind w:left="567" w:hanging="283"/>
        <w:rPr>
          <w:bCs/>
          <w:sz w:val="24"/>
          <w:szCs w:val="24"/>
        </w:rPr>
      </w:pPr>
      <w:r w:rsidRPr="004155CA">
        <w:rPr>
          <w:bCs/>
          <w:sz w:val="24"/>
          <w:szCs w:val="24"/>
        </w:rPr>
        <w:t>-</w:t>
      </w:r>
      <w:r w:rsidRPr="004155CA">
        <w:rPr>
          <w:bCs/>
          <w:sz w:val="24"/>
          <w:szCs w:val="24"/>
        </w:rPr>
        <w:tab/>
        <w:t>výskum v oblasti profesionálneho rodičovstva.</w:t>
      </w:r>
    </w:p>
    <w:p w:rsidR="004155CA" w:rsidRPr="004155CA" w:rsidRDefault="004155CA" w:rsidP="004155CA">
      <w:pPr>
        <w:ind w:firstLine="0"/>
        <w:rPr>
          <w:sz w:val="24"/>
          <w:szCs w:val="24"/>
        </w:rPr>
      </w:pPr>
    </w:p>
    <w:p w:rsidR="00126D74" w:rsidRPr="009E4298" w:rsidRDefault="00126D74" w:rsidP="009E4298">
      <w:pPr>
        <w:rPr>
          <w:b/>
          <w:i/>
          <w:sz w:val="24"/>
        </w:rPr>
      </w:pPr>
      <w:r w:rsidRPr="009E4298">
        <w:rPr>
          <w:b/>
          <w:i/>
          <w:sz w:val="24"/>
        </w:rPr>
        <w:t>Fakulta stredoeurópskych štúdií</w:t>
      </w:r>
    </w:p>
    <w:p w:rsidR="00126D74" w:rsidRDefault="00126D74" w:rsidP="00126D74"/>
    <w:p w:rsidR="00126D74" w:rsidRPr="001A4D82" w:rsidRDefault="00126D74" w:rsidP="001A4D82">
      <w:pPr>
        <w:rPr>
          <w:b/>
          <w:sz w:val="24"/>
          <w:szCs w:val="24"/>
          <w:u w:val="single"/>
        </w:rPr>
      </w:pPr>
      <w:r w:rsidRPr="001A4D82">
        <w:rPr>
          <w:sz w:val="24"/>
          <w:szCs w:val="24"/>
          <w:u w:val="single"/>
        </w:rPr>
        <w:t>V oblasti Humanitných vied:</w:t>
      </w:r>
    </w:p>
    <w:p w:rsidR="004155CA" w:rsidRPr="004155CA" w:rsidRDefault="004155CA" w:rsidP="004155CA">
      <w:pPr>
        <w:ind w:left="567" w:hanging="283"/>
        <w:rPr>
          <w:bCs/>
          <w:sz w:val="24"/>
          <w:szCs w:val="24"/>
        </w:rPr>
      </w:pPr>
      <w:r w:rsidRPr="004155CA">
        <w:rPr>
          <w:bCs/>
          <w:sz w:val="24"/>
          <w:szCs w:val="24"/>
        </w:rPr>
        <w:t>-</w:t>
      </w:r>
      <w:r w:rsidRPr="004155CA">
        <w:rPr>
          <w:bCs/>
          <w:sz w:val="24"/>
          <w:szCs w:val="24"/>
        </w:rPr>
        <w:tab/>
        <w:t>otázka medzikultúrnych a medziliterárnych spoločenstiev, národných a národnostných literatúr a kultúr, problematika kultúrnej komunikácie a vzájomne</w:t>
      </w:r>
      <w:r>
        <w:rPr>
          <w:bCs/>
          <w:sz w:val="24"/>
          <w:szCs w:val="24"/>
        </w:rPr>
        <w:t xml:space="preserve">j kooperácie </w:t>
      </w:r>
      <w:r w:rsidR="002544C4">
        <w:rPr>
          <w:bCs/>
          <w:sz w:val="24"/>
          <w:szCs w:val="24"/>
        </w:rPr>
        <w:br/>
      </w:r>
      <w:r>
        <w:rPr>
          <w:bCs/>
          <w:sz w:val="24"/>
          <w:szCs w:val="24"/>
        </w:rPr>
        <w:t>v strednej Európe,</w:t>
      </w:r>
    </w:p>
    <w:p w:rsidR="004155CA" w:rsidRPr="004155CA" w:rsidRDefault="004155CA" w:rsidP="004155CA">
      <w:pPr>
        <w:ind w:left="567" w:hanging="283"/>
        <w:rPr>
          <w:bCs/>
          <w:sz w:val="24"/>
          <w:szCs w:val="24"/>
        </w:rPr>
      </w:pPr>
      <w:r w:rsidRPr="004155CA">
        <w:rPr>
          <w:bCs/>
          <w:sz w:val="24"/>
          <w:szCs w:val="24"/>
        </w:rPr>
        <w:t>-</w:t>
      </w:r>
      <w:r w:rsidRPr="004155CA">
        <w:rPr>
          <w:bCs/>
          <w:sz w:val="24"/>
          <w:szCs w:val="24"/>
        </w:rPr>
        <w:tab/>
        <w:t xml:space="preserve">výskum literárnej a jazykovednej tradície a jazykového úzu maďarskej menšiny </w:t>
      </w:r>
      <w:r w:rsidR="002544C4">
        <w:rPr>
          <w:bCs/>
          <w:sz w:val="24"/>
          <w:szCs w:val="24"/>
        </w:rPr>
        <w:br/>
      </w:r>
      <w:r w:rsidRPr="004155CA">
        <w:rPr>
          <w:bCs/>
          <w:sz w:val="24"/>
          <w:szCs w:val="24"/>
        </w:rPr>
        <w:t>na Slovensku,</w:t>
      </w:r>
    </w:p>
    <w:p w:rsidR="004155CA" w:rsidRPr="004155CA" w:rsidRDefault="004155CA" w:rsidP="004155CA">
      <w:pPr>
        <w:ind w:left="567" w:hanging="283"/>
        <w:rPr>
          <w:bCs/>
          <w:sz w:val="24"/>
          <w:szCs w:val="24"/>
        </w:rPr>
      </w:pPr>
      <w:r w:rsidRPr="004155CA">
        <w:rPr>
          <w:bCs/>
          <w:sz w:val="24"/>
          <w:szCs w:val="24"/>
        </w:rPr>
        <w:t>-</w:t>
      </w:r>
      <w:r w:rsidRPr="004155CA">
        <w:rPr>
          <w:bCs/>
          <w:sz w:val="24"/>
          <w:szCs w:val="24"/>
        </w:rPr>
        <w:tab/>
        <w:t xml:space="preserve">literárna a jazykovedná translatológia v maďarsko-slovenskom bilingválnom prostredí </w:t>
      </w:r>
      <w:r w:rsidR="002544C4">
        <w:rPr>
          <w:bCs/>
          <w:sz w:val="24"/>
          <w:szCs w:val="24"/>
        </w:rPr>
        <w:br/>
      </w:r>
      <w:r w:rsidRPr="004155CA">
        <w:rPr>
          <w:bCs/>
          <w:sz w:val="24"/>
          <w:szCs w:val="24"/>
        </w:rPr>
        <w:t>a v európskych koordinátach,</w:t>
      </w:r>
    </w:p>
    <w:p w:rsidR="004155CA" w:rsidRPr="004155CA" w:rsidRDefault="004155CA" w:rsidP="004155CA">
      <w:pPr>
        <w:ind w:left="567" w:hanging="283"/>
        <w:rPr>
          <w:bCs/>
          <w:sz w:val="24"/>
          <w:szCs w:val="24"/>
        </w:rPr>
      </w:pPr>
      <w:r w:rsidRPr="004155CA">
        <w:rPr>
          <w:bCs/>
          <w:sz w:val="24"/>
          <w:szCs w:val="24"/>
        </w:rPr>
        <w:t>-</w:t>
      </w:r>
      <w:r w:rsidRPr="004155CA">
        <w:rPr>
          <w:bCs/>
          <w:sz w:val="24"/>
          <w:szCs w:val="24"/>
        </w:rPr>
        <w:tab/>
        <w:t xml:space="preserve">kontextuálna lingvistika, jazykový zemepis a výskum geografických variet národného jazyka </w:t>
      </w:r>
      <w:r>
        <w:rPr>
          <w:bCs/>
          <w:sz w:val="24"/>
          <w:szCs w:val="24"/>
        </w:rPr>
        <w:t>maďarskej menšiny na Slovensku,</w:t>
      </w:r>
    </w:p>
    <w:p w:rsidR="00126D74" w:rsidRPr="004155CA" w:rsidRDefault="004155CA" w:rsidP="004155CA">
      <w:pPr>
        <w:ind w:left="567" w:hanging="283"/>
        <w:rPr>
          <w:bCs/>
          <w:sz w:val="24"/>
          <w:szCs w:val="24"/>
        </w:rPr>
      </w:pPr>
      <w:r w:rsidRPr="004155CA">
        <w:rPr>
          <w:bCs/>
          <w:sz w:val="24"/>
          <w:szCs w:val="24"/>
        </w:rPr>
        <w:t>-</w:t>
      </w:r>
      <w:r w:rsidRPr="004155CA">
        <w:rPr>
          <w:bCs/>
          <w:sz w:val="24"/>
          <w:szCs w:val="24"/>
        </w:rPr>
        <w:tab/>
        <w:t xml:space="preserve">medzikultúrny aspekt v odbornom a umeleckom preklade, význam prekladu </w:t>
      </w:r>
      <w:r w:rsidR="002544C4">
        <w:rPr>
          <w:bCs/>
          <w:sz w:val="24"/>
          <w:szCs w:val="24"/>
        </w:rPr>
        <w:br/>
      </w:r>
      <w:r w:rsidRPr="004155CA">
        <w:rPr>
          <w:bCs/>
          <w:sz w:val="24"/>
          <w:szCs w:val="24"/>
        </w:rPr>
        <w:t>pri uchovávaní literárneho dedičstva v literatúrach strednej Európy, prekladateľské stratégie a preklad maďarských literárnych diel.</w:t>
      </w:r>
    </w:p>
    <w:p w:rsidR="00126D74" w:rsidRPr="001A4D82" w:rsidRDefault="00126D74" w:rsidP="001A4D82">
      <w:pPr>
        <w:rPr>
          <w:sz w:val="24"/>
          <w:szCs w:val="24"/>
        </w:rPr>
      </w:pPr>
    </w:p>
    <w:p w:rsidR="00126D74" w:rsidRPr="001A4D82" w:rsidRDefault="00126D74" w:rsidP="001A4D82">
      <w:pPr>
        <w:rPr>
          <w:b/>
          <w:sz w:val="24"/>
          <w:szCs w:val="24"/>
          <w:u w:val="single"/>
        </w:rPr>
      </w:pPr>
      <w:r w:rsidRPr="001A4D82">
        <w:rPr>
          <w:sz w:val="24"/>
          <w:szCs w:val="24"/>
          <w:u w:val="single"/>
        </w:rPr>
        <w:t>V oblasti Pedagogických vied:</w:t>
      </w:r>
    </w:p>
    <w:p w:rsidR="00197996" w:rsidRDefault="00197996" w:rsidP="00197996">
      <w:pPr>
        <w:ind w:left="567" w:hanging="283"/>
        <w:rPr>
          <w:bCs/>
          <w:sz w:val="24"/>
          <w:szCs w:val="24"/>
        </w:rPr>
      </w:pPr>
      <w:r>
        <w:rPr>
          <w:bCs/>
          <w:sz w:val="24"/>
          <w:szCs w:val="24"/>
        </w:rPr>
        <w:t>-</w:t>
      </w:r>
      <w:r>
        <w:rPr>
          <w:bCs/>
          <w:sz w:val="24"/>
          <w:szCs w:val="24"/>
        </w:rPr>
        <w:tab/>
      </w:r>
      <w:r w:rsidR="00126D74" w:rsidRPr="00197996">
        <w:rPr>
          <w:bCs/>
          <w:sz w:val="24"/>
          <w:szCs w:val="24"/>
        </w:rPr>
        <w:t xml:space="preserve">didaktické koncepcie a osobitosti odborovej didaktiky akademických, umeleckých </w:t>
      </w:r>
      <w:r w:rsidR="002544C4">
        <w:rPr>
          <w:bCs/>
          <w:sz w:val="24"/>
          <w:szCs w:val="24"/>
        </w:rPr>
        <w:br/>
      </w:r>
      <w:r w:rsidR="00126D74" w:rsidRPr="00197996">
        <w:rPr>
          <w:bCs/>
          <w:sz w:val="24"/>
          <w:szCs w:val="24"/>
        </w:rPr>
        <w:t>a</w:t>
      </w:r>
      <w:r>
        <w:rPr>
          <w:bCs/>
          <w:sz w:val="24"/>
          <w:szCs w:val="24"/>
        </w:rPr>
        <w:t xml:space="preserve"> </w:t>
      </w:r>
      <w:r w:rsidRPr="00197996">
        <w:rPr>
          <w:bCs/>
          <w:sz w:val="24"/>
          <w:szCs w:val="24"/>
        </w:rPr>
        <w:t>výchovných predmetov v kontexte národnej a (stredo)európskej odborovej edukácie,</w:t>
      </w:r>
    </w:p>
    <w:p w:rsidR="00126D74" w:rsidRPr="00197996" w:rsidRDefault="00197996" w:rsidP="00197996">
      <w:pPr>
        <w:ind w:left="567" w:hanging="283"/>
        <w:rPr>
          <w:bCs/>
          <w:sz w:val="24"/>
          <w:szCs w:val="24"/>
        </w:rPr>
      </w:pPr>
      <w:r>
        <w:rPr>
          <w:bCs/>
          <w:sz w:val="24"/>
          <w:szCs w:val="24"/>
        </w:rPr>
        <w:t>-</w:t>
      </w:r>
      <w:r>
        <w:rPr>
          <w:bCs/>
          <w:sz w:val="24"/>
          <w:szCs w:val="24"/>
        </w:rPr>
        <w:tab/>
      </w:r>
      <w:r w:rsidR="00126D74" w:rsidRPr="00197996">
        <w:rPr>
          <w:bCs/>
          <w:sz w:val="24"/>
          <w:szCs w:val="24"/>
        </w:rPr>
        <w:t xml:space="preserve">využitie IKT vo vyučovacom procese, s dôrazom na mobilné </w:t>
      </w:r>
      <w:r w:rsidRPr="00197996">
        <w:rPr>
          <w:bCs/>
          <w:sz w:val="24"/>
          <w:szCs w:val="24"/>
        </w:rPr>
        <w:t>zariadenia a mobilné aplikácie.</w:t>
      </w:r>
    </w:p>
    <w:p w:rsidR="00126D74" w:rsidRPr="001A4D82" w:rsidRDefault="00126D74" w:rsidP="001A4D82">
      <w:pPr>
        <w:rPr>
          <w:sz w:val="24"/>
          <w:szCs w:val="24"/>
        </w:rPr>
      </w:pPr>
    </w:p>
    <w:p w:rsidR="00126D74" w:rsidRPr="001A4D82" w:rsidRDefault="00126D74" w:rsidP="001A4D82">
      <w:pPr>
        <w:rPr>
          <w:b/>
          <w:sz w:val="24"/>
          <w:szCs w:val="24"/>
          <w:u w:val="single"/>
        </w:rPr>
      </w:pPr>
      <w:r w:rsidRPr="001A4D82">
        <w:rPr>
          <w:sz w:val="24"/>
          <w:szCs w:val="24"/>
          <w:u w:val="single"/>
        </w:rPr>
        <w:t>V oblasti Ekonomiky a manažmentu:</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aktuálne teoretické a metodologické aspekty regionálneho rozvoja cestovného ruchu, nové trendy v rozvoji cestovného ruchu (kreatívny cestovný ruch, rozvoj odborných kompetencií š</w:t>
      </w:r>
      <w:r>
        <w:rPr>
          <w:bCs/>
          <w:sz w:val="24"/>
          <w:szCs w:val="24"/>
        </w:rPr>
        <w:t>tudentov – dizajnové myslenie),</w:t>
      </w:r>
    </w:p>
    <w:p w:rsidR="00126D74" w:rsidRDefault="00197996" w:rsidP="00197996">
      <w:pPr>
        <w:ind w:left="567" w:hanging="283"/>
        <w:rPr>
          <w:bCs/>
          <w:sz w:val="24"/>
          <w:szCs w:val="24"/>
        </w:rPr>
      </w:pPr>
      <w:r w:rsidRPr="00197996">
        <w:rPr>
          <w:bCs/>
          <w:sz w:val="24"/>
          <w:szCs w:val="24"/>
        </w:rPr>
        <w:t>-</w:t>
      </w:r>
      <w:r w:rsidRPr="00197996">
        <w:rPr>
          <w:bCs/>
          <w:sz w:val="24"/>
          <w:szCs w:val="24"/>
        </w:rPr>
        <w:tab/>
        <w:t xml:space="preserve">problematika spolupráce v regionálnom cestovnom ruchu, spolupráca verejného </w:t>
      </w:r>
      <w:r w:rsidR="002544C4">
        <w:rPr>
          <w:bCs/>
          <w:sz w:val="24"/>
          <w:szCs w:val="24"/>
        </w:rPr>
        <w:br/>
      </w:r>
      <w:r w:rsidRPr="00197996">
        <w:rPr>
          <w:bCs/>
          <w:sz w:val="24"/>
          <w:szCs w:val="24"/>
        </w:rPr>
        <w:t>a súkromného sektora na miestnej a regionálnej úrovni, cezhraničná spolupráca, spolupráca v cieľových miestach – destináciách, marketing a manažment cieľových miest.</w:t>
      </w:r>
    </w:p>
    <w:p w:rsidR="002544C4" w:rsidRDefault="002544C4" w:rsidP="00197996">
      <w:pPr>
        <w:ind w:left="567" w:hanging="283"/>
        <w:rPr>
          <w:bCs/>
          <w:sz w:val="24"/>
          <w:szCs w:val="24"/>
        </w:rPr>
      </w:pPr>
    </w:p>
    <w:p w:rsidR="00126D74" w:rsidRDefault="00126D74" w:rsidP="009E4298">
      <w:pPr>
        <w:rPr>
          <w:b/>
          <w:i/>
          <w:sz w:val="24"/>
        </w:rPr>
      </w:pPr>
      <w:r w:rsidRPr="009E4298">
        <w:rPr>
          <w:b/>
          <w:i/>
          <w:sz w:val="24"/>
        </w:rPr>
        <w:lastRenderedPageBreak/>
        <w:t>Filozofická fakulta</w:t>
      </w:r>
    </w:p>
    <w:p w:rsidR="00392D08" w:rsidRDefault="00392D08" w:rsidP="00392D08">
      <w:pPr>
        <w:spacing w:after="0" w:line="240" w:lineRule="auto"/>
        <w:rPr>
          <w:rFonts w:ascii="Times New Roman" w:hAnsi="Times New Roman"/>
          <w:sz w:val="24"/>
          <w:szCs w:val="24"/>
        </w:rPr>
      </w:pPr>
    </w:p>
    <w:p w:rsidR="00392D08" w:rsidRPr="00963429" w:rsidRDefault="00392D08" w:rsidP="00392D08">
      <w:pPr>
        <w:spacing w:after="12"/>
        <w:rPr>
          <w:rFonts w:asciiTheme="minorHAnsi" w:hAnsiTheme="minorHAnsi"/>
          <w:b/>
          <w:sz w:val="24"/>
          <w:szCs w:val="24"/>
        </w:rPr>
      </w:pPr>
      <w:r w:rsidRPr="00963429">
        <w:rPr>
          <w:rFonts w:asciiTheme="minorHAnsi" w:hAnsiTheme="minorHAnsi"/>
          <w:sz w:val="24"/>
          <w:szCs w:val="24"/>
        </w:rPr>
        <w:t>Humanitne orientovanému profilu fakulty zodpovedajú prioritné oblasti vedeckého výskumu, ktoré sú charakteristické interdisciplinárnym presahom do odborov humanitných, historických, spol</w:t>
      </w:r>
      <w:r w:rsidR="00197996">
        <w:rPr>
          <w:rFonts w:asciiTheme="minorHAnsi" w:hAnsiTheme="minorHAnsi"/>
          <w:sz w:val="24"/>
          <w:szCs w:val="24"/>
        </w:rPr>
        <w:t>očenských a pedagogických vied.</w:t>
      </w:r>
    </w:p>
    <w:p w:rsidR="00392D08" w:rsidRPr="00963429" w:rsidRDefault="00392D08" w:rsidP="00392D08">
      <w:pPr>
        <w:spacing w:after="12"/>
        <w:rPr>
          <w:rFonts w:asciiTheme="minorHAnsi" w:hAnsiTheme="minorHAnsi"/>
          <w:i/>
          <w:sz w:val="24"/>
          <w:szCs w:val="24"/>
        </w:rPr>
      </w:pPr>
    </w:p>
    <w:p w:rsidR="00392D08" w:rsidRPr="00197996" w:rsidRDefault="00392D08" w:rsidP="00392D08">
      <w:pPr>
        <w:spacing w:after="12"/>
        <w:rPr>
          <w:rFonts w:asciiTheme="minorHAnsi" w:hAnsiTheme="minorHAnsi"/>
          <w:b/>
          <w:sz w:val="24"/>
          <w:szCs w:val="24"/>
          <w:u w:val="single"/>
        </w:rPr>
      </w:pPr>
      <w:r w:rsidRPr="00197996">
        <w:rPr>
          <w:rFonts w:asciiTheme="minorHAnsi" w:hAnsiTheme="minorHAnsi"/>
          <w:sz w:val="24"/>
          <w:szCs w:val="24"/>
          <w:u w:val="single"/>
        </w:rPr>
        <w:t>V oblasti humanitných vied:</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lingvistický výskum zameraný na vzťah cudzích jazykov a kultúr a na ďalšie interdisciplinárne väzby (psycholingvistika, sociolingvistika, pragmatika, kognitívna </w:t>
      </w:r>
      <w:r w:rsidR="002544C4">
        <w:rPr>
          <w:rFonts w:asciiTheme="minorHAnsi" w:hAnsiTheme="minorHAnsi"/>
          <w:bCs/>
          <w:sz w:val="24"/>
          <w:szCs w:val="24"/>
        </w:rPr>
        <w:br/>
      </w:r>
      <w:r w:rsidRPr="00197996">
        <w:rPr>
          <w:rFonts w:asciiTheme="minorHAnsi" w:hAnsiTheme="minorHAnsi"/>
          <w:bCs/>
          <w:sz w:val="24"/>
          <w:szCs w:val="24"/>
        </w:rPr>
        <w:t>a komparatívna</w:t>
      </w:r>
      <w:r>
        <w:rPr>
          <w:rFonts w:asciiTheme="minorHAnsi" w:hAnsiTheme="minorHAnsi"/>
          <w:bCs/>
          <w:sz w:val="24"/>
          <w:szCs w:val="24"/>
        </w:rPr>
        <w:t xml:space="preserve"> lingvistika),</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výskum jazykového obrazu sveta a komparatívny výskum textu v intersemiotických súvislostiach</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interpretácia umeleckého diela z hľadiska recepčnej estetiky, semiotiky a teórie komunikácie v kontexte tradície a súčasnosti, modely deficitných svetov, existenciálne a intermediálne modely umeleckých diel, oblasť interdisciplinárne koncipovanej metodiky praktickej estetiky,</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aktuálny stav umenia a kultúry, vrátane popkultúry, interdisciplinárna a metodologicky osobitá reflexia jeho stratifikácie, výrazovo-hodnotových zmien a výkladových posunov, výskum ikonizácie utrpenia a jeho zmyslu v slovesnom, umeleckom </w:t>
      </w:r>
      <w:r w:rsidR="002544C4">
        <w:rPr>
          <w:rFonts w:asciiTheme="minorHAnsi" w:hAnsiTheme="minorHAnsi"/>
          <w:bCs/>
          <w:sz w:val="24"/>
          <w:szCs w:val="24"/>
        </w:rPr>
        <w:br/>
      </w:r>
      <w:r w:rsidRPr="00197996">
        <w:rPr>
          <w:rFonts w:asciiTheme="minorHAnsi" w:hAnsiTheme="minorHAnsi"/>
          <w:bCs/>
          <w:sz w:val="24"/>
          <w:szCs w:val="24"/>
        </w:rPr>
        <w:t>a kultúrnom obraze</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translatologický výskum zameraný na dejiny prekladu, preklad ako interkultúrnu komunikáciu, metodiku translácie, pamäťové procesy a mentálne operácie v tlmočení, preklad právnych textov a online tlmočenie, audiovizuálny a strojový preklad</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slovakistický a slavistický výskum s dôrazom na frazeológiu, syntax, jazykovú históriu </w:t>
      </w:r>
      <w:r w:rsidR="002544C4">
        <w:rPr>
          <w:rFonts w:asciiTheme="minorHAnsi" w:hAnsiTheme="minorHAnsi"/>
          <w:bCs/>
          <w:sz w:val="24"/>
          <w:szCs w:val="24"/>
        </w:rPr>
        <w:br/>
      </w:r>
      <w:r w:rsidRPr="00197996">
        <w:rPr>
          <w:rFonts w:asciiTheme="minorHAnsi" w:hAnsiTheme="minorHAnsi"/>
          <w:bCs/>
          <w:sz w:val="24"/>
          <w:szCs w:val="24"/>
        </w:rPr>
        <w:t>a hovorenú podobu jazyka</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výskum slovanských jazykov a kultúr, vzťahov ruského jazyka a kultúry s inými slovanskými jazykmi a kultúrami</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výskum dejín slovenskej literatúry a teórie literatúry s osobitným zameraním </w:t>
      </w:r>
      <w:r w:rsidR="002544C4">
        <w:rPr>
          <w:rFonts w:asciiTheme="minorHAnsi" w:hAnsiTheme="minorHAnsi"/>
          <w:bCs/>
          <w:sz w:val="24"/>
          <w:szCs w:val="24"/>
        </w:rPr>
        <w:br/>
      </w:r>
      <w:r w:rsidRPr="00197996">
        <w:rPr>
          <w:rFonts w:asciiTheme="minorHAnsi" w:hAnsiTheme="minorHAnsi"/>
          <w:bCs/>
          <w:sz w:val="24"/>
          <w:szCs w:val="24"/>
        </w:rPr>
        <w:t xml:space="preserve">na literatúru pre deti a mládež, staršej slovenskej literatúry  (od vzniku písomníctva </w:t>
      </w:r>
      <w:r w:rsidR="002544C4">
        <w:rPr>
          <w:rFonts w:asciiTheme="minorHAnsi" w:hAnsiTheme="minorHAnsi"/>
          <w:bCs/>
          <w:sz w:val="24"/>
          <w:szCs w:val="24"/>
        </w:rPr>
        <w:br/>
      </w:r>
      <w:r w:rsidRPr="00197996">
        <w:rPr>
          <w:rFonts w:asciiTheme="minorHAnsi" w:hAnsiTheme="minorHAnsi"/>
          <w:bCs/>
          <w:sz w:val="24"/>
          <w:szCs w:val="24"/>
        </w:rPr>
        <w:t>po 19. storočie), realizmu a moderny, umeleckej spisby 2. polovice 20. storočia, literárnej kritiky a súčasnej literatúry,</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h</w:t>
      </w:r>
      <w:r>
        <w:rPr>
          <w:rFonts w:asciiTheme="minorHAnsi" w:hAnsiTheme="minorHAnsi"/>
          <w:bCs/>
          <w:sz w:val="24"/>
          <w:szCs w:val="24"/>
        </w:rPr>
        <w:t>ermeneutika svetovej literatúry,</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formy a nástroje mediálnej a marketingovej komunikácie v súčasnej spoločnosti</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mediálna výchova, medzinárodný marketing, vizuálne štúdiá a nové digitálne formy komunikácie</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ľudské práva a protipredsudková výchova</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základný etický a eticko-filozofický výskum morálky, oblasť tolerancie, spravodlivosti, sexuálnej morálky a etických postojov, tradičných a alternatívnych rodičovstiev, formovanie dobrého človeka v súčasnej situácii, podstata osobnostnej hierarchie mravných hodnôt</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problémy utilitarizmu, fenomenológie, ekofilozofie a spirituálnej tradície v európskej </w:t>
      </w:r>
      <w:r w:rsidR="002544C4">
        <w:rPr>
          <w:rFonts w:asciiTheme="minorHAnsi" w:hAnsiTheme="minorHAnsi"/>
          <w:bCs/>
          <w:sz w:val="24"/>
          <w:szCs w:val="24"/>
        </w:rPr>
        <w:br/>
      </w:r>
      <w:r w:rsidRPr="00197996">
        <w:rPr>
          <w:rFonts w:asciiTheme="minorHAnsi" w:hAnsiTheme="minorHAnsi"/>
          <w:bCs/>
          <w:sz w:val="24"/>
          <w:szCs w:val="24"/>
        </w:rPr>
        <w:t>a mimoeurópskej kultúre</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filozofické fundamenty environmentálneho myslenia a jeho etické, politické, právne </w:t>
      </w:r>
      <w:r w:rsidR="002544C4">
        <w:rPr>
          <w:rFonts w:asciiTheme="minorHAnsi" w:hAnsiTheme="minorHAnsi"/>
          <w:bCs/>
          <w:sz w:val="24"/>
          <w:szCs w:val="24"/>
        </w:rPr>
        <w:br/>
      </w:r>
      <w:r w:rsidRPr="00197996">
        <w:rPr>
          <w:rFonts w:asciiTheme="minorHAnsi" w:hAnsiTheme="minorHAnsi"/>
          <w:bCs/>
          <w:sz w:val="24"/>
          <w:szCs w:val="24"/>
        </w:rPr>
        <w:t>a spoločenské konzekvencie</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lastRenderedPageBreak/>
        <w:t>-</w:t>
      </w:r>
      <w:r w:rsidRPr="00197996">
        <w:rPr>
          <w:rFonts w:asciiTheme="minorHAnsi" w:hAnsiTheme="minorHAnsi"/>
          <w:bCs/>
          <w:sz w:val="24"/>
          <w:szCs w:val="24"/>
        </w:rPr>
        <w:tab/>
        <w:t>filozofický odkaz S. Kierkegaarda</w:t>
      </w:r>
      <w:r>
        <w:rPr>
          <w:rFonts w:asciiTheme="minorHAnsi" w:hAnsiTheme="minorHAnsi"/>
          <w:bCs/>
          <w:sz w:val="24"/>
          <w:szCs w:val="24"/>
        </w:rPr>
        <w:t>,</w:t>
      </w:r>
    </w:p>
    <w:p w:rsidR="00392D08"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byzantská filozofia a byzantský hodnotový systém v rámci európskej kultúry.</w:t>
      </w:r>
    </w:p>
    <w:p w:rsidR="00392D08" w:rsidRPr="00963429" w:rsidRDefault="00392D08" w:rsidP="00392D08">
      <w:pPr>
        <w:spacing w:after="12"/>
        <w:rPr>
          <w:rFonts w:asciiTheme="minorHAnsi" w:hAnsiTheme="minorHAnsi"/>
          <w:i/>
          <w:sz w:val="24"/>
          <w:szCs w:val="24"/>
        </w:rPr>
      </w:pPr>
    </w:p>
    <w:p w:rsidR="00392D08" w:rsidRPr="00197996" w:rsidRDefault="00392D08" w:rsidP="00392D08">
      <w:pPr>
        <w:spacing w:after="12"/>
        <w:rPr>
          <w:rFonts w:asciiTheme="minorHAnsi" w:hAnsiTheme="minorHAnsi"/>
          <w:b/>
          <w:sz w:val="24"/>
          <w:szCs w:val="24"/>
          <w:u w:val="single"/>
        </w:rPr>
      </w:pPr>
      <w:r w:rsidRPr="00197996">
        <w:rPr>
          <w:rFonts w:asciiTheme="minorHAnsi" w:hAnsiTheme="minorHAnsi"/>
          <w:sz w:val="24"/>
          <w:szCs w:val="24"/>
          <w:u w:val="single"/>
        </w:rPr>
        <w:t>V oblasti historických vied a etnológie:</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výskum pravekého a včasnohistorického osídlenia Slovenska so zameraním na život človeka v horskej krajine, otázky adaptácie osídlenia na zmeny prírodného prostredia, štruktúry osídlenia a sídliskových areálov, ekonomického potenciálu pravekých spoločenstiev a etnických interakcií v </w:t>
      </w:r>
      <w:r>
        <w:rPr>
          <w:rFonts w:asciiTheme="minorHAnsi" w:hAnsiTheme="minorHAnsi"/>
          <w:bCs/>
          <w:sz w:val="24"/>
          <w:szCs w:val="24"/>
        </w:rPr>
        <w:t>rôznych historických periódach,</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prehistorický a historický výskum krajiny v rámci environmentálnej archeológie</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archeologický výskum pravekých hradísk a stredovekých hradov</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skúmanie povahy interakcií stepných spoločenstiev jamovej kultúry a kultúry </w:t>
      </w:r>
      <w:r w:rsidR="002544C4">
        <w:rPr>
          <w:rFonts w:asciiTheme="minorHAnsi" w:hAnsiTheme="minorHAnsi"/>
          <w:bCs/>
          <w:sz w:val="24"/>
          <w:szCs w:val="24"/>
        </w:rPr>
        <w:br/>
      </w:r>
      <w:r w:rsidRPr="00197996">
        <w:rPr>
          <w:rFonts w:asciiTheme="minorHAnsi" w:hAnsiTheme="minorHAnsi"/>
          <w:bCs/>
          <w:sz w:val="24"/>
          <w:szCs w:val="24"/>
        </w:rPr>
        <w:t>so šnúrovou keramikou s vnútrokarpatským autochtónnym postbadenským svetom</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výskum výzbroje z bojovníckych hrobov na území stredného Podunajska ako indikátor teritoriálnej, kultúrno-historickej a sociálnej identity vedúcej vrstvy keltskej spoločnosti</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úloha materiálnej kultúry pri formovaní ekonomických, sociálnych a interetnických väzieb v stredovekých komunitách</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výskum cyrilo-metodského kultúrneho dedičstva, hodnotový, duchovný a kultúrny odkaz Cyrila a Metoda v histórii, archeológii, filozofii, jazykovede, literárnej vede, umenovede a náboženstve</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historický výskum jednotlivých období dejín Slovenska a jeho regiónov, postavenie národnostných menšín a nacionalizmus</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sociokultúrny vývin vidieckeho a mestského prostredia, výskum etnických spoločenstiev a ich kultúr</w:t>
      </w:r>
      <w:r>
        <w:rPr>
          <w:rFonts w:asciiTheme="minorHAnsi" w:hAnsiTheme="minorHAnsi"/>
          <w:bCs/>
          <w:sz w:val="24"/>
          <w:szCs w:val="24"/>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výskum zameraný na živé prejavy a spoločenské funkcie hudobného a tanečného folklóru</w:t>
      </w:r>
      <w:r>
        <w:rPr>
          <w:rFonts w:asciiTheme="minorHAnsi" w:hAnsiTheme="minorHAnsi"/>
          <w:bCs/>
          <w:sz w:val="24"/>
          <w:szCs w:val="24"/>
        </w:rPr>
        <w:t>,</w:t>
      </w:r>
    </w:p>
    <w:p w:rsidR="00392D08"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dejiny slovenskej etnológie.</w:t>
      </w:r>
    </w:p>
    <w:p w:rsidR="00392D08" w:rsidRPr="00963429" w:rsidRDefault="00392D08" w:rsidP="00392D08">
      <w:pPr>
        <w:spacing w:after="12"/>
        <w:rPr>
          <w:rFonts w:asciiTheme="minorHAnsi" w:hAnsiTheme="minorHAnsi"/>
          <w:i/>
          <w:sz w:val="24"/>
          <w:szCs w:val="24"/>
          <w:u w:val="single"/>
        </w:rPr>
      </w:pPr>
    </w:p>
    <w:p w:rsidR="00392D08" w:rsidRPr="00197996" w:rsidRDefault="00392D08" w:rsidP="00392D08">
      <w:pPr>
        <w:spacing w:after="12"/>
        <w:rPr>
          <w:rFonts w:asciiTheme="minorHAnsi" w:hAnsiTheme="minorHAnsi"/>
          <w:sz w:val="24"/>
          <w:szCs w:val="24"/>
          <w:u w:val="single"/>
        </w:rPr>
      </w:pPr>
      <w:r w:rsidRPr="00197996">
        <w:rPr>
          <w:rFonts w:asciiTheme="minorHAnsi" w:hAnsiTheme="minorHAnsi"/>
          <w:sz w:val="24"/>
          <w:szCs w:val="24"/>
          <w:u w:val="single"/>
        </w:rPr>
        <w:t xml:space="preserve">V oblasti </w:t>
      </w:r>
      <w:r w:rsidRPr="00197996">
        <w:rPr>
          <w:rFonts w:asciiTheme="minorHAnsi" w:hAnsiTheme="minorHAnsi"/>
          <w:bCs/>
          <w:sz w:val="24"/>
          <w:szCs w:val="24"/>
          <w:u w:val="single"/>
          <w:lang w:eastAsia="cs-CZ"/>
        </w:rPr>
        <w:t>spoločenskovedných a behaviorálnych vied</w:t>
      </w:r>
      <w:r w:rsidRPr="00197996">
        <w:rPr>
          <w:rFonts w:asciiTheme="minorHAnsi" w:hAnsiTheme="minorHAnsi"/>
          <w:sz w:val="24"/>
          <w:szCs w:val="24"/>
          <w:u w:val="single"/>
        </w:rPr>
        <w:t>:</w:t>
      </w:r>
    </w:p>
    <w:p w:rsidR="00197996" w:rsidRPr="00197996" w:rsidRDefault="00197996" w:rsidP="00197996">
      <w:pPr>
        <w:spacing w:after="12"/>
        <w:ind w:left="567" w:hanging="283"/>
        <w:rPr>
          <w:rFonts w:asciiTheme="minorHAnsi" w:hAnsiTheme="minorHAnsi"/>
          <w:bCs/>
          <w:sz w:val="24"/>
          <w:szCs w:val="24"/>
        </w:rPr>
      </w:pPr>
      <w:r w:rsidRPr="00197996">
        <w:rPr>
          <w:rFonts w:asciiTheme="minorHAnsi" w:hAnsiTheme="minorHAnsi"/>
          <w:bCs/>
          <w:sz w:val="24"/>
          <w:szCs w:val="24"/>
        </w:rPr>
        <w:t>-</w:t>
      </w:r>
      <w:r w:rsidRPr="00197996">
        <w:rPr>
          <w:rFonts w:asciiTheme="minorHAnsi" w:hAnsiTheme="minorHAnsi"/>
          <w:bCs/>
          <w:sz w:val="24"/>
          <w:szCs w:val="24"/>
        </w:rPr>
        <w:tab/>
        <w:t xml:space="preserve">výskum kultúrnych tradícií a kultúrneho potenciálu dolnozemských Slovákov </w:t>
      </w:r>
      <w:r w:rsidR="002544C4">
        <w:rPr>
          <w:rFonts w:asciiTheme="minorHAnsi" w:hAnsiTheme="minorHAnsi"/>
          <w:bCs/>
          <w:sz w:val="24"/>
          <w:szCs w:val="24"/>
        </w:rPr>
        <w:br/>
      </w:r>
      <w:r w:rsidRPr="00197996">
        <w:rPr>
          <w:rFonts w:asciiTheme="minorHAnsi" w:hAnsiTheme="minorHAnsi"/>
          <w:bCs/>
          <w:sz w:val="24"/>
          <w:szCs w:val="24"/>
        </w:rPr>
        <w:t>s uplatnen</w:t>
      </w:r>
      <w:r>
        <w:rPr>
          <w:rFonts w:asciiTheme="minorHAnsi" w:hAnsiTheme="minorHAnsi"/>
          <w:bCs/>
          <w:sz w:val="24"/>
          <w:szCs w:val="24"/>
        </w:rPr>
        <w:t>ím modernej edukačnej stratégie,</w:t>
      </w:r>
    </w:p>
    <w:p w:rsidR="00197996" w:rsidRPr="00093898" w:rsidRDefault="00197996" w:rsidP="00197996">
      <w:pPr>
        <w:spacing w:after="12"/>
        <w:ind w:left="567" w:hanging="283"/>
        <w:rPr>
          <w:rFonts w:asciiTheme="minorHAnsi" w:hAnsiTheme="minorHAnsi"/>
          <w:bCs/>
          <w:sz w:val="24"/>
          <w:szCs w:val="24"/>
          <w:lang w:val="de-AT"/>
        </w:rPr>
      </w:pPr>
      <w:r w:rsidRPr="00093898">
        <w:rPr>
          <w:rFonts w:asciiTheme="minorHAnsi" w:hAnsiTheme="minorHAnsi"/>
          <w:bCs/>
          <w:sz w:val="24"/>
          <w:szCs w:val="24"/>
          <w:lang w:val="de-AT"/>
        </w:rPr>
        <w:t>-</w:t>
      </w:r>
      <w:r w:rsidRPr="00093898">
        <w:rPr>
          <w:rFonts w:asciiTheme="minorHAnsi" w:hAnsiTheme="minorHAnsi"/>
          <w:bCs/>
          <w:sz w:val="24"/>
          <w:szCs w:val="24"/>
          <w:lang w:val="de-AT"/>
        </w:rPr>
        <w:tab/>
        <w:t>kultúrne tradície a ich transformácie v regiónoch Slovenska,</w:t>
      </w:r>
    </w:p>
    <w:p w:rsidR="00197996" w:rsidRPr="00093898" w:rsidRDefault="00197996" w:rsidP="00197996">
      <w:pPr>
        <w:spacing w:after="12"/>
        <w:ind w:left="567" w:hanging="283"/>
        <w:rPr>
          <w:rFonts w:asciiTheme="minorHAnsi" w:hAnsiTheme="minorHAnsi"/>
          <w:bCs/>
          <w:sz w:val="24"/>
          <w:szCs w:val="24"/>
          <w:lang w:val="de-AT"/>
        </w:rPr>
      </w:pPr>
      <w:r w:rsidRPr="00093898">
        <w:rPr>
          <w:rFonts w:asciiTheme="minorHAnsi" w:hAnsiTheme="minorHAnsi"/>
          <w:bCs/>
          <w:sz w:val="24"/>
          <w:szCs w:val="24"/>
          <w:lang w:val="de-AT"/>
        </w:rPr>
        <w:t>-</w:t>
      </w:r>
      <w:r w:rsidRPr="00093898">
        <w:rPr>
          <w:rFonts w:asciiTheme="minorHAnsi" w:hAnsiTheme="minorHAnsi"/>
          <w:bCs/>
          <w:sz w:val="24"/>
          <w:szCs w:val="24"/>
          <w:lang w:val="de-AT"/>
        </w:rPr>
        <w:tab/>
        <w:t>detabuizácia smrti v súčasnej kultúre,</w:t>
      </w:r>
    </w:p>
    <w:p w:rsidR="00197996" w:rsidRPr="00093898" w:rsidRDefault="00197996" w:rsidP="00197996">
      <w:pPr>
        <w:spacing w:after="12"/>
        <w:ind w:left="567" w:hanging="283"/>
        <w:rPr>
          <w:rFonts w:asciiTheme="minorHAnsi" w:hAnsiTheme="minorHAnsi"/>
          <w:bCs/>
          <w:sz w:val="24"/>
          <w:szCs w:val="24"/>
          <w:lang w:val="de-AT"/>
        </w:rPr>
      </w:pPr>
      <w:r w:rsidRPr="00093898">
        <w:rPr>
          <w:rFonts w:asciiTheme="minorHAnsi" w:hAnsiTheme="minorHAnsi"/>
          <w:bCs/>
          <w:sz w:val="24"/>
          <w:szCs w:val="24"/>
          <w:lang w:val="de-AT"/>
        </w:rPr>
        <w:t>-</w:t>
      </w:r>
      <w:r w:rsidRPr="00093898">
        <w:rPr>
          <w:rFonts w:asciiTheme="minorHAnsi" w:hAnsiTheme="minorHAnsi"/>
          <w:bCs/>
          <w:sz w:val="24"/>
          <w:szCs w:val="24"/>
          <w:lang w:val="de-AT"/>
        </w:rPr>
        <w:tab/>
        <w:t>aplikovaný sociologický výskum v oblastiach sociológie rodiny a sociálnej patológie,</w:t>
      </w:r>
    </w:p>
    <w:p w:rsidR="00197996" w:rsidRPr="00093898" w:rsidRDefault="00197996" w:rsidP="00197996">
      <w:pPr>
        <w:spacing w:after="12"/>
        <w:ind w:left="567" w:hanging="283"/>
        <w:rPr>
          <w:rFonts w:asciiTheme="minorHAnsi" w:hAnsiTheme="minorHAnsi"/>
          <w:bCs/>
          <w:sz w:val="24"/>
          <w:szCs w:val="24"/>
          <w:lang w:val="de-AT"/>
        </w:rPr>
      </w:pPr>
      <w:r w:rsidRPr="00093898">
        <w:rPr>
          <w:rFonts w:asciiTheme="minorHAnsi" w:hAnsiTheme="minorHAnsi"/>
          <w:bCs/>
          <w:sz w:val="24"/>
          <w:szCs w:val="24"/>
          <w:lang w:val="de-AT"/>
        </w:rPr>
        <w:t>-</w:t>
      </w:r>
      <w:r w:rsidRPr="00093898">
        <w:rPr>
          <w:rFonts w:asciiTheme="minorHAnsi" w:hAnsiTheme="minorHAnsi"/>
          <w:bCs/>
          <w:sz w:val="24"/>
          <w:szCs w:val="24"/>
          <w:lang w:val="de-AT"/>
        </w:rPr>
        <w:tab/>
        <w:t>komparatívny výskum rodín  na Slovensku a v Poľsku a rómskych rodín na Slovensku,</w:t>
      </w:r>
    </w:p>
    <w:p w:rsidR="00197996" w:rsidRPr="00093898" w:rsidRDefault="00197996" w:rsidP="00197996">
      <w:pPr>
        <w:spacing w:after="12"/>
        <w:ind w:left="567" w:hanging="283"/>
        <w:rPr>
          <w:rFonts w:asciiTheme="minorHAnsi" w:hAnsiTheme="minorHAnsi"/>
          <w:bCs/>
          <w:sz w:val="24"/>
          <w:szCs w:val="24"/>
          <w:lang w:val="de-AT"/>
        </w:rPr>
      </w:pPr>
      <w:r w:rsidRPr="00093898">
        <w:rPr>
          <w:rFonts w:asciiTheme="minorHAnsi" w:hAnsiTheme="minorHAnsi"/>
          <w:bCs/>
          <w:sz w:val="24"/>
          <w:szCs w:val="24"/>
          <w:lang w:val="de-AT"/>
        </w:rPr>
        <w:t>-</w:t>
      </w:r>
      <w:r w:rsidRPr="00093898">
        <w:rPr>
          <w:rFonts w:asciiTheme="minorHAnsi" w:hAnsiTheme="minorHAnsi"/>
          <w:bCs/>
          <w:sz w:val="24"/>
          <w:szCs w:val="24"/>
          <w:lang w:val="de-AT"/>
        </w:rPr>
        <w:tab/>
        <w:t xml:space="preserve">výskum sociálnych deviácií, problémy anómie v spoločnosti, sociálnej patológie </w:t>
      </w:r>
      <w:r w:rsidR="002544C4" w:rsidRPr="00093898">
        <w:rPr>
          <w:rFonts w:asciiTheme="minorHAnsi" w:hAnsiTheme="minorHAnsi"/>
          <w:bCs/>
          <w:sz w:val="24"/>
          <w:szCs w:val="24"/>
          <w:lang w:val="de-AT"/>
        </w:rPr>
        <w:br/>
      </w:r>
      <w:r w:rsidRPr="00093898">
        <w:rPr>
          <w:rFonts w:asciiTheme="minorHAnsi" w:hAnsiTheme="minorHAnsi"/>
          <w:bCs/>
          <w:sz w:val="24"/>
          <w:szCs w:val="24"/>
          <w:lang w:val="de-AT"/>
        </w:rPr>
        <w:t>v meste a pod.,</w:t>
      </w:r>
    </w:p>
    <w:p w:rsidR="00197996" w:rsidRPr="00093898" w:rsidRDefault="00197996" w:rsidP="00197996">
      <w:pPr>
        <w:spacing w:after="12"/>
        <w:ind w:left="567" w:hanging="283"/>
        <w:rPr>
          <w:rFonts w:asciiTheme="minorHAnsi" w:hAnsiTheme="minorHAnsi"/>
          <w:bCs/>
          <w:sz w:val="24"/>
          <w:szCs w:val="24"/>
          <w:lang w:val="de-AT"/>
        </w:rPr>
      </w:pPr>
      <w:r w:rsidRPr="00093898">
        <w:rPr>
          <w:rFonts w:asciiTheme="minorHAnsi" w:hAnsiTheme="minorHAnsi"/>
          <w:bCs/>
          <w:sz w:val="24"/>
          <w:szCs w:val="24"/>
          <w:lang w:val="de-AT"/>
        </w:rPr>
        <w:t>-</w:t>
      </w:r>
      <w:r w:rsidRPr="00093898">
        <w:rPr>
          <w:rFonts w:asciiTheme="minorHAnsi" w:hAnsiTheme="minorHAnsi"/>
          <w:bCs/>
          <w:sz w:val="24"/>
          <w:szCs w:val="24"/>
          <w:lang w:val="de-AT"/>
        </w:rPr>
        <w:tab/>
        <w:t>inštitucionalizácia medzinárodnej politiky a Európskej únie,</w:t>
      </w:r>
    </w:p>
    <w:p w:rsidR="00392D08" w:rsidRPr="00093898" w:rsidRDefault="00197996" w:rsidP="00197996">
      <w:pPr>
        <w:spacing w:after="12"/>
        <w:ind w:left="567" w:hanging="283"/>
        <w:rPr>
          <w:rFonts w:asciiTheme="minorHAnsi" w:hAnsiTheme="minorHAnsi"/>
          <w:sz w:val="24"/>
          <w:szCs w:val="24"/>
          <w:lang w:val="de-AT"/>
        </w:rPr>
      </w:pPr>
      <w:r w:rsidRPr="00093898">
        <w:rPr>
          <w:rFonts w:asciiTheme="minorHAnsi" w:hAnsiTheme="minorHAnsi"/>
          <w:bCs/>
          <w:sz w:val="24"/>
          <w:szCs w:val="24"/>
          <w:lang w:val="de-AT"/>
        </w:rPr>
        <w:t>-</w:t>
      </w:r>
      <w:r w:rsidRPr="00093898">
        <w:rPr>
          <w:rFonts w:asciiTheme="minorHAnsi" w:hAnsiTheme="minorHAnsi"/>
          <w:bCs/>
          <w:sz w:val="24"/>
          <w:szCs w:val="24"/>
          <w:lang w:val="de-AT"/>
        </w:rPr>
        <w:tab/>
        <w:t>národnoštátne záujmy Slovenskej republiky v medzinárodných vzťahoch v post-integračnom období.</w:t>
      </w:r>
    </w:p>
    <w:p w:rsidR="00392D08" w:rsidRPr="00093898" w:rsidRDefault="00392D08" w:rsidP="00392D08">
      <w:pPr>
        <w:spacing w:after="12"/>
        <w:rPr>
          <w:rFonts w:asciiTheme="minorHAnsi" w:hAnsiTheme="minorHAnsi"/>
          <w:bCs/>
          <w:sz w:val="24"/>
          <w:szCs w:val="24"/>
          <w:lang w:val="de-AT"/>
        </w:rPr>
      </w:pPr>
    </w:p>
    <w:p w:rsidR="002544C4" w:rsidRPr="00093898" w:rsidRDefault="002544C4" w:rsidP="00392D08">
      <w:pPr>
        <w:spacing w:after="12"/>
        <w:rPr>
          <w:rFonts w:asciiTheme="minorHAnsi" w:hAnsiTheme="minorHAnsi"/>
          <w:bCs/>
          <w:sz w:val="24"/>
          <w:szCs w:val="24"/>
          <w:lang w:val="de-AT"/>
        </w:rPr>
      </w:pPr>
    </w:p>
    <w:p w:rsidR="002544C4" w:rsidRPr="00093898" w:rsidRDefault="002544C4" w:rsidP="00392D08">
      <w:pPr>
        <w:spacing w:after="12"/>
        <w:rPr>
          <w:rFonts w:asciiTheme="minorHAnsi" w:hAnsiTheme="minorHAnsi"/>
          <w:bCs/>
          <w:sz w:val="24"/>
          <w:szCs w:val="24"/>
          <w:lang w:val="de-AT"/>
        </w:rPr>
      </w:pPr>
    </w:p>
    <w:p w:rsidR="002544C4" w:rsidRPr="00093898" w:rsidRDefault="002544C4" w:rsidP="00392D08">
      <w:pPr>
        <w:spacing w:after="12"/>
        <w:rPr>
          <w:rFonts w:asciiTheme="minorHAnsi" w:hAnsiTheme="minorHAnsi"/>
          <w:bCs/>
          <w:sz w:val="24"/>
          <w:szCs w:val="24"/>
          <w:lang w:val="de-AT"/>
        </w:rPr>
      </w:pPr>
    </w:p>
    <w:p w:rsidR="00392D08" w:rsidRPr="00093898" w:rsidRDefault="00392D08" w:rsidP="00392D08">
      <w:pPr>
        <w:spacing w:after="12"/>
        <w:rPr>
          <w:rFonts w:asciiTheme="minorHAnsi" w:hAnsiTheme="minorHAnsi"/>
          <w:sz w:val="24"/>
          <w:szCs w:val="24"/>
          <w:u w:val="single"/>
          <w:lang w:val="de-AT"/>
        </w:rPr>
      </w:pPr>
      <w:r w:rsidRPr="00093898">
        <w:rPr>
          <w:rFonts w:asciiTheme="minorHAnsi" w:hAnsiTheme="minorHAnsi"/>
          <w:sz w:val="24"/>
          <w:szCs w:val="24"/>
          <w:u w:val="single"/>
          <w:lang w:val="de-AT"/>
        </w:rPr>
        <w:lastRenderedPageBreak/>
        <w:t>V oblasti pedagogických vied:</w:t>
      </w:r>
    </w:p>
    <w:p w:rsidR="00197996" w:rsidRPr="00093898" w:rsidRDefault="00197996" w:rsidP="00197996">
      <w:pPr>
        <w:spacing w:after="12"/>
        <w:ind w:left="567" w:hanging="283"/>
        <w:rPr>
          <w:rFonts w:asciiTheme="minorHAnsi" w:hAnsiTheme="minorHAnsi"/>
          <w:sz w:val="24"/>
          <w:szCs w:val="24"/>
          <w:lang w:val="de-AT"/>
        </w:rPr>
      </w:pPr>
      <w:r w:rsidRPr="00093898">
        <w:rPr>
          <w:rFonts w:asciiTheme="minorHAnsi" w:hAnsiTheme="minorHAnsi"/>
          <w:sz w:val="24"/>
          <w:szCs w:val="24"/>
          <w:lang w:val="de-AT"/>
        </w:rPr>
        <w:t>-</w:t>
      </w:r>
      <w:r w:rsidRPr="00093898">
        <w:rPr>
          <w:rFonts w:asciiTheme="minorHAnsi" w:hAnsiTheme="minorHAnsi"/>
          <w:sz w:val="24"/>
          <w:szCs w:val="24"/>
          <w:lang w:val="de-AT"/>
        </w:rPr>
        <w:tab/>
        <w:t>výskum humanistických princípov a kvalitatívnych aspektov hodnotenia profesijných kompetencií učiteľa pre kvalifikovaný výkon pedagogickej činnosti na jednotlivých kariérnych stupňoch, inovácia existujúcich evaluačných prístupov,</w:t>
      </w:r>
    </w:p>
    <w:p w:rsidR="00197996" w:rsidRPr="00093898" w:rsidRDefault="00197996" w:rsidP="00197996">
      <w:pPr>
        <w:spacing w:after="12"/>
        <w:ind w:left="567" w:hanging="283"/>
        <w:rPr>
          <w:rFonts w:asciiTheme="minorHAnsi" w:hAnsiTheme="minorHAnsi"/>
          <w:sz w:val="24"/>
          <w:szCs w:val="24"/>
          <w:lang w:val="de-AT"/>
        </w:rPr>
      </w:pPr>
      <w:r w:rsidRPr="00093898">
        <w:rPr>
          <w:rFonts w:asciiTheme="minorHAnsi" w:hAnsiTheme="minorHAnsi"/>
          <w:sz w:val="24"/>
          <w:szCs w:val="24"/>
          <w:lang w:val="de-AT"/>
        </w:rPr>
        <w:t>-</w:t>
      </w:r>
      <w:r w:rsidRPr="00093898">
        <w:rPr>
          <w:rFonts w:asciiTheme="minorHAnsi" w:hAnsiTheme="minorHAnsi"/>
          <w:sz w:val="24"/>
          <w:szCs w:val="24"/>
          <w:lang w:val="de-AT"/>
        </w:rPr>
        <w:tab/>
        <w:t>výskum osobnostných a profesionálnych potrieb a podpory začínajúcich učiteľov,</w:t>
      </w:r>
    </w:p>
    <w:p w:rsidR="00197996" w:rsidRPr="00093898" w:rsidRDefault="00197996" w:rsidP="00197996">
      <w:pPr>
        <w:spacing w:after="12"/>
        <w:ind w:left="567" w:hanging="283"/>
        <w:rPr>
          <w:rFonts w:asciiTheme="minorHAnsi" w:hAnsiTheme="minorHAnsi"/>
          <w:sz w:val="24"/>
          <w:szCs w:val="24"/>
          <w:lang w:val="de-AT"/>
        </w:rPr>
      </w:pPr>
      <w:r w:rsidRPr="00093898">
        <w:rPr>
          <w:rFonts w:asciiTheme="minorHAnsi" w:hAnsiTheme="minorHAnsi"/>
          <w:sz w:val="24"/>
          <w:szCs w:val="24"/>
          <w:lang w:val="de-AT"/>
        </w:rPr>
        <w:t>-</w:t>
      </w:r>
      <w:r w:rsidRPr="00093898">
        <w:rPr>
          <w:rFonts w:asciiTheme="minorHAnsi" w:hAnsiTheme="minorHAnsi"/>
          <w:sz w:val="24"/>
          <w:szCs w:val="24"/>
          <w:lang w:val="de-AT"/>
        </w:rPr>
        <w:tab/>
        <w:t>humanistické trendy, metodológia a problematika integrácie sociokultúrnych aspektov vo výučbe cudzích jazykov pre špecifické účely,</w:t>
      </w:r>
    </w:p>
    <w:p w:rsidR="00392D08" w:rsidRPr="00093898" w:rsidRDefault="00197996" w:rsidP="00197996">
      <w:pPr>
        <w:spacing w:after="12"/>
        <w:ind w:left="567" w:hanging="283"/>
        <w:rPr>
          <w:rFonts w:asciiTheme="minorHAnsi" w:hAnsiTheme="minorHAnsi"/>
          <w:sz w:val="24"/>
          <w:szCs w:val="24"/>
          <w:lang w:val="de-AT"/>
        </w:rPr>
      </w:pPr>
      <w:r w:rsidRPr="00093898">
        <w:rPr>
          <w:rFonts w:asciiTheme="minorHAnsi" w:hAnsiTheme="minorHAnsi"/>
          <w:sz w:val="24"/>
          <w:szCs w:val="24"/>
          <w:lang w:val="de-AT"/>
        </w:rPr>
        <w:t>-</w:t>
      </w:r>
      <w:r w:rsidRPr="00093898">
        <w:rPr>
          <w:rFonts w:asciiTheme="minorHAnsi" w:hAnsiTheme="minorHAnsi"/>
          <w:sz w:val="24"/>
          <w:szCs w:val="24"/>
          <w:lang w:val="de-AT"/>
        </w:rPr>
        <w:tab/>
        <w:t xml:space="preserve">overovanie kľúčových kompetencií študentov končiacich pregraduálne štúdium </w:t>
      </w:r>
      <w:r w:rsidR="002544C4" w:rsidRPr="00093898">
        <w:rPr>
          <w:rFonts w:asciiTheme="minorHAnsi" w:hAnsiTheme="minorHAnsi"/>
          <w:sz w:val="24"/>
          <w:szCs w:val="24"/>
          <w:lang w:val="de-AT"/>
        </w:rPr>
        <w:br/>
      </w:r>
      <w:r w:rsidRPr="00093898">
        <w:rPr>
          <w:rFonts w:asciiTheme="minorHAnsi" w:hAnsiTheme="minorHAnsi"/>
          <w:sz w:val="24"/>
          <w:szCs w:val="24"/>
          <w:lang w:val="de-AT"/>
        </w:rPr>
        <w:t>v odbore Výchova k občianstvu s cieľom zistenia ich pripravenosti do učiteľskej praxe.</w:t>
      </w:r>
    </w:p>
    <w:p w:rsidR="00392D08" w:rsidRPr="00093898" w:rsidRDefault="00392D08" w:rsidP="00197996">
      <w:pPr>
        <w:spacing w:after="12"/>
        <w:ind w:firstLine="0"/>
        <w:rPr>
          <w:rFonts w:asciiTheme="minorHAnsi" w:hAnsiTheme="minorHAnsi"/>
          <w:sz w:val="24"/>
          <w:szCs w:val="24"/>
          <w:lang w:val="de-AT"/>
        </w:rPr>
      </w:pPr>
    </w:p>
    <w:p w:rsidR="00503DC6" w:rsidRPr="00093898" w:rsidRDefault="00503DC6" w:rsidP="00197996">
      <w:pPr>
        <w:spacing w:after="12"/>
        <w:ind w:firstLine="0"/>
        <w:rPr>
          <w:rFonts w:asciiTheme="minorHAnsi" w:hAnsiTheme="minorHAnsi"/>
          <w:sz w:val="24"/>
          <w:szCs w:val="24"/>
          <w:lang w:val="de-AT"/>
        </w:rPr>
      </w:pPr>
    </w:p>
    <w:p w:rsidR="00126D74" w:rsidRPr="00093898" w:rsidRDefault="00126D74" w:rsidP="009E4298">
      <w:pPr>
        <w:rPr>
          <w:b/>
          <w:i/>
          <w:sz w:val="24"/>
          <w:lang w:val="de-AT"/>
        </w:rPr>
      </w:pPr>
      <w:r w:rsidRPr="00093898">
        <w:rPr>
          <w:b/>
          <w:i/>
          <w:sz w:val="24"/>
          <w:lang w:val="de-AT"/>
        </w:rPr>
        <w:t>Pedagogická fakulta</w:t>
      </w:r>
    </w:p>
    <w:p w:rsidR="00503DC6" w:rsidRPr="00093898" w:rsidRDefault="00503DC6" w:rsidP="00503DC6">
      <w:pPr>
        <w:spacing w:after="12"/>
        <w:ind w:firstLine="0"/>
        <w:rPr>
          <w:rFonts w:asciiTheme="minorHAnsi" w:hAnsiTheme="minorHAnsi"/>
          <w:sz w:val="24"/>
          <w:szCs w:val="24"/>
          <w:lang w:val="de-AT"/>
        </w:rPr>
      </w:pPr>
    </w:p>
    <w:p w:rsidR="00126D74" w:rsidRPr="00093898" w:rsidRDefault="00126D74" w:rsidP="001A4D82">
      <w:pPr>
        <w:rPr>
          <w:sz w:val="24"/>
          <w:szCs w:val="24"/>
          <w:u w:val="single"/>
          <w:lang w:val="de-AT"/>
        </w:rPr>
      </w:pPr>
      <w:r w:rsidRPr="00093898">
        <w:rPr>
          <w:sz w:val="24"/>
          <w:szCs w:val="24"/>
          <w:u w:val="single"/>
          <w:lang w:val="de-AT"/>
        </w:rPr>
        <w:t>V oblasti Pedagogick</w:t>
      </w:r>
      <w:r w:rsidR="009A42A4" w:rsidRPr="00093898">
        <w:rPr>
          <w:sz w:val="24"/>
          <w:szCs w:val="24"/>
          <w:u w:val="single"/>
          <w:lang w:val="de-AT"/>
        </w:rPr>
        <w:t>ých vied</w:t>
      </w:r>
      <w:r w:rsidR="00197996" w:rsidRPr="00093898">
        <w:rPr>
          <w:sz w:val="24"/>
          <w:szCs w:val="24"/>
          <w:u w:val="single"/>
          <w:lang w:val="de-AT"/>
        </w:rPr>
        <w:t>:</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 xml:space="preserve">výskum zameraný na uplatnenie informačno-komunikačných technológií v hudobnej edukácii a vývoj softvéru pre výučbu hudobnej teórie na pedagogických fakultách, </w:t>
      </w:r>
      <w:r w:rsidR="002544C4" w:rsidRPr="00093898">
        <w:rPr>
          <w:bCs/>
          <w:sz w:val="24"/>
          <w:szCs w:val="24"/>
          <w:lang w:val="de-AT"/>
        </w:rPr>
        <w:br/>
      </w:r>
      <w:r w:rsidRPr="00093898">
        <w:rPr>
          <w:bCs/>
          <w:sz w:val="24"/>
          <w:szCs w:val="24"/>
          <w:lang w:val="de-AT"/>
        </w:rPr>
        <w:t>aj na základných a základných umeleckých školách,</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výskum aplikácie Orffovho Schulwerku v hudobnej edukácii na Slovensku a tvorba metodických príručiek pre učiteľov hudby,</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metodická a didaktická príprava učiteľov hudobného a hudobno-dramatického umenia v základných školách a základných umeleckých školách, príprava metodických príručiek,</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výskum zameraný na metodiku a didaktiku nonartificiálneho spevu,</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 xml:space="preserve">výskum v oblasti hudobnej pedagogiky (dejiny hudobnej pedagogiky na Slovensku, výskum vplyvu ideológie na kurikulum hudobnej edukácie, vplyv techník hudobno-dramatického umenia na zdravotne znevýhodnených klientov v resocializačných </w:t>
      </w:r>
      <w:r w:rsidR="002544C4" w:rsidRPr="00093898">
        <w:rPr>
          <w:bCs/>
          <w:sz w:val="24"/>
          <w:szCs w:val="24"/>
          <w:lang w:val="de-AT"/>
        </w:rPr>
        <w:br/>
      </w:r>
      <w:r w:rsidRPr="00093898">
        <w:rPr>
          <w:bCs/>
          <w:sz w:val="24"/>
          <w:szCs w:val="24"/>
          <w:lang w:val="de-AT"/>
        </w:rPr>
        <w:t>a zdravotných zariadeniach, tanec a pohybová výchova v umeleckom vzdelávaní,</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inkluzívne a integrované vyučovanie cudzích jazykov,</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učebné stratégie vo vyučovaní cudzích jazykov,</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inovatívne metódy vyučovania výslovnosti v anglickom jazyku,</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rozvoj interkultúrnych kompetencií vo vyučovaní cudzích jazykov,</w:t>
      </w:r>
    </w:p>
    <w:p w:rsidR="00197996" w:rsidRPr="00093898" w:rsidRDefault="00197996" w:rsidP="00197996">
      <w:pPr>
        <w:ind w:left="567" w:hanging="283"/>
        <w:rPr>
          <w:bCs/>
          <w:sz w:val="24"/>
          <w:szCs w:val="24"/>
          <w:lang w:val="de-AT"/>
        </w:rPr>
      </w:pPr>
      <w:r w:rsidRPr="00093898">
        <w:rPr>
          <w:bCs/>
          <w:sz w:val="24"/>
          <w:szCs w:val="24"/>
          <w:lang w:val="de-AT"/>
        </w:rPr>
        <w:t>-</w:t>
      </w:r>
      <w:r w:rsidRPr="00093898">
        <w:rPr>
          <w:bCs/>
          <w:sz w:val="24"/>
          <w:szCs w:val="24"/>
          <w:lang w:val="de-AT"/>
        </w:rPr>
        <w:tab/>
        <w:t>učenie angličtiny detí so všeobecným intelektovým nadaním,</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CLIL metodika na základnom a strednom stupni škôl,</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 xml:space="preserve">metodická a didaktická príprava učiteľov anglického jazyka a literatúry na základnom </w:t>
      </w:r>
      <w:r w:rsidR="002544C4">
        <w:rPr>
          <w:bCs/>
          <w:sz w:val="24"/>
          <w:szCs w:val="24"/>
        </w:rPr>
        <w:br/>
      </w:r>
      <w:r w:rsidRPr="00197996">
        <w:rPr>
          <w:bCs/>
          <w:sz w:val="24"/>
          <w:szCs w:val="24"/>
        </w:rPr>
        <w:t>a strednom stupni škôl,</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pedagogická prax v odborových didaktikách</w:t>
      </w:r>
      <w:r>
        <w:rPr>
          <w:bCs/>
          <w:sz w:val="24"/>
          <w:szCs w:val="24"/>
        </w:rPr>
        <w:t>,</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 xml:space="preserve">modely edukácie dospelých a seniorov so zdravotným postihnutím/znevýhodnením </w:t>
      </w:r>
      <w:r w:rsidR="002544C4">
        <w:rPr>
          <w:bCs/>
          <w:sz w:val="24"/>
          <w:szCs w:val="24"/>
        </w:rPr>
        <w:br/>
      </w:r>
      <w:r w:rsidRPr="00197996">
        <w:rPr>
          <w:bCs/>
          <w:sz w:val="24"/>
          <w:szCs w:val="24"/>
        </w:rPr>
        <w:t>v rezidenciálnych podmienkach,</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diagnostika, prevencia a riešenie kyberšikany,</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 xml:space="preserve">vývoj diagnostického nástroja na hodnotenie úrovne fonematického uvedomovania </w:t>
      </w:r>
      <w:r w:rsidR="002544C4">
        <w:rPr>
          <w:bCs/>
          <w:sz w:val="24"/>
          <w:szCs w:val="24"/>
        </w:rPr>
        <w:br/>
      </w:r>
      <w:r w:rsidRPr="00197996">
        <w:rPr>
          <w:bCs/>
          <w:sz w:val="24"/>
          <w:szCs w:val="24"/>
        </w:rPr>
        <w:t>u detí v predškolskom veku,</w:t>
      </w:r>
    </w:p>
    <w:p w:rsidR="00197996" w:rsidRPr="00197996" w:rsidRDefault="00197996" w:rsidP="00197996">
      <w:pPr>
        <w:ind w:left="567" w:hanging="283"/>
        <w:rPr>
          <w:bCs/>
          <w:sz w:val="24"/>
          <w:szCs w:val="24"/>
        </w:rPr>
      </w:pPr>
      <w:r w:rsidRPr="00197996">
        <w:rPr>
          <w:bCs/>
          <w:sz w:val="24"/>
          <w:szCs w:val="24"/>
        </w:rPr>
        <w:lastRenderedPageBreak/>
        <w:t>-</w:t>
      </w:r>
      <w:r w:rsidRPr="00197996">
        <w:rPr>
          <w:bCs/>
          <w:sz w:val="24"/>
          <w:szCs w:val="24"/>
        </w:rPr>
        <w:tab/>
        <w:t>stratégie rozvíjania kritického a tvorivého myslenia a ich nácvik v rámci pedagogickej praxe vo vzťahu ku konkrétnym odborovým didaktikám,</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individuálna koncepcia a stratégia vyučovania v kontexte profesijného rozvoja učiteľov,</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obsahová  inovácia pregraduálnej prípravy učiteľov v zameraní na školský manažment</w:t>
      </w:r>
      <w:r>
        <w:rPr>
          <w:bCs/>
          <w:sz w:val="24"/>
          <w:szCs w:val="24"/>
        </w:rPr>
        <w:t>,</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problematika edukácie racionality s dôrazom na overenie metód zvyšovania racionality, prepojenie racionality a rozhodovania,</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rozvoj a hodnotenie tvorivého a kritického myslenia,</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vzťah rizikového správania  k psychosociálnej zraniteľnosti</w:t>
      </w:r>
      <w:r>
        <w:rPr>
          <w:bCs/>
          <w:sz w:val="24"/>
          <w:szCs w:val="24"/>
        </w:rPr>
        <w:t>,</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hodnotenie kompetencií učiteľov,</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pedagogická prax v odborových didaktikách,</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výskum uplatnenia PLC riadiacich systémov vo výučbe a v technických aplikáciách,</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kvalita výučby technických a prírodovedných predmetov s podporou moderných vzdelávacích technológií,</w:t>
      </w:r>
    </w:p>
    <w:p w:rsidR="00197996" w:rsidRPr="00197996" w:rsidRDefault="00197996" w:rsidP="00197996">
      <w:pPr>
        <w:ind w:left="567" w:hanging="283"/>
        <w:rPr>
          <w:bCs/>
          <w:sz w:val="24"/>
          <w:szCs w:val="24"/>
        </w:rPr>
      </w:pPr>
      <w:r w:rsidRPr="00197996">
        <w:rPr>
          <w:bCs/>
          <w:sz w:val="24"/>
          <w:szCs w:val="24"/>
        </w:rPr>
        <w:t>-</w:t>
      </w:r>
      <w:r w:rsidRPr="00197996">
        <w:rPr>
          <w:bCs/>
          <w:sz w:val="24"/>
          <w:szCs w:val="24"/>
        </w:rPr>
        <w:tab/>
        <w:t>monitorovanie indikátorov kvality prostredia,</w:t>
      </w:r>
    </w:p>
    <w:p w:rsidR="00126D74" w:rsidRPr="00197996" w:rsidRDefault="00197996" w:rsidP="00197996">
      <w:pPr>
        <w:ind w:left="567" w:hanging="283"/>
        <w:rPr>
          <w:b/>
          <w:sz w:val="24"/>
          <w:szCs w:val="24"/>
        </w:rPr>
      </w:pPr>
      <w:r w:rsidRPr="00197996">
        <w:rPr>
          <w:bCs/>
          <w:sz w:val="24"/>
          <w:szCs w:val="24"/>
        </w:rPr>
        <w:t>-</w:t>
      </w:r>
      <w:r w:rsidRPr="00197996">
        <w:rPr>
          <w:bCs/>
          <w:sz w:val="24"/>
          <w:szCs w:val="24"/>
        </w:rPr>
        <w:tab/>
        <w:t>teória vied o umení a vyučovanie umelecko-výchovných disciplín, aplikovanie princípov arteterapie do vyučovania didaktických disciplín v rámci výtvarnej edukácie.</w:t>
      </w:r>
    </w:p>
    <w:p w:rsidR="00126D74" w:rsidRDefault="00126D74" w:rsidP="001A4D82">
      <w:pPr>
        <w:rPr>
          <w:sz w:val="24"/>
          <w:szCs w:val="24"/>
        </w:rPr>
      </w:pPr>
    </w:p>
    <w:p w:rsidR="00126D74" w:rsidRPr="001A4D82" w:rsidRDefault="00126D74" w:rsidP="001A4D82">
      <w:pPr>
        <w:rPr>
          <w:sz w:val="24"/>
          <w:szCs w:val="24"/>
          <w:u w:val="single"/>
        </w:rPr>
      </w:pPr>
      <w:r w:rsidRPr="001A4D82">
        <w:rPr>
          <w:sz w:val="24"/>
          <w:szCs w:val="24"/>
          <w:u w:val="single"/>
        </w:rPr>
        <w:t>V oblasti Humanitn</w:t>
      </w:r>
      <w:r w:rsidR="009A42A4">
        <w:rPr>
          <w:sz w:val="24"/>
          <w:szCs w:val="24"/>
          <w:u w:val="single"/>
        </w:rPr>
        <w:t>ých vied</w:t>
      </w:r>
      <w:r w:rsidRPr="001A4D82">
        <w:rPr>
          <w:sz w:val="24"/>
          <w:szCs w:val="24"/>
          <w:u w:val="single"/>
        </w:rPr>
        <w:t>:</w:t>
      </w:r>
    </w:p>
    <w:p w:rsidR="00197996" w:rsidRPr="00197996" w:rsidRDefault="00197996" w:rsidP="00197996">
      <w:pPr>
        <w:ind w:left="567" w:hanging="283"/>
        <w:rPr>
          <w:sz w:val="24"/>
          <w:szCs w:val="24"/>
        </w:rPr>
      </w:pPr>
      <w:r w:rsidRPr="00197996">
        <w:rPr>
          <w:sz w:val="24"/>
          <w:szCs w:val="24"/>
        </w:rPr>
        <w:t>-</w:t>
      </w:r>
      <w:r w:rsidRPr="00197996">
        <w:rPr>
          <w:sz w:val="24"/>
          <w:szCs w:val="24"/>
        </w:rPr>
        <w:tab/>
        <w:t>Výskum v oblasti hudobnej akustiky (akustický a historiografický výskum historických koncertných priestorov na Slo</w:t>
      </w:r>
      <w:r>
        <w:rPr>
          <w:sz w:val="24"/>
          <w:szCs w:val="24"/>
        </w:rPr>
        <w:t>vensku),</w:t>
      </w:r>
    </w:p>
    <w:p w:rsidR="00197996" w:rsidRPr="00197996" w:rsidRDefault="00197996" w:rsidP="00197996">
      <w:pPr>
        <w:ind w:left="567" w:hanging="283"/>
        <w:rPr>
          <w:sz w:val="24"/>
          <w:szCs w:val="24"/>
        </w:rPr>
      </w:pPr>
      <w:r w:rsidRPr="00197996">
        <w:rPr>
          <w:sz w:val="24"/>
          <w:szCs w:val="24"/>
        </w:rPr>
        <w:t>-</w:t>
      </w:r>
      <w:r w:rsidRPr="00197996">
        <w:rPr>
          <w:sz w:val="24"/>
          <w:szCs w:val="24"/>
        </w:rPr>
        <w:tab/>
        <w:t xml:space="preserve">hudobno-historiografický výskum dejín slovenskej hudby a hudobnej kultúry, výskum </w:t>
      </w:r>
      <w:r w:rsidR="002544C4">
        <w:rPr>
          <w:sz w:val="24"/>
          <w:szCs w:val="24"/>
        </w:rPr>
        <w:br/>
      </w:r>
      <w:r w:rsidRPr="00197996">
        <w:rPr>
          <w:sz w:val="24"/>
          <w:szCs w:val="24"/>
        </w:rPr>
        <w:t>v oblasti organológie (dejiny výroby hudobných nástro</w:t>
      </w:r>
      <w:r>
        <w:rPr>
          <w:sz w:val="24"/>
          <w:szCs w:val="24"/>
        </w:rPr>
        <w:t>jov a nástrojárov na Slovensku),</w:t>
      </w:r>
    </w:p>
    <w:p w:rsidR="00197996" w:rsidRPr="00197996" w:rsidRDefault="00197996" w:rsidP="00197996">
      <w:pPr>
        <w:ind w:left="567" w:hanging="283"/>
        <w:rPr>
          <w:sz w:val="24"/>
          <w:szCs w:val="24"/>
        </w:rPr>
      </w:pPr>
      <w:r w:rsidRPr="00197996">
        <w:rPr>
          <w:sz w:val="24"/>
          <w:szCs w:val="24"/>
        </w:rPr>
        <w:t>-</w:t>
      </w:r>
      <w:r w:rsidRPr="00197996">
        <w:rPr>
          <w:sz w:val="24"/>
          <w:szCs w:val="24"/>
        </w:rPr>
        <w:tab/>
        <w:t>interkultúrne štúdie,</w:t>
      </w:r>
    </w:p>
    <w:p w:rsidR="00126D74" w:rsidRPr="00197996" w:rsidRDefault="00197996" w:rsidP="00197996">
      <w:pPr>
        <w:ind w:left="567" w:hanging="283"/>
        <w:rPr>
          <w:sz w:val="24"/>
          <w:szCs w:val="24"/>
        </w:rPr>
      </w:pPr>
      <w:r w:rsidRPr="00197996">
        <w:rPr>
          <w:sz w:val="24"/>
          <w:szCs w:val="24"/>
        </w:rPr>
        <w:t>-</w:t>
      </w:r>
      <w:r w:rsidRPr="00197996">
        <w:rPr>
          <w:sz w:val="24"/>
          <w:szCs w:val="24"/>
        </w:rPr>
        <w:tab/>
        <w:t>sociolingvistika.</w:t>
      </w:r>
    </w:p>
    <w:p w:rsidR="00FC0B8D" w:rsidRDefault="00FC0B8D" w:rsidP="001A4D82">
      <w:pPr>
        <w:rPr>
          <w:sz w:val="24"/>
          <w:szCs w:val="24"/>
          <w:u w:val="single"/>
        </w:rPr>
      </w:pPr>
    </w:p>
    <w:p w:rsidR="00126D74" w:rsidRPr="00F85177" w:rsidRDefault="00126D74" w:rsidP="001A4D82">
      <w:pPr>
        <w:rPr>
          <w:sz w:val="24"/>
          <w:szCs w:val="24"/>
          <w:u w:val="single"/>
        </w:rPr>
      </w:pPr>
      <w:r w:rsidRPr="00F85177">
        <w:rPr>
          <w:sz w:val="24"/>
          <w:szCs w:val="24"/>
          <w:u w:val="single"/>
        </w:rPr>
        <w:t>V oblasti V</w:t>
      </w:r>
      <w:r w:rsidR="009A42A4">
        <w:rPr>
          <w:sz w:val="24"/>
          <w:szCs w:val="24"/>
          <w:u w:val="single"/>
        </w:rPr>
        <w:t>ied</w:t>
      </w:r>
      <w:r w:rsidRPr="00F85177">
        <w:rPr>
          <w:sz w:val="24"/>
          <w:szCs w:val="24"/>
          <w:u w:val="single"/>
        </w:rPr>
        <w:t xml:space="preserve"> o športe:</w:t>
      </w:r>
    </w:p>
    <w:p w:rsidR="00126D74" w:rsidRPr="00197996" w:rsidRDefault="00197996" w:rsidP="00197996">
      <w:pPr>
        <w:ind w:left="567" w:hanging="283"/>
        <w:rPr>
          <w:b/>
          <w:sz w:val="24"/>
          <w:szCs w:val="24"/>
        </w:rPr>
      </w:pPr>
      <w:r w:rsidRPr="00197996">
        <w:rPr>
          <w:sz w:val="24"/>
          <w:szCs w:val="24"/>
        </w:rPr>
        <w:t>-</w:t>
      </w:r>
      <w:r w:rsidRPr="00197996">
        <w:rPr>
          <w:sz w:val="24"/>
          <w:szCs w:val="24"/>
        </w:rPr>
        <w:tab/>
        <w:t>úroveň svalovej nerovnováhy, držania tela a flexibility u športovcov; možnosti genetického testovania pri identifikácii športového talentu výskumy agility v športe; zvyšovanie kvality a úrovne zdravia prostriedkami pohybovej aktivity; identifikácia kľúčových edukačných cieľov a praxe na hodinách telesnej a športovej výchovy; identifikácia potrieb a očakávaní talentovaných a vrcholových športovcov počas, alebo na konci športovej kariéry.</w:t>
      </w:r>
    </w:p>
    <w:p w:rsidR="00126D74" w:rsidRDefault="00126D74" w:rsidP="001A4D82">
      <w:pPr>
        <w:rPr>
          <w:bCs/>
          <w:sz w:val="24"/>
          <w:szCs w:val="24"/>
        </w:rPr>
      </w:pPr>
    </w:p>
    <w:p w:rsidR="00F85177" w:rsidRPr="001A4D82" w:rsidRDefault="00F85177" w:rsidP="001A4D82">
      <w:pPr>
        <w:rPr>
          <w:bCs/>
          <w:sz w:val="24"/>
          <w:szCs w:val="24"/>
        </w:rPr>
      </w:pPr>
    </w:p>
    <w:p w:rsidR="004E0EF8" w:rsidRPr="007E2A19" w:rsidRDefault="004E0EF8" w:rsidP="009A06C2">
      <w:pPr>
        <w:pStyle w:val="Nadpis2"/>
        <w:rPr>
          <w:rFonts w:asciiTheme="minorHAnsi" w:hAnsiTheme="minorHAnsi"/>
          <w:noProof/>
        </w:rPr>
      </w:pPr>
      <w:bookmarkStart w:id="133" w:name="_Toc447794081"/>
      <w:bookmarkStart w:id="134" w:name="_Toc511040822"/>
      <w:r>
        <w:t>Projektová činnosť</w:t>
      </w:r>
      <w:bookmarkEnd w:id="133"/>
      <w:bookmarkEnd w:id="134"/>
    </w:p>
    <w:p w:rsidR="00C84F9A" w:rsidRDefault="00C84F9A" w:rsidP="00C84F9A">
      <w:pPr>
        <w:spacing w:after="200" w:line="276" w:lineRule="auto"/>
        <w:jc w:val="left"/>
        <w:rPr>
          <w:szCs w:val="24"/>
        </w:rPr>
      </w:pPr>
    </w:p>
    <w:p w:rsidR="00F241B6" w:rsidRPr="00F241B6" w:rsidRDefault="00F241B6" w:rsidP="00F241B6">
      <w:pPr>
        <w:ind w:firstLine="567"/>
        <w:rPr>
          <w:sz w:val="24"/>
          <w:szCs w:val="24"/>
        </w:rPr>
      </w:pPr>
      <w:r w:rsidRPr="00F241B6">
        <w:rPr>
          <w:sz w:val="24"/>
          <w:szCs w:val="24"/>
        </w:rPr>
        <w:t xml:space="preserve">Vedeckovýskumná a ďalšia tvorivá činnosť pracovníkov UKF sa realizuje predovšetkým prostredníctvom riešenia výskumných projektov a projektov v rámci ďalšej tvorivej činnosti, ktoré umožňujú realizovať zámery odborného rastu pracovníkov univerzity a predstavujú </w:t>
      </w:r>
      <w:r w:rsidR="002544C4">
        <w:rPr>
          <w:sz w:val="24"/>
          <w:szCs w:val="24"/>
        </w:rPr>
        <w:br/>
      </w:r>
      <w:r w:rsidRPr="00F241B6">
        <w:rPr>
          <w:sz w:val="24"/>
          <w:szCs w:val="24"/>
        </w:rPr>
        <w:lastRenderedPageBreak/>
        <w:t>aj významný zdroj finančných prostriedkov potrebnýc</w:t>
      </w:r>
      <w:r w:rsidR="00885BD8">
        <w:rPr>
          <w:sz w:val="24"/>
          <w:szCs w:val="24"/>
        </w:rPr>
        <w:t xml:space="preserve">h na uskutočňovanie výskumných </w:t>
      </w:r>
      <w:r w:rsidRPr="00F241B6">
        <w:rPr>
          <w:sz w:val="24"/>
          <w:szCs w:val="24"/>
        </w:rPr>
        <w:t>činností, na materiálno-technické vybavenie laboratórií a učební a umožňujú dôležitý výstup v podobe publikačnej činnosti.</w:t>
      </w:r>
    </w:p>
    <w:p w:rsidR="00F241B6" w:rsidRPr="00F241B6" w:rsidRDefault="00F241B6" w:rsidP="00F241B6">
      <w:pPr>
        <w:ind w:firstLine="567"/>
        <w:rPr>
          <w:sz w:val="24"/>
          <w:szCs w:val="24"/>
        </w:rPr>
      </w:pPr>
      <w:r w:rsidRPr="00F241B6">
        <w:rPr>
          <w:sz w:val="24"/>
          <w:szCs w:val="24"/>
        </w:rPr>
        <w:t xml:space="preserve">Projektová činnosť na UKF bola financovaná jednak inštitucionálnymi zdrojmi v rámci Univerzitnej grantovej agentúry (zamestnanci do 35 rokov a doktorandi), zdrojmi </w:t>
      </w:r>
      <w:r w:rsidR="002544C4">
        <w:rPr>
          <w:sz w:val="24"/>
          <w:szCs w:val="24"/>
        </w:rPr>
        <w:br/>
      </w:r>
      <w:r w:rsidRPr="00F241B6">
        <w:rPr>
          <w:sz w:val="24"/>
          <w:szCs w:val="24"/>
        </w:rPr>
        <w:t xml:space="preserve">z národných grantových agentúr (VEGA, KEGA a APVV), z mimorezortných zdrojov (projekty financované Ministerstvom zdravotníctva SR, Ministerstvom zahraničných vecí </w:t>
      </w:r>
      <w:r w:rsidR="00022F0E">
        <w:rPr>
          <w:sz w:val="24"/>
          <w:szCs w:val="24"/>
        </w:rPr>
        <w:t xml:space="preserve">a európskych záležitostí </w:t>
      </w:r>
      <w:r w:rsidRPr="00F241B6">
        <w:rPr>
          <w:sz w:val="24"/>
          <w:szCs w:val="24"/>
        </w:rPr>
        <w:t>SR, Úradom splnomocnenca vlády SR, Fondom na podporu umenia – Ministerstva kultúry SR a inštitúciami Nitrianskeho regiónu), z európskych zdrojov (7 RP, Horizon-2020, Comenius, Erasmus+, International Visegrad Fund, a pod.), z vedeckých agentúr zo zahraničia (USA, SRN, ČR, MR), zo zdrojov štrukturálnych fondov EÚ.</w:t>
      </w:r>
    </w:p>
    <w:p w:rsidR="00126D74" w:rsidRPr="006B18BE" w:rsidRDefault="00F241B6" w:rsidP="00F241B6">
      <w:pPr>
        <w:ind w:firstLine="567"/>
        <w:rPr>
          <w:sz w:val="24"/>
          <w:szCs w:val="24"/>
        </w:rPr>
      </w:pPr>
      <w:r w:rsidRPr="00F241B6">
        <w:rPr>
          <w:sz w:val="24"/>
          <w:szCs w:val="24"/>
        </w:rPr>
        <w:t>Evidencia projektovej činnosti pracovníkov UKF sa realizuje prostredníctvom modulu registrácie projektov v Portáli UKF, ktorý slúži pre sledovanie aktuálnych výsledkov v oblasti projektovej činnosti na fakultách.</w:t>
      </w:r>
    </w:p>
    <w:p w:rsidR="004E0EF8" w:rsidRPr="00C578B2" w:rsidRDefault="00C73E86" w:rsidP="00C578B2">
      <w:pPr>
        <w:pStyle w:val="Nadpis3"/>
        <w:rPr>
          <w:lang w:val="sk-SK"/>
        </w:rPr>
      </w:pPr>
      <w:bookmarkStart w:id="135" w:name="_Toc511040823"/>
      <w:bookmarkStart w:id="136" w:name="_Toc443480538"/>
      <w:r w:rsidRPr="00C578B2">
        <w:rPr>
          <w:lang w:val="sk-SK"/>
        </w:rPr>
        <w:t>Výskumné projekty</w:t>
      </w:r>
      <w:bookmarkEnd w:id="135"/>
    </w:p>
    <w:bookmarkEnd w:id="136"/>
    <w:p w:rsidR="00F241B6" w:rsidRPr="00093898" w:rsidRDefault="00F241B6" w:rsidP="00F241B6">
      <w:pPr>
        <w:ind w:firstLine="567"/>
        <w:rPr>
          <w:spacing w:val="-4"/>
          <w:sz w:val="24"/>
          <w:szCs w:val="24"/>
          <w:lang w:val="sk-SK"/>
        </w:rPr>
      </w:pPr>
      <w:r w:rsidRPr="00093898">
        <w:rPr>
          <w:spacing w:val="-4"/>
          <w:sz w:val="24"/>
          <w:szCs w:val="24"/>
          <w:lang w:val="sk-SK"/>
        </w:rPr>
        <w:t xml:space="preserve">V roku 2017 bolo na UKF riešených celkovo 81 výskumných projektov, z toho najvyšší podiel predstavovali projekty VEGA (62). Celkový objem finančných prostriedkov získaný prostredníctvom výskumných projektov bol 932 789 EUR, najvyššiu finančnú dotáciu predstavujú projekty APVV (484 143 EUR) a projekty VEGA (307 092 EUR). Pozitívne hodnotíme aktivity pracovníkov fakúlt (FPV a FF)  v získavaní medzinárodných výskumných grantov (6). V porovnaní s rokom 2016 sme zaznamenali nárast počtu výskumných projektov APVV (12) a zároveň 1,5-násobok nárastu finančnej dotácie získanej z APVV. Najviac výskumných projektov celkom (35) </w:t>
      </w:r>
      <w:r w:rsidR="002544C4" w:rsidRPr="00093898">
        <w:rPr>
          <w:spacing w:val="-4"/>
          <w:sz w:val="24"/>
          <w:szCs w:val="24"/>
          <w:lang w:val="sk-SK"/>
        </w:rPr>
        <w:br/>
      </w:r>
      <w:r w:rsidRPr="00093898">
        <w:rPr>
          <w:spacing w:val="-4"/>
          <w:sz w:val="24"/>
          <w:szCs w:val="24"/>
          <w:lang w:val="sk-SK"/>
        </w:rPr>
        <w:t xml:space="preserve">s najvyššou finančnou dotáciou (421 983 EUR) bolo riešených na FF a v prepočte na tvorivého pracovníka najvyšší podiel dosiahla FSVaZ (4 055 EUR). V hodnotenom období bolo úspešne ukončených 13 projektov VEGA (zodpovedný riešiteľ z UKF) a 1 projekt VEGA v partnerstve </w:t>
      </w:r>
      <w:r w:rsidR="002544C4" w:rsidRPr="00093898">
        <w:rPr>
          <w:spacing w:val="-4"/>
          <w:sz w:val="24"/>
          <w:szCs w:val="24"/>
          <w:lang w:val="sk-SK"/>
        </w:rPr>
        <w:br/>
      </w:r>
      <w:r w:rsidRPr="00093898">
        <w:rPr>
          <w:spacing w:val="-4"/>
          <w:sz w:val="24"/>
          <w:szCs w:val="24"/>
          <w:lang w:val="sk-SK"/>
        </w:rPr>
        <w:t>so SAV (zodpovedný riešiteľ z AÚ SAV v Nitre). Z toho 4 projekty získali najvyššie hodnotenie komisie VEGA, t. j. úspešne ukončené riešenie projektu s dosiahnutými vynikajúcimi výsledkami. V rámci APVV projektov bolo ukončené riešenie 1 výskumného projektu (FSVaZ) a 4 projektov bilaterálnej spolupráce (FPV-3 a FF-1).</w:t>
      </w:r>
    </w:p>
    <w:p w:rsidR="00F241B6" w:rsidRPr="00F241B6" w:rsidRDefault="00F241B6" w:rsidP="00F241B6">
      <w:pPr>
        <w:ind w:firstLine="567"/>
        <w:rPr>
          <w:spacing w:val="-4"/>
          <w:sz w:val="24"/>
          <w:szCs w:val="24"/>
        </w:rPr>
      </w:pPr>
      <w:r w:rsidRPr="00093898">
        <w:rPr>
          <w:spacing w:val="-4"/>
          <w:sz w:val="24"/>
          <w:szCs w:val="24"/>
          <w:lang w:val="sk-SK"/>
        </w:rPr>
        <w:tab/>
        <w:t xml:space="preserve">Hodnotené obdobie sa nesie v znamení intenzívnej medzinárodnej projektovej činnosti </w:t>
      </w:r>
      <w:r w:rsidR="002544C4" w:rsidRPr="00093898">
        <w:rPr>
          <w:spacing w:val="-4"/>
          <w:sz w:val="24"/>
          <w:szCs w:val="24"/>
          <w:lang w:val="sk-SK"/>
        </w:rPr>
        <w:br/>
      </w:r>
      <w:r w:rsidRPr="00093898">
        <w:rPr>
          <w:spacing w:val="-4"/>
          <w:sz w:val="24"/>
          <w:szCs w:val="24"/>
          <w:lang w:val="sk-SK"/>
        </w:rPr>
        <w:t xml:space="preserve">na FPV a FF. </w:t>
      </w:r>
      <w:r w:rsidRPr="00F241B6">
        <w:rPr>
          <w:spacing w:val="-4"/>
          <w:sz w:val="24"/>
          <w:szCs w:val="24"/>
        </w:rPr>
        <w:t xml:space="preserve">V roku 2017 bol úspešne ukončený medzinárodný projekt  7 RP EÚ </w:t>
      </w:r>
      <w:r w:rsidRPr="00F241B6">
        <w:rPr>
          <w:i/>
          <w:spacing w:val="-4"/>
          <w:sz w:val="24"/>
          <w:szCs w:val="24"/>
        </w:rPr>
        <w:t>„International Research Network for Study and Development of New Tools and Methods for Advanced Pedagogical Science in the Field of ICT Instruments, E-learning and Intercultural Competences“</w:t>
      </w:r>
      <w:r w:rsidRPr="00F241B6">
        <w:rPr>
          <w:spacing w:val="-4"/>
          <w:sz w:val="24"/>
          <w:szCs w:val="24"/>
        </w:rPr>
        <w:t xml:space="preserve"> (IRNET), koordinátor za UKF: Mgr. Martin Drlík, PhD., Katedra informatiky, FPV UKF. Cieľom projektu bolo zdieľanie znalostí formou výmeny expertov v oblasti inovatívnych metód vzdelávania medzi členskými krajinami EÚ a ostatnými krajinami; analýza a evaluácia právnych, etických, ľudských, technických a sociálnych aspektov rozvoja informačných a komunikačných technológií vo vzdelávaní, e-learningu a interkulturálnych kompetencií a návrh efektívnej stratégie implementácie nových výskumných nástrojov v uvedených oblastiach výskumu </w:t>
      </w:r>
      <w:r w:rsidR="002544C4">
        <w:rPr>
          <w:spacing w:val="-4"/>
          <w:sz w:val="24"/>
          <w:szCs w:val="24"/>
        </w:rPr>
        <w:br/>
      </w:r>
      <w:r w:rsidRPr="00F241B6">
        <w:rPr>
          <w:spacing w:val="-4"/>
          <w:sz w:val="24"/>
          <w:szCs w:val="24"/>
        </w:rPr>
        <w:t>v partnerských krajinách projektu. Výstupmi projektu v poslednom roku riešenia boli dve významné publikácie - kapitoly v 2 vedeckých monografiách vydané v zahraničných vydavateľstvách ako aj prednášky pre doktorandov na univ</w:t>
      </w:r>
      <w:r>
        <w:rPr>
          <w:spacing w:val="-4"/>
          <w:sz w:val="24"/>
          <w:szCs w:val="24"/>
        </w:rPr>
        <w:t>erzitách v Petrohrade a Kyjeve.</w:t>
      </w:r>
    </w:p>
    <w:p w:rsidR="00F241B6" w:rsidRPr="00F241B6" w:rsidRDefault="00F241B6" w:rsidP="00F241B6">
      <w:pPr>
        <w:ind w:firstLine="567"/>
        <w:rPr>
          <w:spacing w:val="-4"/>
          <w:sz w:val="24"/>
          <w:szCs w:val="24"/>
        </w:rPr>
      </w:pPr>
      <w:r w:rsidRPr="00F241B6">
        <w:rPr>
          <w:spacing w:val="-4"/>
          <w:sz w:val="24"/>
          <w:szCs w:val="24"/>
        </w:rPr>
        <w:lastRenderedPageBreak/>
        <w:t xml:space="preserve">Na FF bol úspešne ukončený projekt základného výskumu pod názvom </w:t>
      </w:r>
      <w:r w:rsidRPr="00F241B6">
        <w:rPr>
          <w:i/>
          <w:spacing w:val="-4"/>
          <w:sz w:val="24"/>
          <w:szCs w:val="24"/>
        </w:rPr>
        <w:t>„Relationship between trust and entrainment in speech“</w:t>
      </w:r>
      <w:r w:rsidRPr="00F241B6">
        <w:rPr>
          <w:spacing w:val="-4"/>
          <w:sz w:val="24"/>
          <w:szCs w:val="24"/>
        </w:rPr>
        <w:t>, zodpovedný riešiteľ za UKF: doc. Mgr</w:t>
      </w:r>
      <w:r w:rsidR="005C6A78">
        <w:rPr>
          <w:spacing w:val="-4"/>
          <w:sz w:val="24"/>
          <w:szCs w:val="24"/>
        </w:rPr>
        <w:t xml:space="preserve">. Štefan Beňuš, PhD. Grant bol </w:t>
      </w:r>
      <w:r w:rsidRPr="00F241B6">
        <w:rPr>
          <w:spacing w:val="-4"/>
          <w:sz w:val="24"/>
          <w:szCs w:val="24"/>
        </w:rPr>
        <w:t xml:space="preserve">udelený americkou vládnou agentúrou Air Force Office of Scientific Research </w:t>
      </w:r>
      <w:r w:rsidR="002544C4">
        <w:rPr>
          <w:spacing w:val="-4"/>
          <w:sz w:val="24"/>
          <w:szCs w:val="24"/>
        </w:rPr>
        <w:br/>
      </w:r>
      <w:r w:rsidRPr="00F241B6">
        <w:rPr>
          <w:spacing w:val="-4"/>
          <w:sz w:val="24"/>
          <w:szCs w:val="24"/>
        </w:rPr>
        <w:t xml:space="preserve">na obdobie rokov 2014 – 2017 v celkovej výške 344 445 $. Partnermi projektu boli Univerzita </w:t>
      </w:r>
      <w:r w:rsidR="002544C4">
        <w:rPr>
          <w:spacing w:val="-4"/>
          <w:sz w:val="24"/>
          <w:szCs w:val="24"/>
        </w:rPr>
        <w:br/>
      </w:r>
      <w:r w:rsidRPr="00F241B6">
        <w:rPr>
          <w:spacing w:val="-4"/>
          <w:sz w:val="24"/>
          <w:szCs w:val="24"/>
        </w:rPr>
        <w:t xml:space="preserve">v Buenos Aires, Columbia University v New Yorku, Ústav informatiky SAV, Slovenská technická univerzita. V našich podmienkach ide o výnimočný projekt, ktorého cieľom bolo zisťovanie, </w:t>
      </w:r>
      <w:r w:rsidR="002544C4">
        <w:rPr>
          <w:spacing w:val="-4"/>
          <w:sz w:val="24"/>
          <w:szCs w:val="24"/>
        </w:rPr>
        <w:br/>
      </w:r>
      <w:r w:rsidRPr="00F241B6">
        <w:rPr>
          <w:spacing w:val="-4"/>
          <w:sz w:val="24"/>
          <w:szCs w:val="24"/>
        </w:rPr>
        <w:t xml:space="preserve">či hlasové prispôsobovanie sa automatických systémov užívateľovi dokáže ovplyvniť jeho dôveru voči týmto systémom. Potvrdením kvality výsledkov výskumnej práce doc. Beňuša je následný vedecký ohlas, pričom v poslednom roku zaznamenal 20 citácií vo WoS (H-index 6) a 61 citácií </w:t>
      </w:r>
      <w:r w:rsidR="002544C4">
        <w:rPr>
          <w:spacing w:val="-4"/>
          <w:sz w:val="24"/>
          <w:szCs w:val="24"/>
        </w:rPr>
        <w:br/>
      </w:r>
      <w:r w:rsidRPr="00F241B6">
        <w:rPr>
          <w:spacing w:val="-4"/>
          <w:sz w:val="24"/>
          <w:szCs w:val="24"/>
        </w:rPr>
        <w:t>v Scopus-e (H-index 9). Jedna z jeho citácií sa ocitla v patente schválenom v USA (US 9753918 B2).</w:t>
      </w:r>
    </w:p>
    <w:p w:rsidR="00F241B6" w:rsidRPr="00F241B6" w:rsidRDefault="00F241B6" w:rsidP="00F241B6">
      <w:pPr>
        <w:ind w:firstLine="567"/>
        <w:rPr>
          <w:spacing w:val="-4"/>
          <w:sz w:val="24"/>
          <w:szCs w:val="24"/>
        </w:rPr>
      </w:pPr>
      <w:r w:rsidRPr="00F241B6">
        <w:rPr>
          <w:spacing w:val="-4"/>
          <w:sz w:val="24"/>
          <w:szCs w:val="24"/>
        </w:rPr>
        <w:t xml:space="preserve">V roku 2017 boli schválené i ďalšie medzinárodné výskumné projekty. Za najvýznamnejší považujeme projekt programu EÚ pre výskum a inovácie Horizont 2020 </w:t>
      </w:r>
      <w:r w:rsidRPr="00F241B6">
        <w:rPr>
          <w:i/>
          <w:spacing w:val="-4"/>
          <w:sz w:val="24"/>
          <w:szCs w:val="24"/>
        </w:rPr>
        <w:t>„The European Human Biomonitoring Initiative (HBM4EU)“</w:t>
      </w:r>
      <w:r w:rsidRPr="00F241B6">
        <w:rPr>
          <w:spacing w:val="-4"/>
          <w:sz w:val="24"/>
          <w:szCs w:val="24"/>
        </w:rPr>
        <w:t xml:space="preserve">, koordinátor za UKF: doc. Ing. Ida Petrovičová, PhD., Katedra zoológie a antropológie FPV UKF. Projekt je zameraný na biomonitoring endokrinných disruptorov a ich metabolitov, t. j. hodnotenie expozície európskej populácie chemickými látkami zo životného, ako aj pracovného prostredia a ich zdravotných účinkoch na človeka. </w:t>
      </w:r>
      <w:r w:rsidR="00C1387F">
        <w:rPr>
          <w:spacing w:val="-4"/>
          <w:sz w:val="24"/>
          <w:szCs w:val="24"/>
        </w:rPr>
        <w:br/>
      </w:r>
      <w:r w:rsidRPr="00F241B6">
        <w:rPr>
          <w:spacing w:val="-4"/>
          <w:sz w:val="24"/>
          <w:szCs w:val="24"/>
        </w:rPr>
        <w:t xml:space="preserve">V projekte UKF v Nitre spolu so Slovenskou zdravotníckou univerzitou v Bratislave, Slovenskou technickou univerzitou v Bratislave a Úradom verejného zdravotníctva SR, ktorý vystupuje </w:t>
      </w:r>
      <w:r w:rsidR="00C1387F">
        <w:rPr>
          <w:spacing w:val="-4"/>
          <w:sz w:val="24"/>
          <w:szCs w:val="24"/>
        </w:rPr>
        <w:br/>
      </w:r>
      <w:r w:rsidRPr="00F241B6">
        <w:rPr>
          <w:spacing w:val="-4"/>
          <w:sz w:val="24"/>
          <w:szCs w:val="24"/>
        </w:rPr>
        <w:t>v pozícii národného koordinátora, spolupracuj</w:t>
      </w:r>
      <w:r>
        <w:rPr>
          <w:spacing w:val="-4"/>
          <w:sz w:val="24"/>
          <w:szCs w:val="24"/>
        </w:rPr>
        <w:t>e so 107 partnermi z 26 krajín.</w:t>
      </w:r>
    </w:p>
    <w:p w:rsidR="00126D74" w:rsidRPr="006B18BE" w:rsidRDefault="00F241B6" w:rsidP="00F241B6">
      <w:pPr>
        <w:ind w:firstLine="567"/>
        <w:rPr>
          <w:sz w:val="24"/>
          <w:szCs w:val="24"/>
        </w:rPr>
      </w:pPr>
      <w:r w:rsidRPr="00F241B6">
        <w:rPr>
          <w:spacing w:val="-4"/>
          <w:sz w:val="24"/>
          <w:szCs w:val="24"/>
        </w:rPr>
        <w:t xml:space="preserve">Údaje o počte projektov a ich finančnom zabezpečení </w:t>
      </w:r>
      <w:r w:rsidR="00885BD8">
        <w:rPr>
          <w:spacing w:val="-4"/>
          <w:sz w:val="24"/>
          <w:szCs w:val="24"/>
        </w:rPr>
        <w:t xml:space="preserve">v hodnotenom období uvádzame </w:t>
      </w:r>
      <w:r w:rsidR="00C1387F">
        <w:rPr>
          <w:spacing w:val="-4"/>
          <w:sz w:val="24"/>
          <w:szCs w:val="24"/>
        </w:rPr>
        <w:br/>
      </w:r>
      <w:r w:rsidR="00885BD8">
        <w:rPr>
          <w:spacing w:val="-4"/>
          <w:sz w:val="24"/>
          <w:szCs w:val="24"/>
        </w:rPr>
        <w:t xml:space="preserve">v </w:t>
      </w:r>
      <w:r w:rsidRPr="00F241B6">
        <w:rPr>
          <w:spacing w:val="-4"/>
          <w:sz w:val="24"/>
          <w:szCs w:val="24"/>
        </w:rPr>
        <w:t xml:space="preserve">tabuľkách č. 11 a 12 a grafoch č. 2 až 5. V roku 2017 sme zaznamenali hodnotu ukazovateľa priemerného počtu výskumných projektov pripadajúcich na 1 tvorivého pracovníka UKF 0,16 </w:t>
      </w:r>
      <w:r w:rsidR="00C1387F">
        <w:rPr>
          <w:spacing w:val="-4"/>
          <w:sz w:val="24"/>
          <w:szCs w:val="24"/>
        </w:rPr>
        <w:br/>
      </w:r>
      <w:r w:rsidRPr="00F241B6">
        <w:rPr>
          <w:spacing w:val="-4"/>
          <w:sz w:val="24"/>
          <w:szCs w:val="24"/>
        </w:rPr>
        <w:t xml:space="preserve">(pri počte tvorivých pracovníkov 504), čo v porovnaní s rokom 2016 predstavuje nárast o 0,02. </w:t>
      </w:r>
      <w:r w:rsidR="00C1387F">
        <w:rPr>
          <w:spacing w:val="-4"/>
          <w:sz w:val="24"/>
          <w:szCs w:val="24"/>
        </w:rPr>
        <w:br/>
      </w:r>
      <w:r w:rsidRPr="00F241B6">
        <w:rPr>
          <w:spacing w:val="-4"/>
          <w:sz w:val="24"/>
          <w:szCs w:val="24"/>
        </w:rPr>
        <w:t xml:space="preserve">Z fakúlt najvyššiu hodnotu ukazovateľa zaznamenala FSVaZ 0,18 (pri počte tvorivých pracovníkov 45), rovnaký výsledok dosiahli: FPV 0,17 (pri počte tvorivých pracovníkov 112) a FF 0,17 </w:t>
      </w:r>
      <w:r w:rsidR="00C1387F">
        <w:rPr>
          <w:spacing w:val="-4"/>
          <w:sz w:val="24"/>
          <w:szCs w:val="24"/>
        </w:rPr>
        <w:br/>
      </w:r>
      <w:r w:rsidRPr="00F241B6">
        <w:rPr>
          <w:spacing w:val="-4"/>
          <w:sz w:val="24"/>
          <w:szCs w:val="24"/>
        </w:rPr>
        <w:t>(pri počte tvorivých pracovníkov 211), nasledované PF s výsledkom 0,16 (pri počte tvorivých pracovníkov 95) a FSŠ 0,10 (pri počte tvorivých pracovníkov 41).</w:t>
      </w:r>
    </w:p>
    <w:p w:rsidR="00503DC6" w:rsidRDefault="00503DC6" w:rsidP="00503DC6">
      <w:pPr>
        <w:spacing w:after="12"/>
        <w:ind w:firstLine="0"/>
        <w:rPr>
          <w:rFonts w:asciiTheme="minorHAnsi" w:hAnsiTheme="minorHAnsi"/>
          <w:sz w:val="24"/>
          <w:szCs w:val="24"/>
        </w:rPr>
      </w:pPr>
    </w:p>
    <w:p w:rsidR="00126D74" w:rsidRPr="006B18BE" w:rsidRDefault="00FC0B8D" w:rsidP="007953B5">
      <w:pPr>
        <w:ind w:left="284"/>
        <w:rPr>
          <w:sz w:val="24"/>
          <w:szCs w:val="24"/>
        </w:rPr>
      </w:pPr>
      <w:r>
        <w:rPr>
          <w:sz w:val="24"/>
          <w:szCs w:val="24"/>
        </w:rPr>
        <w:t>Tab</w:t>
      </w:r>
      <w:r w:rsidR="00C25D15">
        <w:rPr>
          <w:sz w:val="24"/>
          <w:szCs w:val="24"/>
        </w:rPr>
        <w:t>uľka</w:t>
      </w:r>
      <w:r>
        <w:rPr>
          <w:sz w:val="24"/>
          <w:szCs w:val="24"/>
        </w:rPr>
        <w:t xml:space="preserve"> č. </w:t>
      </w:r>
      <w:r w:rsidR="00F41F04">
        <w:rPr>
          <w:sz w:val="24"/>
          <w:szCs w:val="24"/>
        </w:rPr>
        <w:t>11</w:t>
      </w:r>
      <w:r>
        <w:rPr>
          <w:sz w:val="24"/>
          <w:szCs w:val="24"/>
        </w:rPr>
        <w:t xml:space="preserve"> </w:t>
      </w:r>
      <w:r w:rsidR="00126D74" w:rsidRPr="006B18BE">
        <w:rPr>
          <w:sz w:val="24"/>
          <w:szCs w:val="24"/>
        </w:rPr>
        <w:t>Počet výskumných projektov riešených fakultami UKF za rok 201</w:t>
      </w:r>
      <w:r w:rsidR="00F41F04">
        <w:rPr>
          <w:sz w:val="24"/>
          <w:szCs w:val="24"/>
        </w:rPr>
        <w:t>7</w:t>
      </w:r>
    </w:p>
    <w:tbl>
      <w:tblPr>
        <w:tblW w:w="8500" w:type="dxa"/>
        <w:jc w:val="center"/>
        <w:tblLayout w:type="fixed"/>
        <w:tblCellMar>
          <w:left w:w="70" w:type="dxa"/>
          <w:right w:w="70" w:type="dxa"/>
        </w:tblCellMar>
        <w:tblLook w:val="0000" w:firstRow="0" w:lastRow="0" w:firstColumn="0" w:lastColumn="0" w:noHBand="0" w:noVBand="0"/>
      </w:tblPr>
      <w:tblGrid>
        <w:gridCol w:w="2180"/>
        <w:gridCol w:w="937"/>
        <w:gridCol w:w="993"/>
        <w:gridCol w:w="992"/>
        <w:gridCol w:w="992"/>
        <w:gridCol w:w="992"/>
        <w:gridCol w:w="1414"/>
      </w:tblGrid>
      <w:tr w:rsidR="000F5458" w:rsidRPr="00A94D04" w:rsidTr="003B583A">
        <w:trPr>
          <w:trHeight w:val="315"/>
          <w:jc w:val="center"/>
        </w:trPr>
        <w:tc>
          <w:tcPr>
            <w:tcW w:w="218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0F5458" w:rsidRPr="00A94D04" w:rsidRDefault="000F5458" w:rsidP="00126D74">
            <w:pPr>
              <w:jc w:val="left"/>
            </w:pPr>
            <w:r>
              <w:t>Fakulta</w:t>
            </w:r>
          </w:p>
        </w:tc>
        <w:tc>
          <w:tcPr>
            <w:tcW w:w="6320" w:type="dxa"/>
            <w:gridSpan w:val="6"/>
            <w:tcBorders>
              <w:top w:val="single" w:sz="4" w:space="0" w:color="auto"/>
              <w:left w:val="nil"/>
              <w:bottom w:val="single" w:sz="4" w:space="0" w:color="auto"/>
              <w:right w:val="single" w:sz="4" w:space="0" w:color="auto"/>
            </w:tcBorders>
            <w:shd w:val="clear" w:color="auto" w:fill="CCFFCC"/>
            <w:noWrap/>
            <w:vAlign w:val="bottom"/>
          </w:tcPr>
          <w:p w:rsidR="000F5458" w:rsidRPr="00A94D04" w:rsidRDefault="000F5458" w:rsidP="00126D74">
            <w:pPr>
              <w:jc w:val="center"/>
            </w:pPr>
            <w:r>
              <w:t>Výskumný projekt</w:t>
            </w:r>
          </w:p>
        </w:tc>
      </w:tr>
      <w:tr w:rsidR="000F5458" w:rsidRPr="00A94D04" w:rsidTr="000F5458">
        <w:trPr>
          <w:trHeight w:val="315"/>
          <w:jc w:val="center"/>
        </w:trPr>
        <w:tc>
          <w:tcPr>
            <w:tcW w:w="2180" w:type="dxa"/>
            <w:tcBorders>
              <w:top w:val="nil"/>
              <w:left w:val="single" w:sz="4" w:space="0" w:color="auto"/>
              <w:bottom w:val="single" w:sz="4" w:space="0" w:color="auto"/>
              <w:right w:val="single" w:sz="4" w:space="0" w:color="auto"/>
            </w:tcBorders>
            <w:shd w:val="clear" w:color="auto" w:fill="CCFFCC"/>
            <w:noWrap/>
            <w:vAlign w:val="bottom"/>
          </w:tcPr>
          <w:p w:rsidR="000F5458" w:rsidRPr="00A94D04" w:rsidRDefault="000F5458" w:rsidP="00126D74">
            <w:pPr>
              <w:jc w:val="right"/>
            </w:pPr>
            <w:r w:rsidRPr="00A94D04">
              <w:t>Typ projektu</w:t>
            </w:r>
          </w:p>
        </w:tc>
        <w:tc>
          <w:tcPr>
            <w:tcW w:w="937" w:type="dxa"/>
            <w:tcBorders>
              <w:top w:val="nil"/>
              <w:left w:val="nil"/>
              <w:bottom w:val="single" w:sz="4" w:space="0" w:color="auto"/>
              <w:right w:val="single" w:sz="4" w:space="0" w:color="auto"/>
            </w:tcBorders>
            <w:shd w:val="clear" w:color="auto" w:fill="CCFFCC"/>
            <w:noWrap/>
            <w:vAlign w:val="bottom"/>
          </w:tcPr>
          <w:p w:rsidR="000F5458" w:rsidRPr="00A94D04" w:rsidRDefault="000F5458" w:rsidP="00126D74">
            <w:pPr>
              <w:jc w:val="center"/>
            </w:pPr>
            <w:r w:rsidRPr="00A94D04">
              <w:t>MVP</w:t>
            </w:r>
          </w:p>
        </w:tc>
        <w:tc>
          <w:tcPr>
            <w:tcW w:w="993" w:type="dxa"/>
            <w:tcBorders>
              <w:top w:val="nil"/>
              <w:left w:val="nil"/>
              <w:bottom w:val="single" w:sz="4" w:space="0" w:color="auto"/>
              <w:right w:val="single" w:sz="4" w:space="0" w:color="auto"/>
            </w:tcBorders>
            <w:shd w:val="clear" w:color="auto" w:fill="CCFFCC"/>
            <w:noWrap/>
            <w:vAlign w:val="bottom"/>
          </w:tcPr>
          <w:p w:rsidR="000F5458" w:rsidRPr="00A94D04" w:rsidRDefault="000F5458" w:rsidP="00126D74">
            <w:pPr>
              <w:jc w:val="center"/>
            </w:pPr>
            <w:r w:rsidRPr="00A94D04">
              <w:t>APVV</w:t>
            </w:r>
          </w:p>
        </w:tc>
        <w:tc>
          <w:tcPr>
            <w:tcW w:w="992" w:type="dxa"/>
            <w:tcBorders>
              <w:top w:val="nil"/>
              <w:left w:val="nil"/>
              <w:bottom w:val="single" w:sz="4" w:space="0" w:color="auto"/>
              <w:right w:val="single" w:sz="4" w:space="0" w:color="auto"/>
            </w:tcBorders>
            <w:shd w:val="clear" w:color="auto" w:fill="CCFFCC"/>
            <w:noWrap/>
            <w:vAlign w:val="bottom"/>
          </w:tcPr>
          <w:p w:rsidR="000F5458" w:rsidRPr="00A94D04" w:rsidRDefault="000F5458" w:rsidP="00126D74">
            <w:pPr>
              <w:jc w:val="center"/>
            </w:pPr>
            <w:r w:rsidRPr="00A94D04">
              <w:t>VEGA</w:t>
            </w:r>
          </w:p>
        </w:tc>
        <w:tc>
          <w:tcPr>
            <w:tcW w:w="992" w:type="dxa"/>
            <w:tcBorders>
              <w:top w:val="single" w:sz="4" w:space="0" w:color="auto"/>
              <w:left w:val="nil"/>
              <w:bottom w:val="single" w:sz="4" w:space="0" w:color="auto"/>
              <w:right w:val="single" w:sz="4" w:space="0" w:color="auto"/>
            </w:tcBorders>
            <w:shd w:val="clear" w:color="auto" w:fill="CCFFCC"/>
            <w:vAlign w:val="bottom"/>
          </w:tcPr>
          <w:p w:rsidR="000F5458" w:rsidRPr="00A94D04" w:rsidRDefault="000F5458" w:rsidP="000F5458">
            <w:pPr>
              <w:ind w:firstLine="72"/>
              <w:jc w:val="right"/>
            </w:pPr>
            <w:r>
              <w:t>Ostatné</w:t>
            </w:r>
          </w:p>
        </w:tc>
        <w:tc>
          <w:tcPr>
            <w:tcW w:w="99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0F5458" w:rsidRPr="00A94D04" w:rsidRDefault="000F5458" w:rsidP="00126D74">
            <w:pPr>
              <w:jc w:val="center"/>
            </w:pPr>
            <w:r w:rsidRPr="00A94D04">
              <w:t>Spolu</w:t>
            </w:r>
          </w:p>
        </w:tc>
        <w:tc>
          <w:tcPr>
            <w:tcW w:w="1414" w:type="dxa"/>
            <w:tcBorders>
              <w:top w:val="nil"/>
              <w:left w:val="nil"/>
              <w:bottom w:val="single" w:sz="4" w:space="0" w:color="auto"/>
              <w:right w:val="single" w:sz="4" w:space="0" w:color="auto"/>
            </w:tcBorders>
            <w:shd w:val="clear" w:color="auto" w:fill="CCFFCC"/>
          </w:tcPr>
          <w:p w:rsidR="000F5458" w:rsidRPr="00A94D04" w:rsidRDefault="000F5458" w:rsidP="00126D74">
            <w:pPr>
              <w:jc w:val="center"/>
            </w:pPr>
            <w:r>
              <w:t>Prepočet na 1 tvor. prac.</w:t>
            </w:r>
          </w:p>
        </w:tc>
      </w:tr>
      <w:tr w:rsidR="000F5458" w:rsidRPr="00A94D04" w:rsidTr="000F5458">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0F5458" w:rsidRPr="00A94D04" w:rsidRDefault="000F5458" w:rsidP="00126D74">
            <w:r w:rsidRPr="00A94D04">
              <w:t>FPV</w:t>
            </w:r>
          </w:p>
        </w:tc>
        <w:tc>
          <w:tcPr>
            <w:tcW w:w="937"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2</w:t>
            </w:r>
          </w:p>
        </w:tc>
        <w:tc>
          <w:tcPr>
            <w:tcW w:w="993"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3</w:t>
            </w:r>
          </w:p>
        </w:tc>
        <w:tc>
          <w:tcPr>
            <w:tcW w:w="992"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13</w:t>
            </w:r>
          </w:p>
        </w:tc>
        <w:tc>
          <w:tcPr>
            <w:tcW w:w="992" w:type="dxa"/>
            <w:tcBorders>
              <w:top w:val="single" w:sz="4" w:space="0" w:color="auto"/>
              <w:left w:val="nil"/>
              <w:bottom w:val="single" w:sz="4" w:space="0" w:color="auto"/>
              <w:right w:val="single" w:sz="4" w:space="0" w:color="auto"/>
            </w:tcBorders>
            <w:vAlign w:val="center"/>
          </w:tcPr>
          <w:p w:rsidR="000F5458" w:rsidRPr="00F65284" w:rsidRDefault="000F5458" w:rsidP="000F5458">
            <w:pPr>
              <w:jc w:val="right"/>
            </w:pPr>
            <w:r w:rsidRPr="00F65284">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19</w:t>
            </w:r>
          </w:p>
        </w:tc>
        <w:tc>
          <w:tcPr>
            <w:tcW w:w="1414" w:type="dxa"/>
            <w:tcBorders>
              <w:top w:val="nil"/>
              <w:left w:val="nil"/>
              <w:bottom w:val="single" w:sz="4" w:space="0" w:color="auto"/>
              <w:right w:val="single" w:sz="4" w:space="0" w:color="auto"/>
            </w:tcBorders>
            <w:vAlign w:val="center"/>
          </w:tcPr>
          <w:p w:rsidR="000F5458" w:rsidRPr="00F65284" w:rsidRDefault="000F5458" w:rsidP="000F5458">
            <w:pPr>
              <w:jc w:val="right"/>
            </w:pPr>
            <w:r w:rsidRPr="00F65284">
              <w:t>0,17</w:t>
            </w:r>
          </w:p>
        </w:tc>
      </w:tr>
      <w:tr w:rsidR="000F5458" w:rsidRPr="00A94D04" w:rsidTr="000F5458">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0F5458" w:rsidRPr="00A94D04" w:rsidRDefault="000F5458" w:rsidP="00126D74">
            <w:r w:rsidRPr="00A94D04">
              <w:t>FSV</w:t>
            </w:r>
            <w:r>
              <w:t>a</w:t>
            </w:r>
            <w:r w:rsidRPr="00A94D04">
              <w:t>Z</w:t>
            </w:r>
          </w:p>
        </w:tc>
        <w:tc>
          <w:tcPr>
            <w:tcW w:w="937"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p>
        </w:tc>
        <w:tc>
          <w:tcPr>
            <w:tcW w:w="993"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2</w:t>
            </w:r>
          </w:p>
        </w:tc>
        <w:tc>
          <w:tcPr>
            <w:tcW w:w="992"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6</w:t>
            </w:r>
          </w:p>
        </w:tc>
        <w:tc>
          <w:tcPr>
            <w:tcW w:w="992" w:type="dxa"/>
            <w:tcBorders>
              <w:top w:val="single" w:sz="4" w:space="0" w:color="auto"/>
              <w:left w:val="nil"/>
              <w:bottom w:val="single" w:sz="4" w:space="0" w:color="auto"/>
              <w:right w:val="single" w:sz="4" w:space="0" w:color="auto"/>
            </w:tcBorders>
            <w:vAlign w:val="center"/>
          </w:tcPr>
          <w:p w:rsidR="000F5458" w:rsidRPr="00F65284" w:rsidRDefault="000F5458" w:rsidP="000F5458">
            <w:pPr>
              <w:jc w:val="right"/>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8</w:t>
            </w:r>
          </w:p>
        </w:tc>
        <w:tc>
          <w:tcPr>
            <w:tcW w:w="1414" w:type="dxa"/>
            <w:tcBorders>
              <w:top w:val="nil"/>
              <w:left w:val="nil"/>
              <w:bottom w:val="single" w:sz="4" w:space="0" w:color="auto"/>
              <w:right w:val="single" w:sz="4" w:space="0" w:color="auto"/>
            </w:tcBorders>
            <w:vAlign w:val="center"/>
          </w:tcPr>
          <w:p w:rsidR="000F5458" w:rsidRPr="00F65284" w:rsidRDefault="000F5458" w:rsidP="000F5458">
            <w:pPr>
              <w:jc w:val="right"/>
            </w:pPr>
            <w:r w:rsidRPr="00F65284">
              <w:t>0,18</w:t>
            </w:r>
          </w:p>
        </w:tc>
      </w:tr>
      <w:tr w:rsidR="000F5458" w:rsidRPr="00A94D04" w:rsidTr="000F5458">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0F5458" w:rsidRPr="00A94D04" w:rsidRDefault="000F5458" w:rsidP="00126D74">
            <w:r w:rsidRPr="00A94D04">
              <w:t>FSŠ</w:t>
            </w:r>
          </w:p>
        </w:tc>
        <w:tc>
          <w:tcPr>
            <w:tcW w:w="937"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p>
        </w:tc>
        <w:tc>
          <w:tcPr>
            <w:tcW w:w="993"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p>
        </w:tc>
        <w:tc>
          <w:tcPr>
            <w:tcW w:w="992"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4</w:t>
            </w:r>
          </w:p>
        </w:tc>
        <w:tc>
          <w:tcPr>
            <w:tcW w:w="992" w:type="dxa"/>
            <w:tcBorders>
              <w:top w:val="single" w:sz="4" w:space="0" w:color="auto"/>
              <w:left w:val="nil"/>
              <w:bottom w:val="single" w:sz="4" w:space="0" w:color="auto"/>
              <w:right w:val="single" w:sz="4" w:space="0" w:color="auto"/>
            </w:tcBorders>
            <w:vAlign w:val="center"/>
          </w:tcPr>
          <w:p w:rsidR="000F5458" w:rsidRPr="00F65284" w:rsidRDefault="000F5458" w:rsidP="000F5458">
            <w:pPr>
              <w:jc w:val="right"/>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4</w:t>
            </w:r>
          </w:p>
        </w:tc>
        <w:tc>
          <w:tcPr>
            <w:tcW w:w="1414" w:type="dxa"/>
            <w:tcBorders>
              <w:top w:val="nil"/>
              <w:left w:val="nil"/>
              <w:bottom w:val="single" w:sz="4" w:space="0" w:color="auto"/>
              <w:right w:val="single" w:sz="4" w:space="0" w:color="auto"/>
            </w:tcBorders>
            <w:vAlign w:val="center"/>
          </w:tcPr>
          <w:p w:rsidR="000F5458" w:rsidRPr="00F65284" w:rsidRDefault="000F5458" w:rsidP="000F5458">
            <w:pPr>
              <w:jc w:val="right"/>
            </w:pPr>
            <w:r w:rsidRPr="00F65284">
              <w:t>0,10</w:t>
            </w:r>
          </w:p>
        </w:tc>
      </w:tr>
      <w:tr w:rsidR="000F5458" w:rsidRPr="00A94D04" w:rsidTr="000F5458">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0F5458" w:rsidRPr="00A94D04" w:rsidRDefault="000F5458" w:rsidP="00126D74">
            <w:r w:rsidRPr="00A94D04">
              <w:t>FF</w:t>
            </w:r>
          </w:p>
        </w:tc>
        <w:tc>
          <w:tcPr>
            <w:tcW w:w="937"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4</w:t>
            </w:r>
          </w:p>
        </w:tc>
        <w:tc>
          <w:tcPr>
            <w:tcW w:w="993"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5</w:t>
            </w:r>
          </w:p>
        </w:tc>
        <w:tc>
          <w:tcPr>
            <w:tcW w:w="992"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26</w:t>
            </w:r>
          </w:p>
        </w:tc>
        <w:tc>
          <w:tcPr>
            <w:tcW w:w="992" w:type="dxa"/>
            <w:tcBorders>
              <w:top w:val="single" w:sz="4" w:space="0" w:color="auto"/>
              <w:left w:val="nil"/>
              <w:bottom w:val="single" w:sz="4" w:space="0" w:color="auto"/>
              <w:right w:val="single" w:sz="4" w:space="0" w:color="auto"/>
            </w:tcBorders>
            <w:vAlign w:val="center"/>
          </w:tcPr>
          <w:p w:rsidR="000F5458" w:rsidRPr="00F65284" w:rsidRDefault="000F5458" w:rsidP="000F5458">
            <w:pPr>
              <w:jc w:val="right"/>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35</w:t>
            </w:r>
          </w:p>
        </w:tc>
        <w:tc>
          <w:tcPr>
            <w:tcW w:w="1414" w:type="dxa"/>
            <w:tcBorders>
              <w:top w:val="nil"/>
              <w:left w:val="nil"/>
              <w:bottom w:val="single" w:sz="4" w:space="0" w:color="auto"/>
              <w:right w:val="single" w:sz="4" w:space="0" w:color="auto"/>
            </w:tcBorders>
            <w:vAlign w:val="center"/>
          </w:tcPr>
          <w:p w:rsidR="000F5458" w:rsidRPr="00F65284" w:rsidRDefault="000F5458" w:rsidP="000F5458">
            <w:pPr>
              <w:jc w:val="right"/>
            </w:pPr>
            <w:r w:rsidRPr="00F65284">
              <w:t>0,17</w:t>
            </w:r>
          </w:p>
        </w:tc>
      </w:tr>
      <w:tr w:rsidR="000F5458" w:rsidRPr="00A94D04" w:rsidTr="000F5458">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0F5458" w:rsidRPr="00A94D04" w:rsidRDefault="000F5458" w:rsidP="00126D74">
            <w:r w:rsidRPr="00A94D04">
              <w:t>PF</w:t>
            </w:r>
          </w:p>
        </w:tc>
        <w:tc>
          <w:tcPr>
            <w:tcW w:w="937"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p>
        </w:tc>
        <w:tc>
          <w:tcPr>
            <w:tcW w:w="993"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2</w:t>
            </w:r>
          </w:p>
        </w:tc>
        <w:tc>
          <w:tcPr>
            <w:tcW w:w="992" w:type="dxa"/>
            <w:tcBorders>
              <w:top w:val="nil"/>
              <w:left w:val="nil"/>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13</w:t>
            </w:r>
          </w:p>
        </w:tc>
        <w:tc>
          <w:tcPr>
            <w:tcW w:w="992" w:type="dxa"/>
            <w:tcBorders>
              <w:top w:val="single" w:sz="4" w:space="0" w:color="auto"/>
              <w:left w:val="nil"/>
              <w:bottom w:val="single" w:sz="4" w:space="0" w:color="auto"/>
              <w:right w:val="single" w:sz="4" w:space="0" w:color="auto"/>
            </w:tcBorders>
            <w:vAlign w:val="center"/>
          </w:tcPr>
          <w:p w:rsidR="000F5458" w:rsidRPr="00F65284" w:rsidRDefault="000F5458" w:rsidP="000F5458">
            <w:pPr>
              <w:jc w:val="right"/>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F65284" w:rsidRDefault="000F5458" w:rsidP="000F5458">
            <w:pPr>
              <w:jc w:val="right"/>
            </w:pPr>
            <w:r w:rsidRPr="00F65284">
              <w:t>15</w:t>
            </w:r>
          </w:p>
        </w:tc>
        <w:tc>
          <w:tcPr>
            <w:tcW w:w="1414" w:type="dxa"/>
            <w:tcBorders>
              <w:top w:val="nil"/>
              <w:left w:val="nil"/>
              <w:bottom w:val="single" w:sz="4" w:space="0" w:color="auto"/>
              <w:right w:val="single" w:sz="4" w:space="0" w:color="auto"/>
            </w:tcBorders>
            <w:vAlign w:val="center"/>
          </w:tcPr>
          <w:p w:rsidR="000F5458" w:rsidRPr="00F65284" w:rsidRDefault="000F5458" w:rsidP="000F5458">
            <w:pPr>
              <w:jc w:val="right"/>
            </w:pPr>
            <w:r w:rsidRPr="00F65284">
              <w:t>0,16</w:t>
            </w:r>
          </w:p>
        </w:tc>
      </w:tr>
      <w:tr w:rsidR="000F5458" w:rsidRPr="00A94D04" w:rsidTr="000F5458">
        <w:trPr>
          <w:trHeight w:val="315"/>
          <w:jc w:val="center"/>
        </w:trPr>
        <w:tc>
          <w:tcPr>
            <w:tcW w:w="2180" w:type="dxa"/>
            <w:tcBorders>
              <w:top w:val="nil"/>
              <w:left w:val="single" w:sz="4" w:space="0" w:color="auto"/>
              <w:bottom w:val="single" w:sz="4" w:space="0" w:color="auto"/>
              <w:right w:val="single" w:sz="4" w:space="0" w:color="auto"/>
            </w:tcBorders>
            <w:shd w:val="clear" w:color="auto" w:fill="99CCFF"/>
            <w:noWrap/>
            <w:vAlign w:val="bottom"/>
          </w:tcPr>
          <w:p w:rsidR="000F5458" w:rsidRPr="00A94D04" w:rsidRDefault="000F5458" w:rsidP="00126D74">
            <w:r w:rsidRPr="00A94D04">
              <w:t>UKF spolu</w:t>
            </w:r>
          </w:p>
        </w:tc>
        <w:tc>
          <w:tcPr>
            <w:tcW w:w="937" w:type="dxa"/>
            <w:tcBorders>
              <w:top w:val="nil"/>
              <w:left w:val="nil"/>
              <w:bottom w:val="single" w:sz="4" w:space="0" w:color="auto"/>
              <w:right w:val="single" w:sz="4" w:space="0" w:color="auto"/>
            </w:tcBorders>
            <w:shd w:val="clear" w:color="auto" w:fill="99CCFF"/>
            <w:noWrap/>
            <w:vAlign w:val="center"/>
          </w:tcPr>
          <w:p w:rsidR="000F5458" w:rsidRPr="00F65284" w:rsidRDefault="000F5458" w:rsidP="000F5458">
            <w:pPr>
              <w:jc w:val="right"/>
            </w:pPr>
            <w:r w:rsidRPr="00F65284">
              <w:t>6</w:t>
            </w:r>
          </w:p>
        </w:tc>
        <w:tc>
          <w:tcPr>
            <w:tcW w:w="993" w:type="dxa"/>
            <w:tcBorders>
              <w:top w:val="nil"/>
              <w:left w:val="nil"/>
              <w:bottom w:val="single" w:sz="4" w:space="0" w:color="auto"/>
              <w:right w:val="single" w:sz="4" w:space="0" w:color="auto"/>
            </w:tcBorders>
            <w:shd w:val="clear" w:color="auto" w:fill="99CCFF"/>
            <w:noWrap/>
            <w:vAlign w:val="center"/>
          </w:tcPr>
          <w:p w:rsidR="000F5458" w:rsidRPr="00F65284" w:rsidRDefault="000F5458" w:rsidP="000F5458">
            <w:pPr>
              <w:jc w:val="right"/>
            </w:pPr>
            <w:r w:rsidRPr="00F65284">
              <w:t>12</w:t>
            </w:r>
          </w:p>
        </w:tc>
        <w:tc>
          <w:tcPr>
            <w:tcW w:w="992" w:type="dxa"/>
            <w:tcBorders>
              <w:top w:val="nil"/>
              <w:left w:val="nil"/>
              <w:bottom w:val="single" w:sz="4" w:space="0" w:color="auto"/>
              <w:right w:val="single" w:sz="4" w:space="0" w:color="auto"/>
            </w:tcBorders>
            <w:shd w:val="clear" w:color="auto" w:fill="99CCFF"/>
            <w:noWrap/>
            <w:vAlign w:val="center"/>
          </w:tcPr>
          <w:p w:rsidR="000F5458" w:rsidRPr="00F65284" w:rsidRDefault="000F5458" w:rsidP="000F5458">
            <w:pPr>
              <w:jc w:val="right"/>
            </w:pPr>
            <w:r w:rsidRPr="00F65284">
              <w:t>62</w:t>
            </w:r>
          </w:p>
        </w:tc>
        <w:tc>
          <w:tcPr>
            <w:tcW w:w="992" w:type="dxa"/>
            <w:tcBorders>
              <w:top w:val="single" w:sz="4" w:space="0" w:color="auto"/>
              <w:left w:val="nil"/>
              <w:bottom w:val="single" w:sz="4" w:space="0" w:color="auto"/>
              <w:right w:val="single" w:sz="4" w:space="0" w:color="auto"/>
            </w:tcBorders>
            <w:shd w:val="clear" w:color="auto" w:fill="99CCFF"/>
            <w:vAlign w:val="center"/>
          </w:tcPr>
          <w:p w:rsidR="000F5458" w:rsidRPr="00F65284" w:rsidRDefault="000F5458" w:rsidP="000F5458">
            <w:pPr>
              <w:jc w:val="right"/>
            </w:pPr>
            <w:r w:rsidRPr="00F65284">
              <w:t>1</w:t>
            </w:r>
          </w:p>
        </w:tc>
        <w:tc>
          <w:tcPr>
            <w:tcW w:w="992" w:type="dxa"/>
            <w:tcBorders>
              <w:top w:val="single" w:sz="4" w:space="0" w:color="auto"/>
              <w:left w:val="single" w:sz="4" w:space="0" w:color="auto"/>
              <w:bottom w:val="single" w:sz="4" w:space="0" w:color="auto"/>
              <w:right w:val="single" w:sz="4" w:space="0" w:color="auto"/>
            </w:tcBorders>
            <w:shd w:val="clear" w:color="auto" w:fill="99CCFF"/>
            <w:noWrap/>
            <w:vAlign w:val="center"/>
          </w:tcPr>
          <w:p w:rsidR="000F5458" w:rsidRPr="00F65284" w:rsidRDefault="000F5458" w:rsidP="000F5458">
            <w:pPr>
              <w:jc w:val="right"/>
            </w:pPr>
            <w:r w:rsidRPr="00F65284">
              <w:t>81</w:t>
            </w:r>
          </w:p>
        </w:tc>
        <w:tc>
          <w:tcPr>
            <w:tcW w:w="1414" w:type="dxa"/>
            <w:tcBorders>
              <w:top w:val="nil"/>
              <w:left w:val="nil"/>
              <w:bottom w:val="single" w:sz="4" w:space="0" w:color="auto"/>
              <w:right w:val="single" w:sz="4" w:space="0" w:color="auto"/>
            </w:tcBorders>
            <w:shd w:val="clear" w:color="auto" w:fill="99CCFF"/>
            <w:vAlign w:val="center"/>
          </w:tcPr>
          <w:p w:rsidR="000F5458" w:rsidRDefault="000F5458" w:rsidP="000F5458">
            <w:pPr>
              <w:jc w:val="right"/>
            </w:pPr>
            <w:r w:rsidRPr="00F65284">
              <w:t>0,16</w:t>
            </w:r>
          </w:p>
        </w:tc>
      </w:tr>
    </w:tbl>
    <w:p w:rsidR="00503DC6" w:rsidRDefault="00503DC6" w:rsidP="00503DC6">
      <w:pPr>
        <w:spacing w:after="12"/>
        <w:ind w:firstLine="0"/>
        <w:rPr>
          <w:rFonts w:asciiTheme="minorHAnsi" w:hAnsiTheme="minorHAnsi"/>
          <w:sz w:val="24"/>
          <w:szCs w:val="24"/>
        </w:rPr>
      </w:pPr>
    </w:p>
    <w:p w:rsidR="00C1387F" w:rsidRDefault="00C1387F" w:rsidP="00503DC6">
      <w:pPr>
        <w:spacing w:after="12"/>
        <w:ind w:firstLine="0"/>
        <w:rPr>
          <w:rFonts w:asciiTheme="minorHAnsi" w:hAnsiTheme="minorHAnsi"/>
          <w:sz w:val="24"/>
          <w:szCs w:val="24"/>
        </w:rPr>
      </w:pPr>
    </w:p>
    <w:p w:rsidR="00C1387F" w:rsidRDefault="00C1387F" w:rsidP="00503DC6">
      <w:pPr>
        <w:spacing w:after="12"/>
        <w:ind w:firstLine="0"/>
        <w:rPr>
          <w:rFonts w:asciiTheme="minorHAnsi" w:hAnsiTheme="minorHAnsi"/>
          <w:sz w:val="24"/>
          <w:szCs w:val="24"/>
        </w:rPr>
      </w:pPr>
    </w:p>
    <w:p w:rsidR="00C1387F" w:rsidRDefault="00C1387F" w:rsidP="00503DC6">
      <w:pPr>
        <w:spacing w:after="12"/>
        <w:ind w:firstLine="0"/>
        <w:rPr>
          <w:rFonts w:asciiTheme="minorHAnsi" w:hAnsiTheme="minorHAnsi"/>
          <w:sz w:val="24"/>
          <w:szCs w:val="24"/>
        </w:rPr>
      </w:pPr>
    </w:p>
    <w:p w:rsidR="00C1387F" w:rsidRDefault="00C1387F" w:rsidP="00503DC6">
      <w:pPr>
        <w:spacing w:after="12"/>
        <w:ind w:firstLine="0"/>
        <w:rPr>
          <w:rFonts w:asciiTheme="minorHAnsi" w:hAnsiTheme="minorHAnsi"/>
          <w:sz w:val="24"/>
          <w:szCs w:val="24"/>
        </w:rPr>
      </w:pPr>
    </w:p>
    <w:p w:rsidR="00126D74" w:rsidRPr="006B18BE" w:rsidRDefault="00126D74" w:rsidP="00C25D15">
      <w:pPr>
        <w:rPr>
          <w:sz w:val="24"/>
          <w:szCs w:val="24"/>
        </w:rPr>
      </w:pPr>
      <w:r w:rsidRPr="006B18BE">
        <w:rPr>
          <w:sz w:val="24"/>
          <w:szCs w:val="24"/>
        </w:rPr>
        <w:lastRenderedPageBreak/>
        <w:t>Tab</w:t>
      </w:r>
      <w:r w:rsidR="00C25D15">
        <w:rPr>
          <w:sz w:val="24"/>
          <w:szCs w:val="24"/>
        </w:rPr>
        <w:t>uľka</w:t>
      </w:r>
      <w:r w:rsidRPr="006B18BE">
        <w:rPr>
          <w:sz w:val="24"/>
          <w:szCs w:val="24"/>
        </w:rPr>
        <w:t xml:space="preserve"> č. </w:t>
      </w:r>
      <w:r w:rsidR="00FC0B8D">
        <w:rPr>
          <w:sz w:val="24"/>
          <w:szCs w:val="24"/>
        </w:rPr>
        <w:t>1</w:t>
      </w:r>
      <w:r w:rsidR="00F41F04">
        <w:rPr>
          <w:sz w:val="24"/>
          <w:szCs w:val="24"/>
        </w:rPr>
        <w:t>2</w:t>
      </w:r>
      <w:r w:rsidRPr="006B18BE">
        <w:rPr>
          <w:sz w:val="24"/>
          <w:szCs w:val="24"/>
        </w:rPr>
        <w:t xml:space="preserve"> Finančné zabezpečenie výskumných projektov za rok 201</w:t>
      </w:r>
      <w:r w:rsidR="00F41F04">
        <w:rPr>
          <w:sz w:val="24"/>
          <w:szCs w:val="24"/>
        </w:rPr>
        <w:t>7</w:t>
      </w:r>
      <w:r w:rsidRPr="006B18BE">
        <w:rPr>
          <w:sz w:val="24"/>
          <w:szCs w:val="24"/>
        </w:rPr>
        <w:t xml:space="preserve"> (v EUR)</w:t>
      </w:r>
    </w:p>
    <w:tbl>
      <w:tblPr>
        <w:tblW w:w="9141" w:type="dxa"/>
        <w:jc w:val="center"/>
        <w:tblLayout w:type="fixed"/>
        <w:tblCellMar>
          <w:left w:w="70" w:type="dxa"/>
          <w:right w:w="70" w:type="dxa"/>
        </w:tblCellMar>
        <w:tblLook w:val="0000" w:firstRow="0" w:lastRow="0" w:firstColumn="0" w:lastColumn="0" w:noHBand="0" w:noVBand="0"/>
      </w:tblPr>
      <w:tblGrid>
        <w:gridCol w:w="1628"/>
        <w:gridCol w:w="1207"/>
        <w:gridCol w:w="1276"/>
        <w:gridCol w:w="1134"/>
        <w:gridCol w:w="1276"/>
        <w:gridCol w:w="1276"/>
        <w:gridCol w:w="1344"/>
      </w:tblGrid>
      <w:tr w:rsidR="000F5458" w:rsidRPr="00867CF7" w:rsidTr="003B583A">
        <w:trPr>
          <w:trHeight w:val="315"/>
          <w:jc w:val="center"/>
        </w:trPr>
        <w:tc>
          <w:tcPr>
            <w:tcW w:w="1628"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0F5458" w:rsidRPr="00867CF7" w:rsidRDefault="000F5458" w:rsidP="00126D74">
            <w:pPr>
              <w:rPr>
                <w:szCs w:val="24"/>
              </w:rPr>
            </w:pPr>
            <w:r>
              <w:rPr>
                <w:szCs w:val="24"/>
              </w:rPr>
              <w:t>Fakulta</w:t>
            </w:r>
          </w:p>
        </w:tc>
        <w:tc>
          <w:tcPr>
            <w:tcW w:w="7513" w:type="dxa"/>
            <w:gridSpan w:val="6"/>
            <w:tcBorders>
              <w:top w:val="single" w:sz="4" w:space="0" w:color="auto"/>
              <w:left w:val="nil"/>
              <w:bottom w:val="single" w:sz="4" w:space="0" w:color="auto"/>
              <w:right w:val="single" w:sz="4" w:space="0" w:color="auto"/>
            </w:tcBorders>
            <w:shd w:val="clear" w:color="auto" w:fill="CCFFCC"/>
            <w:noWrap/>
            <w:vAlign w:val="bottom"/>
          </w:tcPr>
          <w:p w:rsidR="000F5458" w:rsidRPr="00867CF7" w:rsidRDefault="000F5458" w:rsidP="00126D74">
            <w:pPr>
              <w:jc w:val="center"/>
              <w:rPr>
                <w:szCs w:val="24"/>
              </w:rPr>
            </w:pPr>
            <w:r>
              <w:rPr>
                <w:szCs w:val="24"/>
              </w:rPr>
              <w:t>Výskumný projekt</w:t>
            </w:r>
          </w:p>
        </w:tc>
      </w:tr>
      <w:tr w:rsidR="000F5458" w:rsidRPr="00867CF7" w:rsidTr="003B583A">
        <w:trPr>
          <w:trHeight w:val="315"/>
          <w:jc w:val="center"/>
        </w:trPr>
        <w:tc>
          <w:tcPr>
            <w:tcW w:w="1628" w:type="dxa"/>
            <w:tcBorders>
              <w:top w:val="nil"/>
              <w:left w:val="single" w:sz="4" w:space="0" w:color="auto"/>
              <w:bottom w:val="single" w:sz="4" w:space="0" w:color="auto"/>
              <w:right w:val="single" w:sz="4" w:space="0" w:color="auto"/>
            </w:tcBorders>
            <w:shd w:val="clear" w:color="auto" w:fill="CCFFCC"/>
            <w:noWrap/>
            <w:vAlign w:val="bottom"/>
          </w:tcPr>
          <w:p w:rsidR="000F5458" w:rsidRPr="00867CF7" w:rsidRDefault="000F5458" w:rsidP="006B18BE">
            <w:pPr>
              <w:jc w:val="right"/>
              <w:rPr>
                <w:szCs w:val="24"/>
              </w:rPr>
            </w:pPr>
            <w:r w:rsidRPr="00867CF7">
              <w:rPr>
                <w:szCs w:val="24"/>
              </w:rPr>
              <w:t>Typ projektu</w:t>
            </w:r>
          </w:p>
        </w:tc>
        <w:tc>
          <w:tcPr>
            <w:tcW w:w="1207" w:type="dxa"/>
            <w:tcBorders>
              <w:top w:val="nil"/>
              <w:left w:val="nil"/>
              <w:bottom w:val="single" w:sz="4" w:space="0" w:color="auto"/>
              <w:right w:val="single" w:sz="4" w:space="0" w:color="auto"/>
            </w:tcBorders>
            <w:shd w:val="clear" w:color="auto" w:fill="CCFFCC"/>
            <w:noWrap/>
            <w:vAlign w:val="bottom"/>
          </w:tcPr>
          <w:p w:rsidR="000F5458" w:rsidRPr="00867CF7" w:rsidRDefault="000F5458" w:rsidP="00126D74">
            <w:pPr>
              <w:jc w:val="center"/>
              <w:rPr>
                <w:szCs w:val="24"/>
              </w:rPr>
            </w:pPr>
            <w:r w:rsidRPr="00867CF7">
              <w:rPr>
                <w:szCs w:val="24"/>
              </w:rPr>
              <w:t>MVP</w:t>
            </w:r>
          </w:p>
        </w:tc>
        <w:tc>
          <w:tcPr>
            <w:tcW w:w="1276" w:type="dxa"/>
            <w:tcBorders>
              <w:top w:val="nil"/>
              <w:left w:val="nil"/>
              <w:bottom w:val="single" w:sz="4" w:space="0" w:color="auto"/>
              <w:right w:val="single" w:sz="4" w:space="0" w:color="auto"/>
            </w:tcBorders>
            <w:shd w:val="clear" w:color="auto" w:fill="CCFFCC"/>
            <w:noWrap/>
            <w:vAlign w:val="bottom"/>
          </w:tcPr>
          <w:p w:rsidR="000F5458" w:rsidRPr="00867CF7" w:rsidRDefault="000F5458" w:rsidP="00126D74">
            <w:pPr>
              <w:jc w:val="center"/>
              <w:rPr>
                <w:szCs w:val="24"/>
              </w:rPr>
            </w:pPr>
            <w:r w:rsidRPr="00867CF7">
              <w:rPr>
                <w:szCs w:val="24"/>
              </w:rPr>
              <w:t>APVV</w:t>
            </w:r>
          </w:p>
        </w:tc>
        <w:tc>
          <w:tcPr>
            <w:tcW w:w="1134" w:type="dxa"/>
            <w:tcBorders>
              <w:top w:val="nil"/>
              <w:left w:val="nil"/>
              <w:bottom w:val="single" w:sz="4" w:space="0" w:color="auto"/>
              <w:right w:val="single" w:sz="4" w:space="0" w:color="auto"/>
            </w:tcBorders>
            <w:shd w:val="clear" w:color="auto" w:fill="CCFFCC"/>
            <w:noWrap/>
            <w:vAlign w:val="bottom"/>
          </w:tcPr>
          <w:p w:rsidR="000F5458" w:rsidRPr="00867CF7" w:rsidRDefault="000F5458" w:rsidP="00126D74">
            <w:pPr>
              <w:jc w:val="center"/>
              <w:rPr>
                <w:szCs w:val="24"/>
              </w:rPr>
            </w:pPr>
            <w:r w:rsidRPr="00867CF7">
              <w:rPr>
                <w:szCs w:val="24"/>
              </w:rPr>
              <w:t>VEGA</w:t>
            </w:r>
          </w:p>
        </w:tc>
        <w:tc>
          <w:tcPr>
            <w:tcW w:w="1276" w:type="dxa"/>
            <w:tcBorders>
              <w:top w:val="single" w:sz="4" w:space="0" w:color="auto"/>
              <w:left w:val="nil"/>
              <w:bottom w:val="single" w:sz="4" w:space="0" w:color="auto"/>
              <w:right w:val="single" w:sz="4" w:space="0" w:color="auto"/>
            </w:tcBorders>
            <w:shd w:val="clear" w:color="auto" w:fill="CCFFCC"/>
            <w:vAlign w:val="bottom"/>
          </w:tcPr>
          <w:p w:rsidR="000F5458" w:rsidRPr="00867CF7" w:rsidRDefault="000F5458" w:rsidP="000F5458">
            <w:pPr>
              <w:jc w:val="center"/>
              <w:rPr>
                <w:szCs w:val="24"/>
              </w:rPr>
            </w:pPr>
            <w:r>
              <w:rPr>
                <w:szCs w:val="24"/>
              </w:rPr>
              <w:t>Ostatné</w:t>
            </w:r>
          </w:p>
        </w:tc>
        <w:tc>
          <w:tcPr>
            <w:tcW w:w="1276"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0F5458" w:rsidRPr="00867CF7" w:rsidRDefault="000F5458" w:rsidP="00126D74">
            <w:pPr>
              <w:jc w:val="center"/>
              <w:rPr>
                <w:szCs w:val="24"/>
              </w:rPr>
            </w:pPr>
            <w:r w:rsidRPr="00867CF7">
              <w:rPr>
                <w:szCs w:val="24"/>
              </w:rPr>
              <w:t>Spolu</w:t>
            </w:r>
          </w:p>
        </w:tc>
        <w:tc>
          <w:tcPr>
            <w:tcW w:w="1344" w:type="dxa"/>
            <w:tcBorders>
              <w:top w:val="nil"/>
              <w:left w:val="nil"/>
              <w:bottom w:val="single" w:sz="4" w:space="0" w:color="auto"/>
              <w:right w:val="single" w:sz="4" w:space="0" w:color="auto"/>
            </w:tcBorders>
            <w:shd w:val="clear" w:color="auto" w:fill="CCFFCC"/>
          </w:tcPr>
          <w:p w:rsidR="000F5458" w:rsidRPr="00867CF7" w:rsidRDefault="000F5458" w:rsidP="00126D74">
            <w:pPr>
              <w:jc w:val="center"/>
              <w:rPr>
                <w:szCs w:val="24"/>
              </w:rPr>
            </w:pPr>
            <w:r>
              <w:rPr>
                <w:szCs w:val="24"/>
              </w:rPr>
              <w:t xml:space="preserve">Prepočet </w:t>
            </w:r>
            <w:r>
              <w:rPr>
                <w:szCs w:val="24"/>
              </w:rPr>
              <w:br/>
              <w:t>na 1 tvor. prac.</w:t>
            </w:r>
          </w:p>
        </w:tc>
      </w:tr>
      <w:tr w:rsidR="000F5458" w:rsidRPr="00867CF7" w:rsidTr="003B583A">
        <w:trPr>
          <w:trHeight w:val="315"/>
          <w:jc w:val="center"/>
        </w:trPr>
        <w:tc>
          <w:tcPr>
            <w:tcW w:w="1628" w:type="dxa"/>
            <w:tcBorders>
              <w:top w:val="nil"/>
              <w:left w:val="single" w:sz="4" w:space="0" w:color="auto"/>
              <w:bottom w:val="single" w:sz="4" w:space="0" w:color="auto"/>
              <w:right w:val="single" w:sz="4" w:space="0" w:color="auto"/>
            </w:tcBorders>
            <w:shd w:val="clear" w:color="auto" w:fill="CCFFFF"/>
            <w:noWrap/>
            <w:vAlign w:val="bottom"/>
          </w:tcPr>
          <w:p w:rsidR="000F5458" w:rsidRPr="00867CF7" w:rsidRDefault="000F5458" w:rsidP="00126D74">
            <w:pPr>
              <w:rPr>
                <w:szCs w:val="24"/>
              </w:rPr>
            </w:pPr>
            <w:r w:rsidRPr="00867CF7">
              <w:rPr>
                <w:szCs w:val="24"/>
              </w:rPr>
              <w:t>FPV</w:t>
            </w:r>
          </w:p>
        </w:tc>
        <w:tc>
          <w:tcPr>
            <w:tcW w:w="1207"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4 550</w:t>
            </w:r>
          </w:p>
        </w:tc>
        <w:tc>
          <w:tcPr>
            <w:tcW w:w="1276"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86 209</w:t>
            </w:r>
          </w:p>
        </w:tc>
        <w:tc>
          <w:tcPr>
            <w:tcW w:w="1134"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125 557</w:t>
            </w:r>
          </w:p>
        </w:tc>
        <w:tc>
          <w:tcPr>
            <w:tcW w:w="1276" w:type="dxa"/>
            <w:tcBorders>
              <w:top w:val="single" w:sz="4" w:space="0" w:color="auto"/>
              <w:left w:val="nil"/>
              <w:bottom w:val="single" w:sz="4" w:space="0" w:color="auto"/>
              <w:right w:val="single" w:sz="4" w:space="0" w:color="auto"/>
            </w:tcBorders>
            <w:vAlign w:val="center"/>
          </w:tcPr>
          <w:p w:rsidR="000F5458" w:rsidRPr="00445ACF" w:rsidRDefault="000F5458" w:rsidP="000F5458">
            <w:pPr>
              <w:jc w:val="right"/>
            </w:pPr>
            <w:r w:rsidRPr="00445ACF">
              <w:t>10 000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226 316</w:t>
            </w:r>
          </w:p>
        </w:tc>
        <w:tc>
          <w:tcPr>
            <w:tcW w:w="1344" w:type="dxa"/>
            <w:tcBorders>
              <w:top w:val="nil"/>
              <w:left w:val="nil"/>
              <w:bottom w:val="single" w:sz="4" w:space="0" w:color="auto"/>
              <w:right w:val="single" w:sz="4" w:space="0" w:color="auto"/>
            </w:tcBorders>
            <w:vAlign w:val="center"/>
          </w:tcPr>
          <w:p w:rsidR="000F5458" w:rsidRPr="00445ACF" w:rsidRDefault="000F5458" w:rsidP="000F5458">
            <w:pPr>
              <w:jc w:val="right"/>
            </w:pPr>
            <w:r w:rsidRPr="00445ACF">
              <w:t>2 021</w:t>
            </w:r>
          </w:p>
        </w:tc>
      </w:tr>
      <w:tr w:rsidR="000F5458" w:rsidRPr="00867CF7" w:rsidTr="003B583A">
        <w:trPr>
          <w:trHeight w:val="315"/>
          <w:jc w:val="center"/>
        </w:trPr>
        <w:tc>
          <w:tcPr>
            <w:tcW w:w="1628" w:type="dxa"/>
            <w:tcBorders>
              <w:top w:val="nil"/>
              <w:left w:val="single" w:sz="4" w:space="0" w:color="auto"/>
              <w:bottom w:val="single" w:sz="4" w:space="0" w:color="auto"/>
              <w:right w:val="single" w:sz="4" w:space="0" w:color="auto"/>
            </w:tcBorders>
            <w:shd w:val="clear" w:color="auto" w:fill="CCFFFF"/>
            <w:noWrap/>
            <w:vAlign w:val="bottom"/>
          </w:tcPr>
          <w:p w:rsidR="000F5458" w:rsidRPr="00867CF7" w:rsidRDefault="000F5458" w:rsidP="00126D74">
            <w:pPr>
              <w:rPr>
                <w:szCs w:val="24"/>
              </w:rPr>
            </w:pPr>
            <w:r w:rsidRPr="00867CF7">
              <w:rPr>
                <w:szCs w:val="24"/>
              </w:rPr>
              <w:t>FSV</w:t>
            </w:r>
            <w:r>
              <w:rPr>
                <w:szCs w:val="24"/>
              </w:rPr>
              <w:t>a</w:t>
            </w:r>
            <w:r w:rsidRPr="00867CF7">
              <w:rPr>
                <w:szCs w:val="24"/>
              </w:rPr>
              <w:t>Z</w:t>
            </w:r>
          </w:p>
        </w:tc>
        <w:tc>
          <w:tcPr>
            <w:tcW w:w="1207"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p>
        </w:tc>
        <w:tc>
          <w:tcPr>
            <w:tcW w:w="1276"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154 339</w:t>
            </w:r>
          </w:p>
        </w:tc>
        <w:tc>
          <w:tcPr>
            <w:tcW w:w="1134"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28 120</w:t>
            </w:r>
          </w:p>
        </w:tc>
        <w:tc>
          <w:tcPr>
            <w:tcW w:w="1276" w:type="dxa"/>
            <w:tcBorders>
              <w:top w:val="single" w:sz="4" w:space="0" w:color="auto"/>
              <w:left w:val="nil"/>
              <w:bottom w:val="single" w:sz="4" w:space="0" w:color="auto"/>
              <w:right w:val="single" w:sz="4" w:space="0" w:color="auto"/>
            </w:tcBorders>
            <w:vAlign w:val="center"/>
          </w:tcPr>
          <w:p w:rsidR="000F5458" w:rsidRPr="00445ACF" w:rsidRDefault="000F5458" w:rsidP="000F5458">
            <w:pPr>
              <w:jc w:val="right"/>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182 459</w:t>
            </w:r>
          </w:p>
        </w:tc>
        <w:tc>
          <w:tcPr>
            <w:tcW w:w="1344" w:type="dxa"/>
            <w:tcBorders>
              <w:top w:val="nil"/>
              <w:left w:val="nil"/>
              <w:bottom w:val="single" w:sz="4" w:space="0" w:color="auto"/>
              <w:right w:val="single" w:sz="4" w:space="0" w:color="auto"/>
            </w:tcBorders>
            <w:vAlign w:val="center"/>
          </w:tcPr>
          <w:p w:rsidR="000F5458" w:rsidRPr="00445ACF" w:rsidRDefault="000F5458" w:rsidP="000F5458">
            <w:pPr>
              <w:jc w:val="right"/>
            </w:pPr>
            <w:r w:rsidRPr="00445ACF">
              <w:t>4 055</w:t>
            </w:r>
          </w:p>
        </w:tc>
      </w:tr>
      <w:tr w:rsidR="000F5458" w:rsidRPr="00867CF7" w:rsidTr="003B583A">
        <w:trPr>
          <w:trHeight w:val="315"/>
          <w:jc w:val="center"/>
        </w:trPr>
        <w:tc>
          <w:tcPr>
            <w:tcW w:w="1628" w:type="dxa"/>
            <w:tcBorders>
              <w:top w:val="nil"/>
              <w:left w:val="single" w:sz="4" w:space="0" w:color="auto"/>
              <w:bottom w:val="single" w:sz="4" w:space="0" w:color="auto"/>
              <w:right w:val="single" w:sz="4" w:space="0" w:color="auto"/>
            </w:tcBorders>
            <w:shd w:val="clear" w:color="auto" w:fill="CCFFFF"/>
            <w:noWrap/>
            <w:vAlign w:val="bottom"/>
          </w:tcPr>
          <w:p w:rsidR="000F5458" w:rsidRPr="00867CF7" w:rsidRDefault="000F5458" w:rsidP="00126D74">
            <w:pPr>
              <w:rPr>
                <w:szCs w:val="24"/>
              </w:rPr>
            </w:pPr>
            <w:r w:rsidRPr="00867CF7">
              <w:rPr>
                <w:szCs w:val="24"/>
              </w:rPr>
              <w:t>FSŠ</w:t>
            </w:r>
          </w:p>
        </w:tc>
        <w:tc>
          <w:tcPr>
            <w:tcW w:w="1207"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p>
        </w:tc>
        <w:tc>
          <w:tcPr>
            <w:tcW w:w="1276"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p>
        </w:tc>
        <w:tc>
          <w:tcPr>
            <w:tcW w:w="1134"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10 651</w:t>
            </w:r>
          </w:p>
        </w:tc>
        <w:tc>
          <w:tcPr>
            <w:tcW w:w="1276" w:type="dxa"/>
            <w:tcBorders>
              <w:top w:val="single" w:sz="4" w:space="0" w:color="auto"/>
              <w:left w:val="nil"/>
              <w:bottom w:val="single" w:sz="4" w:space="0" w:color="auto"/>
              <w:right w:val="single" w:sz="4" w:space="0" w:color="auto"/>
            </w:tcBorders>
            <w:vAlign w:val="center"/>
          </w:tcPr>
          <w:p w:rsidR="000F5458" w:rsidRPr="00445ACF" w:rsidRDefault="000F5458" w:rsidP="000F5458">
            <w:pPr>
              <w:jc w:val="right"/>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10 651</w:t>
            </w:r>
          </w:p>
        </w:tc>
        <w:tc>
          <w:tcPr>
            <w:tcW w:w="1344" w:type="dxa"/>
            <w:tcBorders>
              <w:top w:val="nil"/>
              <w:left w:val="nil"/>
              <w:bottom w:val="single" w:sz="4" w:space="0" w:color="auto"/>
              <w:right w:val="single" w:sz="4" w:space="0" w:color="auto"/>
            </w:tcBorders>
            <w:vAlign w:val="center"/>
          </w:tcPr>
          <w:p w:rsidR="000F5458" w:rsidRPr="00445ACF" w:rsidRDefault="000F5458" w:rsidP="000F5458">
            <w:pPr>
              <w:jc w:val="right"/>
            </w:pPr>
            <w:r w:rsidRPr="00445ACF">
              <w:t>260</w:t>
            </w:r>
          </w:p>
        </w:tc>
      </w:tr>
      <w:tr w:rsidR="000F5458" w:rsidRPr="00867CF7" w:rsidTr="003B583A">
        <w:trPr>
          <w:trHeight w:val="315"/>
          <w:jc w:val="center"/>
        </w:trPr>
        <w:tc>
          <w:tcPr>
            <w:tcW w:w="1628" w:type="dxa"/>
            <w:tcBorders>
              <w:top w:val="nil"/>
              <w:left w:val="single" w:sz="4" w:space="0" w:color="auto"/>
              <w:bottom w:val="single" w:sz="4" w:space="0" w:color="auto"/>
              <w:right w:val="single" w:sz="4" w:space="0" w:color="auto"/>
            </w:tcBorders>
            <w:shd w:val="clear" w:color="auto" w:fill="CCFFFF"/>
            <w:noWrap/>
            <w:vAlign w:val="bottom"/>
          </w:tcPr>
          <w:p w:rsidR="000F5458" w:rsidRPr="00867CF7" w:rsidRDefault="000F5458" w:rsidP="00126D74">
            <w:pPr>
              <w:rPr>
                <w:szCs w:val="24"/>
              </w:rPr>
            </w:pPr>
            <w:r w:rsidRPr="00867CF7">
              <w:rPr>
                <w:szCs w:val="24"/>
              </w:rPr>
              <w:t>FF</w:t>
            </w:r>
          </w:p>
        </w:tc>
        <w:tc>
          <w:tcPr>
            <w:tcW w:w="1207"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127 004</w:t>
            </w:r>
          </w:p>
        </w:tc>
        <w:tc>
          <w:tcPr>
            <w:tcW w:w="1276"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 xml:space="preserve">193 538 </w:t>
            </w:r>
          </w:p>
        </w:tc>
        <w:tc>
          <w:tcPr>
            <w:tcW w:w="1134"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101 441</w:t>
            </w:r>
          </w:p>
        </w:tc>
        <w:tc>
          <w:tcPr>
            <w:tcW w:w="1276" w:type="dxa"/>
            <w:tcBorders>
              <w:top w:val="single" w:sz="4" w:space="0" w:color="auto"/>
              <w:left w:val="nil"/>
              <w:bottom w:val="single" w:sz="4" w:space="0" w:color="auto"/>
              <w:right w:val="single" w:sz="4" w:space="0" w:color="auto"/>
            </w:tcBorders>
            <w:vAlign w:val="center"/>
          </w:tcPr>
          <w:p w:rsidR="000F5458" w:rsidRPr="00445ACF" w:rsidRDefault="000F5458" w:rsidP="000F5458">
            <w:pPr>
              <w:jc w:val="right"/>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421 983</w:t>
            </w:r>
          </w:p>
        </w:tc>
        <w:tc>
          <w:tcPr>
            <w:tcW w:w="1344" w:type="dxa"/>
            <w:tcBorders>
              <w:top w:val="nil"/>
              <w:left w:val="nil"/>
              <w:bottom w:val="single" w:sz="4" w:space="0" w:color="auto"/>
              <w:right w:val="single" w:sz="4" w:space="0" w:color="auto"/>
            </w:tcBorders>
            <w:vAlign w:val="center"/>
          </w:tcPr>
          <w:p w:rsidR="000F5458" w:rsidRPr="00445ACF" w:rsidRDefault="000F5458" w:rsidP="000F5458">
            <w:pPr>
              <w:jc w:val="right"/>
            </w:pPr>
            <w:r w:rsidRPr="00445ACF">
              <w:t>2 000</w:t>
            </w:r>
          </w:p>
        </w:tc>
      </w:tr>
      <w:tr w:rsidR="000F5458" w:rsidRPr="00867CF7" w:rsidTr="003B583A">
        <w:trPr>
          <w:trHeight w:val="315"/>
          <w:jc w:val="center"/>
        </w:trPr>
        <w:tc>
          <w:tcPr>
            <w:tcW w:w="1628" w:type="dxa"/>
            <w:tcBorders>
              <w:top w:val="nil"/>
              <w:left w:val="single" w:sz="4" w:space="0" w:color="auto"/>
              <w:bottom w:val="single" w:sz="4" w:space="0" w:color="auto"/>
              <w:right w:val="single" w:sz="4" w:space="0" w:color="auto"/>
            </w:tcBorders>
            <w:shd w:val="clear" w:color="auto" w:fill="CCFFFF"/>
            <w:noWrap/>
            <w:vAlign w:val="bottom"/>
          </w:tcPr>
          <w:p w:rsidR="000F5458" w:rsidRPr="00867CF7" w:rsidRDefault="000F5458" w:rsidP="00126D74">
            <w:pPr>
              <w:rPr>
                <w:szCs w:val="24"/>
              </w:rPr>
            </w:pPr>
            <w:r w:rsidRPr="00867CF7">
              <w:rPr>
                <w:szCs w:val="24"/>
              </w:rPr>
              <w:t>PF</w:t>
            </w:r>
          </w:p>
        </w:tc>
        <w:tc>
          <w:tcPr>
            <w:tcW w:w="1207"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p>
        </w:tc>
        <w:tc>
          <w:tcPr>
            <w:tcW w:w="1276"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50 057</w:t>
            </w:r>
          </w:p>
        </w:tc>
        <w:tc>
          <w:tcPr>
            <w:tcW w:w="1134" w:type="dxa"/>
            <w:tcBorders>
              <w:top w:val="nil"/>
              <w:left w:val="nil"/>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41 323</w:t>
            </w:r>
          </w:p>
        </w:tc>
        <w:tc>
          <w:tcPr>
            <w:tcW w:w="1276" w:type="dxa"/>
            <w:tcBorders>
              <w:top w:val="single" w:sz="4" w:space="0" w:color="auto"/>
              <w:left w:val="nil"/>
              <w:bottom w:val="single" w:sz="4" w:space="0" w:color="auto"/>
              <w:right w:val="single" w:sz="4" w:space="0" w:color="auto"/>
            </w:tcBorders>
            <w:vAlign w:val="center"/>
          </w:tcPr>
          <w:p w:rsidR="000F5458" w:rsidRPr="00445ACF" w:rsidRDefault="000F5458" w:rsidP="000F5458">
            <w:pPr>
              <w:jc w:val="right"/>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458" w:rsidRPr="00445ACF" w:rsidRDefault="000F5458" w:rsidP="000F5458">
            <w:pPr>
              <w:jc w:val="right"/>
            </w:pPr>
            <w:r w:rsidRPr="00445ACF">
              <w:t>91 380</w:t>
            </w:r>
          </w:p>
        </w:tc>
        <w:tc>
          <w:tcPr>
            <w:tcW w:w="1344" w:type="dxa"/>
            <w:tcBorders>
              <w:top w:val="nil"/>
              <w:left w:val="nil"/>
              <w:bottom w:val="single" w:sz="4" w:space="0" w:color="auto"/>
              <w:right w:val="single" w:sz="4" w:space="0" w:color="auto"/>
            </w:tcBorders>
            <w:vAlign w:val="center"/>
          </w:tcPr>
          <w:p w:rsidR="000F5458" w:rsidRPr="00445ACF" w:rsidRDefault="000F5458" w:rsidP="000F5458">
            <w:pPr>
              <w:jc w:val="right"/>
            </w:pPr>
            <w:r w:rsidRPr="00445ACF">
              <w:t>962</w:t>
            </w:r>
          </w:p>
        </w:tc>
      </w:tr>
      <w:tr w:rsidR="000F5458" w:rsidRPr="00867CF7" w:rsidTr="003B583A">
        <w:trPr>
          <w:trHeight w:val="315"/>
          <w:jc w:val="center"/>
        </w:trPr>
        <w:tc>
          <w:tcPr>
            <w:tcW w:w="1628" w:type="dxa"/>
            <w:tcBorders>
              <w:top w:val="nil"/>
              <w:left w:val="single" w:sz="4" w:space="0" w:color="auto"/>
              <w:bottom w:val="single" w:sz="4" w:space="0" w:color="auto"/>
              <w:right w:val="single" w:sz="4" w:space="0" w:color="auto"/>
            </w:tcBorders>
            <w:shd w:val="clear" w:color="auto" w:fill="99CCFF"/>
            <w:noWrap/>
            <w:vAlign w:val="bottom"/>
          </w:tcPr>
          <w:p w:rsidR="000F5458" w:rsidRPr="00867CF7" w:rsidRDefault="000F5458" w:rsidP="00126D74">
            <w:pPr>
              <w:rPr>
                <w:szCs w:val="24"/>
              </w:rPr>
            </w:pPr>
            <w:r w:rsidRPr="00867CF7">
              <w:rPr>
                <w:szCs w:val="24"/>
              </w:rPr>
              <w:t>UKF spolu</w:t>
            </w:r>
          </w:p>
        </w:tc>
        <w:tc>
          <w:tcPr>
            <w:tcW w:w="1207" w:type="dxa"/>
            <w:tcBorders>
              <w:top w:val="nil"/>
              <w:left w:val="nil"/>
              <w:bottom w:val="single" w:sz="4" w:space="0" w:color="auto"/>
              <w:right w:val="single" w:sz="4" w:space="0" w:color="auto"/>
            </w:tcBorders>
            <w:shd w:val="clear" w:color="auto" w:fill="99CCFF"/>
            <w:noWrap/>
            <w:vAlign w:val="center"/>
          </w:tcPr>
          <w:p w:rsidR="000F5458" w:rsidRPr="00445ACF" w:rsidRDefault="000F5458" w:rsidP="000F5458">
            <w:pPr>
              <w:jc w:val="right"/>
            </w:pPr>
            <w:r w:rsidRPr="00445ACF">
              <w:t>131 554</w:t>
            </w:r>
          </w:p>
        </w:tc>
        <w:tc>
          <w:tcPr>
            <w:tcW w:w="1276" w:type="dxa"/>
            <w:tcBorders>
              <w:top w:val="nil"/>
              <w:left w:val="nil"/>
              <w:bottom w:val="single" w:sz="4" w:space="0" w:color="auto"/>
              <w:right w:val="single" w:sz="4" w:space="0" w:color="auto"/>
            </w:tcBorders>
            <w:shd w:val="clear" w:color="auto" w:fill="99CCFF"/>
            <w:noWrap/>
            <w:vAlign w:val="center"/>
          </w:tcPr>
          <w:p w:rsidR="000F5458" w:rsidRPr="00445ACF" w:rsidRDefault="000F5458" w:rsidP="000F5458">
            <w:pPr>
              <w:jc w:val="right"/>
            </w:pPr>
            <w:r w:rsidRPr="00445ACF">
              <w:t>484 143</w:t>
            </w:r>
          </w:p>
        </w:tc>
        <w:tc>
          <w:tcPr>
            <w:tcW w:w="1134" w:type="dxa"/>
            <w:tcBorders>
              <w:top w:val="nil"/>
              <w:left w:val="nil"/>
              <w:bottom w:val="single" w:sz="4" w:space="0" w:color="auto"/>
              <w:right w:val="single" w:sz="4" w:space="0" w:color="auto"/>
            </w:tcBorders>
            <w:shd w:val="clear" w:color="auto" w:fill="99CCFF"/>
            <w:noWrap/>
            <w:vAlign w:val="center"/>
          </w:tcPr>
          <w:p w:rsidR="000F5458" w:rsidRPr="00445ACF" w:rsidRDefault="000F5458" w:rsidP="000F5458">
            <w:pPr>
              <w:jc w:val="right"/>
            </w:pPr>
            <w:r w:rsidRPr="00445ACF">
              <w:t>307 092</w:t>
            </w:r>
          </w:p>
        </w:tc>
        <w:tc>
          <w:tcPr>
            <w:tcW w:w="1276" w:type="dxa"/>
            <w:tcBorders>
              <w:top w:val="single" w:sz="4" w:space="0" w:color="auto"/>
              <w:left w:val="nil"/>
              <w:bottom w:val="single" w:sz="4" w:space="0" w:color="auto"/>
              <w:right w:val="single" w:sz="4" w:space="0" w:color="auto"/>
            </w:tcBorders>
            <w:shd w:val="clear" w:color="auto" w:fill="99CCFF"/>
            <w:vAlign w:val="center"/>
          </w:tcPr>
          <w:p w:rsidR="000F5458" w:rsidRPr="00445ACF" w:rsidRDefault="000F5458" w:rsidP="000F5458">
            <w:pPr>
              <w:jc w:val="right"/>
            </w:pPr>
            <w:r w:rsidRPr="00445ACF">
              <w:t>10 000</w:t>
            </w:r>
          </w:p>
        </w:tc>
        <w:tc>
          <w:tcPr>
            <w:tcW w:w="1276" w:type="dxa"/>
            <w:tcBorders>
              <w:top w:val="single" w:sz="4" w:space="0" w:color="auto"/>
              <w:left w:val="single" w:sz="4" w:space="0" w:color="auto"/>
              <w:bottom w:val="single" w:sz="4" w:space="0" w:color="auto"/>
              <w:right w:val="single" w:sz="4" w:space="0" w:color="auto"/>
            </w:tcBorders>
            <w:shd w:val="clear" w:color="auto" w:fill="99CCFF"/>
            <w:noWrap/>
            <w:vAlign w:val="center"/>
          </w:tcPr>
          <w:p w:rsidR="000F5458" w:rsidRPr="00445ACF" w:rsidRDefault="000F5458" w:rsidP="000F5458">
            <w:pPr>
              <w:jc w:val="right"/>
            </w:pPr>
            <w:r w:rsidRPr="00445ACF">
              <w:t>932 789</w:t>
            </w:r>
          </w:p>
        </w:tc>
        <w:tc>
          <w:tcPr>
            <w:tcW w:w="1344" w:type="dxa"/>
            <w:tcBorders>
              <w:top w:val="nil"/>
              <w:left w:val="nil"/>
              <w:bottom w:val="single" w:sz="4" w:space="0" w:color="auto"/>
              <w:right w:val="single" w:sz="4" w:space="0" w:color="auto"/>
            </w:tcBorders>
            <w:shd w:val="clear" w:color="auto" w:fill="99CCFF"/>
            <w:vAlign w:val="center"/>
          </w:tcPr>
          <w:p w:rsidR="000F5458" w:rsidRDefault="000F5458" w:rsidP="000F5458">
            <w:pPr>
              <w:jc w:val="right"/>
            </w:pPr>
            <w:r w:rsidRPr="00445ACF">
              <w:t>1 851</w:t>
            </w:r>
          </w:p>
        </w:tc>
      </w:tr>
    </w:tbl>
    <w:p w:rsidR="00126D74" w:rsidRPr="00867CF7" w:rsidRDefault="004D430F" w:rsidP="00126D74">
      <w:r>
        <w:t>Vysvetlivky:</w:t>
      </w:r>
    </w:p>
    <w:p w:rsidR="00126D74" w:rsidRPr="00867CF7" w:rsidRDefault="00126D74" w:rsidP="00126D74">
      <w:r w:rsidRPr="00867CF7">
        <w:t>MVP – medzinárodný vedecký projekt, APVV – Agentúra na podporu výskumu a vývoja, VEGA – Vedecká grantová agentúra M</w:t>
      </w:r>
      <w:r>
        <w:t xml:space="preserve">ŠVVaŠ </w:t>
      </w:r>
      <w:r w:rsidRPr="00867CF7">
        <w:t>SR</w:t>
      </w:r>
      <w:r w:rsidR="00F41F04">
        <w:t xml:space="preserve">, </w:t>
      </w:r>
      <w:r w:rsidR="00F41F04" w:rsidRPr="00F41F04">
        <w:t>ostatné výskumné – projekty z iných rezortov</w:t>
      </w:r>
    </w:p>
    <w:p w:rsidR="003B0266" w:rsidRDefault="003B0266" w:rsidP="00126D74">
      <w:pPr>
        <w:rPr>
          <w:sz w:val="24"/>
        </w:rPr>
      </w:pPr>
    </w:p>
    <w:p w:rsidR="003B0266" w:rsidRDefault="003B0266" w:rsidP="00126D74">
      <w:pPr>
        <w:rPr>
          <w:sz w:val="24"/>
        </w:rPr>
      </w:pPr>
    </w:p>
    <w:p w:rsidR="00503DC6" w:rsidRDefault="00503DC6" w:rsidP="00126D74">
      <w:pPr>
        <w:rPr>
          <w:sz w:val="24"/>
        </w:rPr>
      </w:pPr>
    </w:p>
    <w:p w:rsidR="00126D74" w:rsidRPr="00CA52FE" w:rsidRDefault="00126D74" w:rsidP="00126D74">
      <w:pPr>
        <w:rPr>
          <w:sz w:val="24"/>
        </w:rPr>
      </w:pPr>
      <w:r w:rsidRPr="00CA52FE">
        <w:rPr>
          <w:sz w:val="24"/>
        </w:rPr>
        <w:t xml:space="preserve">Graf č. </w:t>
      </w:r>
      <w:r w:rsidR="0087206B">
        <w:rPr>
          <w:sz w:val="24"/>
        </w:rPr>
        <w:t>2</w:t>
      </w:r>
    </w:p>
    <w:p w:rsidR="00126D74" w:rsidRDefault="000F5458" w:rsidP="00126D74">
      <w:r>
        <w:rPr>
          <w:noProof/>
          <w:lang w:val="sk-SK" w:eastAsia="sk-SK" w:bidi="ar-SA"/>
        </w:rPr>
        <w:drawing>
          <wp:inline distT="0" distB="0" distL="0" distR="0" wp14:anchorId="43C13C8F" wp14:editId="673D1450">
            <wp:extent cx="5759450" cy="3761105"/>
            <wp:effectExtent l="0" t="0" r="0" b="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761438" w:rsidRDefault="00761438" w:rsidP="00126D74">
      <w:pPr>
        <w:rPr>
          <w:sz w:val="24"/>
        </w:rPr>
      </w:pPr>
    </w:p>
    <w:p w:rsidR="00C1387F" w:rsidRDefault="00C1387F" w:rsidP="00126D74">
      <w:pPr>
        <w:rPr>
          <w:sz w:val="24"/>
        </w:rPr>
      </w:pPr>
    </w:p>
    <w:p w:rsidR="00C1387F" w:rsidRDefault="00C1387F" w:rsidP="00126D74">
      <w:pPr>
        <w:rPr>
          <w:sz w:val="24"/>
        </w:rPr>
      </w:pPr>
    </w:p>
    <w:p w:rsidR="00C1387F" w:rsidRDefault="00C1387F" w:rsidP="00126D74">
      <w:pPr>
        <w:rPr>
          <w:sz w:val="24"/>
        </w:rPr>
      </w:pPr>
    </w:p>
    <w:p w:rsidR="00C1387F" w:rsidRDefault="00C1387F" w:rsidP="00126D74">
      <w:pPr>
        <w:rPr>
          <w:sz w:val="24"/>
        </w:rPr>
      </w:pPr>
    </w:p>
    <w:p w:rsidR="00C1387F" w:rsidRDefault="00C1387F" w:rsidP="00126D74">
      <w:pPr>
        <w:rPr>
          <w:sz w:val="24"/>
        </w:rPr>
      </w:pPr>
    </w:p>
    <w:p w:rsidR="009A42A4" w:rsidRPr="00CA52FE" w:rsidRDefault="00126D74" w:rsidP="00126D74">
      <w:pPr>
        <w:rPr>
          <w:sz w:val="24"/>
        </w:rPr>
      </w:pPr>
      <w:r w:rsidRPr="00CA52FE">
        <w:rPr>
          <w:sz w:val="24"/>
        </w:rPr>
        <w:lastRenderedPageBreak/>
        <w:t xml:space="preserve">Graf č. </w:t>
      </w:r>
      <w:r w:rsidR="0087206B">
        <w:rPr>
          <w:sz w:val="24"/>
        </w:rPr>
        <w:t>3</w:t>
      </w:r>
    </w:p>
    <w:p w:rsidR="00126D74" w:rsidRPr="009A42A4" w:rsidRDefault="000F5458" w:rsidP="009A42A4">
      <w:pPr>
        <w:tabs>
          <w:tab w:val="left" w:pos="7016"/>
        </w:tabs>
      </w:pPr>
      <w:r>
        <w:rPr>
          <w:noProof/>
          <w:lang w:val="sk-SK" w:eastAsia="sk-SK" w:bidi="ar-SA"/>
        </w:rPr>
        <w:drawing>
          <wp:inline distT="0" distB="0" distL="0" distR="0" wp14:anchorId="2D411D27" wp14:editId="36081DB6">
            <wp:extent cx="5759450" cy="3761105"/>
            <wp:effectExtent l="0" t="0" r="0" b="0"/>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503DC6" w:rsidRDefault="00503DC6" w:rsidP="00503DC6">
      <w:pPr>
        <w:spacing w:after="12"/>
        <w:ind w:firstLine="0"/>
        <w:rPr>
          <w:rFonts w:asciiTheme="minorHAnsi" w:hAnsiTheme="minorHAnsi"/>
          <w:sz w:val="24"/>
          <w:szCs w:val="24"/>
        </w:rPr>
      </w:pPr>
    </w:p>
    <w:p w:rsidR="00503DC6" w:rsidRDefault="00503DC6" w:rsidP="00503DC6">
      <w:pPr>
        <w:spacing w:after="12"/>
        <w:ind w:firstLine="0"/>
        <w:rPr>
          <w:rFonts w:asciiTheme="minorHAnsi" w:hAnsiTheme="minorHAnsi"/>
          <w:sz w:val="24"/>
          <w:szCs w:val="24"/>
        </w:rPr>
      </w:pPr>
    </w:p>
    <w:p w:rsidR="00126D74" w:rsidRPr="00CA52FE" w:rsidRDefault="00126D74" w:rsidP="00126D74">
      <w:pPr>
        <w:rPr>
          <w:sz w:val="24"/>
        </w:rPr>
      </w:pPr>
      <w:r w:rsidRPr="00CA52FE">
        <w:rPr>
          <w:sz w:val="24"/>
        </w:rPr>
        <w:t xml:space="preserve">Graf č. </w:t>
      </w:r>
      <w:r w:rsidR="0087206B">
        <w:rPr>
          <w:sz w:val="24"/>
        </w:rPr>
        <w:t>4</w:t>
      </w:r>
    </w:p>
    <w:p w:rsidR="00126D74" w:rsidRDefault="000F5458" w:rsidP="00126D74">
      <w:r>
        <w:rPr>
          <w:noProof/>
          <w:lang w:val="sk-SK" w:eastAsia="sk-SK" w:bidi="ar-SA"/>
        </w:rPr>
        <w:drawing>
          <wp:inline distT="0" distB="0" distL="0" distR="0" wp14:anchorId="70689FF6" wp14:editId="78CDA031">
            <wp:extent cx="5759450" cy="3761105"/>
            <wp:effectExtent l="0" t="0" r="0" b="0"/>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503DC6" w:rsidRDefault="00503DC6" w:rsidP="00503DC6">
      <w:pPr>
        <w:spacing w:after="12"/>
        <w:ind w:firstLine="0"/>
        <w:rPr>
          <w:rFonts w:asciiTheme="minorHAnsi" w:hAnsiTheme="minorHAnsi"/>
          <w:sz w:val="24"/>
          <w:szCs w:val="24"/>
        </w:rPr>
      </w:pPr>
    </w:p>
    <w:p w:rsidR="00C1387F" w:rsidRDefault="00C1387F" w:rsidP="00503DC6">
      <w:pPr>
        <w:spacing w:after="12"/>
        <w:ind w:firstLine="0"/>
        <w:rPr>
          <w:rFonts w:asciiTheme="minorHAnsi" w:hAnsiTheme="minorHAnsi"/>
          <w:sz w:val="24"/>
          <w:szCs w:val="24"/>
        </w:rPr>
      </w:pPr>
    </w:p>
    <w:p w:rsidR="00126D74" w:rsidRPr="00CA52FE" w:rsidRDefault="00126D74" w:rsidP="00126D74">
      <w:pPr>
        <w:rPr>
          <w:sz w:val="24"/>
        </w:rPr>
      </w:pPr>
      <w:r w:rsidRPr="00CA52FE">
        <w:rPr>
          <w:sz w:val="24"/>
        </w:rPr>
        <w:lastRenderedPageBreak/>
        <w:t xml:space="preserve">Graf č. </w:t>
      </w:r>
      <w:r w:rsidR="0087206B">
        <w:rPr>
          <w:sz w:val="24"/>
        </w:rPr>
        <w:t>5</w:t>
      </w:r>
    </w:p>
    <w:p w:rsidR="00126D74" w:rsidRDefault="000F5458" w:rsidP="00126D74">
      <w:r>
        <w:rPr>
          <w:noProof/>
          <w:lang w:val="sk-SK" w:eastAsia="sk-SK" w:bidi="ar-SA"/>
        </w:rPr>
        <w:drawing>
          <wp:inline distT="0" distB="0" distL="0" distR="0" wp14:anchorId="03877383" wp14:editId="7E6717DE">
            <wp:extent cx="5759450" cy="3761105"/>
            <wp:effectExtent l="0" t="0" r="0" b="0"/>
            <wp:docPr id="34" name="Graf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126D74" w:rsidRPr="006B18BE" w:rsidRDefault="000F5458" w:rsidP="006B18BE">
      <w:pPr>
        <w:ind w:firstLine="567"/>
        <w:rPr>
          <w:sz w:val="24"/>
          <w:szCs w:val="24"/>
        </w:rPr>
      </w:pPr>
      <w:r w:rsidRPr="000F5458">
        <w:rPr>
          <w:sz w:val="24"/>
          <w:szCs w:val="24"/>
        </w:rPr>
        <w:t xml:space="preserve">Vývoj projektovej činnosti na UKF za desaťročné obdobie 2008 - 2017 dokumentujú tabuľky č. 13 a 14 a grafy č. 6 a 7. Z uvedeného vyplýva, že počet a finančné zabezpečenie projektov zaznamenal v priebehu 10 rokov celkový pozitívny vývoj. V porovnaní s rokom 2016 konštatujeme nárast v počte výskumných projektov (o 14,1%) a nárast získaných finančných prostriedkov (o 33,3%). Pozitívny medziročný vývoj sa prejavil aj v navýšení hodnôt ukazovateľa počtu výskumných projektov fakúlt pripadajúcich na tvorivého pracovníka a objemu finančných prostriedkov získaných z výskumných projektov </w:t>
      </w:r>
      <w:r w:rsidR="00C1387F">
        <w:rPr>
          <w:sz w:val="24"/>
          <w:szCs w:val="24"/>
        </w:rPr>
        <w:br/>
      </w:r>
      <w:r w:rsidRPr="000F5458">
        <w:rPr>
          <w:sz w:val="24"/>
          <w:szCs w:val="24"/>
        </w:rPr>
        <w:t>na tvorivého pracovníka, čo dokumentujeme v tabuľkách č. 15 a 16, grafoch č. 8 a 9.</w:t>
      </w:r>
    </w:p>
    <w:p w:rsidR="00126D74" w:rsidRDefault="00126D74" w:rsidP="00126D74">
      <w:pPr>
        <w:jc w:val="center"/>
      </w:pPr>
    </w:p>
    <w:p w:rsidR="00126D74" w:rsidRPr="00600022" w:rsidRDefault="00126D74" w:rsidP="007953B5">
      <w:pPr>
        <w:ind w:left="1134" w:firstLine="0"/>
        <w:jc w:val="left"/>
        <w:rPr>
          <w:spacing w:val="-4"/>
          <w:sz w:val="24"/>
          <w:szCs w:val="24"/>
        </w:rPr>
      </w:pPr>
      <w:r w:rsidRPr="00600022">
        <w:rPr>
          <w:spacing w:val="-4"/>
          <w:sz w:val="24"/>
          <w:szCs w:val="24"/>
        </w:rPr>
        <w:t>Tab</w:t>
      </w:r>
      <w:r w:rsidR="00710A5B" w:rsidRPr="00600022">
        <w:rPr>
          <w:spacing w:val="-4"/>
          <w:sz w:val="24"/>
          <w:szCs w:val="24"/>
        </w:rPr>
        <w:t>uľka</w:t>
      </w:r>
      <w:r w:rsidRPr="00600022">
        <w:rPr>
          <w:spacing w:val="-4"/>
          <w:sz w:val="24"/>
          <w:szCs w:val="24"/>
        </w:rPr>
        <w:t xml:space="preserve"> č. </w:t>
      </w:r>
      <w:r w:rsidR="00FC0B8D" w:rsidRPr="00600022">
        <w:rPr>
          <w:spacing w:val="-4"/>
          <w:sz w:val="24"/>
          <w:szCs w:val="24"/>
        </w:rPr>
        <w:t>1</w:t>
      </w:r>
      <w:r w:rsidR="004719D5">
        <w:rPr>
          <w:spacing w:val="-4"/>
          <w:sz w:val="24"/>
          <w:szCs w:val="24"/>
        </w:rPr>
        <w:t>3</w:t>
      </w:r>
      <w:r w:rsidRPr="00600022">
        <w:rPr>
          <w:spacing w:val="-4"/>
          <w:sz w:val="24"/>
          <w:szCs w:val="24"/>
        </w:rPr>
        <w:t xml:space="preserve"> Počet výskumných projektov riešených na UKF</w:t>
      </w:r>
      <w:r w:rsidR="007953B5">
        <w:rPr>
          <w:spacing w:val="-4"/>
          <w:sz w:val="24"/>
          <w:szCs w:val="24"/>
        </w:rPr>
        <w:t xml:space="preserve"> </w:t>
      </w:r>
      <w:r w:rsidRPr="00600022">
        <w:rPr>
          <w:spacing w:val="-4"/>
          <w:sz w:val="24"/>
          <w:szCs w:val="24"/>
        </w:rPr>
        <w:t>podľa typu</w:t>
      </w:r>
      <w:r w:rsidR="007953B5">
        <w:rPr>
          <w:spacing w:val="-4"/>
          <w:sz w:val="24"/>
          <w:szCs w:val="24"/>
        </w:rPr>
        <w:t xml:space="preserve"> </w:t>
      </w:r>
      <w:r w:rsidR="007953B5">
        <w:rPr>
          <w:spacing w:val="-4"/>
          <w:sz w:val="24"/>
          <w:szCs w:val="24"/>
        </w:rPr>
        <w:br/>
      </w:r>
      <w:r w:rsidRPr="00600022">
        <w:rPr>
          <w:spacing w:val="-4"/>
          <w:sz w:val="24"/>
          <w:szCs w:val="24"/>
        </w:rPr>
        <w:t>za obdobie</w:t>
      </w:r>
      <w:r w:rsidR="007953B5">
        <w:rPr>
          <w:spacing w:val="-4"/>
          <w:sz w:val="24"/>
          <w:szCs w:val="24"/>
        </w:rPr>
        <w:t xml:space="preserve"> </w:t>
      </w:r>
      <w:r w:rsidRPr="00600022">
        <w:rPr>
          <w:spacing w:val="-4"/>
          <w:sz w:val="24"/>
          <w:szCs w:val="24"/>
        </w:rPr>
        <w:t>200</w:t>
      </w:r>
      <w:r w:rsidR="000F5458">
        <w:rPr>
          <w:spacing w:val="-4"/>
          <w:sz w:val="24"/>
          <w:szCs w:val="24"/>
        </w:rPr>
        <w:t>8</w:t>
      </w:r>
      <w:r w:rsidRPr="00600022">
        <w:rPr>
          <w:spacing w:val="-4"/>
          <w:sz w:val="24"/>
          <w:szCs w:val="24"/>
        </w:rPr>
        <w:t xml:space="preserve"> – 201</w:t>
      </w:r>
      <w:r w:rsidR="000F5458">
        <w:rPr>
          <w:spacing w:val="-4"/>
          <w:sz w:val="24"/>
          <w:szCs w:val="24"/>
        </w:rPr>
        <w:t>7</w:t>
      </w:r>
    </w:p>
    <w:tbl>
      <w:tblPr>
        <w:tblW w:w="7296" w:type="dxa"/>
        <w:jc w:val="center"/>
        <w:tblLayout w:type="fixed"/>
        <w:tblCellMar>
          <w:left w:w="70" w:type="dxa"/>
          <w:right w:w="70" w:type="dxa"/>
        </w:tblCellMar>
        <w:tblLook w:val="0000" w:firstRow="0" w:lastRow="0" w:firstColumn="0" w:lastColumn="0" w:noHBand="0" w:noVBand="0"/>
      </w:tblPr>
      <w:tblGrid>
        <w:gridCol w:w="2374"/>
        <w:gridCol w:w="850"/>
        <w:gridCol w:w="992"/>
        <w:gridCol w:w="993"/>
        <w:gridCol w:w="1156"/>
        <w:gridCol w:w="931"/>
      </w:tblGrid>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719D5" w:rsidRPr="00867CF7" w:rsidRDefault="004719D5" w:rsidP="00126D74">
            <w:pPr>
              <w:jc w:val="left"/>
              <w:rPr>
                <w:szCs w:val="24"/>
              </w:rPr>
            </w:pPr>
            <w:r>
              <w:rPr>
                <w:szCs w:val="24"/>
              </w:rPr>
              <w:t>UKF</w:t>
            </w:r>
          </w:p>
        </w:tc>
        <w:tc>
          <w:tcPr>
            <w:tcW w:w="4922" w:type="dxa"/>
            <w:gridSpan w:val="5"/>
            <w:tcBorders>
              <w:top w:val="single" w:sz="4" w:space="0" w:color="auto"/>
              <w:left w:val="nil"/>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Pr>
                <w:szCs w:val="24"/>
              </w:rPr>
              <w:t>Počet projektov</w:t>
            </w:r>
          </w:p>
        </w:tc>
      </w:tr>
      <w:tr w:rsidR="004719D5" w:rsidRPr="00867CF7" w:rsidTr="004719D5">
        <w:trPr>
          <w:trHeight w:val="318"/>
          <w:jc w:val="center"/>
        </w:trPr>
        <w:tc>
          <w:tcPr>
            <w:tcW w:w="2374" w:type="dxa"/>
            <w:tcBorders>
              <w:top w:val="nil"/>
              <w:left w:val="single" w:sz="4" w:space="0" w:color="auto"/>
              <w:bottom w:val="single" w:sz="4" w:space="0" w:color="auto"/>
              <w:right w:val="single" w:sz="4" w:space="0" w:color="auto"/>
            </w:tcBorders>
            <w:shd w:val="clear" w:color="auto" w:fill="CCFFCC"/>
            <w:noWrap/>
            <w:vAlign w:val="bottom"/>
          </w:tcPr>
          <w:p w:rsidR="004719D5" w:rsidRPr="00867CF7" w:rsidRDefault="004719D5" w:rsidP="00126D74">
            <w:pPr>
              <w:jc w:val="right"/>
              <w:rPr>
                <w:szCs w:val="24"/>
              </w:rPr>
            </w:pPr>
            <w:r w:rsidRPr="00867CF7">
              <w:rPr>
                <w:szCs w:val="24"/>
              </w:rPr>
              <w:t>Typ projektu</w:t>
            </w:r>
          </w:p>
        </w:tc>
        <w:tc>
          <w:tcPr>
            <w:tcW w:w="850" w:type="dxa"/>
            <w:tcBorders>
              <w:top w:val="nil"/>
              <w:left w:val="nil"/>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MVP</w:t>
            </w:r>
          </w:p>
        </w:tc>
        <w:tc>
          <w:tcPr>
            <w:tcW w:w="992" w:type="dxa"/>
            <w:tcBorders>
              <w:top w:val="nil"/>
              <w:left w:val="nil"/>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APVV</w:t>
            </w:r>
          </w:p>
        </w:tc>
        <w:tc>
          <w:tcPr>
            <w:tcW w:w="993" w:type="dxa"/>
            <w:tcBorders>
              <w:top w:val="nil"/>
              <w:left w:val="nil"/>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VEGA</w:t>
            </w:r>
          </w:p>
        </w:tc>
        <w:tc>
          <w:tcPr>
            <w:tcW w:w="1156" w:type="dxa"/>
            <w:tcBorders>
              <w:top w:val="single" w:sz="4" w:space="0" w:color="auto"/>
              <w:left w:val="nil"/>
              <w:bottom w:val="single" w:sz="4" w:space="0" w:color="auto"/>
              <w:right w:val="single" w:sz="4" w:space="0" w:color="auto"/>
            </w:tcBorders>
            <w:shd w:val="clear" w:color="auto" w:fill="CCFFCC"/>
          </w:tcPr>
          <w:p w:rsidR="004719D5" w:rsidRPr="00867CF7" w:rsidRDefault="004719D5" w:rsidP="00126D74">
            <w:pPr>
              <w:jc w:val="center"/>
              <w:rPr>
                <w:szCs w:val="24"/>
              </w:rPr>
            </w:pPr>
            <w:r>
              <w:rPr>
                <w:szCs w:val="24"/>
              </w:rPr>
              <w:t>Ostatné</w:t>
            </w:r>
          </w:p>
        </w:tc>
        <w:tc>
          <w:tcPr>
            <w:tcW w:w="93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Spolu</w:t>
            </w:r>
          </w:p>
        </w:tc>
      </w:tr>
      <w:tr w:rsidR="004719D5" w:rsidRPr="00867CF7" w:rsidTr="004719D5">
        <w:trPr>
          <w:trHeight w:val="318"/>
          <w:jc w:val="center"/>
        </w:trPr>
        <w:tc>
          <w:tcPr>
            <w:tcW w:w="2374" w:type="dxa"/>
            <w:tcBorders>
              <w:top w:val="nil"/>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2008</w:t>
            </w:r>
          </w:p>
        </w:tc>
        <w:tc>
          <w:tcPr>
            <w:tcW w:w="850" w:type="dxa"/>
            <w:tcBorders>
              <w:top w:val="nil"/>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4</w:t>
            </w:r>
          </w:p>
        </w:tc>
        <w:tc>
          <w:tcPr>
            <w:tcW w:w="992" w:type="dxa"/>
            <w:tcBorders>
              <w:top w:val="nil"/>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3</w:t>
            </w:r>
          </w:p>
        </w:tc>
        <w:tc>
          <w:tcPr>
            <w:tcW w:w="993" w:type="dxa"/>
            <w:tcBorders>
              <w:top w:val="nil"/>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72</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79</w:t>
            </w:r>
          </w:p>
        </w:tc>
      </w:tr>
      <w:tr w:rsidR="004719D5" w:rsidRPr="00867CF7" w:rsidTr="004719D5">
        <w:trPr>
          <w:trHeight w:val="318"/>
          <w:jc w:val="center"/>
        </w:trPr>
        <w:tc>
          <w:tcPr>
            <w:tcW w:w="2374" w:type="dxa"/>
            <w:tcBorders>
              <w:top w:val="nil"/>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2009</w:t>
            </w:r>
          </w:p>
        </w:tc>
        <w:tc>
          <w:tcPr>
            <w:tcW w:w="850" w:type="dxa"/>
            <w:tcBorders>
              <w:top w:val="nil"/>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2</w:t>
            </w:r>
          </w:p>
        </w:tc>
        <w:tc>
          <w:tcPr>
            <w:tcW w:w="992" w:type="dxa"/>
            <w:tcBorders>
              <w:top w:val="nil"/>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4</w:t>
            </w:r>
          </w:p>
        </w:tc>
        <w:tc>
          <w:tcPr>
            <w:tcW w:w="993" w:type="dxa"/>
            <w:tcBorders>
              <w:top w:val="nil"/>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56</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62</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50</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59</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43</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53</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38</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49</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10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51</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61</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7</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49</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58</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54</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68</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10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53</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71</w:t>
            </w:r>
          </w:p>
        </w:tc>
      </w:tr>
      <w:tr w:rsidR="004719D5" w:rsidRPr="00867CF7" w:rsidTr="004719D5">
        <w:trPr>
          <w:trHeight w:val="318"/>
          <w:jc w:val="center"/>
        </w:trPr>
        <w:tc>
          <w:tcPr>
            <w:tcW w:w="2374"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4719D5" w:rsidRPr="00724979" w:rsidRDefault="004719D5" w:rsidP="004719D5">
            <w:pPr>
              <w:jc w:val="left"/>
            </w:pPr>
            <w:r w:rsidRPr="00724979">
              <w:t>2017</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12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719D5" w:rsidRPr="00724979" w:rsidRDefault="004719D5" w:rsidP="004719D5">
            <w:pPr>
              <w:jc w:val="right"/>
            </w:pPr>
            <w:r w:rsidRPr="00724979">
              <w:t>62</w:t>
            </w:r>
          </w:p>
        </w:tc>
        <w:tc>
          <w:tcPr>
            <w:tcW w:w="1156" w:type="dxa"/>
            <w:tcBorders>
              <w:top w:val="single" w:sz="4" w:space="0" w:color="auto"/>
              <w:left w:val="nil"/>
              <w:bottom w:val="single" w:sz="4" w:space="0" w:color="auto"/>
              <w:right w:val="single" w:sz="4" w:space="0" w:color="auto"/>
            </w:tcBorders>
            <w:vAlign w:val="center"/>
          </w:tcPr>
          <w:p w:rsidR="004719D5" w:rsidRPr="00724979" w:rsidRDefault="004719D5" w:rsidP="004719D5">
            <w:pPr>
              <w:jc w:val="right"/>
            </w:pPr>
            <w:r w:rsidRPr="00724979">
              <w:t>1</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Default="004719D5" w:rsidP="004719D5">
            <w:pPr>
              <w:jc w:val="right"/>
            </w:pPr>
            <w:r w:rsidRPr="00724979">
              <w:t>81</w:t>
            </w:r>
          </w:p>
        </w:tc>
      </w:tr>
    </w:tbl>
    <w:p w:rsidR="00126D74" w:rsidRPr="006B18BE" w:rsidRDefault="00126D74" w:rsidP="007953B5">
      <w:pPr>
        <w:ind w:left="709" w:firstLine="0"/>
        <w:jc w:val="left"/>
        <w:rPr>
          <w:sz w:val="24"/>
          <w:szCs w:val="24"/>
        </w:rPr>
      </w:pPr>
      <w:r w:rsidRPr="006B18BE">
        <w:rPr>
          <w:sz w:val="24"/>
          <w:szCs w:val="24"/>
        </w:rPr>
        <w:lastRenderedPageBreak/>
        <w:t>Tab</w:t>
      </w:r>
      <w:r w:rsidR="00600022">
        <w:rPr>
          <w:sz w:val="24"/>
          <w:szCs w:val="24"/>
        </w:rPr>
        <w:t>uľka</w:t>
      </w:r>
      <w:r w:rsidRPr="006B18BE">
        <w:rPr>
          <w:sz w:val="24"/>
          <w:szCs w:val="24"/>
        </w:rPr>
        <w:t xml:space="preserve"> č. </w:t>
      </w:r>
      <w:r w:rsidR="00FC0B8D">
        <w:rPr>
          <w:sz w:val="24"/>
          <w:szCs w:val="24"/>
        </w:rPr>
        <w:t>1</w:t>
      </w:r>
      <w:r w:rsidR="004719D5">
        <w:rPr>
          <w:sz w:val="24"/>
          <w:szCs w:val="24"/>
        </w:rPr>
        <w:t>4</w:t>
      </w:r>
      <w:r w:rsidRPr="006B18BE">
        <w:rPr>
          <w:sz w:val="24"/>
          <w:szCs w:val="24"/>
        </w:rPr>
        <w:t xml:space="preserve"> Finančné zabezpeče</w:t>
      </w:r>
      <w:r w:rsidR="004719D5">
        <w:rPr>
          <w:sz w:val="24"/>
          <w:szCs w:val="24"/>
        </w:rPr>
        <w:t>nie výskumných projektov na UKF</w:t>
      </w:r>
      <w:r w:rsidR="003B583A">
        <w:rPr>
          <w:sz w:val="24"/>
          <w:szCs w:val="24"/>
        </w:rPr>
        <w:t xml:space="preserve"> </w:t>
      </w:r>
      <w:r w:rsidRPr="006B18BE">
        <w:rPr>
          <w:sz w:val="24"/>
          <w:szCs w:val="24"/>
        </w:rPr>
        <w:t>podľa typu</w:t>
      </w:r>
      <w:r w:rsidR="007953B5">
        <w:rPr>
          <w:sz w:val="24"/>
          <w:szCs w:val="24"/>
        </w:rPr>
        <w:t xml:space="preserve"> </w:t>
      </w:r>
      <w:r w:rsidR="007953B5">
        <w:rPr>
          <w:sz w:val="24"/>
          <w:szCs w:val="24"/>
        </w:rPr>
        <w:br/>
      </w:r>
      <w:r w:rsidRPr="006B18BE">
        <w:rPr>
          <w:sz w:val="24"/>
          <w:szCs w:val="24"/>
        </w:rPr>
        <w:t>za obdobie 200</w:t>
      </w:r>
      <w:r w:rsidR="004719D5">
        <w:rPr>
          <w:sz w:val="24"/>
          <w:szCs w:val="24"/>
        </w:rPr>
        <w:t>8</w:t>
      </w:r>
      <w:r w:rsidRPr="006B18BE">
        <w:rPr>
          <w:sz w:val="24"/>
          <w:szCs w:val="24"/>
        </w:rPr>
        <w:t xml:space="preserve"> - 201</w:t>
      </w:r>
      <w:r w:rsidR="004719D5">
        <w:rPr>
          <w:sz w:val="24"/>
          <w:szCs w:val="24"/>
        </w:rPr>
        <w:t>7</w:t>
      </w:r>
      <w:r w:rsidRPr="006B18BE">
        <w:rPr>
          <w:sz w:val="24"/>
          <w:szCs w:val="24"/>
        </w:rPr>
        <w:t xml:space="preserve"> (v EUR)</w:t>
      </w:r>
    </w:p>
    <w:tbl>
      <w:tblPr>
        <w:tblW w:w="8169" w:type="dxa"/>
        <w:jc w:val="center"/>
        <w:tblLayout w:type="fixed"/>
        <w:tblCellMar>
          <w:left w:w="70" w:type="dxa"/>
          <w:right w:w="70" w:type="dxa"/>
        </w:tblCellMar>
        <w:tblLook w:val="0000" w:firstRow="0" w:lastRow="0" w:firstColumn="0" w:lastColumn="0" w:noHBand="0" w:noVBand="0"/>
      </w:tblPr>
      <w:tblGrid>
        <w:gridCol w:w="1699"/>
        <w:gridCol w:w="1308"/>
        <w:gridCol w:w="1276"/>
        <w:gridCol w:w="1278"/>
        <w:gridCol w:w="1304"/>
        <w:gridCol w:w="1304"/>
      </w:tblGrid>
      <w:tr w:rsidR="004719D5" w:rsidRPr="00867CF7" w:rsidTr="003B583A">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719D5" w:rsidRPr="00867CF7" w:rsidRDefault="004719D5" w:rsidP="006E2E0A">
            <w:pPr>
              <w:jc w:val="left"/>
              <w:rPr>
                <w:szCs w:val="24"/>
              </w:rPr>
            </w:pPr>
            <w:r>
              <w:rPr>
                <w:szCs w:val="24"/>
              </w:rPr>
              <w:t>UKF</w:t>
            </w:r>
          </w:p>
        </w:tc>
        <w:tc>
          <w:tcPr>
            <w:tcW w:w="6470" w:type="dxa"/>
            <w:gridSpan w:val="5"/>
            <w:tcBorders>
              <w:top w:val="single" w:sz="4" w:space="0" w:color="auto"/>
              <w:left w:val="nil"/>
              <w:bottom w:val="single" w:sz="4" w:space="0" w:color="auto"/>
              <w:right w:val="single" w:sz="4" w:space="0" w:color="auto"/>
            </w:tcBorders>
            <w:shd w:val="clear" w:color="auto" w:fill="CCFFCC"/>
            <w:noWrap/>
            <w:vAlign w:val="bottom"/>
          </w:tcPr>
          <w:p w:rsidR="004719D5" w:rsidRPr="004719D5" w:rsidRDefault="004719D5" w:rsidP="00126D74">
            <w:pPr>
              <w:jc w:val="center"/>
              <w:rPr>
                <w:szCs w:val="24"/>
              </w:rPr>
            </w:pPr>
            <w:r w:rsidRPr="004719D5">
              <w:rPr>
                <w:szCs w:val="24"/>
              </w:rPr>
              <w:t>Finančné zabezpečenie projektov</w:t>
            </w:r>
          </w:p>
        </w:tc>
      </w:tr>
      <w:tr w:rsidR="004719D5" w:rsidRPr="00867CF7" w:rsidTr="004719D5">
        <w:trPr>
          <w:trHeight w:val="315"/>
          <w:jc w:val="center"/>
        </w:trPr>
        <w:tc>
          <w:tcPr>
            <w:tcW w:w="1699" w:type="dxa"/>
            <w:tcBorders>
              <w:top w:val="nil"/>
              <w:left w:val="single" w:sz="4" w:space="0" w:color="auto"/>
              <w:bottom w:val="single" w:sz="4" w:space="0" w:color="auto"/>
              <w:right w:val="single" w:sz="4" w:space="0" w:color="auto"/>
            </w:tcBorders>
            <w:shd w:val="clear" w:color="auto" w:fill="CCFFCC"/>
            <w:noWrap/>
            <w:vAlign w:val="bottom"/>
          </w:tcPr>
          <w:p w:rsidR="004719D5" w:rsidRPr="00867CF7" w:rsidRDefault="004719D5" w:rsidP="00126D74">
            <w:pPr>
              <w:jc w:val="right"/>
              <w:rPr>
                <w:szCs w:val="24"/>
              </w:rPr>
            </w:pPr>
            <w:r w:rsidRPr="00867CF7">
              <w:rPr>
                <w:szCs w:val="24"/>
              </w:rPr>
              <w:t>Typ projektu</w:t>
            </w:r>
          </w:p>
        </w:tc>
        <w:tc>
          <w:tcPr>
            <w:tcW w:w="1308" w:type="dxa"/>
            <w:tcBorders>
              <w:top w:val="nil"/>
              <w:left w:val="nil"/>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MVP</w:t>
            </w:r>
          </w:p>
        </w:tc>
        <w:tc>
          <w:tcPr>
            <w:tcW w:w="1276" w:type="dxa"/>
            <w:tcBorders>
              <w:top w:val="nil"/>
              <w:left w:val="nil"/>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APVV</w:t>
            </w:r>
          </w:p>
        </w:tc>
        <w:tc>
          <w:tcPr>
            <w:tcW w:w="1278" w:type="dxa"/>
            <w:tcBorders>
              <w:top w:val="nil"/>
              <w:left w:val="nil"/>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VEGA</w:t>
            </w:r>
          </w:p>
        </w:tc>
        <w:tc>
          <w:tcPr>
            <w:tcW w:w="1304" w:type="dxa"/>
            <w:tcBorders>
              <w:top w:val="single" w:sz="4" w:space="0" w:color="auto"/>
              <w:left w:val="nil"/>
              <w:bottom w:val="single" w:sz="4" w:space="0" w:color="auto"/>
              <w:right w:val="single" w:sz="4" w:space="0" w:color="auto"/>
            </w:tcBorders>
            <w:shd w:val="clear" w:color="auto" w:fill="CCFFCC"/>
          </w:tcPr>
          <w:p w:rsidR="004719D5" w:rsidRPr="00867CF7" w:rsidRDefault="004719D5" w:rsidP="004719D5">
            <w:pPr>
              <w:jc w:val="center"/>
              <w:rPr>
                <w:szCs w:val="24"/>
              </w:rPr>
            </w:pPr>
            <w:r>
              <w:rPr>
                <w:szCs w:val="24"/>
              </w:rPr>
              <w:t>Ostatné</w:t>
            </w:r>
          </w:p>
        </w:tc>
        <w:tc>
          <w:tcPr>
            <w:tcW w:w="130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719D5" w:rsidRPr="00867CF7" w:rsidRDefault="004719D5" w:rsidP="00126D74">
            <w:pPr>
              <w:jc w:val="center"/>
              <w:rPr>
                <w:szCs w:val="24"/>
              </w:rPr>
            </w:pPr>
            <w:r w:rsidRPr="00867CF7">
              <w:rPr>
                <w:szCs w:val="24"/>
              </w:rPr>
              <w:t>Spolu</w:t>
            </w:r>
          </w:p>
        </w:tc>
      </w:tr>
      <w:tr w:rsidR="004719D5" w:rsidRPr="00867CF7" w:rsidTr="004719D5">
        <w:trPr>
          <w:trHeight w:val="315"/>
          <w:jc w:val="center"/>
        </w:trPr>
        <w:tc>
          <w:tcPr>
            <w:tcW w:w="1699" w:type="dxa"/>
            <w:tcBorders>
              <w:top w:val="nil"/>
              <w:left w:val="single" w:sz="4" w:space="0" w:color="auto"/>
              <w:bottom w:val="single" w:sz="4" w:space="0" w:color="auto"/>
              <w:right w:val="single" w:sz="4" w:space="0" w:color="auto"/>
            </w:tcBorders>
            <w:shd w:val="clear" w:color="auto" w:fill="CCFFFF"/>
            <w:noWrap/>
            <w:vAlign w:val="bottom"/>
          </w:tcPr>
          <w:p w:rsidR="004719D5" w:rsidRPr="00867CF7" w:rsidRDefault="004719D5" w:rsidP="003B583A">
            <w:pPr>
              <w:rPr>
                <w:szCs w:val="24"/>
              </w:rPr>
            </w:pPr>
            <w:r w:rsidRPr="00867CF7">
              <w:rPr>
                <w:szCs w:val="24"/>
              </w:rPr>
              <w:t>2008</w:t>
            </w:r>
          </w:p>
        </w:tc>
        <w:tc>
          <w:tcPr>
            <w:tcW w:w="1308" w:type="dxa"/>
            <w:tcBorders>
              <w:top w:val="nil"/>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99 117</w:t>
            </w:r>
          </w:p>
        </w:tc>
        <w:tc>
          <w:tcPr>
            <w:tcW w:w="1276" w:type="dxa"/>
            <w:tcBorders>
              <w:top w:val="nil"/>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111 233</w:t>
            </w:r>
          </w:p>
        </w:tc>
        <w:tc>
          <w:tcPr>
            <w:tcW w:w="1278" w:type="dxa"/>
            <w:tcBorders>
              <w:top w:val="nil"/>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218 383</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428 733</w:t>
            </w:r>
          </w:p>
        </w:tc>
      </w:tr>
      <w:tr w:rsidR="004719D5" w:rsidRPr="00867CF7" w:rsidTr="004719D5">
        <w:trPr>
          <w:trHeight w:val="315"/>
          <w:jc w:val="center"/>
        </w:trPr>
        <w:tc>
          <w:tcPr>
            <w:tcW w:w="1699" w:type="dxa"/>
            <w:tcBorders>
              <w:top w:val="nil"/>
              <w:left w:val="single" w:sz="4" w:space="0" w:color="auto"/>
              <w:bottom w:val="single" w:sz="4" w:space="0" w:color="auto"/>
              <w:right w:val="single" w:sz="4" w:space="0" w:color="auto"/>
            </w:tcBorders>
            <w:shd w:val="clear" w:color="auto" w:fill="CCFFFF"/>
            <w:noWrap/>
            <w:vAlign w:val="bottom"/>
          </w:tcPr>
          <w:p w:rsidR="004719D5" w:rsidRPr="00867CF7" w:rsidRDefault="004719D5" w:rsidP="003B583A">
            <w:pPr>
              <w:rPr>
                <w:szCs w:val="24"/>
              </w:rPr>
            </w:pPr>
            <w:r w:rsidRPr="00867CF7">
              <w:rPr>
                <w:szCs w:val="24"/>
              </w:rPr>
              <w:t>2009</w:t>
            </w:r>
          </w:p>
        </w:tc>
        <w:tc>
          <w:tcPr>
            <w:tcW w:w="1308" w:type="dxa"/>
            <w:tcBorders>
              <w:top w:val="nil"/>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78 084</w:t>
            </w:r>
          </w:p>
        </w:tc>
        <w:tc>
          <w:tcPr>
            <w:tcW w:w="1276" w:type="dxa"/>
            <w:tcBorders>
              <w:top w:val="nil"/>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113 066</w:t>
            </w:r>
          </w:p>
        </w:tc>
        <w:tc>
          <w:tcPr>
            <w:tcW w:w="1278" w:type="dxa"/>
            <w:tcBorders>
              <w:top w:val="nil"/>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191 066</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382 216</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Pr="00867CF7" w:rsidRDefault="004719D5" w:rsidP="003B583A">
            <w:pPr>
              <w:rPr>
                <w:szCs w:val="24"/>
              </w:rPr>
            </w:pPr>
            <w:r w:rsidRPr="00867CF7">
              <w:rPr>
                <w:szCs w:val="24"/>
              </w:rPr>
              <w:t xml:space="preserve">2010 </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58 296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63 932</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184 192</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306 420</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Pr="00867CF7" w:rsidRDefault="004719D5" w:rsidP="003B583A">
            <w:pPr>
              <w:rPr>
                <w:szCs w:val="24"/>
              </w:rPr>
            </w:pPr>
            <w:r>
              <w:rPr>
                <w:szCs w:val="24"/>
              </w:rPr>
              <w:t>2011</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20 889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89 491</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179 209</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289 589</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Default="004719D5" w:rsidP="003B583A">
            <w:pPr>
              <w:rPr>
                <w:szCs w:val="24"/>
              </w:rPr>
            </w:pPr>
            <w:r>
              <w:rPr>
                <w:szCs w:val="24"/>
              </w:rPr>
              <w:t>2012</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33 645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104 900</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177 840</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316 385</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Default="004719D5" w:rsidP="003B583A">
            <w:pPr>
              <w:rPr>
                <w:szCs w:val="24"/>
              </w:rPr>
            </w:pPr>
            <w:r>
              <w:rPr>
                <w:szCs w:val="24"/>
              </w:rPr>
              <w:t>2013</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132 597</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202 669</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335 266</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Default="004719D5" w:rsidP="003B583A">
            <w:pPr>
              <w:rPr>
                <w:szCs w:val="24"/>
              </w:rPr>
            </w:pPr>
            <w:r>
              <w:rPr>
                <w:szCs w:val="24"/>
              </w:rPr>
              <w:t>2014</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44 184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145 639</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221 962</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411 785</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Default="004719D5" w:rsidP="003B583A">
            <w:pPr>
              <w:rPr>
                <w:szCs w:val="24"/>
              </w:rPr>
            </w:pPr>
            <w:r>
              <w:rPr>
                <w:szCs w:val="24"/>
              </w:rPr>
              <w:t>2015</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99 049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148 632</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238 243</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485 924</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Default="004719D5" w:rsidP="003B583A">
            <w:pPr>
              <w:rPr>
                <w:szCs w:val="24"/>
              </w:rPr>
            </w:pPr>
            <w:r>
              <w:rPr>
                <w:szCs w:val="24"/>
              </w:rPr>
              <w:t>2016</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145 551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315 740</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238 375</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699 666</w:t>
            </w:r>
          </w:p>
        </w:tc>
      </w:tr>
      <w:tr w:rsidR="004719D5" w:rsidRPr="00867CF7" w:rsidTr="004719D5">
        <w:trPr>
          <w:trHeight w:val="315"/>
          <w:jc w:val="center"/>
        </w:trPr>
        <w:tc>
          <w:tcPr>
            <w:tcW w:w="1699"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4719D5" w:rsidRDefault="004719D5" w:rsidP="004719D5">
            <w:pPr>
              <w:rPr>
                <w:szCs w:val="24"/>
              </w:rPr>
            </w:pPr>
            <w:r>
              <w:rPr>
                <w:szCs w:val="24"/>
              </w:rPr>
              <w:t>2017</w:t>
            </w:r>
          </w:p>
        </w:tc>
        <w:tc>
          <w:tcPr>
            <w:tcW w:w="130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131 554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484 143</w:t>
            </w:r>
          </w:p>
        </w:tc>
        <w:tc>
          <w:tcPr>
            <w:tcW w:w="1278" w:type="dxa"/>
            <w:tcBorders>
              <w:top w:val="single" w:sz="4" w:space="0" w:color="auto"/>
              <w:left w:val="nil"/>
              <w:bottom w:val="single" w:sz="4" w:space="0" w:color="auto"/>
              <w:right w:val="single" w:sz="4" w:space="0" w:color="auto"/>
            </w:tcBorders>
            <w:shd w:val="clear" w:color="auto" w:fill="auto"/>
            <w:noWrap/>
            <w:vAlign w:val="center"/>
          </w:tcPr>
          <w:p w:rsidR="004719D5" w:rsidRPr="00DA11A8" w:rsidRDefault="004719D5" w:rsidP="004719D5">
            <w:pPr>
              <w:jc w:val="right"/>
            </w:pPr>
            <w:r w:rsidRPr="00DA11A8">
              <w:t>307 092</w:t>
            </w:r>
          </w:p>
        </w:tc>
        <w:tc>
          <w:tcPr>
            <w:tcW w:w="1304" w:type="dxa"/>
            <w:tcBorders>
              <w:top w:val="single" w:sz="4" w:space="0" w:color="auto"/>
              <w:left w:val="nil"/>
              <w:bottom w:val="single" w:sz="4" w:space="0" w:color="auto"/>
              <w:right w:val="single" w:sz="4" w:space="0" w:color="auto"/>
            </w:tcBorders>
            <w:vAlign w:val="center"/>
          </w:tcPr>
          <w:p w:rsidR="004719D5" w:rsidRPr="00DA11A8" w:rsidRDefault="004719D5" w:rsidP="004719D5">
            <w:pPr>
              <w:jc w:val="right"/>
            </w:pPr>
            <w:r w:rsidRPr="00DA11A8">
              <w:t>10 000</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19D5" w:rsidRDefault="004719D5" w:rsidP="004719D5">
            <w:pPr>
              <w:jc w:val="right"/>
            </w:pPr>
            <w:r w:rsidRPr="00DA11A8">
              <w:t>932 789</w:t>
            </w:r>
          </w:p>
        </w:tc>
      </w:tr>
    </w:tbl>
    <w:p w:rsidR="00503DC6" w:rsidRDefault="00503DC6" w:rsidP="00503DC6">
      <w:pPr>
        <w:spacing w:after="12"/>
        <w:ind w:firstLine="0"/>
        <w:rPr>
          <w:rFonts w:asciiTheme="minorHAnsi" w:hAnsiTheme="minorHAnsi"/>
          <w:sz w:val="24"/>
          <w:szCs w:val="24"/>
        </w:rPr>
      </w:pPr>
    </w:p>
    <w:p w:rsidR="00503DC6" w:rsidRDefault="00503DC6" w:rsidP="00503DC6">
      <w:pPr>
        <w:ind w:firstLine="0"/>
        <w:jc w:val="left"/>
        <w:rPr>
          <w:sz w:val="24"/>
        </w:rPr>
      </w:pPr>
    </w:p>
    <w:p w:rsidR="00503DC6" w:rsidRDefault="00503DC6" w:rsidP="00503DC6">
      <w:pPr>
        <w:ind w:firstLine="0"/>
        <w:jc w:val="left"/>
        <w:rPr>
          <w:sz w:val="24"/>
        </w:rPr>
      </w:pPr>
    </w:p>
    <w:p w:rsidR="00503DC6" w:rsidRDefault="00503DC6" w:rsidP="00503DC6">
      <w:pPr>
        <w:ind w:firstLine="0"/>
        <w:jc w:val="left"/>
        <w:rPr>
          <w:sz w:val="24"/>
        </w:rPr>
      </w:pPr>
    </w:p>
    <w:p w:rsidR="00126D74" w:rsidRPr="00CA52FE" w:rsidRDefault="00126D74" w:rsidP="00126D74">
      <w:pPr>
        <w:jc w:val="left"/>
        <w:rPr>
          <w:sz w:val="24"/>
        </w:rPr>
      </w:pPr>
      <w:r w:rsidRPr="00CA52FE">
        <w:rPr>
          <w:sz w:val="24"/>
        </w:rPr>
        <w:t>Graf č.</w:t>
      </w:r>
      <w:r w:rsidR="0087206B">
        <w:rPr>
          <w:sz w:val="24"/>
        </w:rPr>
        <w:t xml:space="preserve"> 6</w:t>
      </w:r>
    </w:p>
    <w:p w:rsidR="00126D74" w:rsidRDefault="00CD4DB7" w:rsidP="00126D74">
      <w:r>
        <w:rPr>
          <w:noProof/>
          <w:lang w:val="sk-SK" w:eastAsia="sk-SK" w:bidi="ar-SA"/>
        </w:rPr>
        <w:drawing>
          <wp:inline distT="0" distB="0" distL="0" distR="0" wp14:anchorId="540B9117" wp14:editId="5AC9F97E">
            <wp:extent cx="5759450" cy="3761105"/>
            <wp:effectExtent l="0" t="0" r="0" b="0"/>
            <wp:docPr id="35" name="Graf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503DC6" w:rsidRDefault="00503DC6" w:rsidP="00503DC6">
      <w:pPr>
        <w:ind w:firstLine="0"/>
        <w:jc w:val="left"/>
        <w:rPr>
          <w:sz w:val="24"/>
        </w:rPr>
      </w:pPr>
    </w:p>
    <w:p w:rsidR="00C1387F" w:rsidRDefault="00C1387F" w:rsidP="00503DC6">
      <w:pPr>
        <w:ind w:firstLine="0"/>
        <w:jc w:val="left"/>
        <w:rPr>
          <w:sz w:val="24"/>
        </w:rPr>
      </w:pPr>
    </w:p>
    <w:p w:rsidR="00C1387F" w:rsidRDefault="00C1387F" w:rsidP="00503DC6">
      <w:pPr>
        <w:ind w:firstLine="0"/>
        <w:jc w:val="left"/>
        <w:rPr>
          <w:sz w:val="24"/>
        </w:rPr>
      </w:pPr>
    </w:p>
    <w:p w:rsidR="00C1387F" w:rsidRDefault="00C1387F" w:rsidP="00503DC6">
      <w:pPr>
        <w:ind w:firstLine="0"/>
        <w:jc w:val="left"/>
        <w:rPr>
          <w:sz w:val="24"/>
        </w:rPr>
      </w:pPr>
    </w:p>
    <w:p w:rsidR="00CA52FE" w:rsidRPr="00CA52FE" w:rsidRDefault="00126D74" w:rsidP="00126D74">
      <w:pPr>
        <w:rPr>
          <w:sz w:val="24"/>
        </w:rPr>
      </w:pPr>
      <w:r w:rsidRPr="00CA52FE">
        <w:rPr>
          <w:sz w:val="24"/>
        </w:rPr>
        <w:lastRenderedPageBreak/>
        <w:t>Graf</w:t>
      </w:r>
      <w:r w:rsidR="00CA52FE" w:rsidRPr="00CA52FE">
        <w:rPr>
          <w:sz w:val="24"/>
        </w:rPr>
        <w:t xml:space="preserve"> č. </w:t>
      </w:r>
      <w:r w:rsidR="0087206B">
        <w:rPr>
          <w:sz w:val="24"/>
        </w:rPr>
        <w:t>7</w:t>
      </w:r>
    </w:p>
    <w:p w:rsidR="00126D74" w:rsidRDefault="00CD4DB7" w:rsidP="00126D74">
      <w:r>
        <w:rPr>
          <w:noProof/>
          <w:lang w:val="sk-SK" w:eastAsia="sk-SK" w:bidi="ar-SA"/>
        </w:rPr>
        <w:drawing>
          <wp:inline distT="0" distB="0" distL="0" distR="0" wp14:anchorId="11754452" wp14:editId="5ACAC6B1">
            <wp:extent cx="5759450" cy="3761105"/>
            <wp:effectExtent l="0" t="0" r="0" b="0"/>
            <wp:docPr id="36" name="Graf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126D74" w:rsidRPr="003762CE" w:rsidRDefault="00126D74" w:rsidP="007953B5">
      <w:pPr>
        <w:ind w:left="709" w:firstLine="0"/>
        <w:jc w:val="left"/>
        <w:rPr>
          <w:iCs/>
          <w:sz w:val="24"/>
          <w:szCs w:val="24"/>
        </w:rPr>
      </w:pPr>
      <w:r w:rsidRPr="003762CE">
        <w:rPr>
          <w:iCs/>
          <w:sz w:val="24"/>
          <w:szCs w:val="24"/>
        </w:rPr>
        <w:t>Tab</w:t>
      </w:r>
      <w:r w:rsidR="00600022">
        <w:rPr>
          <w:iCs/>
          <w:sz w:val="24"/>
          <w:szCs w:val="24"/>
        </w:rPr>
        <w:t>uľka</w:t>
      </w:r>
      <w:r w:rsidRPr="003762CE">
        <w:rPr>
          <w:iCs/>
          <w:sz w:val="24"/>
          <w:szCs w:val="24"/>
        </w:rPr>
        <w:t xml:space="preserve"> č. </w:t>
      </w:r>
      <w:r w:rsidR="00FC0B8D">
        <w:rPr>
          <w:iCs/>
          <w:sz w:val="24"/>
          <w:szCs w:val="24"/>
        </w:rPr>
        <w:t>1</w:t>
      </w:r>
      <w:r w:rsidR="00CD4DB7">
        <w:rPr>
          <w:iCs/>
          <w:sz w:val="24"/>
          <w:szCs w:val="24"/>
        </w:rPr>
        <w:t>5</w:t>
      </w:r>
      <w:r w:rsidR="00CA52FE">
        <w:rPr>
          <w:iCs/>
          <w:sz w:val="24"/>
          <w:szCs w:val="24"/>
        </w:rPr>
        <w:t xml:space="preserve"> </w:t>
      </w:r>
      <w:r w:rsidRPr="003762CE">
        <w:rPr>
          <w:iCs/>
          <w:sz w:val="24"/>
          <w:szCs w:val="24"/>
        </w:rPr>
        <w:t>Počet výskumných projektov pripadajúcich na 1 tvorivého</w:t>
      </w:r>
      <w:r w:rsidR="007953B5">
        <w:rPr>
          <w:iCs/>
          <w:sz w:val="24"/>
          <w:szCs w:val="24"/>
        </w:rPr>
        <w:t xml:space="preserve"> </w:t>
      </w:r>
      <w:r w:rsidR="007953B5">
        <w:rPr>
          <w:iCs/>
          <w:sz w:val="24"/>
          <w:szCs w:val="24"/>
        </w:rPr>
        <w:br/>
      </w:r>
      <w:r w:rsidRPr="003762CE">
        <w:rPr>
          <w:iCs/>
          <w:sz w:val="24"/>
          <w:szCs w:val="24"/>
        </w:rPr>
        <w:t>pracovníka podľ</w:t>
      </w:r>
      <w:r w:rsidR="003B583A">
        <w:rPr>
          <w:iCs/>
          <w:sz w:val="24"/>
          <w:szCs w:val="24"/>
        </w:rPr>
        <w:t>a fakúlt za obdobie 2012 – 2017</w:t>
      </w:r>
    </w:p>
    <w:tbl>
      <w:tblPr>
        <w:tblW w:w="8217" w:type="dxa"/>
        <w:jc w:val="center"/>
        <w:tblLayout w:type="fixed"/>
        <w:tblCellMar>
          <w:left w:w="70" w:type="dxa"/>
          <w:right w:w="70" w:type="dxa"/>
        </w:tblCellMar>
        <w:tblLook w:val="0000" w:firstRow="0" w:lastRow="0" w:firstColumn="0" w:lastColumn="0" w:noHBand="0" w:noVBand="0"/>
      </w:tblPr>
      <w:tblGrid>
        <w:gridCol w:w="2500"/>
        <w:gridCol w:w="1014"/>
        <w:gridCol w:w="1017"/>
        <w:gridCol w:w="851"/>
        <w:gridCol w:w="992"/>
        <w:gridCol w:w="851"/>
        <w:gridCol w:w="992"/>
      </w:tblGrid>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rPr>
                <w:szCs w:val="24"/>
              </w:rPr>
            </w:pPr>
            <w:r w:rsidRPr="00D171AD">
              <w:rPr>
                <w:szCs w:val="24"/>
              </w:rPr>
              <w:t>UKF</w:t>
            </w:r>
          </w:p>
        </w:tc>
        <w:tc>
          <w:tcPr>
            <w:tcW w:w="5717" w:type="dxa"/>
            <w:gridSpan w:val="6"/>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Priemerný počet</w:t>
            </w:r>
            <w:r w:rsidRPr="00D171AD">
              <w:rPr>
                <w:szCs w:val="24"/>
              </w:rPr>
              <w:t xml:space="preserve"> </w:t>
            </w:r>
            <w:r>
              <w:rPr>
                <w:szCs w:val="24"/>
              </w:rPr>
              <w:t xml:space="preserve">výskumných </w:t>
            </w:r>
            <w:r w:rsidRPr="00D171AD">
              <w:rPr>
                <w:szCs w:val="24"/>
              </w:rPr>
              <w:t>projekt</w:t>
            </w:r>
            <w:r>
              <w:rPr>
                <w:szCs w:val="24"/>
              </w:rPr>
              <w:t>ov</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jc w:val="right"/>
              <w:rPr>
                <w:szCs w:val="24"/>
              </w:rPr>
            </w:pPr>
            <w:r w:rsidRPr="00D171AD">
              <w:rPr>
                <w:szCs w:val="24"/>
              </w:rPr>
              <w:t>Fakulta</w:t>
            </w:r>
          </w:p>
        </w:tc>
        <w:tc>
          <w:tcPr>
            <w:tcW w:w="1014"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FPV</w:t>
            </w:r>
          </w:p>
        </w:tc>
        <w:tc>
          <w:tcPr>
            <w:tcW w:w="1017"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FSV</w:t>
            </w:r>
            <w:r w:rsidR="00C1387F">
              <w:rPr>
                <w:szCs w:val="24"/>
              </w:rPr>
              <w:t>a</w:t>
            </w:r>
            <w:r w:rsidRPr="00D171AD">
              <w:rPr>
                <w:szCs w:val="24"/>
              </w:rPr>
              <w:t>Z</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FSŠ</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FF</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 xml:space="preserve">UKF </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Pr="00D171AD" w:rsidRDefault="003B583A" w:rsidP="003B583A">
            <w:pPr>
              <w:rPr>
                <w:szCs w:val="24"/>
              </w:rPr>
            </w:pPr>
            <w:r w:rsidRPr="00D171AD">
              <w:rPr>
                <w:szCs w:val="24"/>
              </w:rPr>
              <w:t>201</w:t>
            </w:r>
            <w:r>
              <w:rPr>
                <w:szCs w:val="24"/>
              </w:rPr>
              <w:t>2</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0,15</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0,09</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Pr="00D171AD" w:rsidRDefault="003B583A" w:rsidP="003B583A">
            <w:pPr>
              <w:rPr>
                <w:szCs w:val="24"/>
              </w:rPr>
            </w:pPr>
            <w:r>
              <w:rPr>
                <w:szCs w:val="24"/>
              </w:rPr>
              <w:t>2013</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0,14</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0,12</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2014</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0,14</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0,11</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2015</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0,15</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0,13</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2016</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0,17</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0,09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0,14</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2017</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0,17</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3872B5" w:rsidRDefault="003B583A" w:rsidP="003B583A">
            <w:pPr>
              <w:jc w:val="right"/>
            </w:pPr>
            <w:r w:rsidRPr="003872B5">
              <w:t>0,16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Default="003B583A" w:rsidP="003B583A">
            <w:pPr>
              <w:jc w:val="right"/>
            </w:pPr>
            <w:r w:rsidRPr="003872B5">
              <w:t>0,16</w:t>
            </w:r>
          </w:p>
        </w:tc>
      </w:tr>
    </w:tbl>
    <w:p w:rsidR="003762CE" w:rsidRDefault="003762CE" w:rsidP="001C44CE">
      <w:pPr>
        <w:ind w:firstLine="0"/>
        <w:jc w:val="left"/>
        <w:rPr>
          <w:iCs/>
          <w:sz w:val="24"/>
          <w:szCs w:val="24"/>
        </w:rPr>
      </w:pPr>
    </w:p>
    <w:p w:rsidR="00C1387F" w:rsidRDefault="00C1387F" w:rsidP="001C44CE">
      <w:pPr>
        <w:ind w:firstLine="0"/>
        <w:jc w:val="left"/>
        <w:rPr>
          <w:iCs/>
          <w:sz w:val="24"/>
          <w:szCs w:val="24"/>
        </w:rPr>
      </w:pPr>
    </w:p>
    <w:p w:rsidR="00126D74" w:rsidRPr="003762CE" w:rsidRDefault="00126D74" w:rsidP="007953B5">
      <w:pPr>
        <w:ind w:left="709" w:firstLine="0"/>
        <w:rPr>
          <w:iCs/>
          <w:sz w:val="24"/>
          <w:szCs w:val="24"/>
        </w:rPr>
      </w:pPr>
      <w:r w:rsidRPr="003762CE">
        <w:rPr>
          <w:iCs/>
          <w:sz w:val="24"/>
          <w:szCs w:val="24"/>
        </w:rPr>
        <w:t>Tab</w:t>
      </w:r>
      <w:r w:rsidR="00600022">
        <w:rPr>
          <w:iCs/>
          <w:sz w:val="24"/>
          <w:szCs w:val="24"/>
        </w:rPr>
        <w:t>uľka</w:t>
      </w:r>
      <w:r w:rsidRPr="003762CE">
        <w:rPr>
          <w:iCs/>
          <w:sz w:val="24"/>
          <w:szCs w:val="24"/>
        </w:rPr>
        <w:t xml:space="preserve"> č. </w:t>
      </w:r>
      <w:r w:rsidR="00FC0B8D">
        <w:rPr>
          <w:iCs/>
          <w:sz w:val="24"/>
          <w:szCs w:val="24"/>
        </w:rPr>
        <w:t>1</w:t>
      </w:r>
      <w:r w:rsidR="005B33EE">
        <w:rPr>
          <w:iCs/>
          <w:sz w:val="24"/>
          <w:szCs w:val="24"/>
        </w:rPr>
        <w:t>6</w:t>
      </w:r>
      <w:r w:rsidRPr="003762CE">
        <w:rPr>
          <w:iCs/>
          <w:sz w:val="24"/>
          <w:szCs w:val="24"/>
        </w:rPr>
        <w:t xml:space="preserve"> Objem finančných prostriedkov z výskumných projektov pripadajúcich na</w:t>
      </w:r>
      <w:r w:rsidR="007953B5">
        <w:rPr>
          <w:iCs/>
          <w:sz w:val="24"/>
          <w:szCs w:val="24"/>
        </w:rPr>
        <w:t xml:space="preserve"> </w:t>
      </w:r>
      <w:r w:rsidRPr="003762CE">
        <w:rPr>
          <w:iCs/>
          <w:sz w:val="24"/>
          <w:szCs w:val="24"/>
        </w:rPr>
        <w:t>1 tvorivého pracovníka podľa fakúlt za obdobie 201</w:t>
      </w:r>
      <w:r w:rsidR="003B583A">
        <w:rPr>
          <w:iCs/>
          <w:sz w:val="24"/>
          <w:szCs w:val="24"/>
        </w:rPr>
        <w:t>2</w:t>
      </w:r>
      <w:r w:rsidRPr="003762CE">
        <w:rPr>
          <w:iCs/>
          <w:sz w:val="24"/>
          <w:szCs w:val="24"/>
        </w:rPr>
        <w:t xml:space="preserve"> – 201</w:t>
      </w:r>
      <w:r w:rsidR="003B583A">
        <w:rPr>
          <w:iCs/>
          <w:sz w:val="24"/>
          <w:szCs w:val="24"/>
        </w:rPr>
        <w:t>7</w:t>
      </w:r>
      <w:r w:rsidRPr="003762CE">
        <w:rPr>
          <w:iCs/>
          <w:sz w:val="24"/>
          <w:szCs w:val="24"/>
        </w:rPr>
        <w:t xml:space="preserve"> (v EUR)</w:t>
      </w:r>
    </w:p>
    <w:tbl>
      <w:tblPr>
        <w:tblW w:w="8217" w:type="dxa"/>
        <w:jc w:val="center"/>
        <w:tblLayout w:type="fixed"/>
        <w:tblCellMar>
          <w:left w:w="70" w:type="dxa"/>
          <w:right w:w="70" w:type="dxa"/>
        </w:tblCellMar>
        <w:tblLook w:val="0000" w:firstRow="0" w:lastRow="0" w:firstColumn="0" w:lastColumn="0" w:noHBand="0" w:noVBand="0"/>
      </w:tblPr>
      <w:tblGrid>
        <w:gridCol w:w="2500"/>
        <w:gridCol w:w="1014"/>
        <w:gridCol w:w="1017"/>
        <w:gridCol w:w="851"/>
        <w:gridCol w:w="992"/>
        <w:gridCol w:w="851"/>
        <w:gridCol w:w="992"/>
      </w:tblGrid>
      <w:tr w:rsidR="00126D74" w:rsidRPr="00A47775"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rPr>
                <w:szCs w:val="24"/>
              </w:rPr>
            </w:pPr>
            <w:r w:rsidRPr="00D171AD">
              <w:rPr>
                <w:szCs w:val="24"/>
              </w:rPr>
              <w:t>UKF</w:t>
            </w:r>
          </w:p>
        </w:tc>
        <w:tc>
          <w:tcPr>
            <w:tcW w:w="5717" w:type="dxa"/>
            <w:gridSpan w:val="6"/>
            <w:tcBorders>
              <w:top w:val="single" w:sz="4" w:space="0" w:color="auto"/>
              <w:left w:val="nil"/>
              <w:bottom w:val="single" w:sz="4" w:space="0" w:color="auto"/>
              <w:right w:val="single" w:sz="4" w:space="0" w:color="auto"/>
            </w:tcBorders>
            <w:shd w:val="clear" w:color="auto" w:fill="CCFFCC"/>
            <w:noWrap/>
            <w:vAlign w:val="bottom"/>
          </w:tcPr>
          <w:p w:rsidR="00126D74" w:rsidRPr="00093898" w:rsidRDefault="00126D74" w:rsidP="003B583A">
            <w:pPr>
              <w:jc w:val="center"/>
              <w:rPr>
                <w:szCs w:val="24"/>
                <w:lang w:val="de-AT"/>
              </w:rPr>
            </w:pPr>
            <w:r w:rsidRPr="00093898">
              <w:rPr>
                <w:szCs w:val="24"/>
                <w:lang w:val="de-AT"/>
              </w:rPr>
              <w:t>Objem finančných prostriedkov na výskumné projekty</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jc w:val="right"/>
              <w:rPr>
                <w:szCs w:val="24"/>
              </w:rPr>
            </w:pPr>
            <w:r w:rsidRPr="00D171AD">
              <w:rPr>
                <w:szCs w:val="24"/>
              </w:rPr>
              <w:t>Fakulta</w:t>
            </w:r>
          </w:p>
        </w:tc>
        <w:tc>
          <w:tcPr>
            <w:tcW w:w="1014"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FPV</w:t>
            </w:r>
          </w:p>
        </w:tc>
        <w:tc>
          <w:tcPr>
            <w:tcW w:w="1017"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FSV</w:t>
            </w:r>
            <w:r w:rsidR="00C1387F">
              <w:rPr>
                <w:szCs w:val="24"/>
              </w:rPr>
              <w:t>a</w:t>
            </w:r>
            <w:r w:rsidRPr="00D171AD">
              <w:rPr>
                <w:szCs w:val="24"/>
              </w:rPr>
              <w:t>Z</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FSŠ</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FF</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 xml:space="preserve">UKF </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Pr="00D171AD" w:rsidRDefault="003B583A" w:rsidP="003B583A">
            <w:pPr>
              <w:rPr>
                <w:szCs w:val="24"/>
              </w:rPr>
            </w:pPr>
            <w:r w:rsidRPr="00D171AD">
              <w:rPr>
                <w:szCs w:val="24"/>
              </w:rPr>
              <w:t>201</w:t>
            </w:r>
            <w:r>
              <w:rPr>
                <w:szCs w:val="24"/>
              </w:rPr>
              <w:t>2</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1 132</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1 246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383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353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246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604</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Pr="00D171AD" w:rsidRDefault="003B583A" w:rsidP="003B583A">
            <w:pPr>
              <w:rPr>
                <w:szCs w:val="24"/>
              </w:rPr>
            </w:pPr>
            <w:r>
              <w:rPr>
                <w:szCs w:val="24"/>
              </w:rPr>
              <w:t>2013</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904</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1 645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214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488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623</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2014</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1 172</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2 323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52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521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82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751</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2015</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1 127</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1 761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91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1 083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207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926</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2016</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1 781</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2 343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1 536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404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1 354</w:t>
            </w:r>
          </w:p>
        </w:tc>
      </w:tr>
      <w:tr w:rsidR="003B583A" w:rsidRPr="00D171AD" w:rsidTr="003B583A">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3B583A" w:rsidRDefault="003B583A" w:rsidP="003B583A">
            <w:pPr>
              <w:rPr>
                <w:szCs w:val="24"/>
              </w:rPr>
            </w:pPr>
            <w:r>
              <w:rPr>
                <w:szCs w:val="24"/>
              </w:rPr>
              <w:t>2017</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2 021</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4 055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260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2 000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B583A" w:rsidRPr="006B26B7" w:rsidRDefault="003B583A" w:rsidP="003B583A">
            <w:pPr>
              <w:jc w:val="right"/>
            </w:pPr>
            <w:r w:rsidRPr="006B26B7">
              <w:t>962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B583A" w:rsidRDefault="003B583A" w:rsidP="003B583A">
            <w:pPr>
              <w:jc w:val="right"/>
            </w:pPr>
            <w:r w:rsidRPr="006B26B7">
              <w:t>1 851</w:t>
            </w:r>
          </w:p>
        </w:tc>
      </w:tr>
    </w:tbl>
    <w:p w:rsidR="003B583A" w:rsidRDefault="003B583A" w:rsidP="001C44CE">
      <w:pPr>
        <w:ind w:firstLine="0"/>
        <w:rPr>
          <w:sz w:val="24"/>
        </w:rPr>
      </w:pPr>
    </w:p>
    <w:p w:rsidR="00126D74" w:rsidRPr="00CA52FE" w:rsidRDefault="00126D74" w:rsidP="00126D74">
      <w:pPr>
        <w:rPr>
          <w:sz w:val="24"/>
        </w:rPr>
      </w:pPr>
      <w:r w:rsidRPr="00CA52FE">
        <w:rPr>
          <w:sz w:val="24"/>
        </w:rPr>
        <w:lastRenderedPageBreak/>
        <w:t xml:space="preserve">Graf č. </w:t>
      </w:r>
      <w:r w:rsidR="0087206B">
        <w:rPr>
          <w:sz w:val="24"/>
        </w:rPr>
        <w:t>8</w:t>
      </w:r>
    </w:p>
    <w:p w:rsidR="00126D74" w:rsidRDefault="003B583A" w:rsidP="00126D74">
      <w:r>
        <w:rPr>
          <w:noProof/>
          <w:lang w:val="sk-SK" w:eastAsia="sk-SK" w:bidi="ar-SA"/>
        </w:rPr>
        <w:drawing>
          <wp:inline distT="0" distB="0" distL="0" distR="0" wp14:anchorId="30356A64" wp14:editId="0C3F3BFF">
            <wp:extent cx="5759450" cy="3761105"/>
            <wp:effectExtent l="0" t="0" r="0" b="0"/>
            <wp:docPr id="37" name="Graf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503DC6" w:rsidRDefault="00503DC6" w:rsidP="00503DC6">
      <w:pPr>
        <w:ind w:firstLine="0"/>
        <w:jc w:val="left"/>
        <w:rPr>
          <w:sz w:val="24"/>
        </w:rPr>
      </w:pPr>
    </w:p>
    <w:p w:rsidR="00126D74" w:rsidRPr="00CA52FE" w:rsidRDefault="00126D74" w:rsidP="00126D74">
      <w:pPr>
        <w:rPr>
          <w:sz w:val="24"/>
        </w:rPr>
      </w:pPr>
      <w:r w:rsidRPr="00CA52FE">
        <w:rPr>
          <w:sz w:val="24"/>
        </w:rPr>
        <w:t xml:space="preserve">Graf č. </w:t>
      </w:r>
      <w:r w:rsidR="0087206B">
        <w:rPr>
          <w:sz w:val="24"/>
        </w:rPr>
        <w:t>9</w:t>
      </w:r>
    </w:p>
    <w:p w:rsidR="00126D74" w:rsidRDefault="003B583A" w:rsidP="00126D74">
      <w:r>
        <w:rPr>
          <w:noProof/>
          <w:lang w:val="sk-SK" w:eastAsia="sk-SK" w:bidi="ar-SA"/>
        </w:rPr>
        <w:drawing>
          <wp:inline distT="0" distB="0" distL="0" distR="0" wp14:anchorId="70ED6BEB" wp14:editId="5F51FEBF">
            <wp:extent cx="5759450" cy="3761105"/>
            <wp:effectExtent l="0" t="0" r="0" b="0"/>
            <wp:docPr id="38" name="Graf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126D74" w:rsidRDefault="00126D74" w:rsidP="00126D74">
      <w:pPr>
        <w:rPr>
          <w:sz w:val="24"/>
          <w:szCs w:val="24"/>
        </w:rPr>
      </w:pPr>
    </w:p>
    <w:p w:rsidR="00503DC6" w:rsidRPr="003B583A" w:rsidRDefault="00503DC6" w:rsidP="00126D74">
      <w:pPr>
        <w:rPr>
          <w:sz w:val="24"/>
          <w:szCs w:val="24"/>
        </w:rPr>
      </w:pPr>
    </w:p>
    <w:p w:rsidR="00CA52FE" w:rsidRPr="003B583A" w:rsidRDefault="003B583A" w:rsidP="00126D74">
      <w:pPr>
        <w:rPr>
          <w:sz w:val="24"/>
          <w:szCs w:val="24"/>
        </w:rPr>
      </w:pPr>
      <w:r w:rsidRPr="003B583A">
        <w:rPr>
          <w:sz w:val="24"/>
          <w:szCs w:val="24"/>
        </w:rPr>
        <w:lastRenderedPageBreak/>
        <w:t>K najvýznamnejším domácim výskumným projektom riešeným v roku 2017 patria:</w:t>
      </w:r>
    </w:p>
    <w:p w:rsidR="003B583A" w:rsidRPr="003B583A" w:rsidRDefault="003B583A" w:rsidP="00FB51CD">
      <w:pPr>
        <w:pStyle w:val="Odsekzoznamu"/>
        <w:numPr>
          <w:ilvl w:val="0"/>
          <w:numId w:val="20"/>
        </w:numPr>
        <w:rPr>
          <w:sz w:val="24"/>
          <w:szCs w:val="24"/>
        </w:rPr>
      </w:pPr>
      <w:r w:rsidRPr="003B583A">
        <w:rPr>
          <w:sz w:val="24"/>
          <w:szCs w:val="24"/>
        </w:rPr>
        <w:t xml:space="preserve">APVV-14-0001: Oocytárna fibrillárna sféra-guľa pre život: zásadná genetická </w:t>
      </w:r>
      <w:r w:rsidR="00C1387F">
        <w:rPr>
          <w:sz w:val="24"/>
          <w:szCs w:val="24"/>
        </w:rPr>
        <w:br/>
      </w:r>
      <w:r w:rsidRPr="003B583A">
        <w:rPr>
          <w:sz w:val="24"/>
          <w:szCs w:val="24"/>
        </w:rPr>
        <w:t>a epigenetická štúdia, zodpovedný riešiteľ: prof. Dr. MVDr. Jozef Laurinčík, DrSc., FPV UKF,</w:t>
      </w:r>
    </w:p>
    <w:p w:rsidR="003B583A" w:rsidRPr="003B583A" w:rsidRDefault="003B583A" w:rsidP="00FB51CD">
      <w:pPr>
        <w:pStyle w:val="Odsekzoznamu"/>
        <w:numPr>
          <w:ilvl w:val="0"/>
          <w:numId w:val="20"/>
        </w:numPr>
        <w:rPr>
          <w:sz w:val="24"/>
          <w:szCs w:val="24"/>
        </w:rPr>
      </w:pPr>
      <w:r w:rsidRPr="003B583A">
        <w:rPr>
          <w:sz w:val="24"/>
          <w:szCs w:val="24"/>
        </w:rPr>
        <w:t xml:space="preserve">APVV-0540-12: Psychometrická kvalita psychodiagnostických nástrojov </w:t>
      </w:r>
      <w:r w:rsidR="00C1387F">
        <w:rPr>
          <w:sz w:val="24"/>
          <w:szCs w:val="24"/>
        </w:rPr>
        <w:br/>
      </w:r>
      <w:r w:rsidRPr="003B583A">
        <w:rPr>
          <w:sz w:val="24"/>
          <w:szCs w:val="24"/>
        </w:rPr>
        <w:t>v kariérovom poradenstve, zodpovedný riešiteľ: doc. PhDr. Tomáš Sollár, PhD., FSVaZ UKF,</w:t>
      </w:r>
    </w:p>
    <w:p w:rsidR="003B583A" w:rsidRPr="003B583A" w:rsidRDefault="003B583A" w:rsidP="00FB51CD">
      <w:pPr>
        <w:pStyle w:val="Odsekzoznamu"/>
        <w:numPr>
          <w:ilvl w:val="0"/>
          <w:numId w:val="20"/>
        </w:numPr>
        <w:rPr>
          <w:sz w:val="24"/>
          <w:szCs w:val="24"/>
        </w:rPr>
      </w:pPr>
      <w:r w:rsidRPr="003B583A">
        <w:rPr>
          <w:sz w:val="24"/>
          <w:szCs w:val="24"/>
        </w:rPr>
        <w:t>APVV-15-0502: Psychologické, psychofyziologické a antropometrické koreláty srdcovocievnych ochorení (SCO), zodpovedný riešiteľ: doc. PhDr. Miloš Šlepecký, CSc., FSVaZ UKF,</w:t>
      </w:r>
    </w:p>
    <w:p w:rsidR="003B583A" w:rsidRPr="003B583A" w:rsidRDefault="003B583A" w:rsidP="00FB51CD">
      <w:pPr>
        <w:pStyle w:val="Odsekzoznamu"/>
        <w:numPr>
          <w:ilvl w:val="0"/>
          <w:numId w:val="20"/>
        </w:numPr>
        <w:rPr>
          <w:sz w:val="24"/>
          <w:szCs w:val="24"/>
        </w:rPr>
      </w:pPr>
      <w:r w:rsidRPr="003B583A">
        <w:rPr>
          <w:sz w:val="24"/>
          <w:szCs w:val="24"/>
        </w:rPr>
        <w:t>APVV-1/0488/16: Kultúrny potenciál Slovákov žijúcich v Rumunsku, zodpovedný riešiteľ: prof. PhDr. Jaroslav Čukan, CSc., FF UKF,</w:t>
      </w:r>
    </w:p>
    <w:p w:rsidR="003B583A" w:rsidRPr="003B583A" w:rsidRDefault="003B583A" w:rsidP="00FB51CD">
      <w:pPr>
        <w:pStyle w:val="Odsekzoznamu"/>
        <w:numPr>
          <w:ilvl w:val="0"/>
          <w:numId w:val="20"/>
        </w:numPr>
        <w:rPr>
          <w:sz w:val="24"/>
          <w:szCs w:val="24"/>
        </w:rPr>
      </w:pPr>
      <w:r w:rsidRPr="003B583A">
        <w:rPr>
          <w:sz w:val="24"/>
          <w:szCs w:val="24"/>
        </w:rPr>
        <w:t>APVV-15-0368: Prax v centre odborovej didaktiky, odborová didaktika v Centre praktickej prípravy, zodpovedný riešiteľ: doc. PaedDr. Jana Duchovičová, PhD., PF UKF,</w:t>
      </w:r>
    </w:p>
    <w:p w:rsidR="00126D74" w:rsidRPr="00F23EA6" w:rsidRDefault="003B583A" w:rsidP="00FB51CD">
      <w:pPr>
        <w:pStyle w:val="Odsekzoznamu"/>
        <w:numPr>
          <w:ilvl w:val="0"/>
          <w:numId w:val="20"/>
        </w:numPr>
        <w:rPr>
          <w:sz w:val="24"/>
          <w:szCs w:val="24"/>
        </w:rPr>
      </w:pPr>
      <w:r w:rsidRPr="003B583A">
        <w:rPr>
          <w:sz w:val="24"/>
          <w:szCs w:val="24"/>
        </w:rPr>
        <w:t>VEGA 2/0063/16: Hyperlexikón literárnovedných pojmov a kategórií II, zodpovedný riešiteľ: prof. PhDr. Tibor Žilka, DrSc., FSŠ UKF.</w:t>
      </w:r>
    </w:p>
    <w:p w:rsidR="00C73E86" w:rsidRDefault="00C73E86" w:rsidP="00F23EA6">
      <w:pPr>
        <w:ind w:left="284" w:hanging="284"/>
        <w:rPr>
          <w:rFonts w:asciiTheme="minorHAnsi" w:hAnsiTheme="minorHAnsi"/>
          <w:bCs/>
          <w:sz w:val="24"/>
          <w:szCs w:val="24"/>
          <w:lang w:val="sk-SK"/>
        </w:rPr>
      </w:pPr>
    </w:p>
    <w:p w:rsidR="00503DC6" w:rsidRPr="00503DC6" w:rsidRDefault="00503DC6" w:rsidP="00F23EA6">
      <w:pPr>
        <w:ind w:left="284" w:hanging="284"/>
        <w:rPr>
          <w:rFonts w:asciiTheme="minorHAnsi" w:hAnsiTheme="minorHAnsi"/>
          <w:bCs/>
          <w:sz w:val="24"/>
          <w:szCs w:val="24"/>
          <w:lang w:val="sk-SK"/>
        </w:rPr>
      </w:pPr>
    </w:p>
    <w:p w:rsidR="00C73E86" w:rsidRPr="00C73E86" w:rsidRDefault="00C73E86" w:rsidP="009A06C2">
      <w:pPr>
        <w:pStyle w:val="Nadpis3"/>
        <w:rPr>
          <w:lang w:val="sk-SK"/>
        </w:rPr>
      </w:pPr>
      <w:bookmarkStart w:id="137" w:name="_Toc511040824"/>
      <w:r>
        <w:rPr>
          <w:lang w:val="sk-SK"/>
        </w:rPr>
        <w:t>Projekty v rámci ďalšej tvorivej činnosti</w:t>
      </w:r>
      <w:bookmarkEnd w:id="137"/>
    </w:p>
    <w:p w:rsidR="003B583A" w:rsidRPr="00093898" w:rsidRDefault="003B583A" w:rsidP="003B583A">
      <w:pPr>
        <w:ind w:firstLine="567"/>
        <w:rPr>
          <w:sz w:val="24"/>
          <w:szCs w:val="24"/>
          <w:lang w:val="sk-SK"/>
        </w:rPr>
      </w:pPr>
      <w:r w:rsidRPr="00093898">
        <w:rPr>
          <w:sz w:val="24"/>
          <w:szCs w:val="24"/>
          <w:lang w:val="sk-SK"/>
        </w:rPr>
        <w:t xml:space="preserve">Okrem výskumných projektov významný podiel na projektovej činnosti zamestnancov UKF majú projekty v rámci ďalšej tvorivej činnosti. V roku 2017 pracovníci UKF riešili 80 projektov uvedeného typu, z toho najviac bolo riešených projektov KEGA (28). Významný podiel predstavujú aj medzinárodné kultúrno-edukačné projekty (26) a ostatné projekty financované Ministerstvom zahraničných vecí </w:t>
      </w:r>
      <w:r w:rsidR="00022F0E" w:rsidRPr="00093898">
        <w:rPr>
          <w:sz w:val="24"/>
          <w:szCs w:val="24"/>
          <w:lang w:val="sk-SK"/>
        </w:rPr>
        <w:t xml:space="preserve">a európskych záležitostí </w:t>
      </w:r>
      <w:r w:rsidRPr="00093898">
        <w:rPr>
          <w:sz w:val="24"/>
          <w:szCs w:val="24"/>
          <w:lang w:val="sk-SK"/>
        </w:rPr>
        <w:t>SR, Úradom splnomocnenca vlády SR, Fondom na podporu umenia, nadáciami a inštitúciami Nitrianskeho regiónu (19).</w:t>
      </w:r>
    </w:p>
    <w:p w:rsidR="003B583A" w:rsidRPr="00093898" w:rsidRDefault="003B583A" w:rsidP="003B583A">
      <w:pPr>
        <w:ind w:firstLine="567"/>
        <w:rPr>
          <w:sz w:val="24"/>
          <w:szCs w:val="24"/>
          <w:lang w:val="sk-SK"/>
        </w:rPr>
      </w:pPr>
      <w:r w:rsidRPr="00093898">
        <w:rPr>
          <w:sz w:val="24"/>
          <w:szCs w:val="24"/>
          <w:lang w:val="sk-SK"/>
        </w:rPr>
        <w:t xml:space="preserve">V hodnotenom období pracovníci rektorátnych pracovísk a fakúlt boli zapojení </w:t>
      </w:r>
      <w:r w:rsidR="00C1387F" w:rsidRPr="00093898">
        <w:rPr>
          <w:sz w:val="24"/>
          <w:szCs w:val="24"/>
          <w:lang w:val="sk-SK"/>
        </w:rPr>
        <w:br/>
      </w:r>
      <w:r w:rsidRPr="00093898">
        <w:rPr>
          <w:sz w:val="24"/>
          <w:szCs w:val="24"/>
          <w:lang w:val="sk-SK"/>
        </w:rPr>
        <w:t xml:space="preserve">do riešenia dvoch rozvojových projektov MŠVVaŠ SR: </w:t>
      </w:r>
      <w:r w:rsidRPr="00093898">
        <w:rPr>
          <w:i/>
          <w:sz w:val="24"/>
          <w:szCs w:val="24"/>
          <w:lang w:val="sk-SK"/>
        </w:rPr>
        <w:t>„Internacionalizácia procesu vzdelávania a akademického prostredia na UKF v Nitre“</w:t>
      </w:r>
      <w:r w:rsidRPr="00093898">
        <w:rPr>
          <w:sz w:val="24"/>
          <w:szCs w:val="24"/>
          <w:lang w:val="sk-SK"/>
        </w:rPr>
        <w:t xml:space="preserve"> a </w:t>
      </w:r>
      <w:r w:rsidRPr="00093898">
        <w:rPr>
          <w:i/>
          <w:sz w:val="24"/>
          <w:szCs w:val="24"/>
          <w:lang w:val="sk-SK"/>
        </w:rPr>
        <w:t>„Centralizovanie a zefektívnenie poradenstva pre študentov Univerzity Konštantína Filozofa v Nitre“</w:t>
      </w:r>
      <w:r w:rsidRPr="00093898">
        <w:rPr>
          <w:sz w:val="24"/>
          <w:szCs w:val="24"/>
          <w:lang w:val="sk-SK"/>
        </w:rPr>
        <w:t>, s celkovou finančnou dotáciou (291 736 EUR).</w:t>
      </w:r>
    </w:p>
    <w:p w:rsidR="003B583A" w:rsidRPr="00093898" w:rsidRDefault="003B583A" w:rsidP="003B583A">
      <w:pPr>
        <w:ind w:firstLine="567"/>
        <w:rPr>
          <w:sz w:val="24"/>
          <w:szCs w:val="24"/>
          <w:lang w:val="sk-SK"/>
        </w:rPr>
      </w:pPr>
      <w:r w:rsidRPr="00093898">
        <w:rPr>
          <w:sz w:val="24"/>
          <w:szCs w:val="24"/>
          <w:lang w:val="sk-SK"/>
        </w:rPr>
        <w:t xml:space="preserve">Celkovo bolo riešením projektov v rámci ďalšej tvorivej činnosti získaných 1 342 799 EUR, pričom najvyšší podiel predstavujú medzinárodné kultúrno-edukačné a mobilitné projekty (836 346 EUR). Najviac projektov bolo riešených na FF (20), najvyššiu finančnú dotáciu predstavujú projekty univerzitné (791 901 EUR). Z fakúlt najviac finančných prostriedkov celkom (187 659 EUR) a v prepočte na tvorivého pracovníka (4 577 EUR) získala FSŠ. V hodnotenom období bolo úspešne ukončených 7 projektov KEGA, z toho 5 projektov získalo certifikát s excelentne splnenými cieľmi, keďže boli dosiahnuté výsledky, ktoré budú celospoločenským prínosom v ďalšom rozvoji výchovno-vzdelávacieho procesu. V roku 2017 bolo ukončené riešenie projektu </w:t>
      </w:r>
      <w:r w:rsidRPr="00093898">
        <w:rPr>
          <w:i/>
          <w:sz w:val="24"/>
          <w:szCs w:val="24"/>
          <w:lang w:val="sk-SK"/>
        </w:rPr>
        <w:t>„IQAT Enhancing capacities in implementation of institutional quality assurance systems and typology using Bologna process principles“</w:t>
      </w:r>
      <w:r w:rsidRPr="00093898">
        <w:rPr>
          <w:sz w:val="24"/>
          <w:szCs w:val="24"/>
          <w:lang w:val="sk-SK"/>
        </w:rPr>
        <w:t xml:space="preserve">, ktorý bol zameraný na implementáciu skúseností krajín EÚ so zavedením a používaním interných </w:t>
      </w:r>
      <w:r w:rsidRPr="00093898">
        <w:rPr>
          <w:sz w:val="24"/>
          <w:szCs w:val="24"/>
          <w:lang w:val="sk-SK"/>
        </w:rPr>
        <w:lastRenderedPageBreak/>
        <w:t xml:space="preserve">systémov zabezpečovania kvality v inštitúciách terciárneho vzdelávania smerom von </w:t>
      </w:r>
      <w:r w:rsidR="00C1387F" w:rsidRPr="00093898">
        <w:rPr>
          <w:sz w:val="24"/>
          <w:szCs w:val="24"/>
          <w:lang w:val="sk-SK"/>
        </w:rPr>
        <w:br/>
      </w:r>
      <w:r w:rsidRPr="00093898">
        <w:rPr>
          <w:sz w:val="24"/>
          <w:szCs w:val="24"/>
          <w:lang w:val="sk-SK"/>
        </w:rPr>
        <w:t xml:space="preserve">k inštitúciám vysokoškolského vzdelávania v Ázii (Kazachstan). Úspešne bol ukončený </w:t>
      </w:r>
      <w:r w:rsidR="00C1387F" w:rsidRPr="00093898">
        <w:rPr>
          <w:sz w:val="24"/>
          <w:szCs w:val="24"/>
          <w:lang w:val="sk-SK"/>
        </w:rPr>
        <w:br/>
      </w:r>
      <w:r w:rsidRPr="00093898">
        <w:rPr>
          <w:sz w:val="24"/>
          <w:szCs w:val="24"/>
          <w:lang w:val="sk-SK"/>
        </w:rPr>
        <w:t xml:space="preserve">aj medzinárodný projekt realizovaný na PF </w:t>
      </w:r>
      <w:r w:rsidRPr="00093898">
        <w:rPr>
          <w:i/>
          <w:sz w:val="24"/>
          <w:szCs w:val="24"/>
          <w:lang w:val="sk-SK"/>
        </w:rPr>
        <w:t>„Regional Center for Dual Career Policies and Advocacy“</w:t>
      </w:r>
      <w:r w:rsidRPr="00093898">
        <w:rPr>
          <w:sz w:val="24"/>
          <w:szCs w:val="24"/>
          <w:lang w:val="sk-SK"/>
        </w:rPr>
        <w:t>, ktorý predstavuje medzinárodný výskum o možnosti implementácie aspektov duálnej kariéry do kurikúl stredných a vysokých škôl.</w:t>
      </w:r>
    </w:p>
    <w:p w:rsidR="00126D74" w:rsidRPr="00093898" w:rsidRDefault="003B583A" w:rsidP="003B583A">
      <w:pPr>
        <w:ind w:firstLine="567"/>
        <w:rPr>
          <w:sz w:val="24"/>
          <w:szCs w:val="24"/>
          <w:lang w:val="sk-SK"/>
        </w:rPr>
      </w:pPr>
      <w:r w:rsidRPr="00093898">
        <w:rPr>
          <w:sz w:val="24"/>
          <w:szCs w:val="24"/>
          <w:lang w:val="sk-SK"/>
        </w:rPr>
        <w:t>Údaje o počte projektov a ich finančnom zabezpečení v hodnotenom období uvádzame v tabuľkách č. 17  a 18 a grafoch č. 10 a</w:t>
      </w:r>
      <w:r w:rsidR="00894103">
        <w:rPr>
          <w:sz w:val="24"/>
          <w:szCs w:val="24"/>
          <w:lang w:val="sk-SK"/>
        </w:rPr>
        <w:t>ž</w:t>
      </w:r>
      <w:r w:rsidRPr="00093898">
        <w:rPr>
          <w:sz w:val="24"/>
          <w:szCs w:val="24"/>
          <w:lang w:val="sk-SK"/>
        </w:rPr>
        <w:t xml:space="preserve"> 1</w:t>
      </w:r>
      <w:r w:rsidR="00894103">
        <w:rPr>
          <w:sz w:val="24"/>
          <w:szCs w:val="24"/>
          <w:lang w:val="sk-SK"/>
        </w:rPr>
        <w:t>3</w:t>
      </w:r>
      <w:r w:rsidRPr="00093898">
        <w:rPr>
          <w:sz w:val="24"/>
          <w:szCs w:val="24"/>
          <w:lang w:val="sk-SK"/>
        </w:rPr>
        <w:t xml:space="preserve">. Priemerný počet kultúrno-edukačných a ďalších projektov pripadajúcich na 1 tvorivého pracovníka v roku 2017 dokumentuje graf č. 12, </w:t>
      </w:r>
      <w:r w:rsidR="00C1387F" w:rsidRPr="00093898">
        <w:rPr>
          <w:sz w:val="24"/>
          <w:szCs w:val="24"/>
          <w:lang w:val="sk-SK"/>
        </w:rPr>
        <w:br/>
      </w:r>
      <w:r w:rsidRPr="00093898">
        <w:rPr>
          <w:sz w:val="24"/>
          <w:szCs w:val="24"/>
          <w:lang w:val="sk-SK"/>
        </w:rPr>
        <w:t>z ktorého vyplýva, že UKF v sledovanom období dosiahla hodnotu 0,16 kultúrno-edukačných a ďalších projektov na 1 tvorivého pracovníka (pri počte tvorivých pracovníkov 504), pričom najlepší výsledok z fakúlt dosiahla FSŠ 0,27 (pri počte tvorivých pracovníkov 41). V porovnaní s rokom 2016 si univerzita udržala rovnakú hodnotu uvedeného ukazovateľa.</w:t>
      </w:r>
    </w:p>
    <w:p w:rsidR="00126D74" w:rsidRPr="00093898" w:rsidRDefault="00126D74" w:rsidP="007953B5">
      <w:pPr>
        <w:ind w:firstLine="0"/>
        <w:rPr>
          <w:sz w:val="24"/>
          <w:szCs w:val="24"/>
          <w:lang w:val="sk-SK"/>
        </w:rPr>
      </w:pPr>
    </w:p>
    <w:p w:rsidR="00126D74" w:rsidRPr="00093898" w:rsidRDefault="005B33EE" w:rsidP="007953B5">
      <w:pPr>
        <w:ind w:firstLine="0"/>
        <w:rPr>
          <w:iCs/>
          <w:spacing w:val="-4"/>
          <w:sz w:val="24"/>
          <w:szCs w:val="24"/>
          <w:lang w:val="sk-SK"/>
        </w:rPr>
      </w:pPr>
      <w:r w:rsidRPr="00093898">
        <w:rPr>
          <w:iCs/>
          <w:spacing w:val="-4"/>
          <w:sz w:val="24"/>
          <w:szCs w:val="24"/>
          <w:lang w:val="sk-SK"/>
        </w:rPr>
        <w:t>T</w:t>
      </w:r>
      <w:r w:rsidR="00600022" w:rsidRPr="00093898">
        <w:rPr>
          <w:iCs/>
          <w:spacing w:val="-4"/>
          <w:sz w:val="24"/>
          <w:szCs w:val="24"/>
          <w:lang w:val="sk-SK"/>
        </w:rPr>
        <w:t>abuľka</w:t>
      </w:r>
      <w:r w:rsidR="00126D74" w:rsidRPr="00093898">
        <w:rPr>
          <w:iCs/>
          <w:spacing w:val="-4"/>
          <w:sz w:val="24"/>
          <w:szCs w:val="24"/>
          <w:lang w:val="sk-SK"/>
        </w:rPr>
        <w:t xml:space="preserve"> č. </w:t>
      </w:r>
      <w:r w:rsidR="00D169AD" w:rsidRPr="00093898">
        <w:rPr>
          <w:iCs/>
          <w:spacing w:val="-4"/>
          <w:sz w:val="24"/>
          <w:szCs w:val="24"/>
          <w:lang w:val="sk-SK"/>
        </w:rPr>
        <w:t>1</w:t>
      </w:r>
      <w:r w:rsidRPr="00093898">
        <w:rPr>
          <w:iCs/>
          <w:spacing w:val="-4"/>
          <w:sz w:val="24"/>
          <w:szCs w:val="24"/>
          <w:lang w:val="sk-SK"/>
        </w:rPr>
        <w:t>7</w:t>
      </w:r>
      <w:r w:rsidR="00126D74" w:rsidRPr="00093898">
        <w:rPr>
          <w:iCs/>
          <w:spacing w:val="-4"/>
          <w:sz w:val="24"/>
          <w:szCs w:val="24"/>
          <w:lang w:val="sk-SK"/>
        </w:rPr>
        <w:t xml:space="preserve"> Počet kultúrno-edukačných a ďalších projektov riešených</w:t>
      </w:r>
      <w:r w:rsidR="00D169AD" w:rsidRPr="00093898">
        <w:rPr>
          <w:iCs/>
          <w:spacing w:val="-4"/>
          <w:sz w:val="24"/>
          <w:szCs w:val="24"/>
          <w:lang w:val="sk-SK"/>
        </w:rPr>
        <w:t xml:space="preserve"> </w:t>
      </w:r>
      <w:r w:rsidR="00126D74" w:rsidRPr="00093898">
        <w:rPr>
          <w:iCs/>
          <w:spacing w:val="-4"/>
          <w:sz w:val="24"/>
          <w:szCs w:val="24"/>
          <w:lang w:val="sk-SK"/>
        </w:rPr>
        <w:t xml:space="preserve">fakultami UKF za rok </w:t>
      </w:r>
      <w:r w:rsidR="00D169AD" w:rsidRPr="00093898">
        <w:rPr>
          <w:iCs/>
          <w:spacing w:val="-4"/>
          <w:sz w:val="24"/>
          <w:szCs w:val="24"/>
          <w:lang w:val="sk-SK"/>
        </w:rPr>
        <w:t>2</w:t>
      </w:r>
      <w:r w:rsidR="00126D74" w:rsidRPr="00093898">
        <w:rPr>
          <w:iCs/>
          <w:spacing w:val="-4"/>
          <w:sz w:val="24"/>
          <w:szCs w:val="24"/>
          <w:lang w:val="sk-SK"/>
        </w:rPr>
        <w:t>01</w:t>
      </w:r>
      <w:r w:rsidRPr="00093898">
        <w:rPr>
          <w:iCs/>
          <w:spacing w:val="-4"/>
          <w:sz w:val="24"/>
          <w:szCs w:val="24"/>
          <w:lang w:val="sk-SK"/>
        </w:rPr>
        <w:t>7</w:t>
      </w:r>
    </w:p>
    <w:tbl>
      <w:tblPr>
        <w:tblW w:w="9437" w:type="dxa"/>
        <w:jc w:val="center"/>
        <w:tblLayout w:type="fixed"/>
        <w:tblCellMar>
          <w:left w:w="70" w:type="dxa"/>
          <w:right w:w="70" w:type="dxa"/>
        </w:tblCellMar>
        <w:tblLook w:val="0000" w:firstRow="0" w:lastRow="0" w:firstColumn="0" w:lastColumn="0" w:noHBand="0" w:noVBand="0"/>
      </w:tblPr>
      <w:tblGrid>
        <w:gridCol w:w="1829"/>
        <w:gridCol w:w="993"/>
        <w:gridCol w:w="850"/>
        <w:gridCol w:w="992"/>
        <w:gridCol w:w="851"/>
        <w:gridCol w:w="899"/>
        <w:gridCol w:w="992"/>
        <w:gridCol w:w="851"/>
        <w:gridCol w:w="1180"/>
      </w:tblGrid>
      <w:tr w:rsidR="006463F8" w:rsidRPr="004C58ED" w:rsidTr="00CB2933">
        <w:trPr>
          <w:trHeight w:val="315"/>
          <w:jc w:val="center"/>
        </w:trPr>
        <w:tc>
          <w:tcPr>
            <w:tcW w:w="182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6463F8" w:rsidRPr="004C58ED" w:rsidRDefault="006463F8" w:rsidP="00600022">
            <w:pPr>
              <w:ind w:firstLine="27"/>
              <w:jc w:val="left"/>
              <w:rPr>
                <w:szCs w:val="24"/>
              </w:rPr>
            </w:pPr>
            <w:r>
              <w:rPr>
                <w:szCs w:val="24"/>
              </w:rPr>
              <w:t>Fakulta</w:t>
            </w:r>
          </w:p>
        </w:tc>
        <w:tc>
          <w:tcPr>
            <w:tcW w:w="7608" w:type="dxa"/>
            <w:gridSpan w:val="8"/>
            <w:tcBorders>
              <w:top w:val="single" w:sz="4" w:space="0" w:color="auto"/>
              <w:left w:val="nil"/>
              <w:bottom w:val="single" w:sz="4" w:space="0" w:color="auto"/>
              <w:right w:val="single" w:sz="4" w:space="0" w:color="auto"/>
            </w:tcBorders>
            <w:shd w:val="clear" w:color="auto" w:fill="CCFFCC"/>
            <w:noWrap/>
            <w:vAlign w:val="bottom"/>
          </w:tcPr>
          <w:p w:rsidR="006463F8" w:rsidRDefault="006463F8" w:rsidP="00126D74">
            <w:pPr>
              <w:jc w:val="center"/>
              <w:rPr>
                <w:szCs w:val="24"/>
              </w:rPr>
            </w:pPr>
            <w:r w:rsidRPr="004C58ED">
              <w:rPr>
                <w:szCs w:val="24"/>
              </w:rPr>
              <w:t>Kultúrno-edukačný a ďalší projekt</w:t>
            </w: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CCFFCC"/>
            <w:noWrap/>
            <w:vAlign w:val="bottom"/>
          </w:tcPr>
          <w:p w:rsidR="006463F8" w:rsidRPr="004C58ED" w:rsidRDefault="006463F8" w:rsidP="00600022">
            <w:pPr>
              <w:ind w:firstLine="27"/>
              <w:jc w:val="right"/>
              <w:rPr>
                <w:szCs w:val="24"/>
              </w:rPr>
            </w:pPr>
            <w:r w:rsidRPr="004C58ED">
              <w:rPr>
                <w:szCs w:val="24"/>
              </w:rPr>
              <w:t>Typ projektu</w:t>
            </w:r>
          </w:p>
        </w:tc>
        <w:tc>
          <w:tcPr>
            <w:tcW w:w="993"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sidRPr="004C58ED">
              <w:rPr>
                <w:szCs w:val="24"/>
              </w:rPr>
              <w:t>MKEP</w:t>
            </w:r>
          </w:p>
        </w:tc>
        <w:tc>
          <w:tcPr>
            <w:tcW w:w="850"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sidRPr="004C58ED">
              <w:rPr>
                <w:szCs w:val="24"/>
              </w:rPr>
              <w:t>ŠF</w:t>
            </w:r>
          </w:p>
        </w:tc>
        <w:tc>
          <w:tcPr>
            <w:tcW w:w="992"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sidRPr="004C58ED">
              <w:rPr>
                <w:szCs w:val="24"/>
              </w:rPr>
              <w:t>KEGA</w:t>
            </w:r>
          </w:p>
        </w:tc>
        <w:tc>
          <w:tcPr>
            <w:tcW w:w="851" w:type="dxa"/>
            <w:tcBorders>
              <w:top w:val="single" w:sz="4" w:space="0" w:color="auto"/>
              <w:left w:val="nil"/>
              <w:bottom w:val="single" w:sz="4" w:space="0" w:color="auto"/>
              <w:right w:val="single" w:sz="4" w:space="0" w:color="auto"/>
            </w:tcBorders>
            <w:shd w:val="clear" w:color="auto" w:fill="CCFFCC"/>
            <w:vAlign w:val="bottom"/>
          </w:tcPr>
          <w:p w:rsidR="006463F8" w:rsidRDefault="006463F8" w:rsidP="00107F4F">
            <w:pPr>
              <w:ind w:firstLine="147"/>
              <w:jc w:val="center"/>
              <w:rPr>
                <w:szCs w:val="24"/>
              </w:rPr>
            </w:pPr>
            <w:r>
              <w:rPr>
                <w:szCs w:val="24"/>
              </w:rPr>
              <w:t>APVV</w:t>
            </w:r>
          </w:p>
        </w:tc>
        <w:tc>
          <w:tcPr>
            <w:tcW w:w="899" w:type="dxa"/>
            <w:tcBorders>
              <w:top w:val="nil"/>
              <w:left w:val="single" w:sz="4" w:space="0" w:color="auto"/>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Pr>
                <w:szCs w:val="24"/>
              </w:rPr>
              <w:t>RP</w:t>
            </w:r>
          </w:p>
        </w:tc>
        <w:tc>
          <w:tcPr>
            <w:tcW w:w="992"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107F4F">
            <w:pPr>
              <w:ind w:firstLine="147"/>
              <w:jc w:val="center"/>
              <w:rPr>
                <w:szCs w:val="24"/>
              </w:rPr>
            </w:pPr>
            <w:r w:rsidRPr="004C58ED">
              <w:rPr>
                <w:szCs w:val="24"/>
              </w:rPr>
              <w:t>ostatné</w:t>
            </w:r>
          </w:p>
        </w:tc>
        <w:tc>
          <w:tcPr>
            <w:tcW w:w="851"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sidRPr="004C58ED">
              <w:rPr>
                <w:szCs w:val="24"/>
              </w:rPr>
              <w:t>Spolu</w:t>
            </w:r>
          </w:p>
        </w:tc>
        <w:tc>
          <w:tcPr>
            <w:tcW w:w="1180" w:type="dxa"/>
            <w:tcBorders>
              <w:top w:val="nil"/>
              <w:left w:val="nil"/>
              <w:bottom w:val="single" w:sz="4" w:space="0" w:color="auto"/>
              <w:right w:val="single" w:sz="4" w:space="0" w:color="auto"/>
            </w:tcBorders>
            <w:shd w:val="clear" w:color="auto" w:fill="CCFFCC"/>
          </w:tcPr>
          <w:p w:rsidR="006463F8" w:rsidRPr="004C58ED" w:rsidRDefault="006463F8" w:rsidP="00107F4F">
            <w:pPr>
              <w:ind w:firstLine="5"/>
              <w:jc w:val="center"/>
              <w:rPr>
                <w:szCs w:val="24"/>
              </w:rPr>
            </w:pPr>
            <w:r>
              <w:rPr>
                <w:szCs w:val="24"/>
              </w:rPr>
              <w:t>Prepočet na 1 tvor. prac.</w:t>
            </w: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600022">
            <w:pPr>
              <w:ind w:firstLine="27"/>
              <w:rPr>
                <w:szCs w:val="24"/>
              </w:rPr>
            </w:pPr>
            <w:r w:rsidRPr="004C58ED">
              <w:rPr>
                <w:szCs w:val="24"/>
              </w:rPr>
              <w:t>FPV</w:t>
            </w:r>
          </w:p>
        </w:tc>
        <w:tc>
          <w:tcPr>
            <w:tcW w:w="993"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4</w:t>
            </w:r>
          </w:p>
        </w:tc>
        <w:tc>
          <w:tcPr>
            <w:tcW w:w="850"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w:t>
            </w: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8</w:t>
            </w:r>
          </w:p>
        </w:tc>
        <w:tc>
          <w:tcPr>
            <w:tcW w:w="851" w:type="dxa"/>
            <w:tcBorders>
              <w:top w:val="single" w:sz="4" w:space="0" w:color="auto"/>
              <w:left w:val="nil"/>
              <w:bottom w:val="single" w:sz="4" w:space="0" w:color="auto"/>
              <w:right w:val="single" w:sz="4" w:space="0" w:color="auto"/>
            </w:tcBorders>
            <w:vAlign w:val="center"/>
          </w:tcPr>
          <w:p w:rsidR="006463F8" w:rsidRPr="00107ACB" w:rsidRDefault="006463F8" w:rsidP="006463F8">
            <w:pPr>
              <w:jc w:val="right"/>
            </w:pPr>
            <w:r w:rsidRPr="00107ACB">
              <w:t>3</w:t>
            </w:r>
          </w:p>
        </w:tc>
        <w:tc>
          <w:tcPr>
            <w:tcW w:w="899" w:type="dxa"/>
            <w:tcBorders>
              <w:top w:val="nil"/>
              <w:left w:val="single" w:sz="4" w:space="0" w:color="auto"/>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2</w:t>
            </w:r>
          </w:p>
        </w:tc>
        <w:tc>
          <w:tcPr>
            <w:tcW w:w="851"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18</w:t>
            </w:r>
          </w:p>
        </w:tc>
        <w:tc>
          <w:tcPr>
            <w:tcW w:w="1180" w:type="dxa"/>
            <w:tcBorders>
              <w:top w:val="nil"/>
              <w:left w:val="nil"/>
              <w:bottom w:val="single" w:sz="4" w:space="0" w:color="auto"/>
              <w:right w:val="single" w:sz="4" w:space="0" w:color="auto"/>
            </w:tcBorders>
            <w:vAlign w:val="center"/>
          </w:tcPr>
          <w:p w:rsidR="006463F8" w:rsidRPr="00107ACB" w:rsidRDefault="006463F8" w:rsidP="006463F8">
            <w:pPr>
              <w:jc w:val="right"/>
            </w:pPr>
            <w:r w:rsidRPr="00107ACB">
              <w:t>0,16</w:t>
            </w: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600022">
            <w:pPr>
              <w:ind w:firstLine="27"/>
              <w:rPr>
                <w:szCs w:val="24"/>
              </w:rPr>
            </w:pPr>
            <w:r w:rsidRPr="004C58ED">
              <w:rPr>
                <w:szCs w:val="24"/>
              </w:rPr>
              <w:t>FSVaZ</w:t>
            </w:r>
          </w:p>
        </w:tc>
        <w:tc>
          <w:tcPr>
            <w:tcW w:w="993"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w:t>
            </w:r>
          </w:p>
        </w:tc>
        <w:tc>
          <w:tcPr>
            <w:tcW w:w="850"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3</w:t>
            </w:r>
          </w:p>
        </w:tc>
        <w:tc>
          <w:tcPr>
            <w:tcW w:w="851" w:type="dxa"/>
            <w:tcBorders>
              <w:top w:val="single" w:sz="4" w:space="0" w:color="auto"/>
              <w:left w:val="nil"/>
              <w:bottom w:val="single" w:sz="4" w:space="0" w:color="auto"/>
              <w:right w:val="single" w:sz="4" w:space="0" w:color="auto"/>
            </w:tcBorders>
            <w:vAlign w:val="center"/>
          </w:tcPr>
          <w:p w:rsidR="006463F8" w:rsidRPr="00107ACB" w:rsidRDefault="006463F8" w:rsidP="006463F8">
            <w:pPr>
              <w:jc w:val="right"/>
            </w:pPr>
          </w:p>
        </w:tc>
        <w:tc>
          <w:tcPr>
            <w:tcW w:w="899" w:type="dxa"/>
            <w:tcBorders>
              <w:top w:val="nil"/>
              <w:left w:val="single" w:sz="4" w:space="0" w:color="auto"/>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w:t>
            </w:r>
          </w:p>
        </w:tc>
        <w:tc>
          <w:tcPr>
            <w:tcW w:w="851"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5</w:t>
            </w:r>
          </w:p>
        </w:tc>
        <w:tc>
          <w:tcPr>
            <w:tcW w:w="1180" w:type="dxa"/>
            <w:tcBorders>
              <w:top w:val="nil"/>
              <w:left w:val="nil"/>
              <w:bottom w:val="single" w:sz="4" w:space="0" w:color="auto"/>
              <w:right w:val="single" w:sz="4" w:space="0" w:color="auto"/>
            </w:tcBorders>
            <w:vAlign w:val="center"/>
          </w:tcPr>
          <w:p w:rsidR="006463F8" w:rsidRPr="00107ACB" w:rsidRDefault="006463F8" w:rsidP="006463F8">
            <w:pPr>
              <w:jc w:val="right"/>
            </w:pPr>
            <w:r w:rsidRPr="00107ACB">
              <w:t>0,11</w:t>
            </w: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600022">
            <w:pPr>
              <w:ind w:firstLine="27"/>
              <w:rPr>
                <w:szCs w:val="24"/>
              </w:rPr>
            </w:pPr>
            <w:r w:rsidRPr="004C58ED">
              <w:rPr>
                <w:szCs w:val="24"/>
              </w:rPr>
              <w:t>FSŠ</w:t>
            </w:r>
          </w:p>
        </w:tc>
        <w:tc>
          <w:tcPr>
            <w:tcW w:w="993"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7</w:t>
            </w:r>
          </w:p>
        </w:tc>
        <w:tc>
          <w:tcPr>
            <w:tcW w:w="850"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851" w:type="dxa"/>
            <w:tcBorders>
              <w:top w:val="single" w:sz="4" w:space="0" w:color="auto"/>
              <w:left w:val="nil"/>
              <w:bottom w:val="single" w:sz="4" w:space="0" w:color="auto"/>
              <w:right w:val="single" w:sz="4" w:space="0" w:color="auto"/>
            </w:tcBorders>
            <w:vAlign w:val="center"/>
          </w:tcPr>
          <w:p w:rsidR="006463F8" w:rsidRPr="00107ACB" w:rsidRDefault="006463F8" w:rsidP="006463F8">
            <w:pPr>
              <w:jc w:val="right"/>
            </w:pPr>
          </w:p>
        </w:tc>
        <w:tc>
          <w:tcPr>
            <w:tcW w:w="899" w:type="dxa"/>
            <w:tcBorders>
              <w:top w:val="nil"/>
              <w:left w:val="single" w:sz="4" w:space="0" w:color="auto"/>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4</w:t>
            </w:r>
          </w:p>
        </w:tc>
        <w:tc>
          <w:tcPr>
            <w:tcW w:w="851"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11</w:t>
            </w:r>
          </w:p>
        </w:tc>
        <w:tc>
          <w:tcPr>
            <w:tcW w:w="1180" w:type="dxa"/>
            <w:tcBorders>
              <w:top w:val="nil"/>
              <w:left w:val="nil"/>
              <w:bottom w:val="single" w:sz="4" w:space="0" w:color="auto"/>
              <w:right w:val="single" w:sz="4" w:space="0" w:color="auto"/>
            </w:tcBorders>
            <w:vAlign w:val="center"/>
          </w:tcPr>
          <w:p w:rsidR="006463F8" w:rsidRPr="00107ACB" w:rsidRDefault="006463F8" w:rsidP="006463F8">
            <w:pPr>
              <w:jc w:val="right"/>
            </w:pPr>
            <w:r w:rsidRPr="00107ACB">
              <w:t>0,27</w:t>
            </w: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600022">
            <w:pPr>
              <w:ind w:firstLine="27"/>
              <w:rPr>
                <w:szCs w:val="24"/>
              </w:rPr>
            </w:pPr>
            <w:r w:rsidRPr="004C58ED">
              <w:rPr>
                <w:szCs w:val="24"/>
              </w:rPr>
              <w:t>FF</w:t>
            </w:r>
          </w:p>
        </w:tc>
        <w:tc>
          <w:tcPr>
            <w:tcW w:w="993"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4</w:t>
            </w:r>
          </w:p>
        </w:tc>
        <w:tc>
          <w:tcPr>
            <w:tcW w:w="850"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7</w:t>
            </w:r>
          </w:p>
        </w:tc>
        <w:tc>
          <w:tcPr>
            <w:tcW w:w="851" w:type="dxa"/>
            <w:tcBorders>
              <w:top w:val="single" w:sz="4" w:space="0" w:color="auto"/>
              <w:left w:val="nil"/>
              <w:bottom w:val="single" w:sz="4" w:space="0" w:color="auto"/>
              <w:right w:val="single" w:sz="4" w:space="0" w:color="auto"/>
            </w:tcBorders>
            <w:vAlign w:val="center"/>
          </w:tcPr>
          <w:p w:rsidR="006463F8" w:rsidRPr="00107ACB" w:rsidRDefault="006463F8" w:rsidP="006463F8">
            <w:pPr>
              <w:jc w:val="right"/>
            </w:pPr>
            <w:r w:rsidRPr="00107ACB">
              <w:t>1</w:t>
            </w:r>
          </w:p>
        </w:tc>
        <w:tc>
          <w:tcPr>
            <w:tcW w:w="899" w:type="dxa"/>
            <w:tcBorders>
              <w:top w:val="nil"/>
              <w:left w:val="single" w:sz="4" w:space="0" w:color="auto"/>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8</w:t>
            </w:r>
          </w:p>
        </w:tc>
        <w:tc>
          <w:tcPr>
            <w:tcW w:w="851"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20</w:t>
            </w:r>
          </w:p>
        </w:tc>
        <w:tc>
          <w:tcPr>
            <w:tcW w:w="1180" w:type="dxa"/>
            <w:tcBorders>
              <w:top w:val="nil"/>
              <w:left w:val="nil"/>
              <w:bottom w:val="single" w:sz="4" w:space="0" w:color="auto"/>
              <w:right w:val="single" w:sz="4" w:space="0" w:color="auto"/>
            </w:tcBorders>
            <w:vAlign w:val="center"/>
          </w:tcPr>
          <w:p w:rsidR="006463F8" w:rsidRPr="00107ACB" w:rsidRDefault="006463F8" w:rsidP="006463F8">
            <w:pPr>
              <w:jc w:val="right"/>
            </w:pPr>
            <w:r w:rsidRPr="00107ACB">
              <w:t>0,09</w:t>
            </w: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600022">
            <w:pPr>
              <w:ind w:firstLine="27"/>
              <w:rPr>
                <w:szCs w:val="24"/>
              </w:rPr>
            </w:pPr>
            <w:r w:rsidRPr="004C58ED">
              <w:rPr>
                <w:szCs w:val="24"/>
              </w:rPr>
              <w:t>PF</w:t>
            </w:r>
          </w:p>
        </w:tc>
        <w:tc>
          <w:tcPr>
            <w:tcW w:w="993"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6</w:t>
            </w:r>
          </w:p>
        </w:tc>
        <w:tc>
          <w:tcPr>
            <w:tcW w:w="850"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10</w:t>
            </w:r>
          </w:p>
        </w:tc>
        <w:tc>
          <w:tcPr>
            <w:tcW w:w="851" w:type="dxa"/>
            <w:tcBorders>
              <w:top w:val="single" w:sz="4" w:space="0" w:color="auto"/>
              <w:left w:val="nil"/>
              <w:bottom w:val="single" w:sz="4" w:space="0" w:color="auto"/>
              <w:right w:val="single" w:sz="4" w:space="0" w:color="auto"/>
            </w:tcBorders>
            <w:vAlign w:val="center"/>
          </w:tcPr>
          <w:p w:rsidR="006463F8" w:rsidRPr="00107ACB" w:rsidRDefault="006463F8" w:rsidP="006463F8">
            <w:pPr>
              <w:jc w:val="right"/>
            </w:pPr>
          </w:p>
        </w:tc>
        <w:tc>
          <w:tcPr>
            <w:tcW w:w="899" w:type="dxa"/>
            <w:tcBorders>
              <w:top w:val="nil"/>
              <w:left w:val="single" w:sz="4" w:space="0" w:color="auto"/>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w:t>
            </w:r>
          </w:p>
        </w:tc>
        <w:tc>
          <w:tcPr>
            <w:tcW w:w="851"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17</w:t>
            </w:r>
          </w:p>
        </w:tc>
        <w:tc>
          <w:tcPr>
            <w:tcW w:w="1180" w:type="dxa"/>
            <w:tcBorders>
              <w:top w:val="nil"/>
              <w:left w:val="nil"/>
              <w:bottom w:val="single" w:sz="4" w:space="0" w:color="auto"/>
              <w:right w:val="single" w:sz="4" w:space="0" w:color="auto"/>
            </w:tcBorders>
            <w:vAlign w:val="center"/>
          </w:tcPr>
          <w:p w:rsidR="006463F8" w:rsidRPr="00107ACB" w:rsidRDefault="006463F8" w:rsidP="006463F8">
            <w:pPr>
              <w:jc w:val="right"/>
            </w:pPr>
            <w:r w:rsidRPr="00107ACB">
              <w:t>0,18</w:t>
            </w: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600022">
            <w:pPr>
              <w:ind w:firstLine="27"/>
              <w:rPr>
                <w:szCs w:val="24"/>
              </w:rPr>
            </w:pPr>
            <w:r w:rsidRPr="004C58ED">
              <w:rPr>
                <w:szCs w:val="24"/>
              </w:rPr>
              <w:t>Univerzitné</w:t>
            </w:r>
          </w:p>
        </w:tc>
        <w:tc>
          <w:tcPr>
            <w:tcW w:w="993"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4</w:t>
            </w:r>
          </w:p>
        </w:tc>
        <w:tc>
          <w:tcPr>
            <w:tcW w:w="850"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p>
        </w:tc>
        <w:tc>
          <w:tcPr>
            <w:tcW w:w="851" w:type="dxa"/>
            <w:tcBorders>
              <w:top w:val="single" w:sz="4" w:space="0" w:color="auto"/>
              <w:left w:val="nil"/>
              <w:bottom w:val="single" w:sz="4" w:space="0" w:color="auto"/>
              <w:right w:val="single" w:sz="4" w:space="0" w:color="auto"/>
            </w:tcBorders>
            <w:vAlign w:val="center"/>
          </w:tcPr>
          <w:p w:rsidR="006463F8" w:rsidRPr="00107ACB" w:rsidRDefault="006463F8" w:rsidP="006463F8">
            <w:pPr>
              <w:jc w:val="right"/>
            </w:pPr>
          </w:p>
        </w:tc>
        <w:tc>
          <w:tcPr>
            <w:tcW w:w="899" w:type="dxa"/>
            <w:tcBorders>
              <w:top w:val="nil"/>
              <w:left w:val="single" w:sz="4" w:space="0" w:color="auto"/>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2</w:t>
            </w:r>
          </w:p>
        </w:tc>
        <w:tc>
          <w:tcPr>
            <w:tcW w:w="992"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3</w:t>
            </w:r>
          </w:p>
        </w:tc>
        <w:tc>
          <w:tcPr>
            <w:tcW w:w="851" w:type="dxa"/>
            <w:tcBorders>
              <w:top w:val="nil"/>
              <w:left w:val="nil"/>
              <w:bottom w:val="single" w:sz="4" w:space="0" w:color="auto"/>
              <w:right w:val="single" w:sz="4" w:space="0" w:color="auto"/>
            </w:tcBorders>
            <w:shd w:val="clear" w:color="auto" w:fill="auto"/>
            <w:noWrap/>
            <w:vAlign w:val="center"/>
          </w:tcPr>
          <w:p w:rsidR="006463F8" w:rsidRPr="00107ACB" w:rsidRDefault="006463F8" w:rsidP="006463F8">
            <w:pPr>
              <w:jc w:val="right"/>
            </w:pPr>
            <w:r w:rsidRPr="00107ACB">
              <w:t>9</w:t>
            </w:r>
          </w:p>
        </w:tc>
        <w:tc>
          <w:tcPr>
            <w:tcW w:w="1180" w:type="dxa"/>
            <w:tcBorders>
              <w:top w:val="nil"/>
              <w:left w:val="nil"/>
              <w:bottom w:val="single" w:sz="4" w:space="0" w:color="auto"/>
              <w:right w:val="single" w:sz="4" w:space="0" w:color="auto"/>
            </w:tcBorders>
            <w:vAlign w:val="center"/>
          </w:tcPr>
          <w:p w:rsidR="006463F8" w:rsidRPr="00107ACB" w:rsidRDefault="006463F8" w:rsidP="006463F8">
            <w:pPr>
              <w:jc w:val="right"/>
            </w:pPr>
          </w:p>
        </w:tc>
      </w:tr>
      <w:tr w:rsidR="006463F8" w:rsidRPr="004C58ED" w:rsidTr="00CB2933">
        <w:trPr>
          <w:trHeight w:val="315"/>
          <w:jc w:val="center"/>
        </w:trPr>
        <w:tc>
          <w:tcPr>
            <w:tcW w:w="1829" w:type="dxa"/>
            <w:tcBorders>
              <w:top w:val="nil"/>
              <w:left w:val="single" w:sz="4" w:space="0" w:color="auto"/>
              <w:bottom w:val="single" w:sz="4" w:space="0" w:color="auto"/>
              <w:right w:val="single" w:sz="4" w:space="0" w:color="auto"/>
            </w:tcBorders>
            <w:shd w:val="clear" w:color="auto" w:fill="99CCFF"/>
            <w:noWrap/>
            <w:vAlign w:val="bottom"/>
          </w:tcPr>
          <w:p w:rsidR="006463F8" w:rsidRPr="004C58ED" w:rsidRDefault="006463F8" w:rsidP="00600022">
            <w:pPr>
              <w:ind w:firstLine="27"/>
              <w:rPr>
                <w:szCs w:val="24"/>
              </w:rPr>
            </w:pPr>
            <w:r w:rsidRPr="004C58ED">
              <w:rPr>
                <w:szCs w:val="24"/>
              </w:rPr>
              <w:t>UKF spolu</w:t>
            </w:r>
          </w:p>
        </w:tc>
        <w:tc>
          <w:tcPr>
            <w:tcW w:w="993" w:type="dxa"/>
            <w:tcBorders>
              <w:top w:val="nil"/>
              <w:left w:val="nil"/>
              <w:bottom w:val="single" w:sz="4" w:space="0" w:color="auto"/>
              <w:right w:val="single" w:sz="4" w:space="0" w:color="auto"/>
            </w:tcBorders>
            <w:shd w:val="clear" w:color="auto" w:fill="99CCFF"/>
            <w:noWrap/>
            <w:vAlign w:val="center"/>
          </w:tcPr>
          <w:p w:rsidR="006463F8" w:rsidRPr="00107ACB" w:rsidRDefault="006463F8" w:rsidP="006463F8">
            <w:pPr>
              <w:jc w:val="right"/>
            </w:pPr>
            <w:r w:rsidRPr="00107ACB">
              <w:t>26</w:t>
            </w:r>
          </w:p>
        </w:tc>
        <w:tc>
          <w:tcPr>
            <w:tcW w:w="850" w:type="dxa"/>
            <w:tcBorders>
              <w:top w:val="nil"/>
              <w:left w:val="nil"/>
              <w:bottom w:val="single" w:sz="4" w:space="0" w:color="auto"/>
              <w:right w:val="single" w:sz="4" w:space="0" w:color="auto"/>
            </w:tcBorders>
            <w:shd w:val="clear" w:color="auto" w:fill="99CCFF"/>
            <w:noWrap/>
            <w:vAlign w:val="center"/>
          </w:tcPr>
          <w:p w:rsidR="006463F8" w:rsidRPr="00107ACB" w:rsidRDefault="006463F8" w:rsidP="006463F8">
            <w:pPr>
              <w:jc w:val="right"/>
            </w:pPr>
            <w:r w:rsidRPr="00107ACB">
              <w:t>1</w:t>
            </w:r>
          </w:p>
        </w:tc>
        <w:tc>
          <w:tcPr>
            <w:tcW w:w="992" w:type="dxa"/>
            <w:tcBorders>
              <w:top w:val="nil"/>
              <w:left w:val="nil"/>
              <w:bottom w:val="single" w:sz="4" w:space="0" w:color="auto"/>
              <w:right w:val="single" w:sz="4" w:space="0" w:color="auto"/>
            </w:tcBorders>
            <w:shd w:val="clear" w:color="auto" w:fill="99CCFF"/>
            <w:noWrap/>
            <w:vAlign w:val="center"/>
          </w:tcPr>
          <w:p w:rsidR="006463F8" w:rsidRPr="00107ACB" w:rsidRDefault="006463F8" w:rsidP="006463F8">
            <w:pPr>
              <w:jc w:val="right"/>
            </w:pPr>
            <w:r w:rsidRPr="00107ACB">
              <w:t>28</w:t>
            </w:r>
          </w:p>
        </w:tc>
        <w:tc>
          <w:tcPr>
            <w:tcW w:w="851" w:type="dxa"/>
            <w:tcBorders>
              <w:top w:val="single" w:sz="4" w:space="0" w:color="auto"/>
              <w:left w:val="nil"/>
              <w:bottom w:val="single" w:sz="4" w:space="0" w:color="auto"/>
              <w:right w:val="single" w:sz="4" w:space="0" w:color="auto"/>
            </w:tcBorders>
            <w:shd w:val="clear" w:color="auto" w:fill="99CCFF"/>
            <w:vAlign w:val="center"/>
          </w:tcPr>
          <w:p w:rsidR="006463F8" w:rsidRPr="00107ACB" w:rsidRDefault="006463F8" w:rsidP="006463F8">
            <w:pPr>
              <w:jc w:val="right"/>
            </w:pPr>
            <w:r w:rsidRPr="00107ACB">
              <w:t>4</w:t>
            </w:r>
          </w:p>
        </w:tc>
        <w:tc>
          <w:tcPr>
            <w:tcW w:w="899" w:type="dxa"/>
            <w:tcBorders>
              <w:top w:val="nil"/>
              <w:left w:val="single" w:sz="4" w:space="0" w:color="auto"/>
              <w:bottom w:val="single" w:sz="4" w:space="0" w:color="auto"/>
              <w:right w:val="single" w:sz="4" w:space="0" w:color="auto"/>
            </w:tcBorders>
            <w:shd w:val="clear" w:color="auto" w:fill="99CCFF"/>
            <w:noWrap/>
            <w:vAlign w:val="center"/>
          </w:tcPr>
          <w:p w:rsidR="006463F8" w:rsidRPr="00107ACB" w:rsidRDefault="006463F8" w:rsidP="006463F8">
            <w:pPr>
              <w:jc w:val="right"/>
            </w:pPr>
            <w:r w:rsidRPr="00107ACB">
              <w:t>2</w:t>
            </w:r>
          </w:p>
        </w:tc>
        <w:tc>
          <w:tcPr>
            <w:tcW w:w="992" w:type="dxa"/>
            <w:tcBorders>
              <w:top w:val="nil"/>
              <w:left w:val="nil"/>
              <w:bottom w:val="single" w:sz="4" w:space="0" w:color="auto"/>
              <w:right w:val="single" w:sz="4" w:space="0" w:color="auto"/>
            </w:tcBorders>
            <w:shd w:val="clear" w:color="auto" w:fill="99CCFF"/>
            <w:noWrap/>
            <w:vAlign w:val="center"/>
          </w:tcPr>
          <w:p w:rsidR="006463F8" w:rsidRPr="00107ACB" w:rsidRDefault="006463F8" w:rsidP="006463F8">
            <w:pPr>
              <w:jc w:val="right"/>
            </w:pPr>
            <w:r w:rsidRPr="00107ACB">
              <w:t>19</w:t>
            </w:r>
          </w:p>
        </w:tc>
        <w:tc>
          <w:tcPr>
            <w:tcW w:w="851" w:type="dxa"/>
            <w:tcBorders>
              <w:top w:val="nil"/>
              <w:left w:val="nil"/>
              <w:bottom w:val="single" w:sz="4" w:space="0" w:color="auto"/>
              <w:right w:val="single" w:sz="4" w:space="0" w:color="auto"/>
            </w:tcBorders>
            <w:shd w:val="clear" w:color="auto" w:fill="99CCFF"/>
            <w:noWrap/>
            <w:vAlign w:val="center"/>
          </w:tcPr>
          <w:p w:rsidR="006463F8" w:rsidRPr="00107ACB" w:rsidRDefault="006463F8" w:rsidP="006463F8">
            <w:pPr>
              <w:jc w:val="right"/>
            </w:pPr>
            <w:r w:rsidRPr="00107ACB">
              <w:t>80</w:t>
            </w:r>
          </w:p>
        </w:tc>
        <w:tc>
          <w:tcPr>
            <w:tcW w:w="1180" w:type="dxa"/>
            <w:tcBorders>
              <w:top w:val="nil"/>
              <w:left w:val="nil"/>
              <w:bottom w:val="single" w:sz="4" w:space="0" w:color="auto"/>
              <w:right w:val="single" w:sz="4" w:space="0" w:color="auto"/>
            </w:tcBorders>
            <w:shd w:val="clear" w:color="auto" w:fill="99CCFF"/>
            <w:vAlign w:val="center"/>
          </w:tcPr>
          <w:p w:rsidR="006463F8" w:rsidRDefault="006463F8" w:rsidP="006463F8">
            <w:pPr>
              <w:jc w:val="right"/>
            </w:pPr>
            <w:r w:rsidRPr="00107ACB">
              <w:t>0,16</w:t>
            </w:r>
          </w:p>
        </w:tc>
      </w:tr>
    </w:tbl>
    <w:p w:rsidR="00126D74" w:rsidRPr="005B33EE" w:rsidRDefault="005B33EE" w:rsidP="005B33EE">
      <w:pPr>
        <w:ind w:firstLine="0"/>
        <w:rPr>
          <w:iCs/>
        </w:rPr>
      </w:pPr>
      <w:r w:rsidRPr="005B33EE">
        <w:rPr>
          <w:iCs/>
        </w:rPr>
        <w:t>Vysvetlivky:</w:t>
      </w:r>
    </w:p>
    <w:p w:rsidR="00126D74" w:rsidRPr="005B33EE" w:rsidRDefault="005B33EE" w:rsidP="005B33EE">
      <w:pPr>
        <w:ind w:firstLine="0"/>
        <w:rPr>
          <w:iCs/>
        </w:rPr>
      </w:pPr>
      <w:r w:rsidRPr="005B33EE">
        <w:rPr>
          <w:iCs/>
        </w:rPr>
        <w:t xml:space="preserve">MKEP – medzinárodný kultúrno-edukačný projekt, ŠF – štrukturálne fondy EÚ, KEGA – Kultúrna a edukačná agentúra MŠVVaŠ SR,  APVV – Agentúra na podporu výskumu a vývoja (bilaterálna spolupráca), RP – rozvojový projekt MŠVVaŠ SR, PČ – projekty v rámci podnikateľskej činnosti, ostatné – granty Fondu na podporu umenia, Úradu splnomocnenca vlády SR, Ministerstva zahraničných vecí </w:t>
      </w:r>
      <w:r w:rsidR="00022F0E">
        <w:rPr>
          <w:iCs/>
        </w:rPr>
        <w:t xml:space="preserve">a európskych záležitostí </w:t>
      </w:r>
      <w:r w:rsidRPr="005B33EE">
        <w:rPr>
          <w:iCs/>
        </w:rPr>
        <w:t>SR, Nitrianskeho regiónu, Nadácie Tatra banky</w:t>
      </w:r>
    </w:p>
    <w:p w:rsidR="007953B5" w:rsidRPr="00F23EA6" w:rsidRDefault="007953B5" w:rsidP="007953B5">
      <w:pPr>
        <w:ind w:firstLine="0"/>
        <w:rPr>
          <w:sz w:val="24"/>
          <w:szCs w:val="24"/>
        </w:rPr>
      </w:pPr>
    </w:p>
    <w:p w:rsidR="00126D74" w:rsidRPr="00600022" w:rsidRDefault="00126D74" w:rsidP="00600022">
      <w:pPr>
        <w:ind w:firstLine="0"/>
        <w:rPr>
          <w:iCs/>
          <w:spacing w:val="-8"/>
          <w:sz w:val="24"/>
          <w:szCs w:val="24"/>
        </w:rPr>
      </w:pPr>
      <w:r w:rsidRPr="00600022">
        <w:rPr>
          <w:iCs/>
          <w:spacing w:val="-6"/>
          <w:sz w:val="24"/>
          <w:szCs w:val="24"/>
        </w:rPr>
        <w:t>Tab</w:t>
      </w:r>
      <w:r w:rsidR="00600022" w:rsidRPr="00600022">
        <w:rPr>
          <w:iCs/>
          <w:spacing w:val="-6"/>
          <w:sz w:val="24"/>
          <w:szCs w:val="24"/>
        </w:rPr>
        <w:t>uľka</w:t>
      </w:r>
      <w:r w:rsidRPr="00600022">
        <w:rPr>
          <w:iCs/>
          <w:spacing w:val="-6"/>
          <w:sz w:val="24"/>
          <w:szCs w:val="24"/>
        </w:rPr>
        <w:t xml:space="preserve"> č. </w:t>
      </w:r>
      <w:r w:rsidR="00D169AD" w:rsidRPr="00600022">
        <w:rPr>
          <w:iCs/>
          <w:spacing w:val="-6"/>
          <w:sz w:val="24"/>
          <w:szCs w:val="24"/>
        </w:rPr>
        <w:t>1</w:t>
      </w:r>
      <w:r w:rsidR="005B33EE">
        <w:rPr>
          <w:iCs/>
          <w:spacing w:val="-6"/>
          <w:sz w:val="24"/>
          <w:szCs w:val="24"/>
        </w:rPr>
        <w:t>8</w:t>
      </w:r>
      <w:r w:rsidR="00CA52FE" w:rsidRPr="00600022">
        <w:rPr>
          <w:iCs/>
          <w:spacing w:val="-6"/>
          <w:sz w:val="24"/>
          <w:szCs w:val="24"/>
        </w:rPr>
        <w:t xml:space="preserve"> </w:t>
      </w:r>
      <w:r w:rsidRPr="00600022">
        <w:rPr>
          <w:iCs/>
          <w:spacing w:val="-6"/>
          <w:sz w:val="24"/>
          <w:szCs w:val="24"/>
        </w:rPr>
        <w:t>Finančné zabezpečenie kultúrno-edukačných a ďalších projektov</w:t>
      </w:r>
      <w:r w:rsidR="00CA52FE" w:rsidRPr="00600022">
        <w:rPr>
          <w:iCs/>
          <w:spacing w:val="-6"/>
          <w:sz w:val="24"/>
          <w:szCs w:val="24"/>
        </w:rPr>
        <w:t xml:space="preserve"> </w:t>
      </w:r>
      <w:r w:rsidRPr="00600022">
        <w:rPr>
          <w:iCs/>
          <w:spacing w:val="-6"/>
          <w:sz w:val="24"/>
          <w:szCs w:val="24"/>
        </w:rPr>
        <w:t>za rok 201</w:t>
      </w:r>
      <w:r w:rsidR="005B33EE">
        <w:rPr>
          <w:iCs/>
          <w:spacing w:val="-6"/>
          <w:sz w:val="24"/>
          <w:szCs w:val="24"/>
        </w:rPr>
        <w:t>7</w:t>
      </w:r>
      <w:r w:rsidRPr="00600022">
        <w:rPr>
          <w:iCs/>
          <w:spacing w:val="-8"/>
          <w:sz w:val="24"/>
          <w:szCs w:val="24"/>
        </w:rPr>
        <w:t xml:space="preserve"> (v EUR)</w:t>
      </w:r>
    </w:p>
    <w:tbl>
      <w:tblPr>
        <w:tblW w:w="9423" w:type="dxa"/>
        <w:jc w:val="center"/>
        <w:tblLayout w:type="fixed"/>
        <w:tblCellMar>
          <w:left w:w="70" w:type="dxa"/>
          <w:right w:w="70" w:type="dxa"/>
        </w:tblCellMar>
        <w:tblLook w:val="0000" w:firstRow="0" w:lastRow="0" w:firstColumn="0" w:lastColumn="0" w:noHBand="0" w:noVBand="0"/>
      </w:tblPr>
      <w:tblGrid>
        <w:gridCol w:w="1276"/>
        <w:gridCol w:w="1098"/>
        <w:gridCol w:w="1064"/>
        <w:gridCol w:w="992"/>
        <w:gridCol w:w="992"/>
        <w:gridCol w:w="921"/>
        <w:gridCol w:w="992"/>
        <w:gridCol w:w="1134"/>
        <w:gridCol w:w="954"/>
      </w:tblGrid>
      <w:tr w:rsidR="006463F8" w:rsidRPr="004C58ED" w:rsidTr="00512F9D">
        <w:trPr>
          <w:trHeight w:val="315"/>
          <w:jc w:val="center"/>
        </w:trPr>
        <w:tc>
          <w:tcPr>
            <w:tcW w:w="1276"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6463F8" w:rsidRPr="004C58ED" w:rsidRDefault="006463F8" w:rsidP="00126D74">
            <w:pPr>
              <w:jc w:val="left"/>
              <w:rPr>
                <w:szCs w:val="24"/>
              </w:rPr>
            </w:pPr>
            <w:r>
              <w:rPr>
                <w:szCs w:val="24"/>
              </w:rPr>
              <w:t>Fakulta</w:t>
            </w:r>
          </w:p>
        </w:tc>
        <w:tc>
          <w:tcPr>
            <w:tcW w:w="8147" w:type="dxa"/>
            <w:gridSpan w:val="8"/>
            <w:tcBorders>
              <w:top w:val="single" w:sz="4" w:space="0" w:color="auto"/>
              <w:left w:val="nil"/>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sidRPr="004C58ED">
              <w:rPr>
                <w:szCs w:val="24"/>
              </w:rPr>
              <w:t>Kultúrno-edukačný a ďalší projekt</w:t>
            </w: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CCFFCC"/>
            <w:noWrap/>
            <w:vAlign w:val="bottom"/>
          </w:tcPr>
          <w:p w:rsidR="006463F8" w:rsidRPr="004C58ED" w:rsidRDefault="006463F8" w:rsidP="006463F8">
            <w:pPr>
              <w:ind w:firstLine="36"/>
              <w:jc w:val="right"/>
              <w:rPr>
                <w:szCs w:val="24"/>
              </w:rPr>
            </w:pPr>
            <w:r w:rsidRPr="004C58ED">
              <w:rPr>
                <w:szCs w:val="24"/>
              </w:rPr>
              <w:t>Typ projektu</w:t>
            </w:r>
          </w:p>
        </w:tc>
        <w:tc>
          <w:tcPr>
            <w:tcW w:w="1098"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sidRPr="004C58ED">
              <w:rPr>
                <w:szCs w:val="24"/>
              </w:rPr>
              <w:t>MKEP</w:t>
            </w:r>
          </w:p>
        </w:tc>
        <w:tc>
          <w:tcPr>
            <w:tcW w:w="1064"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126D74">
            <w:pPr>
              <w:jc w:val="center"/>
              <w:rPr>
                <w:szCs w:val="24"/>
              </w:rPr>
            </w:pPr>
            <w:r w:rsidRPr="004C58ED">
              <w:rPr>
                <w:szCs w:val="24"/>
              </w:rPr>
              <w:t>ŠF</w:t>
            </w:r>
          </w:p>
        </w:tc>
        <w:tc>
          <w:tcPr>
            <w:tcW w:w="992"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6463F8">
            <w:pPr>
              <w:ind w:firstLine="72"/>
              <w:jc w:val="center"/>
              <w:rPr>
                <w:szCs w:val="24"/>
              </w:rPr>
            </w:pPr>
            <w:r w:rsidRPr="004C58ED">
              <w:rPr>
                <w:szCs w:val="24"/>
              </w:rPr>
              <w:t>KEGA</w:t>
            </w:r>
          </w:p>
        </w:tc>
        <w:tc>
          <w:tcPr>
            <w:tcW w:w="992" w:type="dxa"/>
            <w:tcBorders>
              <w:top w:val="single" w:sz="4" w:space="0" w:color="auto"/>
              <w:left w:val="nil"/>
              <w:bottom w:val="single" w:sz="4" w:space="0" w:color="auto"/>
              <w:right w:val="single" w:sz="4" w:space="0" w:color="auto"/>
            </w:tcBorders>
            <w:shd w:val="clear" w:color="auto" w:fill="CCFFCC"/>
            <w:vAlign w:val="bottom"/>
          </w:tcPr>
          <w:p w:rsidR="006463F8" w:rsidRDefault="006463F8" w:rsidP="006463F8">
            <w:pPr>
              <w:ind w:firstLine="72"/>
              <w:jc w:val="center"/>
              <w:rPr>
                <w:szCs w:val="24"/>
              </w:rPr>
            </w:pPr>
            <w:r>
              <w:rPr>
                <w:szCs w:val="24"/>
              </w:rPr>
              <w:t>APVV</w:t>
            </w:r>
          </w:p>
        </w:tc>
        <w:tc>
          <w:tcPr>
            <w:tcW w:w="921" w:type="dxa"/>
            <w:tcBorders>
              <w:top w:val="nil"/>
              <w:left w:val="single" w:sz="4" w:space="0" w:color="auto"/>
              <w:bottom w:val="single" w:sz="4" w:space="0" w:color="auto"/>
              <w:right w:val="single" w:sz="4" w:space="0" w:color="auto"/>
            </w:tcBorders>
            <w:shd w:val="clear" w:color="auto" w:fill="CCFFCC"/>
            <w:noWrap/>
            <w:vAlign w:val="bottom"/>
          </w:tcPr>
          <w:p w:rsidR="006463F8" w:rsidRPr="004C58ED" w:rsidRDefault="006463F8" w:rsidP="006463F8">
            <w:pPr>
              <w:ind w:firstLine="72"/>
              <w:jc w:val="center"/>
              <w:rPr>
                <w:szCs w:val="24"/>
              </w:rPr>
            </w:pPr>
            <w:r>
              <w:rPr>
                <w:szCs w:val="24"/>
              </w:rPr>
              <w:t>RP</w:t>
            </w:r>
          </w:p>
        </w:tc>
        <w:tc>
          <w:tcPr>
            <w:tcW w:w="992"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6463F8">
            <w:pPr>
              <w:ind w:firstLine="75"/>
              <w:jc w:val="center"/>
              <w:rPr>
                <w:szCs w:val="24"/>
              </w:rPr>
            </w:pPr>
            <w:r w:rsidRPr="004C58ED">
              <w:rPr>
                <w:szCs w:val="24"/>
              </w:rPr>
              <w:t>ostatné</w:t>
            </w:r>
          </w:p>
        </w:tc>
        <w:tc>
          <w:tcPr>
            <w:tcW w:w="1134" w:type="dxa"/>
            <w:tcBorders>
              <w:top w:val="nil"/>
              <w:left w:val="nil"/>
              <w:bottom w:val="single" w:sz="4" w:space="0" w:color="auto"/>
              <w:right w:val="single" w:sz="4" w:space="0" w:color="auto"/>
            </w:tcBorders>
            <w:shd w:val="clear" w:color="auto" w:fill="CCFFCC"/>
            <w:noWrap/>
            <w:vAlign w:val="bottom"/>
          </w:tcPr>
          <w:p w:rsidR="006463F8" w:rsidRPr="004C58ED" w:rsidRDefault="006463F8" w:rsidP="00512F9D">
            <w:pPr>
              <w:ind w:firstLine="72"/>
              <w:jc w:val="center"/>
              <w:rPr>
                <w:szCs w:val="24"/>
              </w:rPr>
            </w:pPr>
            <w:r w:rsidRPr="004C58ED">
              <w:rPr>
                <w:szCs w:val="24"/>
              </w:rPr>
              <w:t>Spolu</w:t>
            </w:r>
          </w:p>
        </w:tc>
        <w:tc>
          <w:tcPr>
            <w:tcW w:w="954" w:type="dxa"/>
            <w:tcBorders>
              <w:top w:val="nil"/>
              <w:left w:val="nil"/>
              <w:bottom w:val="single" w:sz="4" w:space="0" w:color="auto"/>
              <w:right w:val="single" w:sz="4" w:space="0" w:color="auto"/>
            </w:tcBorders>
            <w:shd w:val="clear" w:color="auto" w:fill="CCFFCC"/>
          </w:tcPr>
          <w:p w:rsidR="006463F8" w:rsidRPr="004C58ED" w:rsidRDefault="006463F8" w:rsidP="006463F8">
            <w:pPr>
              <w:ind w:hanging="70"/>
              <w:jc w:val="center"/>
              <w:rPr>
                <w:szCs w:val="24"/>
              </w:rPr>
            </w:pPr>
            <w:r>
              <w:rPr>
                <w:szCs w:val="24"/>
              </w:rPr>
              <w:t>Prepočet na 1 tvor. prac.</w:t>
            </w: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D169AD">
            <w:pPr>
              <w:ind w:firstLine="71"/>
              <w:rPr>
                <w:szCs w:val="24"/>
              </w:rPr>
            </w:pPr>
            <w:r w:rsidRPr="004C58ED">
              <w:rPr>
                <w:szCs w:val="24"/>
              </w:rPr>
              <w:t>FPV</w:t>
            </w:r>
          </w:p>
        </w:tc>
        <w:tc>
          <w:tcPr>
            <w:tcW w:w="1098"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30 068</w:t>
            </w:r>
          </w:p>
        </w:tc>
        <w:tc>
          <w:tcPr>
            <w:tcW w:w="1064"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58 881</w:t>
            </w: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r w:rsidRPr="001F1647">
              <w:t>43 801</w:t>
            </w:r>
          </w:p>
        </w:tc>
        <w:tc>
          <w:tcPr>
            <w:tcW w:w="992" w:type="dxa"/>
            <w:tcBorders>
              <w:top w:val="single" w:sz="4" w:space="0" w:color="auto"/>
              <w:left w:val="nil"/>
              <w:bottom w:val="single" w:sz="4" w:space="0" w:color="auto"/>
              <w:right w:val="single" w:sz="4" w:space="0" w:color="auto"/>
            </w:tcBorders>
            <w:vAlign w:val="center"/>
          </w:tcPr>
          <w:p w:rsidR="006463F8" w:rsidRPr="001F1647" w:rsidRDefault="006463F8" w:rsidP="006463F8">
            <w:pPr>
              <w:ind w:firstLine="72"/>
              <w:jc w:val="right"/>
            </w:pPr>
            <w:r w:rsidRPr="001F1647">
              <w:t>6 600</w:t>
            </w:r>
          </w:p>
        </w:tc>
        <w:tc>
          <w:tcPr>
            <w:tcW w:w="921" w:type="dxa"/>
            <w:tcBorders>
              <w:top w:val="nil"/>
              <w:left w:val="single" w:sz="4" w:space="0" w:color="auto"/>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1 620</w:t>
            </w:r>
          </w:p>
        </w:tc>
        <w:tc>
          <w:tcPr>
            <w:tcW w:w="1134" w:type="dxa"/>
            <w:tcBorders>
              <w:top w:val="nil"/>
              <w:left w:val="nil"/>
              <w:bottom w:val="single" w:sz="4" w:space="0" w:color="auto"/>
              <w:right w:val="single" w:sz="4" w:space="0" w:color="auto"/>
            </w:tcBorders>
            <w:shd w:val="clear" w:color="auto" w:fill="auto"/>
            <w:noWrap/>
            <w:vAlign w:val="center"/>
          </w:tcPr>
          <w:p w:rsidR="006463F8" w:rsidRPr="001F1647" w:rsidRDefault="006463F8" w:rsidP="00512F9D">
            <w:pPr>
              <w:ind w:firstLine="72"/>
              <w:jc w:val="right"/>
            </w:pPr>
            <w:r w:rsidRPr="001F1647">
              <w:t>140 970</w:t>
            </w:r>
          </w:p>
        </w:tc>
        <w:tc>
          <w:tcPr>
            <w:tcW w:w="954" w:type="dxa"/>
            <w:tcBorders>
              <w:top w:val="nil"/>
              <w:left w:val="nil"/>
              <w:bottom w:val="single" w:sz="4" w:space="0" w:color="auto"/>
              <w:right w:val="single" w:sz="4" w:space="0" w:color="auto"/>
            </w:tcBorders>
            <w:vAlign w:val="center"/>
          </w:tcPr>
          <w:p w:rsidR="006463F8" w:rsidRPr="001F1647" w:rsidRDefault="006463F8" w:rsidP="006463F8">
            <w:pPr>
              <w:jc w:val="right"/>
            </w:pPr>
            <w:r w:rsidRPr="001F1647">
              <w:t>1 259</w:t>
            </w: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D169AD">
            <w:pPr>
              <w:ind w:firstLine="71"/>
              <w:rPr>
                <w:szCs w:val="24"/>
              </w:rPr>
            </w:pPr>
            <w:r w:rsidRPr="004C58ED">
              <w:rPr>
                <w:szCs w:val="24"/>
              </w:rPr>
              <w:t>FSVaZ</w:t>
            </w:r>
          </w:p>
        </w:tc>
        <w:tc>
          <w:tcPr>
            <w:tcW w:w="1098"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13 056</w:t>
            </w:r>
          </w:p>
        </w:tc>
        <w:tc>
          <w:tcPr>
            <w:tcW w:w="1064"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r w:rsidRPr="001F1647">
              <w:t>18 728</w:t>
            </w:r>
          </w:p>
        </w:tc>
        <w:tc>
          <w:tcPr>
            <w:tcW w:w="992" w:type="dxa"/>
            <w:tcBorders>
              <w:top w:val="single" w:sz="4" w:space="0" w:color="auto"/>
              <w:left w:val="nil"/>
              <w:bottom w:val="single" w:sz="4" w:space="0" w:color="auto"/>
              <w:right w:val="single" w:sz="4" w:space="0" w:color="auto"/>
            </w:tcBorders>
            <w:vAlign w:val="center"/>
          </w:tcPr>
          <w:p w:rsidR="006463F8" w:rsidRPr="001F1647" w:rsidRDefault="006463F8" w:rsidP="006463F8">
            <w:pPr>
              <w:ind w:firstLine="72"/>
              <w:jc w:val="right"/>
            </w:pPr>
          </w:p>
        </w:tc>
        <w:tc>
          <w:tcPr>
            <w:tcW w:w="921" w:type="dxa"/>
            <w:tcBorders>
              <w:top w:val="nil"/>
              <w:left w:val="single" w:sz="4" w:space="0" w:color="auto"/>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5 741</w:t>
            </w:r>
          </w:p>
        </w:tc>
        <w:tc>
          <w:tcPr>
            <w:tcW w:w="1134" w:type="dxa"/>
            <w:tcBorders>
              <w:top w:val="nil"/>
              <w:left w:val="nil"/>
              <w:bottom w:val="single" w:sz="4" w:space="0" w:color="auto"/>
              <w:right w:val="single" w:sz="4" w:space="0" w:color="auto"/>
            </w:tcBorders>
            <w:shd w:val="clear" w:color="auto" w:fill="auto"/>
            <w:noWrap/>
            <w:vAlign w:val="center"/>
          </w:tcPr>
          <w:p w:rsidR="006463F8" w:rsidRPr="001F1647" w:rsidRDefault="006463F8" w:rsidP="00512F9D">
            <w:pPr>
              <w:ind w:firstLine="72"/>
              <w:jc w:val="right"/>
            </w:pPr>
            <w:r w:rsidRPr="001F1647">
              <w:t>37 525</w:t>
            </w:r>
          </w:p>
        </w:tc>
        <w:tc>
          <w:tcPr>
            <w:tcW w:w="954" w:type="dxa"/>
            <w:tcBorders>
              <w:top w:val="nil"/>
              <w:left w:val="nil"/>
              <w:bottom w:val="single" w:sz="4" w:space="0" w:color="auto"/>
              <w:right w:val="single" w:sz="4" w:space="0" w:color="auto"/>
            </w:tcBorders>
            <w:vAlign w:val="center"/>
          </w:tcPr>
          <w:p w:rsidR="006463F8" w:rsidRPr="001F1647" w:rsidRDefault="006463F8" w:rsidP="006463F8">
            <w:pPr>
              <w:jc w:val="right"/>
            </w:pPr>
            <w:r w:rsidRPr="001F1647">
              <w:t>834</w:t>
            </w: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D169AD">
            <w:pPr>
              <w:ind w:firstLine="71"/>
              <w:rPr>
                <w:szCs w:val="24"/>
              </w:rPr>
            </w:pPr>
            <w:r w:rsidRPr="004C58ED">
              <w:rPr>
                <w:szCs w:val="24"/>
              </w:rPr>
              <w:t>FSŠ</w:t>
            </w:r>
          </w:p>
        </w:tc>
        <w:tc>
          <w:tcPr>
            <w:tcW w:w="1098"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180 959</w:t>
            </w:r>
          </w:p>
        </w:tc>
        <w:tc>
          <w:tcPr>
            <w:tcW w:w="1064"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p>
        </w:tc>
        <w:tc>
          <w:tcPr>
            <w:tcW w:w="992" w:type="dxa"/>
            <w:tcBorders>
              <w:top w:val="single" w:sz="4" w:space="0" w:color="auto"/>
              <w:left w:val="nil"/>
              <w:bottom w:val="single" w:sz="4" w:space="0" w:color="auto"/>
              <w:right w:val="single" w:sz="4" w:space="0" w:color="auto"/>
            </w:tcBorders>
            <w:vAlign w:val="center"/>
          </w:tcPr>
          <w:p w:rsidR="006463F8" w:rsidRPr="001F1647" w:rsidRDefault="006463F8" w:rsidP="006463F8">
            <w:pPr>
              <w:ind w:firstLine="72"/>
              <w:jc w:val="right"/>
            </w:pPr>
          </w:p>
        </w:tc>
        <w:tc>
          <w:tcPr>
            <w:tcW w:w="921" w:type="dxa"/>
            <w:tcBorders>
              <w:top w:val="nil"/>
              <w:left w:val="single" w:sz="4" w:space="0" w:color="auto"/>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6 700</w:t>
            </w:r>
          </w:p>
        </w:tc>
        <w:tc>
          <w:tcPr>
            <w:tcW w:w="1134" w:type="dxa"/>
            <w:tcBorders>
              <w:top w:val="nil"/>
              <w:left w:val="nil"/>
              <w:bottom w:val="single" w:sz="4" w:space="0" w:color="auto"/>
              <w:right w:val="single" w:sz="4" w:space="0" w:color="auto"/>
            </w:tcBorders>
            <w:shd w:val="clear" w:color="auto" w:fill="auto"/>
            <w:noWrap/>
            <w:vAlign w:val="center"/>
          </w:tcPr>
          <w:p w:rsidR="006463F8" w:rsidRPr="001F1647" w:rsidRDefault="006463F8" w:rsidP="00512F9D">
            <w:pPr>
              <w:ind w:firstLine="72"/>
              <w:jc w:val="right"/>
            </w:pPr>
            <w:r w:rsidRPr="001F1647">
              <w:t>187 659</w:t>
            </w:r>
          </w:p>
        </w:tc>
        <w:tc>
          <w:tcPr>
            <w:tcW w:w="954" w:type="dxa"/>
            <w:tcBorders>
              <w:top w:val="nil"/>
              <w:left w:val="nil"/>
              <w:bottom w:val="single" w:sz="4" w:space="0" w:color="auto"/>
              <w:right w:val="single" w:sz="4" w:space="0" w:color="auto"/>
            </w:tcBorders>
            <w:vAlign w:val="center"/>
          </w:tcPr>
          <w:p w:rsidR="006463F8" w:rsidRPr="001F1647" w:rsidRDefault="006463F8" w:rsidP="006463F8">
            <w:pPr>
              <w:jc w:val="right"/>
            </w:pPr>
            <w:r w:rsidRPr="001F1647">
              <w:t>4 577</w:t>
            </w: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D169AD">
            <w:pPr>
              <w:ind w:firstLine="71"/>
              <w:rPr>
                <w:szCs w:val="24"/>
              </w:rPr>
            </w:pPr>
            <w:r w:rsidRPr="004C58ED">
              <w:rPr>
                <w:szCs w:val="24"/>
              </w:rPr>
              <w:t>FF</w:t>
            </w:r>
          </w:p>
        </w:tc>
        <w:tc>
          <w:tcPr>
            <w:tcW w:w="1098"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18 172</w:t>
            </w:r>
          </w:p>
        </w:tc>
        <w:tc>
          <w:tcPr>
            <w:tcW w:w="1064"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r w:rsidRPr="001F1647">
              <w:t>21 196</w:t>
            </w:r>
          </w:p>
        </w:tc>
        <w:tc>
          <w:tcPr>
            <w:tcW w:w="992" w:type="dxa"/>
            <w:tcBorders>
              <w:top w:val="single" w:sz="4" w:space="0" w:color="auto"/>
              <w:left w:val="nil"/>
              <w:bottom w:val="single" w:sz="4" w:space="0" w:color="auto"/>
              <w:right w:val="single" w:sz="4" w:space="0" w:color="auto"/>
            </w:tcBorders>
            <w:vAlign w:val="center"/>
          </w:tcPr>
          <w:p w:rsidR="006463F8" w:rsidRPr="001F1647" w:rsidRDefault="006463F8" w:rsidP="006463F8">
            <w:pPr>
              <w:ind w:firstLine="72"/>
              <w:jc w:val="right"/>
            </w:pPr>
            <w:r w:rsidRPr="001F1647">
              <w:t>1 970</w:t>
            </w:r>
          </w:p>
        </w:tc>
        <w:tc>
          <w:tcPr>
            <w:tcW w:w="921" w:type="dxa"/>
            <w:tcBorders>
              <w:top w:val="nil"/>
              <w:left w:val="single" w:sz="4" w:space="0" w:color="auto"/>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15 749</w:t>
            </w:r>
          </w:p>
        </w:tc>
        <w:tc>
          <w:tcPr>
            <w:tcW w:w="1134" w:type="dxa"/>
            <w:tcBorders>
              <w:top w:val="nil"/>
              <w:left w:val="nil"/>
              <w:bottom w:val="single" w:sz="4" w:space="0" w:color="auto"/>
              <w:right w:val="single" w:sz="4" w:space="0" w:color="auto"/>
            </w:tcBorders>
            <w:shd w:val="clear" w:color="auto" w:fill="auto"/>
            <w:noWrap/>
            <w:vAlign w:val="center"/>
          </w:tcPr>
          <w:p w:rsidR="006463F8" w:rsidRPr="001F1647" w:rsidRDefault="006463F8" w:rsidP="00512F9D">
            <w:pPr>
              <w:ind w:firstLine="72"/>
              <w:jc w:val="right"/>
            </w:pPr>
            <w:r w:rsidRPr="001F1647">
              <w:t>57 087</w:t>
            </w:r>
          </w:p>
        </w:tc>
        <w:tc>
          <w:tcPr>
            <w:tcW w:w="954" w:type="dxa"/>
            <w:tcBorders>
              <w:top w:val="nil"/>
              <w:left w:val="nil"/>
              <w:bottom w:val="single" w:sz="4" w:space="0" w:color="auto"/>
              <w:right w:val="single" w:sz="4" w:space="0" w:color="auto"/>
            </w:tcBorders>
            <w:vAlign w:val="center"/>
          </w:tcPr>
          <w:p w:rsidR="006463F8" w:rsidRPr="001F1647" w:rsidRDefault="006463F8" w:rsidP="006463F8">
            <w:pPr>
              <w:jc w:val="right"/>
            </w:pPr>
            <w:r w:rsidRPr="001F1647">
              <w:t>271</w:t>
            </w: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D169AD">
            <w:pPr>
              <w:ind w:firstLine="71"/>
              <w:rPr>
                <w:szCs w:val="24"/>
              </w:rPr>
            </w:pPr>
            <w:r w:rsidRPr="004C58ED">
              <w:rPr>
                <w:szCs w:val="24"/>
              </w:rPr>
              <w:t>PF</w:t>
            </w:r>
          </w:p>
        </w:tc>
        <w:tc>
          <w:tcPr>
            <w:tcW w:w="1098"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96 026</w:t>
            </w:r>
          </w:p>
        </w:tc>
        <w:tc>
          <w:tcPr>
            <w:tcW w:w="1064"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r w:rsidRPr="001F1647">
              <w:t>31 631</w:t>
            </w:r>
          </w:p>
        </w:tc>
        <w:tc>
          <w:tcPr>
            <w:tcW w:w="992" w:type="dxa"/>
            <w:tcBorders>
              <w:top w:val="single" w:sz="4" w:space="0" w:color="auto"/>
              <w:left w:val="nil"/>
              <w:bottom w:val="single" w:sz="4" w:space="0" w:color="auto"/>
              <w:right w:val="single" w:sz="4" w:space="0" w:color="auto"/>
            </w:tcBorders>
            <w:vAlign w:val="center"/>
          </w:tcPr>
          <w:p w:rsidR="006463F8" w:rsidRPr="001F1647" w:rsidRDefault="006463F8" w:rsidP="006463F8">
            <w:pPr>
              <w:ind w:firstLine="72"/>
              <w:jc w:val="right"/>
            </w:pPr>
          </w:p>
        </w:tc>
        <w:tc>
          <w:tcPr>
            <w:tcW w:w="921" w:type="dxa"/>
            <w:tcBorders>
              <w:top w:val="nil"/>
              <w:left w:val="single" w:sz="4" w:space="0" w:color="auto"/>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0</w:t>
            </w:r>
          </w:p>
        </w:tc>
        <w:tc>
          <w:tcPr>
            <w:tcW w:w="1134" w:type="dxa"/>
            <w:tcBorders>
              <w:top w:val="nil"/>
              <w:left w:val="nil"/>
              <w:bottom w:val="single" w:sz="4" w:space="0" w:color="auto"/>
              <w:right w:val="single" w:sz="4" w:space="0" w:color="auto"/>
            </w:tcBorders>
            <w:shd w:val="clear" w:color="auto" w:fill="auto"/>
            <w:noWrap/>
            <w:vAlign w:val="center"/>
          </w:tcPr>
          <w:p w:rsidR="006463F8" w:rsidRPr="001F1647" w:rsidRDefault="006463F8" w:rsidP="00512F9D">
            <w:pPr>
              <w:ind w:firstLine="72"/>
              <w:jc w:val="right"/>
            </w:pPr>
            <w:r w:rsidRPr="001F1647">
              <w:t>127 657</w:t>
            </w:r>
          </w:p>
        </w:tc>
        <w:tc>
          <w:tcPr>
            <w:tcW w:w="954" w:type="dxa"/>
            <w:tcBorders>
              <w:top w:val="nil"/>
              <w:left w:val="nil"/>
              <w:bottom w:val="single" w:sz="4" w:space="0" w:color="auto"/>
              <w:right w:val="single" w:sz="4" w:space="0" w:color="auto"/>
            </w:tcBorders>
            <w:vAlign w:val="center"/>
          </w:tcPr>
          <w:p w:rsidR="006463F8" w:rsidRPr="001F1647" w:rsidRDefault="006463F8" w:rsidP="006463F8">
            <w:pPr>
              <w:jc w:val="right"/>
            </w:pPr>
            <w:r w:rsidRPr="001F1647">
              <w:t>1 344</w:t>
            </w: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6463F8" w:rsidRPr="004C58ED" w:rsidRDefault="006463F8" w:rsidP="00D169AD">
            <w:pPr>
              <w:ind w:firstLine="71"/>
              <w:rPr>
                <w:szCs w:val="24"/>
              </w:rPr>
            </w:pPr>
            <w:r w:rsidRPr="004C58ED">
              <w:rPr>
                <w:szCs w:val="24"/>
              </w:rPr>
              <w:t>Univerzitné</w:t>
            </w:r>
          </w:p>
        </w:tc>
        <w:tc>
          <w:tcPr>
            <w:tcW w:w="1098"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498 065</w:t>
            </w:r>
          </w:p>
        </w:tc>
        <w:tc>
          <w:tcPr>
            <w:tcW w:w="1064"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p>
        </w:tc>
        <w:tc>
          <w:tcPr>
            <w:tcW w:w="992" w:type="dxa"/>
            <w:tcBorders>
              <w:top w:val="single" w:sz="4" w:space="0" w:color="auto"/>
              <w:left w:val="nil"/>
              <w:bottom w:val="single" w:sz="4" w:space="0" w:color="auto"/>
              <w:right w:val="single" w:sz="4" w:space="0" w:color="auto"/>
            </w:tcBorders>
            <w:vAlign w:val="center"/>
          </w:tcPr>
          <w:p w:rsidR="006463F8" w:rsidRPr="001F1647" w:rsidRDefault="006463F8" w:rsidP="006463F8">
            <w:pPr>
              <w:ind w:firstLine="72"/>
              <w:jc w:val="right"/>
            </w:pPr>
          </w:p>
        </w:tc>
        <w:tc>
          <w:tcPr>
            <w:tcW w:w="921" w:type="dxa"/>
            <w:tcBorders>
              <w:top w:val="nil"/>
              <w:left w:val="single" w:sz="4" w:space="0" w:color="auto"/>
              <w:bottom w:val="single" w:sz="4" w:space="0" w:color="auto"/>
              <w:right w:val="single" w:sz="4" w:space="0" w:color="auto"/>
            </w:tcBorders>
            <w:shd w:val="clear" w:color="auto" w:fill="auto"/>
            <w:noWrap/>
            <w:vAlign w:val="center"/>
          </w:tcPr>
          <w:p w:rsidR="006463F8" w:rsidRPr="001F1647" w:rsidRDefault="006463F8" w:rsidP="006463F8">
            <w:pPr>
              <w:ind w:firstLine="72"/>
              <w:jc w:val="right"/>
            </w:pPr>
            <w:r w:rsidRPr="001F1647">
              <w:t>291 736</w:t>
            </w:r>
          </w:p>
        </w:tc>
        <w:tc>
          <w:tcPr>
            <w:tcW w:w="992" w:type="dxa"/>
            <w:tcBorders>
              <w:top w:val="nil"/>
              <w:left w:val="nil"/>
              <w:bottom w:val="single" w:sz="4" w:space="0" w:color="auto"/>
              <w:right w:val="single" w:sz="4" w:space="0" w:color="auto"/>
            </w:tcBorders>
            <w:shd w:val="clear" w:color="auto" w:fill="auto"/>
            <w:noWrap/>
            <w:vAlign w:val="center"/>
          </w:tcPr>
          <w:p w:rsidR="006463F8" w:rsidRPr="001F1647" w:rsidRDefault="006463F8" w:rsidP="006463F8">
            <w:pPr>
              <w:jc w:val="right"/>
            </w:pPr>
            <w:r w:rsidRPr="001F1647">
              <w:t>2 100</w:t>
            </w:r>
          </w:p>
        </w:tc>
        <w:tc>
          <w:tcPr>
            <w:tcW w:w="1134" w:type="dxa"/>
            <w:tcBorders>
              <w:top w:val="nil"/>
              <w:left w:val="nil"/>
              <w:bottom w:val="single" w:sz="4" w:space="0" w:color="auto"/>
              <w:right w:val="single" w:sz="4" w:space="0" w:color="auto"/>
            </w:tcBorders>
            <w:shd w:val="clear" w:color="auto" w:fill="auto"/>
            <w:noWrap/>
            <w:vAlign w:val="center"/>
          </w:tcPr>
          <w:p w:rsidR="006463F8" w:rsidRPr="001F1647" w:rsidRDefault="006463F8" w:rsidP="00512F9D">
            <w:pPr>
              <w:ind w:firstLine="72"/>
              <w:jc w:val="right"/>
            </w:pPr>
            <w:r w:rsidRPr="001F1647">
              <w:t>791 901</w:t>
            </w:r>
          </w:p>
        </w:tc>
        <w:tc>
          <w:tcPr>
            <w:tcW w:w="954" w:type="dxa"/>
            <w:tcBorders>
              <w:top w:val="nil"/>
              <w:left w:val="nil"/>
              <w:bottom w:val="single" w:sz="4" w:space="0" w:color="auto"/>
              <w:right w:val="single" w:sz="4" w:space="0" w:color="auto"/>
            </w:tcBorders>
            <w:vAlign w:val="center"/>
          </w:tcPr>
          <w:p w:rsidR="006463F8" w:rsidRPr="001F1647" w:rsidRDefault="006463F8" w:rsidP="006463F8">
            <w:pPr>
              <w:jc w:val="right"/>
            </w:pPr>
          </w:p>
        </w:tc>
      </w:tr>
      <w:tr w:rsidR="006463F8" w:rsidRPr="004C58ED" w:rsidTr="006463F8">
        <w:trPr>
          <w:trHeight w:val="315"/>
          <w:jc w:val="center"/>
        </w:trPr>
        <w:tc>
          <w:tcPr>
            <w:tcW w:w="1276" w:type="dxa"/>
            <w:tcBorders>
              <w:top w:val="nil"/>
              <w:left w:val="single" w:sz="4" w:space="0" w:color="auto"/>
              <w:bottom w:val="single" w:sz="4" w:space="0" w:color="auto"/>
              <w:right w:val="single" w:sz="4" w:space="0" w:color="auto"/>
            </w:tcBorders>
            <w:shd w:val="clear" w:color="auto" w:fill="99CCFF"/>
            <w:noWrap/>
            <w:vAlign w:val="bottom"/>
          </w:tcPr>
          <w:p w:rsidR="006463F8" w:rsidRPr="004C58ED" w:rsidRDefault="006463F8" w:rsidP="00D169AD">
            <w:pPr>
              <w:ind w:firstLine="71"/>
              <w:rPr>
                <w:szCs w:val="24"/>
              </w:rPr>
            </w:pPr>
            <w:r w:rsidRPr="004C58ED">
              <w:rPr>
                <w:szCs w:val="24"/>
              </w:rPr>
              <w:t>UKF spolu</w:t>
            </w:r>
          </w:p>
        </w:tc>
        <w:tc>
          <w:tcPr>
            <w:tcW w:w="1098" w:type="dxa"/>
            <w:tcBorders>
              <w:top w:val="nil"/>
              <w:left w:val="nil"/>
              <w:bottom w:val="single" w:sz="4" w:space="0" w:color="auto"/>
              <w:right w:val="single" w:sz="4" w:space="0" w:color="auto"/>
            </w:tcBorders>
            <w:shd w:val="clear" w:color="auto" w:fill="99CCFF"/>
            <w:noWrap/>
            <w:vAlign w:val="center"/>
          </w:tcPr>
          <w:p w:rsidR="006463F8" w:rsidRPr="001F1647" w:rsidRDefault="006463F8" w:rsidP="006463F8">
            <w:pPr>
              <w:jc w:val="right"/>
            </w:pPr>
            <w:r w:rsidRPr="001F1647">
              <w:t>836 346</w:t>
            </w:r>
          </w:p>
        </w:tc>
        <w:tc>
          <w:tcPr>
            <w:tcW w:w="1064" w:type="dxa"/>
            <w:tcBorders>
              <w:top w:val="nil"/>
              <w:left w:val="nil"/>
              <w:bottom w:val="single" w:sz="4" w:space="0" w:color="auto"/>
              <w:right w:val="single" w:sz="4" w:space="0" w:color="auto"/>
            </w:tcBorders>
            <w:shd w:val="clear" w:color="auto" w:fill="99CCFF"/>
            <w:noWrap/>
            <w:vAlign w:val="center"/>
          </w:tcPr>
          <w:p w:rsidR="006463F8" w:rsidRPr="001F1647" w:rsidRDefault="006463F8" w:rsidP="006463F8">
            <w:pPr>
              <w:jc w:val="right"/>
            </w:pPr>
            <w:r w:rsidRPr="001F1647">
              <w:t>58 881</w:t>
            </w:r>
          </w:p>
        </w:tc>
        <w:tc>
          <w:tcPr>
            <w:tcW w:w="992" w:type="dxa"/>
            <w:tcBorders>
              <w:top w:val="nil"/>
              <w:left w:val="nil"/>
              <w:bottom w:val="single" w:sz="4" w:space="0" w:color="auto"/>
              <w:right w:val="single" w:sz="4" w:space="0" w:color="auto"/>
            </w:tcBorders>
            <w:shd w:val="clear" w:color="auto" w:fill="99CCFF"/>
            <w:noWrap/>
            <w:vAlign w:val="center"/>
          </w:tcPr>
          <w:p w:rsidR="006463F8" w:rsidRPr="001F1647" w:rsidRDefault="006463F8" w:rsidP="006463F8">
            <w:pPr>
              <w:ind w:firstLine="72"/>
              <w:jc w:val="right"/>
            </w:pPr>
            <w:r w:rsidRPr="001F1647">
              <w:t>115 356</w:t>
            </w:r>
          </w:p>
        </w:tc>
        <w:tc>
          <w:tcPr>
            <w:tcW w:w="992" w:type="dxa"/>
            <w:tcBorders>
              <w:top w:val="single" w:sz="4" w:space="0" w:color="auto"/>
              <w:left w:val="nil"/>
              <w:bottom w:val="single" w:sz="4" w:space="0" w:color="auto"/>
              <w:right w:val="single" w:sz="4" w:space="0" w:color="auto"/>
            </w:tcBorders>
            <w:shd w:val="clear" w:color="auto" w:fill="99CCFF"/>
            <w:vAlign w:val="center"/>
          </w:tcPr>
          <w:p w:rsidR="006463F8" w:rsidRPr="001F1647" w:rsidRDefault="006463F8" w:rsidP="006463F8">
            <w:pPr>
              <w:ind w:firstLine="72"/>
              <w:jc w:val="right"/>
            </w:pPr>
            <w:r w:rsidRPr="001F1647">
              <w:t>8 570</w:t>
            </w:r>
          </w:p>
        </w:tc>
        <w:tc>
          <w:tcPr>
            <w:tcW w:w="921" w:type="dxa"/>
            <w:tcBorders>
              <w:top w:val="nil"/>
              <w:left w:val="single" w:sz="4" w:space="0" w:color="auto"/>
              <w:bottom w:val="single" w:sz="4" w:space="0" w:color="auto"/>
              <w:right w:val="single" w:sz="4" w:space="0" w:color="auto"/>
            </w:tcBorders>
            <w:shd w:val="clear" w:color="auto" w:fill="99CCFF"/>
            <w:noWrap/>
            <w:vAlign w:val="center"/>
          </w:tcPr>
          <w:p w:rsidR="006463F8" w:rsidRPr="001F1647" w:rsidRDefault="006463F8" w:rsidP="006463F8">
            <w:pPr>
              <w:ind w:firstLine="72"/>
              <w:jc w:val="right"/>
            </w:pPr>
            <w:r w:rsidRPr="001F1647">
              <w:t>291 736</w:t>
            </w:r>
          </w:p>
        </w:tc>
        <w:tc>
          <w:tcPr>
            <w:tcW w:w="992" w:type="dxa"/>
            <w:tcBorders>
              <w:top w:val="nil"/>
              <w:left w:val="nil"/>
              <w:bottom w:val="single" w:sz="4" w:space="0" w:color="auto"/>
              <w:right w:val="single" w:sz="4" w:space="0" w:color="auto"/>
            </w:tcBorders>
            <w:shd w:val="clear" w:color="auto" w:fill="99CCFF"/>
            <w:noWrap/>
            <w:vAlign w:val="center"/>
          </w:tcPr>
          <w:p w:rsidR="006463F8" w:rsidRPr="001F1647" w:rsidRDefault="006463F8" w:rsidP="006463F8">
            <w:pPr>
              <w:jc w:val="right"/>
            </w:pPr>
            <w:r w:rsidRPr="001F1647">
              <w:t>31 910</w:t>
            </w:r>
          </w:p>
        </w:tc>
        <w:tc>
          <w:tcPr>
            <w:tcW w:w="1134" w:type="dxa"/>
            <w:tcBorders>
              <w:top w:val="nil"/>
              <w:left w:val="nil"/>
              <w:bottom w:val="single" w:sz="4" w:space="0" w:color="auto"/>
              <w:right w:val="single" w:sz="4" w:space="0" w:color="auto"/>
            </w:tcBorders>
            <w:shd w:val="clear" w:color="auto" w:fill="99CCFF"/>
            <w:noWrap/>
            <w:vAlign w:val="center"/>
          </w:tcPr>
          <w:p w:rsidR="006463F8" w:rsidRPr="001F1647" w:rsidRDefault="006463F8" w:rsidP="00512F9D">
            <w:pPr>
              <w:ind w:firstLine="72"/>
              <w:jc w:val="right"/>
            </w:pPr>
            <w:r w:rsidRPr="001F1647">
              <w:t>1 342 799</w:t>
            </w:r>
          </w:p>
        </w:tc>
        <w:tc>
          <w:tcPr>
            <w:tcW w:w="954" w:type="dxa"/>
            <w:tcBorders>
              <w:top w:val="nil"/>
              <w:left w:val="nil"/>
              <w:bottom w:val="single" w:sz="4" w:space="0" w:color="auto"/>
              <w:right w:val="single" w:sz="4" w:space="0" w:color="auto"/>
            </w:tcBorders>
            <w:shd w:val="clear" w:color="auto" w:fill="99CCFF"/>
            <w:vAlign w:val="center"/>
          </w:tcPr>
          <w:p w:rsidR="006463F8" w:rsidRDefault="006463F8" w:rsidP="006463F8">
            <w:pPr>
              <w:jc w:val="right"/>
            </w:pPr>
            <w:r w:rsidRPr="001F1647">
              <w:t>2 664</w:t>
            </w:r>
          </w:p>
        </w:tc>
      </w:tr>
    </w:tbl>
    <w:p w:rsidR="00126D74" w:rsidRPr="00FC7A51" w:rsidRDefault="00126D74" w:rsidP="00126D74">
      <w:pPr>
        <w:jc w:val="left"/>
        <w:rPr>
          <w:iCs/>
          <w:sz w:val="24"/>
          <w:szCs w:val="24"/>
        </w:rPr>
      </w:pPr>
      <w:r w:rsidRPr="00FC7A51">
        <w:rPr>
          <w:iCs/>
          <w:sz w:val="24"/>
          <w:szCs w:val="24"/>
        </w:rPr>
        <w:lastRenderedPageBreak/>
        <w:t xml:space="preserve">Graf č. </w:t>
      </w:r>
      <w:r w:rsidR="00F61C0D">
        <w:rPr>
          <w:iCs/>
          <w:sz w:val="24"/>
          <w:szCs w:val="24"/>
        </w:rPr>
        <w:t>10</w:t>
      </w:r>
    </w:p>
    <w:p w:rsidR="00126D74" w:rsidRDefault="00512F9D" w:rsidP="00126D74">
      <w:pPr>
        <w:jc w:val="left"/>
        <w:rPr>
          <w:iCs/>
          <w:szCs w:val="24"/>
        </w:rPr>
      </w:pPr>
      <w:r>
        <w:rPr>
          <w:noProof/>
          <w:lang w:val="sk-SK" w:eastAsia="sk-SK" w:bidi="ar-SA"/>
        </w:rPr>
        <w:drawing>
          <wp:inline distT="0" distB="0" distL="0" distR="0" wp14:anchorId="67A6C046" wp14:editId="032B23F0">
            <wp:extent cx="5759450" cy="3761105"/>
            <wp:effectExtent l="0" t="0" r="0" b="0"/>
            <wp:docPr id="40" name="Graf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503DC6" w:rsidRDefault="00503DC6" w:rsidP="00503DC6">
      <w:pPr>
        <w:ind w:firstLine="0"/>
        <w:jc w:val="left"/>
        <w:rPr>
          <w:sz w:val="24"/>
        </w:rPr>
      </w:pPr>
    </w:p>
    <w:p w:rsidR="00126D74" w:rsidRPr="00FC7A51" w:rsidRDefault="00F61C0D" w:rsidP="00126D74">
      <w:pPr>
        <w:jc w:val="left"/>
        <w:rPr>
          <w:iCs/>
          <w:sz w:val="24"/>
          <w:szCs w:val="24"/>
        </w:rPr>
      </w:pPr>
      <w:r>
        <w:rPr>
          <w:iCs/>
          <w:sz w:val="24"/>
          <w:szCs w:val="24"/>
        </w:rPr>
        <w:t>Graf č. 11</w:t>
      </w:r>
    </w:p>
    <w:p w:rsidR="00126D74" w:rsidRDefault="00512F9D" w:rsidP="00126D74">
      <w:pPr>
        <w:jc w:val="left"/>
        <w:rPr>
          <w:iCs/>
          <w:szCs w:val="24"/>
        </w:rPr>
      </w:pPr>
      <w:r>
        <w:rPr>
          <w:noProof/>
          <w:lang w:val="sk-SK" w:eastAsia="sk-SK" w:bidi="ar-SA"/>
        </w:rPr>
        <w:drawing>
          <wp:inline distT="0" distB="0" distL="0" distR="0" wp14:anchorId="290E4DE2" wp14:editId="24CEAA93">
            <wp:extent cx="5759450" cy="3761105"/>
            <wp:effectExtent l="0" t="0" r="0" b="0"/>
            <wp:docPr id="26" name="Graf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503DC6" w:rsidRDefault="00503DC6" w:rsidP="00503DC6">
      <w:pPr>
        <w:ind w:firstLine="0"/>
        <w:jc w:val="left"/>
        <w:rPr>
          <w:sz w:val="24"/>
        </w:rPr>
      </w:pPr>
    </w:p>
    <w:p w:rsidR="00503DC6" w:rsidRDefault="00503DC6" w:rsidP="00503DC6">
      <w:pPr>
        <w:ind w:firstLine="0"/>
        <w:jc w:val="left"/>
        <w:rPr>
          <w:iCs/>
          <w:sz w:val="24"/>
          <w:szCs w:val="24"/>
        </w:rPr>
      </w:pPr>
    </w:p>
    <w:p w:rsidR="00126D74" w:rsidRPr="00FC7A51" w:rsidRDefault="00126D74" w:rsidP="00126D74">
      <w:pPr>
        <w:jc w:val="left"/>
        <w:rPr>
          <w:iCs/>
          <w:sz w:val="24"/>
          <w:szCs w:val="24"/>
        </w:rPr>
      </w:pPr>
      <w:r w:rsidRPr="00FC7A51">
        <w:rPr>
          <w:iCs/>
          <w:sz w:val="24"/>
          <w:szCs w:val="24"/>
        </w:rPr>
        <w:lastRenderedPageBreak/>
        <w:t>Graf č. 1</w:t>
      </w:r>
      <w:r w:rsidR="00F61C0D">
        <w:rPr>
          <w:iCs/>
          <w:sz w:val="24"/>
          <w:szCs w:val="24"/>
        </w:rPr>
        <w:t>2</w:t>
      </w:r>
    </w:p>
    <w:p w:rsidR="00126D74" w:rsidRDefault="00512F9D" w:rsidP="00126D74">
      <w:pPr>
        <w:jc w:val="left"/>
        <w:rPr>
          <w:iCs/>
          <w:szCs w:val="24"/>
        </w:rPr>
      </w:pPr>
      <w:r>
        <w:rPr>
          <w:noProof/>
          <w:lang w:val="sk-SK" w:eastAsia="sk-SK" w:bidi="ar-SA"/>
        </w:rPr>
        <w:drawing>
          <wp:inline distT="0" distB="0" distL="0" distR="0" wp14:anchorId="2772A138" wp14:editId="739FB6AF">
            <wp:extent cx="5759450" cy="3761105"/>
            <wp:effectExtent l="0" t="0" r="0" b="0"/>
            <wp:docPr id="41" name="Graf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E42811" w:rsidRDefault="00E42811" w:rsidP="00126D74">
      <w:pPr>
        <w:jc w:val="left"/>
        <w:rPr>
          <w:iCs/>
          <w:sz w:val="24"/>
          <w:szCs w:val="24"/>
        </w:rPr>
      </w:pPr>
    </w:p>
    <w:p w:rsidR="00126D74" w:rsidRPr="00E42811" w:rsidRDefault="00126D74" w:rsidP="00126D74">
      <w:pPr>
        <w:jc w:val="left"/>
        <w:rPr>
          <w:iCs/>
          <w:sz w:val="24"/>
          <w:szCs w:val="24"/>
        </w:rPr>
      </w:pPr>
      <w:r w:rsidRPr="00E42811">
        <w:rPr>
          <w:iCs/>
          <w:sz w:val="24"/>
          <w:szCs w:val="24"/>
        </w:rPr>
        <w:t xml:space="preserve">Graf č. </w:t>
      </w:r>
      <w:r w:rsidR="00F61C0D">
        <w:rPr>
          <w:iCs/>
          <w:sz w:val="24"/>
          <w:szCs w:val="24"/>
        </w:rPr>
        <w:t>13</w:t>
      </w:r>
    </w:p>
    <w:p w:rsidR="00126D74" w:rsidRDefault="00512F9D" w:rsidP="00126D74">
      <w:pPr>
        <w:jc w:val="center"/>
        <w:rPr>
          <w:iCs/>
          <w:szCs w:val="24"/>
        </w:rPr>
      </w:pPr>
      <w:r>
        <w:rPr>
          <w:noProof/>
          <w:lang w:val="sk-SK" w:eastAsia="sk-SK" w:bidi="ar-SA"/>
        </w:rPr>
        <w:drawing>
          <wp:inline distT="0" distB="0" distL="0" distR="0" wp14:anchorId="51305381" wp14:editId="4600667C">
            <wp:extent cx="5759450" cy="3761105"/>
            <wp:effectExtent l="0" t="0" r="0" b="0"/>
            <wp:docPr id="42" name="Graf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503DC6" w:rsidRDefault="00503DC6" w:rsidP="00503DC6">
      <w:pPr>
        <w:ind w:firstLine="0"/>
        <w:jc w:val="left"/>
        <w:rPr>
          <w:sz w:val="24"/>
        </w:rPr>
      </w:pPr>
    </w:p>
    <w:p w:rsidR="00503DC6" w:rsidRDefault="00503DC6" w:rsidP="00503DC6">
      <w:pPr>
        <w:ind w:firstLine="0"/>
        <w:jc w:val="left"/>
        <w:rPr>
          <w:sz w:val="24"/>
        </w:rPr>
      </w:pPr>
    </w:p>
    <w:p w:rsidR="00126D74" w:rsidRPr="00F23EA6" w:rsidRDefault="00512F9D" w:rsidP="00F23EA6">
      <w:pPr>
        <w:ind w:firstLine="567"/>
        <w:rPr>
          <w:sz w:val="24"/>
          <w:szCs w:val="24"/>
        </w:rPr>
      </w:pPr>
      <w:r w:rsidRPr="00512F9D">
        <w:rPr>
          <w:sz w:val="24"/>
          <w:szCs w:val="24"/>
        </w:rPr>
        <w:lastRenderedPageBreak/>
        <w:t xml:space="preserve">Vývoj projektovej činnosti na UKF za obdobie 2008 - 2017 dokumentujú tabuľky č. 19 </w:t>
      </w:r>
      <w:r w:rsidR="00C1387F">
        <w:rPr>
          <w:sz w:val="24"/>
          <w:szCs w:val="24"/>
        </w:rPr>
        <w:br/>
      </w:r>
      <w:r w:rsidRPr="00512F9D">
        <w:rPr>
          <w:sz w:val="24"/>
          <w:szCs w:val="24"/>
        </w:rPr>
        <w:t>a 20 a grafy č. 14 a 15. Z uvedeného vyplýva, že počet a finančné zabezpečenie projektov zaznamenal v priebehu 10 rokov pozitívny vývoj. V porovnaní s rokom 2016 sme zaznamenali mierny pokles v počte projektov (o 2,4%) aj v objeme získaných finančných prostriedko</w:t>
      </w:r>
      <w:r w:rsidR="007E5403">
        <w:rPr>
          <w:sz w:val="24"/>
          <w:szCs w:val="24"/>
        </w:rPr>
        <w:t>v</w:t>
      </w:r>
      <w:r w:rsidRPr="00512F9D">
        <w:rPr>
          <w:sz w:val="24"/>
          <w:szCs w:val="24"/>
        </w:rPr>
        <w:t xml:space="preserve"> </w:t>
      </w:r>
      <w:r w:rsidR="00C1387F">
        <w:rPr>
          <w:sz w:val="24"/>
          <w:szCs w:val="24"/>
        </w:rPr>
        <w:br/>
      </w:r>
      <w:r w:rsidRPr="00512F9D">
        <w:rPr>
          <w:sz w:val="24"/>
          <w:szCs w:val="24"/>
        </w:rPr>
        <w:t>(o 9,6%).</w:t>
      </w:r>
    </w:p>
    <w:p w:rsidR="00503DC6" w:rsidRDefault="00503DC6" w:rsidP="00503DC6">
      <w:pPr>
        <w:ind w:firstLine="0"/>
        <w:jc w:val="left"/>
        <w:rPr>
          <w:sz w:val="24"/>
        </w:rPr>
      </w:pPr>
    </w:p>
    <w:p w:rsidR="00126D74" w:rsidRPr="00D169AD" w:rsidRDefault="00126D74" w:rsidP="007953B5">
      <w:pPr>
        <w:ind w:firstLine="0"/>
        <w:rPr>
          <w:iCs/>
          <w:sz w:val="24"/>
          <w:szCs w:val="24"/>
        </w:rPr>
      </w:pPr>
      <w:r w:rsidRPr="00D169AD">
        <w:rPr>
          <w:iCs/>
          <w:sz w:val="24"/>
          <w:szCs w:val="24"/>
        </w:rPr>
        <w:t>Tab</w:t>
      </w:r>
      <w:r w:rsidR="009A4E2F">
        <w:rPr>
          <w:iCs/>
          <w:sz w:val="24"/>
          <w:szCs w:val="24"/>
        </w:rPr>
        <w:t>uľka</w:t>
      </w:r>
      <w:r w:rsidRPr="00D169AD">
        <w:rPr>
          <w:iCs/>
          <w:sz w:val="24"/>
          <w:szCs w:val="24"/>
        </w:rPr>
        <w:t xml:space="preserve"> č.</w:t>
      </w:r>
      <w:r w:rsidR="00D169AD" w:rsidRPr="00D169AD">
        <w:rPr>
          <w:iCs/>
          <w:sz w:val="24"/>
          <w:szCs w:val="24"/>
        </w:rPr>
        <w:t xml:space="preserve"> 1</w:t>
      </w:r>
      <w:r w:rsidR="00512F9D">
        <w:rPr>
          <w:iCs/>
          <w:sz w:val="24"/>
          <w:szCs w:val="24"/>
        </w:rPr>
        <w:t>9</w:t>
      </w:r>
      <w:r w:rsidR="00E42811">
        <w:rPr>
          <w:iCs/>
          <w:sz w:val="24"/>
          <w:szCs w:val="24"/>
        </w:rPr>
        <w:t xml:space="preserve"> </w:t>
      </w:r>
      <w:r w:rsidRPr="00D169AD">
        <w:rPr>
          <w:iCs/>
          <w:sz w:val="24"/>
          <w:szCs w:val="24"/>
        </w:rPr>
        <w:t>Počet kultúrno-edukačných a ostatných projektov riešených na UKF</w:t>
      </w:r>
      <w:r w:rsidR="00512F9D">
        <w:rPr>
          <w:iCs/>
          <w:sz w:val="24"/>
          <w:szCs w:val="24"/>
        </w:rPr>
        <w:t xml:space="preserve"> </w:t>
      </w:r>
      <w:r w:rsidRPr="00D169AD">
        <w:rPr>
          <w:iCs/>
          <w:sz w:val="24"/>
          <w:szCs w:val="24"/>
        </w:rPr>
        <w:t>podľa typu projektu za obdobie 200</w:t>
      </w:r>
      <w:r w:rsidR="00512F9D">
        <w:rPr>
          <w:iCs/>
          <w:sz w:val="24"/>
          <w:szCs w:val="24"/>
        </w:rPr>
        <w:t>8</w:t>
      </w:r>
      <w:r w:rsidRPr="00D169AD">
        <w:rPr>
          <w:iCs/>
          <w:sz w:val="24"/>
          <w:szCs w:val="24"/>
        </w:rPr>
        <w:t xml:space="preserve"> – 201</w:t>
      </w:r>
      <w:r w:rsidR="00512F9D">
        <w:rPr>
          <w:iCs/>
          <w:sz w:val="24"/>
          <w:szCs w:val="24"/>
        </w:rPr>
        <w:t>7</w:t>
      </w:r>
    </w:p>
    <w:tbl>
      <w:tblPr>
        <w:tblW w:w="9525" w:type="dxa"/>
        <w:jc w:val="center"/>
        <w:tblLayout w:type="fixed"/>
        <w:tblCellMar>
          <w:left w:w="70" w:type="dxa"/>
          <w:right w:w="70" w:type="dxa"/>
        </w:tblCellMar>
        <w:tblLook w:val="0000" w:firstRow="0" w:lastRow="0" w:firstColumn="0" w:lastColumn="0" w:noHBand="0" w:noVBand="0"/>
      </w:tblPr>
      <w:tblGrid>
        <w:gridCol w:w="2614"/>
        <w:gridCol w:w="870"/>
        <w:gridCol w:w="870"/>
        <w:gridCol w:w="870"/>
        <w:gridCol w:w="870"/>
        <w:gridCol w:w="870"/>
        <w:gridCol w:w="870"/>
        <w:gridCol w:w="870"/>
        <w:gridCol w:w="821"/>
      </w:tblGrid>
      <w:tr w:rsidR="00126D74"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right"/>
              <w:rPr>
                <w:szCs w:val="24"/>
              </w:rPr>
            </w:pPr>
            <w:r w:rsidRPr="004C58ED">
              <w:rPr>
                <w:szCs w:val="24"/>
              </w:rPr>
              <w:t>Typ projektu</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501242">
            <w:pPr>
              <w:ind w:firstLine="136"/>
              <w:jc w:val="center"/>
              <w:rPr>
                <w:szCs w:val="24"/>
              </w:rPr>
            </w:pPr>
            <w:r w:rsidRPr="004C58ED">
              <w:rPr>
                <w:szCs w:val="24"/>
              </w:rPr>
              <w:t>MKEP</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ŠF</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KEGA</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APVV</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RP</w:t>
            </w:r>
          </w:p>
        </w:tc>
        <w:tc>
          <w:tcPr>
            <w:tcW w:w="870"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126D74">
            <w:pPr>
              <w:jc w:val="center"/>
              <w:rPr>
                <w:szCs w:val="24"/>
              </w:rPr>
            </w:pPr>
            <w:r>
              <w:rPr>
                <w:szCs w:val="24"/>
              </w:rPr>
              <w:t>PČ</w:t>
            </w:r>
          </w:p>
        </w:tc>
        <w:tc>
          <w:tcPr>
            <w:tcW w:w="87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501242">
            <w:pPr>
              <w:ind w:firstLine="19"/>
              <w:jc w:val="center"/>
              <w:rPr>
                <w:szCs w:val="24"/>
              </w:rPr>
            </w:pPr>
            <w:r w:rsidRPr="004C58ED">
              <w:rPr>
                <w:szCs w:val="24"/>
              </w:rPr>
              <w:t>ostatné</w:t>
            </w:r>
          </w:p>
        </w:tc>
        <w:tc>
          <w:tcPr>
            <w:tcW w:w="821"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501242">
            <w:pPr>
              <w:ind w:firstLine="19"/>
              <w:jc w:val="center"/>
              <w:rPr>
                <w:szCs w:val="24"/>
              </w:rPr>
            </w:pPr>
            <w:r w:rsidRPr="004C58ED">
              <w:rPr>
                <w:szCs w:val="24"/>
              </w:rPr>
              <w:t>spolu</w:t>
            </w:r>
          </w:p>
        </w:tc>
      </w:tr>
      <w:tr w:rsidR="00512F9D" w:rsidRPr="004C58ED" w:rsidTr="00CB2933">
        <w:trPr>
          <w:trHeight w:val="315"/>
          <w:jc w:val="center"/>
        </w:trPr>
        <w:tc>
          <w:tcPr>
            <w:tcW w:w="2614" w:type="dxa"/>
            <w:tcBorders>
              <w:top w:val="nil"/>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sidRPr="004C58ED">
              <w:rPr>
                <w:szCs w:val="24"/>
              </w:rPr>
              <w:t>2008</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18</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12</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50</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4</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3</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w:t>
            </w:r>
          </w:p>
        </w:tc>
        <w:tc>
          <w:tcPr>
            <w:tcW w:w="870" w:type="dxa"/>
            <w:tcBorders>
              <w:top w:val="nil"/>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22</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109</w:t>
            </w:r>
          </w:p>
        </w:tc>
      </w:tr>
      <w:tr w:rsidR="00512F9D" w:rsidRPr="004C58ED" w:rsidTr="00CB2933">
        <w:trPr>
          <w:trHeight w:val="315"/>
          <w:jc w:val="center"/>
        </w:trPr>
        <w:tc>
          <w:tcPr>
            <w:tcW w:w="2614" w:type="dxa"/>
            <w:tcBorders>
              <w:top w:val="nil"/>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sidRPr="004C58ED">
              <w:rPr>
                <w:szCs w:val="24"/>
              </w:rPr>
              <w:t>2009</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18</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40</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5</w:t>
            </w:r>
          </w:p>
        </w:tc>
        <w:tc>
          <w:tcPr>
            <w:tcW w:w="870" w:type="dxa"/>
            <w:tcBorders>
              <w:top w:val="nil"/>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3</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w:t>
            </w:r>
          </w:p>
        </w:tc>
        <w:tc>
          <w:tcPr>
            <w:tcW w:w="870" w:type="dxa"/>
            <w:tcBorders>
              <w:top w:val="nil"/>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19</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87</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sidRPr="004C58ED">
              <w:rPr>
                <w:szCs w:val="24"/>
              </w:rPr>
              <w:t>2010</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21</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9</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40</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3</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22</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96</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Pr>
                <w:szCs w:val="24"/>
              </w:rPr>
              <w:t>2011</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17</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11</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43</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3</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0</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17</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91</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2012</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12</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12</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39</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0</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26</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91</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2013</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15</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19</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50</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0</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17</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102</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2014</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20</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14</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40</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0</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0</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10</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84</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2015</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12</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9</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26</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3</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15</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68</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2016</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16</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7</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28</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5</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1</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24</w:t>
            </w:r>
          </w:p>
        </w:tc>
        <w:tc>
          <w:tcPr>
            <w:tcW w:w="821"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82</w:t>
            </w:r>
          </w:p>
        </w:tc>
      </w:tr>
      <w:tr w:rsidR="00512F9D" w:rsidRPr="004C58ED" w:rsidTr="00CB2933">
        <w:trPr>
          <w:trHeight w:val="315"/>
          <w:jc w:val="center"/>
        </w:trPr>
        <w:tc>
          <w:tcPr>
            <w:tcW w:w="261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2017</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26</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28</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4</w:t>
            </w:r>
          </w:p>
        </w:tc>
        <w:tc>
          <w:tcPr>
            <w:tcW w:w="870" w:type="dxa"/>
            <w:tcBorders>
              <w:top w:val="single" w:sz="4" w:space="0" w:color="auto"/>
              <w:left w:val="nil"/>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2</w:t>
            </w:r>
          </w:p>
        </w:tc>
        <w:tc>
          <w:tcPr>
            <w:tcW w:w="870" w:type="dxa"/>
            <w:tcBorders>
              <w:top w:val="single" w:sz="4" w:space="0" w:color="auto"/>
              <w:left w:val="nil"/>
              <w:bottom w:val="single" w:sz="4" w:space="0" w:color="auto"/>
              <w:right w:val="single" w:sz="4" w:space="0" w:color="auto"/>
            </w:tcBorders>
            <w:vAlign w:val="center"/>
          </w:tcPr>
          <w:p w:rsidR="00512F9D" w:rsidRPr="00110788" w:rsidRDefault="00512F9D" w:rsidP="00512F9D">
            <w:pPr>
              <w:jc w:val="right"/>
            </w:pPr>
            <w:r w:rsidRPr="00110788">
              <w:t>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110788" w:rsidRDefault="00512F9D" w:rsidP="00512F9D">
            <w:pPr>
              <w:jc w:val="right"/>
            </w:pPr>
            <w:r w:rsidRPr="00110788">
              <w:t>19</w:t>
            </w:r>
          </w:p>
        </w:tc>
        <w:tc>
          <w:tcPr>
            <w:tcW w:w="821" w:type="dxa"/>
            <w:tcBorders>
              <w:top w:val="single" w:sz="4" w:space="0" w:color="auto"/>
              <w:left w:val="nil"/>
              <w:bottom w:val="single" w:sz="4" w:space="0" w:color="auto"/>
              <w:right w:val="single" w:sz="4" w:space="0" w:color="auto"/>
            </w:tcBorders>
            <w:vAlign w:val="center"/>
          </w:tcPr>
          <w:p w:rsidR="00512F9D" w:rsidRDefault="00512F9D" w:rsidP="00512F9D">
            <w:pPr>
              <w:jc w:val="right"/>
            </w:pPr>
            <w:r w:rsidRPr="00110788">
              <w:t>80</w:t>
            </w:r>
          </w:p>
        </w:tc>
      </w:tr>
    </w:tbl>
    <w:p w:rsidR="00503DC6" w:rsidRDefault="00503DC6" w:rsidP="00503DC6">
      <w:pPr>
        <w:ind w:firstLine="0"/>
        <w:jc w:val="left"/>
        <w:rPr>
          <w:sz w:val="24"/>
        </w:rPr>
      </w:pPr>
    </w:p>
    <w:p w:rsidR="00126D74" w:rsidRPr="00D169AD" w:rsidRDefault="00126D74" w:rsidP="007953B5">
      <w:pPr>
        <w:ind w:firstLine="0"/>
        <w:rPr>
          <w:iCs/>
          <w:sz w:val="24"/>
          <w:szCs w:val="24"/>
        </w:rPr>
      </w:pPr>
      <w:r w:rsidRPr="00D169AD">
        <w:rPr>
          <w:iCs/>
          <w:sz w:val="24"/>
          <w:szCs w:val="24"/>
        </w:rPr>
        <w:t>Tab</w:t>
      </w:r>
      <w:r w:rsidR="006960D5">
        <w:rPr>
          <w:iCs/>
          <w:sz w:val="24"/>
          <w:szCs w:val="24"/>
        </w:rPr>
        <w:t>uľka</w:t>
      </w:r>
      <w:r w:rsidRPr="00D169AD">
        <w:rPr>
          <w:iCs/>
          <w:sz w:val="24"/>
          <w:szCs w:val="24"/>
        </w:rPr>
        <w:t xml:space="preserve"> č. </w:t>
      </w:r>
      <w:r w:rsidR="00512F9D">
        <w:rPr>
          <w:iCs/>
          <w:sz w:val="24"/>
          <w:szCs w:val="24"/>
        </w:rPr>
        <w:t>20</w:t>
      </w:r>
      <w:r w:rsidR="00E42811">
        <w:rPr>
          <w:iCs/>
          <w:sz w:val="24"/>
          <w:szCs w:val="24"/>
        </w:rPr>
        <w:t xml:space="preserve"> </w:t>
      </w:r>
      <w:r w:rsidRPr="00D169AD">
        <w:rPr>
          <w:iCs/>
          <w:sz w:val="24"/>
          <w:szCs w:val="24"/>
        </w:rPr>
        <w:t>Finančné zabezpečenie kultúrno-edukačných a ostatných projektov na UKF</w:t>
      </w:r>
      <w:r w:rsidR="00512F9D">
        <w:rPr>
          <w:iCs/>
          <w:sz w:val="24"/>
          <w:szCs w:val="24"/>
        </w:rPr>
        <w:t xml:space="preserve"> </w:t>
      </w:r>
      <w:r w:rsidRPr="00D169AD">
        <w:rPr>
          <w:iCs/>
          <w:sz w:val="24"/>
          <w:szCs w:val="24"/>
        </w:rPr>
        <w:t>podľa typu projektu za obdobie 200</w:t>
      </w:r>
      <w:r w:rsidR="00512F9D">
        <w:rPr>
          <w:iCs/>
          <w:sz w:val="24"/>
          <w:szCs w:val="24"/>
        </w:rPr>
        <w:t>8</w:t>
      </w:r>
      <w:r w:rsidRPr="00D169AD">
        <w:rPr>
          <w:iCs/>
          <w:sz w:val="24"/>
          <w:szCs w:val="24"/>
        </w:rPr>
        <w:t xml:space="preserve"> - 201</w:t>
      </w:r>
      <w:r w:rsidR="00512F9D">
        <w:rPr>
          <w:iCs/>
          <w:sz w:val="24"/>
          <w:szCs w:val="24"/>
        </w:rPr>
        <w:t>7</w:t>
      </w:r>
      <w:r w:rsidRPr="00D169AD">
        <w:rPr>
          <w:iCs/>
          <w:sz w:val="24"/>
          <w:szCs w:val="24"/>
        </w:rPr>
        <w:t xml:space="preserve"> (v EUR)</w:t>
      </w:r>
    </w:p>
    <w:tbl>
      <w:tblPr>
        <w:tblW w:w="9544" w:type="dxa"/>
        <w:jc w:val="center"/>
        <w:tblLayout w:type="fixed"/>
        <w:tblCellMar>
          <w:left w:w="70" w:type="dxa"/>
          <w:right w:w="70" w:type="dxa"/>
        </w:tblCellMar>
        <w:tblLook w:val="0000" w:firstRow="0" w:lastRow="0" w:firstColumn="0" w:lastColumn="0" w:noHBand="0" w:noVBand="0"/>
      </w:tblPr>
      <w:tblGrid>
        <w:gridCol w:w="1135"/>
        <w:gridCol w:w="992"/>
        <w:gridCol w:w="1276"/>
        <w:gridCol w:w="1085"/>
        <w:gridCol w:w="992"/>
        <w:gridCol w:w="1041"/>
        <w:gridCol w:w="804"/>
        <w:gridCol w:w="1181"/>
        <w:gridCol w:w="1038"/>
      </w:tblGrid>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right"/>
              <w:rPr>
                <w:szCs w:val="24"/>
              </w:rPr>
            </w:pPr>
            <w:r w:rsidRPr="004C58ED">
              <w:rPr>
                <w:szCs w:val="24"/>
              </w:rPr>
              <w:t>Typ projektu</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512F9D">
            <w:pPr>
              <w:ind w:firstLine="25"/>
              <w:jc w:val="center"/>
              <w:rPr>
                <w:szCs w:val="24"/>
              </w:rPr>
            </w:pPr>
            <w:r w:rsidRPr="004C58ED">
              <w:rPr>
                <w:szCs w:val="24"/>
              </w:rPr>
              <w:t>MKEP</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512F9D">
            <w:pPr>
              <w:ind w:firstLine="25"/>
              <w:jc w:val="center"/>
              <w:rPr>
                <w:szCs w:val="24"/>
              </w:rPr>
            </w:pPr>
            <w:r w:rsidRPr="004C58ED">
              <w:rPr>
                <w:szCs w:val="24"/>
              </w:rPr>
              <w:t>ŠF</w:t>
            </w:r>
          </w:p>
        </w:tc>
        <w:tc>
          <w:tcPr>
            <w:tcW w:w="1085"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512F9D">
            <w:pPr>
              <w:ind w:firstLine="25"/>
              <w:jc w:val="center"/>
              <w:rPr>
                <w:szCs w:val="24"/>
              </w:rPr>
            </w:pPr>
            <w:r w:rsidRPr="004C58ED">
              <w:rPr>
                <w:szCs w:val="24"/>
              </w:rPr>
              <w:t>KEGA</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512F9D">
            <w:pPr>
              <w:ind w:firstLine="25"/>
              <w:jc w:val="center"/>
              <w:rPr>
                <w:szCs w:val="24"/>
              </w:rPr>
            </w:pPr>
            <w:r w:rsidRPr="004C58ED">
              <w:rPr>
                <w:szCs w:val="24"/>
              </w:rPr>
              <w:t>APVV</w:t>
            </w:r>
          </w:p>
        </w:tc>
        <w:tc>
          <w:tcPr>
            <w:tcW w:w="1041"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512F9D">
            <w:pPr>
              <w:ind w:firstLine="25"/>
              <w:jc w:val="center"/>
              <w:rPr>
                <w:szCs w:val="24"/>
              </w:rPr>
            </w:pPr>
            <w:r w:rsidRPr="004C58ED">
              <w:rPr>
                <w:szCs w:val="24"/>
              </w:rPr>
              <w:t>RP</w:t>
            </w:r>
          </w:p>
        </w:tc>
        <w:tc>
          <w:tcPr>
            <w:tcW w:w="804"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512F9D">
            <w:pPr>
              <w:ind w:firstLine="25"/>
              <w:jc w:val="center"/>
              <w:rPr>
                <w:szCs w:val="24"/>
              </w:rPr>
            </w:pPr>
            <w:r>
              <w:rPr>
                <w:szCs w:val="24"/>
              </w:rPr>
              <w:t>PČ</w:t>
            </w:r>
          </w:p>
        </w:tc>
        <w:tc>
          <w:tcPr>
            <w:tcW w:w="118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512F9D">
            <w:pPr>
              <w:ind w:firstLine="25"/>
              <w:jc w:val="center"/>
              <w:rPr>
                <w:szCs w:val="24"/>
              </w:rPr>
            </w:pPr>
            <w:r w:rsidRPr="004C58ED">
              <w:rPr>
                <w:szCs w:val="24"/>
              </w:rPr>
              <w:t>ostatné</w:t>
            </w:r>
          </w:p>
        </w:tc>
        <w:tc>
          <w:tcPr>
            <w:tcW w:w="1038"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512F9D">
            <w:pPr>
              <w:ind w:firstLine="25"/>
              <w:jc w:val="center"/>
              <w:rPr>
                <w:szCs w:val="24"/>
              </w:rPr>
            </w:pPr>
            <w:r w:rsidRPr="004C58ED">
              <w:rPr>
                <w:szCs w:val="24"/>
              </w:rPr>
              <w:t>spolu</w:t>
            </w:r>
          </w:p>
        </w:tc>
      </w:tr>
      <w:tr w:rsidR="00512F9D" w:rsidRPr="004C58ED" w:rsidTr="00512F9D">
        <w:trPr>
          <w:trHeight w:val="324"/>
          <w:jc w:val="center"/>
        </w:trPr>
        <w:tc>
          <w:tcPr>
            <w:tcW w:w="1135" w:type="dxa"/>
            <w:tcBorders>
              <w:top w:val="nil"/>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sidRPr="004C58ED">
              <w:rPr>
                <w:szCs w:val="24"/>
              </w:rPr>
              <w:t>2008</w:t>
            </w:r>
          </w:p>
        </w:tc>
        <w:tc>
          <w:tcPr>
            <w:tcW w:w="992"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394 145</w:t>
            </w:r>
          </w:p>
        </w:tc>
        <w:tc>
          <w:tcPr>
            <w:tcW w:w="1276"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428 500</w:t>
            </w:r>
          </w:p>
        </w:tc>
        <w:tc>
          <w:tcPr>
            <w:tcW w:w="1085"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255 527</w:t>
            </w:r>
          </w:p>
        </w:tc>
        <w:tc>
          <w:tcPr>
            <w:tcW w:w="992"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80 495</w:t>
            </w:r>
          </w:p>
        </w:tc>
        <w:tc>
          <w:tcPr>
            <w:tcW w:w="1041"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 xml:space="preserve">352 287 </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p>
        </w:tc>
        <w:tc>
          <w:tcPr>
            <w:tcW w:w="1181" w:type="dxa"/>
            <w:tcBorders>
              <w:top w:val="nil"/>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432 318</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1 943 272</w:t>
            </w:r>
          </w:p>
        </w:tc>
      </w:tr>
      <w:tr w:rsidR="00512F9D" w:rsidRPr="004C58ED" w:rsidTr="00512F9D">
        <w:trPr>
          <w:trHeight w:val="324"/>
          <w:jc w:val="center"/>
        </w:trPr>
        <w:tc>
          <w:tcPr>
            <w:tcW w:w="1135" w:type="dxa"/>
            <w:tcBorders>
              <w:top w:val="nil"/>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sidRPr="004C58ED">
              <w:rPr>
                <w:szCs w:val="24"/>
              </w:rPr>
              <w:t>2009</w:t>
            </w:r>
          </w:p>
        </w:tc>
        <w:tc>
          <w:tcPr>
            <w:tcW w:w="992"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383 499</w:t>
            </w:r>
          </w:p>
        </w:tc>
        <w:tc>
          <w:tcPr>
            <w:tcW w:w="1276"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1 282 370</w:t>
            </w:r>
          </w:p>
        </w:tc>
        <w:tc>
          <w:tcPr>
            <w:tcW w:w="1085"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233 417</w:t>
            </w:r>
          </w:p>
        </w:tc>
        <w:tc>
          <w:tcPr>
            <w:tcW w:w="992"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63 759</w:t>
            </w:r>
          </w:p>
        </w:tc>
        <w:tc>
          <w:tcPr>
            <w:tcW w:w="1041" w:type="dxa"/>
            <w:tcBorders>
              <w:top w:val="nil"/>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103 000</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p>
        </w:tc>
        <w:tc>
          <w:tcPr>
            <w:tcW w:w="1181" w:type="dxa"/>
            <w:tcBorders>
              <w:top w:val="nil"/>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39 689</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2 105 734</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sidRPr="004C58ED">
              <w:rPr>
                <w:szCs w:val="24"/>
              </w:rPr>
              <w:t>2010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415 897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3 349 718</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 xml:space="preserve">186 605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64 232</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100 000</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38 350</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4 154 802</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Pr="004C58ED" w:rsidRDefault="00512F9D" w:rsidP="00512F9D">
            <w:pPr>
              <w:rPr>
                <w:szCs w:val="24"/>
              </w:rPr>
            </w:pPr>
            <w:r>
              <w:rPr>
                <w:szCs w:val="24"/>
              </w:rPr>
              <w:t>2011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658 767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3 283 809</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138 254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54 542</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0</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38 710</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4 174 082</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469 997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1 535 433</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197 914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33 045</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0</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89 450</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2 325 839</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384 570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3 351 324</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198 607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0</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87 986</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58 031</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4 080 518</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461 354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2 983 492</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180 067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0</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0</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16 640</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3 641 553</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632 696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5 089 352</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127 518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6 770</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8 741</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17 700</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22 810</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5 905 587</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781 013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394 021</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131 747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9 995</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11 374</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19 536</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137 419</w:t>
            </w:r>
          </w:p>
        </w:tc>
        <w:tc>
          <w:tcPr>
            <w:tcW w:w="1038"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1 485 105</w:t>
            </w:r>
          </w:p>
        </w:tc>
      </w:tr>
      <w:tr w:rsidR="00512F9D" w:rsidRPr="004C58ED" w:rsidTr="00512F9D">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512F9D" w:rsidRDefault="00512F9D" w:rsidP="00512F9D">
            <w:pPr>
              <w:rPr>
                <w:szCs w:val="24"/>
              </w:rPr>
            </w:pPr>
            <w:r>
              <w:rPr>
                <w:szCs w:val="24"/>
              </w:rPr>
              <w:t>2017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836 346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58 881</w:t>
            </w:r>
          </w:p>
        </w:tc>
        <w:tc>
          <w:tcPr>
            <w:tcW w:w="1085"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115 356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8 570</w:t>
            </w:r>
          </w:p>
        </w:tc>
        <w:tc>
          <w:tcPr>
            <w:tcW w:w="1041" w:type="dxa"/>
            <w:tcBorders>
              <w:top w:val="single" w:sz="4" w:space="0" w:color="auto"/>
              <w:left w:val="nil"/>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291 736</w:t>
            </w:r>
          </w:p>
        </w:tc>
        <w:tc>
          <w:tcPr>
            <w:tcW w:w="804" w:type="dxa"/>
            <w:tcBorders>
              <w:top w:val="single" w:sz="4" w:space="0" w:color="auto"/>
              <w:left w:val="nil"/>
              <w:bottom w:val="single" w:sz="4" w:space="0" w:color="auto"/>
              <w:right w:val="single" w:sz="4" w:space="0" w:color="auto"/>
            </w:tcBorders>
            <w:vAlign w:val="center"/>
          </w:tcPr>
          <w:p w:rsidR="00512F9D" w:rsidRPr="009A6609" w:rsidRDefault="00512F9D" w:rsidP="00512F9D">
            <w:pPr>
              <w:ind w:firstLine="25"/>
              <w:jc w:val="right"/>
            </w:pPr>
            <w:r w:rsidRPr="009A6609">
              <w:t>0</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2F9D" w:rsidRPr="009A6609" w:rsidRDefault="00512F9D" w:rsidP="00512F9D">
            <w:pPr>
              <w:ind w:firstLine="25"/>
              <w:jc w:val="right"/>
            </w:pPr>
            <w:r w:rsidRPr="009A6609">
              <w:t>31 910</w:t>
            </w:r>
          </w:p>
        </w:tc>
        <w:tc>
          <w:tcPr>
            <w:tcW w:w="1038" w:type="dxa"/>
            <w:tcBorders>
              <w:top w:val="single" w:sz="4" w:space="0" w:color="auto"/>
              <w:left w:val="nil"/>
              <w:bottom w:val="single" w:sz="4" w:space="0" w:color="auto"/>
              <w:right w:val="single" w:sz="4" w:space="0" w:color="auto"/>
            </w:tcBorders>
            <w:vAlign w:val="center"/>
          </w:tcPr>
          <w:p w:rsidR="00512F9D" w:rsidRDefault="00512F9D" w:rsidP="00512F9D">
            <w:pPr>
              <w:ind w:firstLine="25"/>
              <w:jc w:val="right"/>
            </w:pPr>
            <w:r w:rsidRPr="009A6609">
              <w:t>1 342 799</w:t>
            </w:r>
          </w:p>
        </w:tc>
      </w:tr>
    </w:tbl>
    <w:p w:rsidR="00D26F7C" w:rsidRDefault="00D26F7C" w:rsidP="00126D74">
      <w:pPr>
        <w:rPr>
          <w:sz w:val="24"/>
        </w:rPr>
      </w:pPr>
    </w:p>
    <w:p w:rsidR="00503DC6" w:rsidRDefault="00503DC6" w:rsidP="00126D74">
      <w:pPr>
        <w:rPr>
          <w:sz w:val="24"/>
        </w:rPr>
      </w:pPr>
    </w:p>
    <w:p w:rsidR="00503DC6" w:rsidRDefault="00503DC6" w:rsidP="00126D74">
      <w:pPr>
        <w:rPr>
          <w:sz w:val="24"/>
        </w:rPr>
      </w:pPr>
    </w:p>
    <w:p w:rsidR="00503DC6" w:rsidRDefault="00503DC6" w:rsidP="00126D74">
      <w:pPr>
        <w:rPr>
          <w:sz w:val="24"/>
        </w:rPr>
      </w:pPr>
    </w:p>
    <w:p w:rsidR="00503DC6" w:rsidRDefault="00503DC6" w:rsidP="00126D74">
      <w:pPr>
        <w:rPr>
          <w:sz w:val="24"/>
        </w:rPr>
      </w:pPr>
    </w:p>
    <w:p w:rsidR="00503DC6" w:rsidRDefault="00503DC6" w:rsidP="00126D74">
      <w:pPr>
        <w:rPr>
          <w:sz w:val="24"/>
        </w:rPr>
      </w:pPr>
    </w:p>
    <w:p w:rsidR="00503DC6" w:rsidRDefault="00503DC6" w:rsidP="00126D74">
      <w:pPr>
        <w:rPr>
          <w:sz w:val="24"/>
        </w:rPr>
      </w:pPr>
    </w:p>
    <w:p w:rsidR="00126D74" w:rsidRPr="00E42811" w:rsidRDefault="00126D74" w:rsidP="00126D74">
      <w:pPr>
        <w:rPr>
          <w:sz w:val="24"/>
        </w:rPr>
      </w:pPr>
      <w:r w:rsidRPr="00E42811">
        <w:rPr>
          <w:sz w:val="24"/>
        </w:rPr>
        <w:lastRenderedPageBreak/>
        <w:t>Graf č. 1</w:t>
      </w:r>
      <w:r w:rsidR="00F61C0D">
        <w:rPr>
          <w:sz w:val="24"/>
        </w:rPr>
        <w:t>4</w:t>
      </w:r>
    </w:p>
    <w:p w:rsidR="00126D74" w:rsidRDefault="00512F9D" w:rsidP="00126D74">
      <w:r>
        <w:rPr>
          <w:noProof/>
          <w:lang w:val="sk-SK" w:eastAsia="sk-SK" w:bidi="ar-SA"/>
        </w:rPr>
        <w:drawing>
          <wp:inline distT="0" distB="0" distL="0" distR="0" wp14:anchorId="18688F19" wp14:editId="7E4662B5">
            <wp:extent cx="5759450" cy="3761105"/>
            <wp:effectExtent l="0" t="0" r="0" b="0"/>
            <wp:docPr id="43" name="Graf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503DC6" w:rsidRDefault="00503DC6" w:rsidP="00503DC6">
      <w:pPr>
        <w:ind w:firstLine="0"/>
        <w:jc w:val="left"/>
        <w:rPr>
          <w:sz w:val="24"/>
        </w:rPr>
      </w:pPr>
    </w:p>
    <w:p w:rsidR="00126D74" w:rsidRPr="00E42811" w:rsidRDefault="00126D74" w:rsidP="00126D74">
      <w:pPr>
        <w:rPr>
          <w:sz w:val="24"/>
        </w:rPr>
      </w:pPr>
      <w:r w:rsidRPr="00E42811">
        <w:rPr>
          <w:sz w:val="24"/>
        </w:rPr>
        <w:t>Graf č. 1</w:t>
      </w:r>
      <w:r w:rsidR="00F61C0D">
        <w:rPr>
          <w:sz w:val="24"/>
        </w:rPr>
        <w:t>5</w:t>
      </w:r>
    </w:p>
    <w:p w:rsidR="00126D74" w:rsidRDefault="00512F9D" w:rsidP="00126D74">
      <w:r>
        <w:rPr>
          <w:noProof/>
          <w:lang w:val="sk-SK" w:eastAsia="sk-SK" w:bidi="ar-SA"/>
        </w:rPr>
        <w:drawing>
          <wp:inline distT="0" distB="0" distL="0" distR="0" wp14:anchorId="6D45B588" wp14:editId="2652254F">
            <wp:extent cx="5759450" cy="3761105"/>
            <wp:effectExtent l="0" t="0" r="0" b="0"/>
            <wp:docPr id="27"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512F9D" w:rsidRDefault="00512F9D" w:rsidP="00512F9D">
      <w:pPr>
        <w:ind w:firstLine="0"/>
        <w:rPr>
          <w:sz w:val="24"/>
          <w:szCs w:val="24"/>
        </w:rPr>
      </w:pPr>
    </w:p>
    <w:p w:rsidR="00503DC6" w:rsidRDefault="00503DC6" w:rsidP="00512F9D">
      <w:pPr>
        <w:ind w:firstLine="0"/>
        <w:rPr>
          <w:sz w:val="24"/>
          <w:szCs w:val="24"/>
        </w:rPr>
      </w:pPr>
    </w:p>
    <w:p w:rsidR="00512F9D" w:rsidRDefault="00512F9D" w:rsidP="00512F9D">
      <w:pPr>
        <w:ind w:firstLine="567"/>
        <w:rPr>
          <w:sz w:val="24"/>
          <w:szCs w:val="24"/>
        </w:rPr>
      </w:pPr>
      <w:r w:rsidRPr="00512F9D">
        <w:rPr>
          <w:sz w:val="24"/>
          <w:szCs w:val="24"/>
        </w:rPr>
        <w:lastRenderedPageBreak/>
        <w:t xml:space="preserve">Medziročný vývoj ukazovateľa počet kultúrno-edukačných a ďalších projektov fakúlt pripadajúcich na tvorivého pracovníka a objemu finančných prostriedkov získaných z týchto projektov pripadajúcich na tvorivého pracovníka dokumentujeme v tabuľkách č. 21 a 22 </w:t>
      </w:r>
      <w:r w:rsidR="00C1387F">
        <w:rPr>
          <w:sz w:val="24"/>
          <w:szCs w:val="24"/>
        </w:rPr>
        <w:br/>
      </w:r>
      <w:r w:rsidRPr="00512F9D">
        <w:rPr>
          <w:sz w:val="24"/>
          <w:szCs w:val="24"/>
        </w:rPr>
        <w:t>a grafoch č. 16 a 17.</w:t>
      </w:r>
    </w:p>
    <w:p w:rsidR="00512F9D" w:rsidRDefault="00512F9D" w:rsidP="00512F9D">
      <w:pPr>
        <w:ind w:firstLine="0"/>
        <w:rPr>
          <w:sz w:val="24"/>
          <w:szCs w:val="24"/>
        </w:rPr>
      </w:pPr>
    </w:p>
    <w:p w:rsidR="00CB2933" w:rsidRPr="00D169AD" w:rsidRDefault="00CB2933" w:rsidP="001C44CE">
      <w:pPr>
        <w:ind w:left="709" w:firstLine="0"/>
        <w:jc w:val="left"/>
        <w:rPr>
          <w:iCs/>
          <w:sz w:val="24"/>
          <w:szCs w:val="24"/>
        </w:rPr>
      </w:pPr>
      <w:r w:rsidRPr="00D169AD">
        <w:rPr>
          <w:iCs/>
          <w:sz w:val="24"/>
          <w:szCs w:val="24"/>
        </w:rPr>
        <w:t>Tab</w:t>
      </w:r>
      <w:r>
        <w:rPr>
          <w:iCs/>
          <w:sz w:val="24"/>
          <w:szCs w:val="24"/>
        </w:rPr>
        <w:t>uľka</w:t>
      </w:r>
      <w:r w:rsidRPr="00D169AD">
        <w:rPr>
          <w:iCs/>
          <w:sz w:val="24"/>
          <w:szCs w:val="24"/>
        </w:rPr>
        <w:t xml:space="preserve"> č. </w:t>
      </w:r>
      <w:r>
        <w:rPr>
          <w:iCs/>
          <w:sz w:val="24"/>
          <w:szCs w:val="24"/>
        </w:rPr>
        <w:t>2</w:t>
      </w:r>
      <w:r w:rsidRPr="00D169AD">
        <w:rPr>
          <w:iCs/>
          <w:sz w:val="24"/>
          <w:szCs w:val="24"/>
        </w:rPr>
        <w:t>1</w:t>
      </w:r>
      <w:r>
        <w:rPr>
          <w:iCs/>
          <w:sz w:val="24"/>
          <w:szCs w:val="24"/>
        </w:rPr>
        <w:t xml:space="preserve"> </w:t>
      </w:r>
      <w:r w:rsidRPr="00D169AD">
        <w:rPr>
          <w:iCs/>
          <w:sz w:val="24"/>
          <w:szCs w:val="24"/>
        </w:rPr>
        <w:t>Počet kultúrno-edukačných a ostatných projektov pripadajúcich na</w:t>
      </w:r>
      <w:r w:rsidR="001C44CE">
        <w:rPr>
          <w:iCs/>
          <w:sz w:val="24"/>
          <w:szCs w:val="24"/>
        </w:rPr>
        <w:t xml:space="preserve"> </w:t>
      </w:r>
      <w:r>
        <w:rPr>
          <w:iCs/>
          <w:sz w:val="24"/>
          <w:szCs w:val="24"/>
        </w:rPr>
        <w:br/>
      </w:r>
      <w:r w:rsidRPr="00D169AD">
        <w:rPr>
          <w:iCs/>
          <w:sz w:val="24"/>
          <w:szCs w:val="24"/>
        </w:rPr>
        <w:t>1 tvorivého pracovníka podľa fakúlt za obdobie 201</w:t>
      </w:r>
      <w:r>
        <w:rPr>
          <w:iCs/>
          <w:sz w:val="24"/>
          <w:szCs w:val="24"/>
        </w:rPr>
        <w:t>2</w:t>
      </w:r>
      <w:r w:rsidRPr="00D169AD">
        <w:rPr>
          <w:iCs/>
          <w:sz w:val="24"/>
          <w:szCs w:val="24"/>
        </w:rPr>
        <w:t xml:space="preserve"> – 201</w:t>
      </w:r>
      <w:r>
        <w:rPr>
          <w:iCs/>
          <w:sz w:val="24"/>
          <w:szCs w:val="24"/>
        </w:rPr>
        <w:t>7</w:t>
      </w:r>
    </w:p>
    <w:tbl>
      <w:tblPr>
        <w:tblW w:w="8217" w:type="dxa"/>
        <w:jc w:val="center"/>
        <w:tblLayout w:type="fixed"/>
        <w:tblCellMar>
          <w:left w:w="70" w:type="dxa"/>
          <w:right w:w="70" w:type="dxa"/>
        </w:tblCellMar>
        <w:tblLook w:val="0000" w:firstRow="0" w:lastRow="0" w:firstColumn="0" w:lastColumn="0" w:noHBand="0" w:noVBand="0"/>
      </w:tblPr>
      <w:tblGrid>
        <w:gridCol w:w="2500"/>
        <w:gridCol w:w="1014"/>
        <w:gridCol w:w="1017"/>
        <w:gridCol w:w="851"/>
        <w:gridCol w:w="992"/>
        <w:gridCol w:w="851"/>
        <w:gridCol w:w="992"/>
      </w:tblGrid>
      <w:tr w:rsidR="00CB2933" w:rsidRPr="00D171AD" w:rsidTr="00A41D3D">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B2933" w:rsidRPr="00D171AD" w:rsidRDefault="00CB2933" w:rsidP="00A41D3D">
            <w:pPr>
              <w:rPr>
                <w:szCs w:val="24"/>
              </w:rPr>
            </w:pPr>
            <w:r w:rsidRPr="00D171AD">
              <w:rPr>
                <w:szCs w:val="24"/>
              </w:rPr>
              <w:t>UKF</w:t>
            </w:r>
          </w:p>
        </w:tc>
        <w:tc>
          <w:tcPr>
            <w:tcW w:w="5717" w:type="dxa"/>
            <w:gridSpan w:val="6"/>
            <w:tcBorders>
              <w:top w:val="single" w:sz="4" w:space="0" w:color="auto"/>
              <w:left w:val="nil"/>
              <w:bottom w:val="single" w:sz="4" w:space="0" w:color="auto"/>
              <w:right w:val="single" w:sz="4" w:space="0" w:color="auto"/>
            </w:tcBorders>
            <w:shd w:val="clear" w:color="auto" w:fill="CCFFCC"/>
            <w:noWrap/>
            <w:vAlign w:val="bottom"/>
          </w:tcPr>
          <w:p w:rsidR="00CB2933" w:rsidRDefault="00CB2933" w:rsidP="00A41D3D">
            <w:pPr>
              <w:jc w:val="center"/>
              <w:rPr>
                <w:szCs w:val="24"/>
              </w:rPr>
            </w:pPr>
            <w:r>
              <w:rPr>
                <w:szCs w:val="24"/>
              </w:rPr>
              <w:t>Priemerný počet kultúrno-edukačných</w:t>
            </w:r>
          </w:p>
          <w:p w:rsidR="00CB2933" w:rsidRPr="00D171AD" w:rsidRDefault="00CB2933" w:rsidP="00A41D3D">
            <w:pPr>
              <w:jc w:val="center"/>
              <w:rPr>
                <w:szCs w:val="24"/>
              </w:rPr>
            </w:pPr>
            <w:r>
              <w:rPr>
                <w:szCs w:val="24"/>
              </w:rPr>
              <w:t xml:space="preserve">a ostatných </w:t>
            </w:r>
            <w:r w:rsidRPr="00D171AD">
              <w:rPr>
                <w:szCs w:val="24"/>
              </w:rPr>
              <w:t>projekt</w:t>
            </w:r>
            <w:r>
              <w:rPr>
                <w:szCs w:val="24"/>
              </w:rPr>
              <w:t>ov</w:t>
            </w:r>
          </w:p>
        </w:tc>
      </w:tr>
      <w:tr w:rsidR="00CB2933" w:rsidRPr="00D171AD" w:rsidTr="00A41D3D">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B2933" w:rsidRPr="00D171AD" w:rsidRDefault="00CB2933" w:rsidP="00A41D3D">
            <w:pPr>
              <w:jc w:val="right"/>
              <w:rPr>
                <w:szCs w:val="24"/>
              </w:rPr>
            </w:pPr>
            <w:r w:rsidRPr="00D171AD">
              <w:rPr>
                <w:szCs w:val="24"/>
              </w:rPr>
              <w:t>Fakulta</w:t>
            </w:r>
          </w:p>
        </w:tc>
        <w:tc>
          <w:tcPr>
            <w:tcW w:w="1014"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FPV</w:t>
            </w:r>
          </w:p>
        </w:tc>
        <w:tc>
          <w:tcPr>
            <w:tcW w:w="1017"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FSVZ</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FSŠ</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FF</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Pr>
                <w:szCs w:val="24"/>
              </w:rPr>
              <w:t>UKF</w:t>
            </w:r>
          </w:p>
        </w:tc>
      </w:tr>
      <w:tr w:rsidR="00CB2933" w:rsidRPr="00D171AD" w:rsidTr="00CB2933">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Pr="00D171AD" w:rsidRDefault="00CB2933" w:rsidP="00CB2933">
            <w:pPr>
              <w:rPr>
                <w:szCs w:val="24"/>
              </w:rPr>
            </w:pPr>
            <w:r w:rsidRPr="00D171AD">
              <w:rPr>
                <w:szCs w:val="24"/>
              </w:rPr>
              <w:t>201</w:t>
            </w:r>
            <w:r>
              <w:rPr>
                <w:szCs w:val="24"/>
              </w:rPr>
              <w:t>2</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0,25</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0,17</w:t>
            </w:r>
          </w:p>
        </w:tc>
      </w:tr>
      <w:tr w:rsidR="00CB2933" w:rsidRPr="00D171AD" w:rsidTr="00CB2933">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Pr="00D171AD" w:rsidRDefault="00CB2933" w:rsidP="00CB2933">
            <w:pPr>
              <w:rPr>
                <w:szCs w:val="24"/>
              </w:rPr>
            </w:pPr>
            <w:r>
              <w:rPr>
                <w:szCs w:val="24"/>
              </w:rPr>
              <w:t>2013</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0,26</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0,29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0,19</w:t>
            </w:r>
          </w:p>
        </w:tc>
      </w:tr>
      <w:tr w:rsidR="00CB2933" w:rsidRPr="00D171AD" w:rsidTr="00CB2933">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2014</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0,17</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0,15</w:t>
            </w:r>
          </w:p>
        </w:tc>
      </w:tr>
      <w:tr w:rsidR="00CB2933" w:rsidRPr="00D171AD" w:rsidTr="00CB2933">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2015</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0,12</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0,13</w:t>
            </w:r>
          </w:p>
        </w:tc>
      </w:tr>
      <w:tr w:rsidR="00CB2933" w:rsidRPr="00D171AD" w:rsidTr="00CB2933">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2016</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0,13</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0,15</w:t>
            </w:r>
          </w:p>
        </w:tc>
      </w:tr>
      <w:tr w:rsidR="00CB2933" w:rsidRPr="00D171AD" w:rsidTr="00CB2933">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2017</w:t>
            </w: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0,16</w:t>
            </w:r>
          </w:p>
        </w:tc>
        <w:tc>
          <w:tcPr>
            <w:tcW w:w="1017"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0,27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B2933" w:rsidRPr="0033207A" w:rsidRDefault="00CB2933" w:rsidP="00CB2933">
            <w:pPr>
              <w:jc w:val="right"/>
            </w:pPr>
            <w:r w:rsidRPr="0033207A">
              <w:t>0,18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Default="00CB2933" w:rsidP="00CB2933">
            <w:pPr>
              <w:jc w:val="right"/>
            </w:pPr>
            <w:r w:rsidRPr="0033207A">
              <w:t>0,16</w:t>
            </w:r>
          </w:p>
        </w:tc>
      </w:tr>
    </w:tbl>
    <w:p w:rsidR="001C44CE" w:rsidRDefault="001C44CE" w:rsidP="001C44CE">
      <w:pPr>
        <w:ind w:firstLine="0"/>
        <w:rPr>
          <w:sz w:val="24"/>
          <w:szCs w:val="24"/>
        </w:rPr>
      </w:pPr>
    </w:p>
    <w:p w:rsidR="00CB2933" w:rsidRPr="006960D5" w:rsidRDefault="00CB2933" w:rsidP="00A270AA">
      <w:pPr>
        <w:ind w:left="567" w:firstLine="0"/>
        <w:jc w:val="left"/>
        <w:rPr>
          <w:iCs/>
          <w:spacing w:val="-4"/>
          <w:sz w:val="24"/>
          <w:szCs w:val="24"/>
        </w:rPr>
      </w:pPr>
      <w:r w:rsidRPr="006960D5">
        <w:rPr>
          <w:iCs/>
          <w:spacing w:val="-4"/>
          <w:sz w:val="24"/>
          <w:szCs w:val="24"/>
        </w:rPr>
        <w:t>Tabuľka č. 2</w:t>
      </w:r>
      <w:r>
        <w:rPr>
          <w:iCs/>
          <w:spacing w:val="-4"/>
          <w:sz w:val="24"/>
          <w:szCs w:val="24"/>
        </w:rPr>
        <w:t>2</w:t>
      </w:r>
      <w:r w:rsidRPr="006960D5">
        <w:rPr>
          <w:iCs/>
          <w:spacing w:val="-4"/>
          <w:sz w:val="24"/>
          <w:szCs w:val="24"/>
        </w:rPr>
        <w:t xml:space="preserve"> Objem finančných prostriedkov z kultúrno-edukačných a ostatných </w:t>
      </w:r>
      <w:r>
        <w:rPr>
          <w:iCs/>
          <w:spacing w:val="-4"/>
          <w:sz w:val="24"/>
          <w:szCs w:val="24"/>
        </w:rPr>
        <w:t>p</w:t>
      </w:r>
      <w:r w:rsidRPr="006960D5">
        <w:rPr>
          <w:iCs/>
          <w:spacing w:val="-4"/>
          <w:sz w:val="24"/>
          <w:szCs w:val="24"/>
        </w:rPr>
        <w:t>rojektov pripadajúcich na 1 tvorivého pracovníka podľa fakúlt</w:t>
      </w:r>
      <w:r>
        <w:rPr>
          <w:iCs/>
          <w:spacing w:val="-4"/>
          <w:sz w:val="24"/>
          <w:szCs w:val="24"/>
        </w:rPr>
        <w:t xml:space="preserve"> </w:t>
      </w:r>
      <w:r w:rsidRPr="006960D5">
        <w:rPr>
          <w:iCs/>
          <w:spacing w:val="-4"/>
          <w:sz w:val="24"/>
          <w:szCs w:val="24"/>
        </w:rPr>
        <w:t>za obdobie 201</w:t>
      </w:r>
      <w:r>
        <w:rPr>
          <w:iCs/>
          <w:spacing w:val="-4"/>
          <w:sz w:val="24"/>
          <w:szCs w:val="24"/>
        </w:rPr>
        <w:t>2</w:t>
      </w:r>
      <w:r w:rsidRPr="006960D5">
        <w:rPr>
          <w:iCs/>
          <w:spacing w:val="-4"/>
          <w:sz w:val="24"/>
          <w:szCs w:val="24"/>
        </w:rPr>
        <w:t xml:space="preserve"> – 201</w:t>
      </w:r>
      <w:r>
        <w:rPr>
          <w:iCs/>
          <w:spacing w:val="-4"/>
          <w:sz w:val="24"/>
          <w:szCs w:val="24"/>
        </w:rPr>
        <w:t>7</w:t>
      </w:r>
      <w:r w:rsidRPr="006960D5">
        <w:rPr>
          <w:iCs/>
          <w:spacing w:val="-4"/>
          <w:sz w:val="24"/>
          <w:szCs w:val="24"/>
        </w:rPr>
        <w:t xml:space="preserve"> (v EUR)</w:t>
      </w:r>
    </w:p>
    <w:tbl>
      <w:tblPr>
        <w:tblW w:w="8217" w:type="dxa"/>
        <w:jc w:val="center"/>
        <w:tblLayout w:type="fixed"/>
        <w:tblCellMar>
          <w:left w:w="70" w:type="dxa"/>
          <w:right w:w="70" w:type="dxa"/>
        </w:tblCellMar>
        <w:tblLook w:val="0000" w:firstRow="0" w:lastRow="0" w:firstColumn="0" w:lastColumn="0" w:noHBand="0" w:noVBand="0"/>
      </w:tblPr>
      <w:tblGrid>
        <w:gridCol w:w="1842"/>
        <w:gridCol w:w="1134"/>
        <w:gridCol w:w="993"/>
        <w:gridCol w:w="992"/>
        <w:gridCol w:w="1134"/>
        <w:gridCol w:w="1130"/>
        <w:gridCol w:w="992"/>
      </w:tblGrid>
      <w:tr w:rsidR="00CB2933" w:rsidRPr="00D171AD" w:rsidTr="00A41D3D">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B2933" w:rsidRPr="00D171AD" w:rsidRDefault="00CB2933" w:rsidP="00A41D3D">
            <w:pPr>
              <w:rPr>
                <w:szCs w:val="24"/>
              </w:rPr>
            </w:pPr>
            <w:r w:rsidRPr="00D171AD">
              <w:rPr>
                <w:szCs w:val="24"/>
              </w:rPr>
              <w:t>UKF</w:t>
            </w:r>
          </w:p>
        </w:tc>
        <w:tc>
          <w:tcPr>
            <w:tcW w:w="6375" w:type="dxa"/>
            <w:gridSpan w:val="6"/>
            <w:tcBorders>
              <w:top w:val="single" w:sz="4" w:space="0" w:color="auto"/>
              <w:left w:val="nil"/>
              <w:bottom w:val="single" w:sz="4" w:space="0" w:color="auto"/>
              <w:right w:val="single" w:sz="4" w:space="0" w:color="auto"/>
            </w:tcBorders>
            <w:shd w:val="clear" w:color="auto" w:fill="CCFFCC"/>
            <w:noWrap/>
            <w:vAlign w:val="bottom"/>
          </w:tcPr>
          <w:p w:rsidR="00CB2933" w:rsidRDefault="00CB2933" w:rsidP="00A41D3D">
            <w:pPr>
              <w:jc w:val="center"/>
              <w:rPr>
                <w:szCs w:val="24"/>
              </w:rPr>
            </w:pPr>
            <w:r w:rsidRPr="00D171AD">
              <w:rPr>
                <w:szCs w:val="24"/>
              </w:rPr>
              <w:t xml:space="preserve">Objem finančných prostriedkov na </w:t>
            </w:r>
            <w:r>
              <w:rPr>
                <w:szCs w:val="24"/>
              </w:rPr>
              <w:t>kultúrno-edukačné</w:t>
            </w:r>
          </w:p>
          <w:p w:rsidR="00CB2933" w:rsidRPr="00D171AD" w:rsidRDefault="00CB2933" w:rsidP="00A41D3D">
            <w:pPr>
              <w:jc w:val="center"/>
              <w:rPr>
                <w:szCs w:val="24"/>
              </w:rPr>
            </w:pPr>
            <w:r>
              <w:rPr>
                <w:szCs w:val="24"/>
              </w:rPr>
              <w:t xml:space="preserve">a ostatné </w:t>
            </w:r>
            <w:r w:rsidRPr="00D171AD">
              <w:rPr>
                <w:szCs w:val="24"/>
              </w:rPr>
              <w:t>projekty</w:t>
            </w:r>
          </w:p>
        </w:tc>
      </w:tr>
      <w:tr w:rsidR="00CB2933" w:rsidRPr="00D171AD" w:rsidTr="00A41D3D">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B2933" w:rsidRPr="00D171AD" w:rsidRDefault="00CB2933" w:rsidP="00A41D3D">
            <w:pPr>
              <w:jc w:val="right"/>
              <w:rPr>
                <w:szCs w:val="24"/>
              </w:rPr>
            </w:pPr>
            <w:r w:rsidRPr="00D171AD">
              <w:rPr>
                <w:szCs w:val="24"/>
              </w:rPr>
              <w:t>Fakulta</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FPV</w:t>
            </w:r>
          </w:p>
        </w:tc>
        <w:tc>
          <w:tcPr>
            <w:tcW w:w="993"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FSVZ</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FSŠ</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FF</w:t>
            </w:r>
          </w:p>
        </w:tc>
        <w:tc>
          <w:tcPr>
            <w:tcW w:w="1130"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B2933" w:rsidRPr="00D171AD" w:rsidRDefault="00CB2933" w:rsidP="00A41D3D">
            <w:pPr>
              <w:jc w:val="center"/>
              <w:rPr>
                <w:szCs w:val="24"/>
              </w:rPr>
            </w:pPr>
            <w:r>
              <w:rPr>
                <w:szCs w:val="24"/>
              </w:rPr>
              <w:t>UKF</w:t>
            </w:r>
          </w:p>
        </w:tc>
      </w:tr>
      <w:tr w:rsidR="00CB2933" w:rsidRPr="00D171AD" w:rsidTr="00CB2933">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Pr="00D171AD" w:rsidRDefault="00CB2933" w:rsidP="00CB2933">
            <w:pPr>
              <w:rPr>
                <w:szCs w:val="24"/>
              </w:rPr>
            </w:pPr>
            <w:r w:rsidRPr="00D171AD">
              <w:rPr>
                <w:szCs w:val="24"/>
              </w:rPr>
              <w:t>201</w:t>
            </w:r>
            <w:r>
              <w:rPr>
                <w:szCs w:val="24"/>
              </w:rPr>
              <w:t>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4 035</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4 594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3 488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1 605</w:t>
            </w:r>
          </w:p>
        </w:tc>
        <w:tc>
          <w:tcPr>
            <w:tcW w:w="1130"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526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4 439</w:t>
            </w:r>
          </w:p>
        </w:tc>
      </w:tr>
      <w:tr w:rsidR="00CB2933" w:rsidRPr="00D171AD" w:rsidTr="00CB2933">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Pr="00D171AD" w:rsidRDefault="00CB2933" w:rsidP="00CB2933">
            <w:pPr>
              <w:rPr>
                <w:szCs w:val="24"/>
              </w:rPr>
            </w:pPr>
            <w:r>
              <w:rPr>
                <w:szCs w:val="24"/>
              </w:rPr>
              <w:t>2013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2 349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5 856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3 577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2 052</w:t>
            </w:r>
          </w:p>
        </w:tc>
        <w:tc>
          <w:tcPr>
            <w:tcW w:w="1130"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1 292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7 585</w:t>
            </w:r>
          </w:p>
        </w:tc>
      </w:tr>
      <w:tr w:rsidR="00CB2933" w:rsidRPr="00D171AD" w:rsidTr="00CB2933">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14 450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908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8 494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1 127</w:t>
            </w:r>
          </w:p>
        </w:tc>
        <w:tc>
          <w:tcPr>
            <w:tcW w:w="1130"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2 095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6 645</w:t>
            </w:r>
          </w:p>
        </w:tc>
      </w:tr>
      <w:tr w:rsidR="00CB2933" w:rsidRPr="00D171AD" w:rsidTr="00CB2933">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12 302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109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4 629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1 108</w:t>
            </w:r>
          </w:p>
        </w:tc>
        <w:tc>
          <w:tcPr>
            <w:tcW w:w="1130"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2 629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11 185</w:t>
            </w:r>
          </w:p>
        </w:tc>
      </w:tr>
      <w:tr w:rsidR="00CB2933" w:rsidRPr="00D171AD" w:rsidTr="00CB2933">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1 598</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517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5 546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271</w:t>
            </w:r>
          </w:p>
        </w:tc>
        <w:tc>
          <w:tcPr>
            <w:tcW w:w="1130"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1 266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2 830</w:t>
            </w:r>
          </w:p>
        </w:tc>
      </w:tr>
      <w:tr w:rsidR="00CB2933" w:rsidRPr="00D171AD" w:rsidTr="00CB2933">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2933" w:rsidRDefault="00CB2933" w:rsidP="00CB2933">
            <w:pPr>
              <w:rPr>
                <w:szCs w:val="24"/>
              </w:rPr>
            </w:pPr>
            <w:r>
              <w:rPr>
                <w:szCs w:val="24"/>
              </w:rPr>
              <w:t>2017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1 259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834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4 577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271</w:t>
            </w:r>
          </w:p>
        </w:tc>
        <w:tc>
          <w:tcPr>
            <w:tcW w:w="1130" w:type="dxa"/>
            <w:tcBorders>
              <w:top w:val="single" w:sz="4" w:space="0" w:color="auto"/>
              <w:left w:val="nil"/>
              <w:bottom w:val="single" w:sz="4" w:space="0" w:color="auto"/>
              <w:right w:val="single" w:sz="4" w:space="0" w:color="auto"/>
            </w:tcBorders>
            <w:shd w:val="clear" w:color="auto" w:fill="auto"/>
            <w:noWrap/>
            <w:vAlign w:val="center"/>
          </w:tcPr>
          <w:p w:rsidR="00CB2933" w:rsidRPr="00894737" w:rsidRDefault="00CB2933" w:rsidP="00CB2933">
            <w:pPr>
              <w:jc w:val="right"/>
            </w:pPr>
            <w:r w:rsidRPr="00894737">
              <w:t>1 344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933" w:rsidRDefault="00CB2933" w:rsidP="00CB2933">
            <w:pPr>
              <w:jc w:val="right"/>
            </w:pPr>
            <w:r w:rsidRPr="00894737">
              <w:t>2 664</w:t>
            </w:r>
          </w:p>
        </w:tc>
      </w:tr>
    </w:tbl>
    <w:p w:rsidR="00512F9D" w:rsidRDefault="00512F9D"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503DC6" w:rsidRDefault="00503DC6" w:rsidP="00512F9D">
      <w:pPr>
        <w:ind w:firstLine="0"/>
        <w:rPr>
          <w:sz w:val="24"/>
          <w:szCs w:val="24"/>
        </w:rPr>
      </w:pPr>
    </w:p>
    <w:p w:rsidR="00CB2933" w:rsidRPr="00E42811" w:rsidRDefault="00CB2933" w:rsidP="00CB2933">
      <w:pPr>
        <w:jc w:val="left"/>
        <w:rPr>
          <w:sz w:val="24"/>
        </w:rPr>
      </w:pPr>
      <w:r w:rsidRPr="00E42811">
        <w:rPr>
          <w:sz w:val="24"/>
        </w:rPr>
        <w:lastRenderedPageBreak/>
        <w:t>Graf č. 1</w:t>
      </w:r>
      <w:r>
        <w:rPr>
          <w:sz w:val="24"/>
        </w:rPr>
        <w:t>6</w:t>
      </w:r>
    </w:p>
    <w:p w:rsidR="00CB2933" w:rsidRDefault="00CB2933" w:rsidP="00CB2933">
      <w:pPr>
        <w:jc w:val="left"/>
      </w:pPr>
      <w:r>
        <w:rPr>
          <w:noProof/>
          <w:lang w:val="sk-SK" w:eastAsia="sk-SK" w:bidi="ar-SA"/>
        </w:rPr>
        <w:drawing>
          <wp:inline distT="0" distB="0" distL="0" distR="0" wp14:anchorId="386E07C4" wp14:editId="702CA94A">
            <wp:extent cx="5759450" cy="3761105"/>
            <wp:effectExtent l="0" t="0" r="0" b="0"/>
            <wp:docPr id="44" name="Graf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503DC6" w:rsidRDefault="00503DC6" w:rsidP="00503DC6">
      <w:pPr>
        <w:ind w:firstLine="0"/>
        <w:jc w:val="left"/>
        <w:rPr>
          <w:sz w:val="24"/>
        </w:rPr>
      </w:pPr>
    </w:p>
    <w:p w:rsidR="00CB2933" w:rsidRPr="00E42811" w:rsidRDefault="00CB2933" w:rsidP="00CB2933">
      <w:pPr>
        <w:jc w:val="left"/>
        <w:rPr>
          <w:sz w:val="24"/>
        </w:rPr>
      </w:pPr>
      <w:r w:rsidRPr="00E42811">
        <w:rPr>
          <w:sz w:val="24"/>
        </w:rPr>
        <w:t>Graf č. 1</w:t>
      </w:r>
      <w:r>
        <w:rPr>
          <w:sz w:val="24"/>
        </w:rPr>
        <w:t>7</w:t>
      </w:r>
    </w:p>
    <w:p w:rsidR="00CB2933" w:rsidRDefault="00CB2933" w:rsidP="00CB2933">
      <w:pPr>
        <w:jc w:val="left"/>
      </w:pPr>
      <w:r>
        <w:rPr>
          <w:noProof/>
          <w:lang w:val="sk-SK" w:eastAsia="sk-SK" w:bidi="ar-SA"/>
        </w:rPr>
        <w:drawing>
          <wp:inline distT="0" distB="0" distL="0" distR="0" wp14:anchorId="7C6779D5" wp14:editId="28B9ED9F">
            <wp:extent cx="5759450" cy="3761105"/>
            <wp:effectExtent l="0" t="0" r="0" b="0"/>
            <wp:docPr id="47" name="Graf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512F9D" w:rsidRDefault="00512F9D" w:rsidP="00512F9D">
      <w:pPr>
        <w:ind w:firstLine="0"/>
        <w:rPr>
          <w:sz w:val="24"/>
          <w:szCs w:val="24"/>
        </w:rPr>
      </w:pPr>
    </w:p>
    <w:p w:rsidR="00503DC6" w:rsidRDefault="00503DC6" w:rsidP="00512F9D">
      <w:pPr>
        <w:ind w:firstLine="0"/>
        <w:rPr>
          <w:sz w:val="24"/>
          <w:szCs w:val="24"/>
        </w:rPr>
      </w:pPr>
    </w:p>
    <w:p w:rsidR="00126D74" w:rsidRPr="00F23EA6" w:rsidRDefault="00126D74" w:rsidP="00F23EA6">
      <w:pPr>
        <w:rPr>
          <w:sz w:val="24"/>
          <w:szCs w:val="24"/>
        </w:rPr>
      </w:pPr>
      <w:r w:rsidRPr="00F23EA6">
        <w:rPr>
          <w:sz w:val="24"/>
          <w:szCs w:val="24"/>
        </w:rPr>
        <w:lastRenderedPageBreak/>
        <w:t>Za najvýznamnejšie projekty riešené v roku 201</w:t>
      </w:r>
      <w:r w:rsidR="00A41D3D">
        <w:rPr>
          <w:sz w:val="24"/>
          <w:szCs w:val="24"/>
        </w:rPr>
        <w:t>7</w:t>
      </w:r>
      <w:r w:rsidR="000D01FE">
        <w:rPr>
          <w:sz w:val="24"/>
          <w:szCs w:val="24"/>
        </w:rPr>
        <w:t xml:space="preserve"> v tejto oblasti považujeme:</w:t>
      </w:r>
    </w:p>
    <w:p w:rsidR="001C44CE" w:rsidRDefault="001C44CE" w:rsidP="001C44CE">
      <w:pPr>
        <w:ind w:firstLine="0"/>
        <w:rPr>
          <w:sz w:val="24"/>
          <w:szCs w:val="24"/>
        </w:rPr>
      </w:pPr>
    </w:p>
    <w:p w:rsidR="00126D74" w:rsidRPr="0005057D" w:rsidRDefault="00126D74" w:rsidP="0005057D">
      <w:pPr>
        <w:ind w:firstLine="0"/>
        <w:rPr>
          <w:b/>
          <w:i/>
          <w:sz w:val="24"/>
        </w:rPr>
      </w:pPr>
      <w:r w:rsidRPr="0005057D">
        <w:rPr>
          <w:b/>
          <w:i/>
          <w:sz w:val="24"/>
        </w:rPr>
        <w:t>Medzinárodné kultúrno-edukačné projekty:</w:t>
      </w:r>
    </w:p>
    <w:p w:rsidR="00A41D3D" w:rsidRPr="00A41D3D" w:rsidRDefault="00A41D3D" w:rsidP="00A41D3D">
      <w:pPr>
        <w:pStyle w:val="Odsekzoznamu"/>
        <w:ind w:left="567" w:hanging="283"/>
        <w:rPr>
          <w:sz w:val="24"/>
          <w:szCs w:val="24"/>
        </w:rPr>
      </w:pPr>
      <w:r w:rsidRPr="00A41D3D">
        <w:rPr>
          <w:sz w:val="24"/>
          <w:szCs w:val="24"/>
        </w:rPr>
        <w:t>•</w:t>
      </w:r>
      <w:r w:rsidRPr="00A41D3D">
        <w:rPr>
          <w:sz w:val="24"/>
          <w:szCs w:val="24"/>
        </w:rPr>
        <w:tab/>
        <w:t>ERASMUS+ 2016-1-DE01-KA203-002910: IncluSMe; Intercultural learning in mathematics and science education, zodpovedný riešiteľ: doc. PaedDr. Soňa Čeretková, PhD., FPV UKF,</w:t>
      </w:r>
    </w:p>
    <w:p w:rsidR="00A41D3D" w:rsidRPr="00A41D3D" w:rsidRDefault="00A41D3D" w:rsidP="00A41D3D">
      <w:pPr>
        <w:pStyle w:val="Odsekzoznamu"/>
        <w:ind w:left="567" w:hanging="283"/>
        <w:rPr>
          <w:sz w:val="24"/>
          <w:szCs w:val="24"/>
        </w:rPr>
      </w:pPr>
      <w:r w:rsidRPr="00A41D3D">
        <w:rPr>
          <w:sz w:val="24"/>
          <w:szCs w:val="24"/>
        </w:rPr>
        <w:t>•</w:t>
      </w:r>
      <w:r w:rsidRPr="00A41D3D">
        <w:rPr>
          <w:sz w:val="24"/>
          <w:szCs w:val="24"/>
        </w:rPr>
        <w:tab/>
        <w:t>ERASMUS+ 2017-1-AT01-KA201-035005: Innovative Mathematics Learning Software for Migrant Students, zodpovedný riešiteľ: doc. PaedDr. Soňa Čeretková, PhD., FPV UKF,</w:t>
      </w:r>
    </w:p>
    <w:p w:rsidR="00A41D3D" w:rsidRPr="00A41D3D" w:rsidRDefault="00A41D3D" w:rsidP="00A41D3D">
      <w:pPr>
        <w:pStyle w:val="Odsekzoznamu"/>
        <w:ind w:left="567" w:hanging="283"/>
        <w:rPr>
          <w:sz w:val="24"/>
          <w:szCs w:val="24"/>
        </w:rPr>
      </w:pPr>
      <w:r w:rsidRPr="00A41D3D">
        <w:rPr>
          <w:sz w:val="24"/>
          <w:szCs w:val="24"/>
        </w:rPr>
        <w:t>•</w:t>
      </w:r>
      <w:r w:rsidRPr="00A41D3D">
        <w:rPr>
          <w:sz w:val="24"/>
          <w:szCs w:val="24"/>
        </w:rPr>
        <w:tab/>
        <w:t>ERASMUS+ 2017-1-UK01-KA201-036611: Using a GAmes approach to TEach children about discriminatory BULLying (GATE-BULL), zodpovedný riešiteľ: doc. PhDr. Rastisla</w:t>
      </w:r>
      <w:r>
        <w:rPr>
          <w:sz w:val="24"/>
          <w:szCs w:val="24"/>
        </w:rPr>
        <w:t>v Rosinský, PhD., FSVaZ UKF,</w:t>
      </w:r>
    </w:p>
    <w:p w:rsidR="00A41D3D" w:rsidRPr="00A41D3D" w:rsidRDefault="00A41D3D" w:rsidP="00A41D3D">
      <w:pPr>
        <w:pStyle w:val="Odsekzoznamu"/>
        <w:ind w:left="567" w:hanging="283"/>
        <w:rPr>
          <w:sz w:val="24"/>
          <w:szCs w:val="24"/>
        </w:rPr>
      </w:pPr>
      <w:r w:rsidRPr="00A41D3D">
        <w:rPr>
          <w:sz w:val="24"/>
          <w:szCs w:val="24"/>
        </w:rPr>
        <w:t>•</w:t>
      </w:r>
      <w:r w:rsidRPr="00A41D3D">
        <w:rPr>
          <w:sz w:val="24"/>
          <w:szCs w:val="24"/>
        </w:rPr>
        <w:tab/>
        <w:t>46075-4/2017/FOKT Makovecz Program, zodpovedný riešiteľ: Dr. habil. PaedDr. Žofia Bárcziová, PhD., FSŠ UKF,</w:t>
      </w:r>
    </w:p>
    <w:p w:rsidR="00A41D3D" w:rsidRPr="00A41D3D" w:rsidRDefault="00A41D3D" w:rsidP="00A41D3D">
      <w:pPr>
        <w:pStyle w:val="Odsekzoznamu"/>
        <w:ind w:left="567" w:hanging="283"/>
        <w:rPr>
          <w:sz w:val="24"/>
          <w:szCs w:val="24"/>
        </w:rPr>
      </w:pPr>
      <w:r w:rsidRPr="00A41D3D">
        <w:rPr>
          <w:sz w:val="24"/>
          <w:szCs w:val="24"/>
        </w:rPr>
        <w:t>•</w:t>
      </w:r>
      <w:r w:rsidRPr="00A41D3D">
        <w:rPr>
          <w:sz w:val="24"/>
          <w:szCs w:val="24"/>
        </w:rPr>
        <w:tab/>
        <w:t>2016-1-BG01-KA203-023719 DigiThink: Design thinking for digital innovation, zodpovedný riešiteľ: RNDr. Štefan Balla, PhD., FSŠ UKF,</w:t>
      </w:r>
    </w:p>
    <w:p w:rsidR="00A41D3D" w:rsidRPr="00A41D3D" w:rsidRDefault="00A41D3D" w:rsidP="00A41D3D">
      <w:pPr>
        <w:pStyle w:val="Odsekzoznamu"/>
        <w:ind w:left="567" w:hanging="283"/>
        <w:rPr>
          <w:sz w:val="24"/>
          <w:szCs w:val="24"/>
        </w:rPr>
      </w:pPr>
      <w:r w:rsidRPr="00A41D3D">
        <w:rPr>
          <w:sz w:val="24"/>
          <w:szCs w:val="24"/>
        </w:rPr>
        <w:t>•</w:t>
      </w:r>
      <w:r w:rsidRPr="00A41D3D">
        <w:rPr>
          <w:sz w:val="24"/>
          <w:szCs w:val="24"/>
        </w:rPr>
        <w:tab/>
        <w:t>Akcia Rakúsko-Slovensko: 2016-10-15-002 Rakúsko-slovenská letná jazyková škola 2017, zodpovedný riešiteľ: PaedDr. Oľga Wrede, PhD., FF UKF,</w:t>
      </w:r>
    </w:p>
    <w:p w:rsidR="00126D74" w:rsidRDefault="00A41D3D" w:rsidP="00A41D3D">
      <w:pPr>
        <w:pStyle w:val="Odsekzoznamu"/>
        <w:ind w:left="567" w:hanging="283"/>
        <w:rPr>
          <w:sz w:val="24"/>
          <w:szCs w:val="24"/>
        </w:rPr>
      </w:pPr>
      <w:r w:rsidRPr="00A41D3D">
        <w:rPr>
          <w:sz w:val="24"/>
          <w:szCs w:val="24"/>
        </w:rPr>
        <w:t>•</w:t>
      </w:r>
      <w:r w:rsidRPr="00A41D3D">
        <w:rPr>
          <w:sz w:val="24"/>
          <w:szCs w:val="24"/>
        </w:rPr>
        <w:tab/>
        <w:t>ERASMUS+ Strategic Partnership-2015-1-SK01-KA201-008937 Transnational exchange of good CLIL practice among European Educational Institutions, zodpovedný riešiteľ: PaedDr. Jana Luprichová, PhD., PF UKF.</w:t>
      </w:r>
    </w:p>
    <w:p w:rsidR="00A41D3D" w:rsidRDefault="00A41D3D" w:rsidP="00A41D3D">
      <w:pPr>
        <w:pStyle w:val="Odsekzoznamu"/>
        <w:ind w:left="0" w:firstLine="0"/>
        <w:rPr>
          <w:sz w:val="24"/>
          <w:szCs w:val="24"/>
        </w:rPr>
      </w:pPr>
    </w:p>
    <w:p w:rsidR="00A41D3D" w:rsidRPr="0005057D" w:rsidRDefault="00A41D3D" w:rsidP="00A41D3D">
      <w:pPr>
        <w:ind w:firstLine="0"/>
        <w:rPr>
          <w:b/>
          <w:i/>
          <w:sz w:val="24"/>
        </w:rPr>
      </w:pPr>
      <w:r w:rsidRPr="00A41D3D">
        <w:rPr>
          <w:b/>
          <w:i/>
          <w:sz w:val="24"/>
        </w:rPr>
        <w:t>Domáce kultúrno-edukačné projekty</w:t>
      </w:r>
      <w:r w:rsidRPr="0005057D">
        <w:rPr>
          <w:b/>
          <w:i/>
          <w:sz w:val="24"/>
        </w:rPr>
        <w:t>:</w:t>
      </w:r>
    </w:p>
    <w:p w:rsidR="00A41D3D" w:rsidRPr="00A41D3D" w:rsidRDefault="00A41D3D" w:rsidP="00A41D3D">
      <w:pPr>
        <w:pStyle w:val="Odsekzoznamu"/>
        <w:ind w:left="567" w:hanging="283"/>
        <w:rPr>
          <w:sz w:val="24"/>
          <w:szCs w:val="24"/>
        </w:rPr>
      </w:pPr>
      <w:r w:rsidRPr="00A41D3D">
        <w:rPr>
          <w:sz w:val="24"/>
          <w:szCs w:val="24"/>
        </w:rPr>
        <w:t>•</w:t>
      </w:r>
      <w:r w:rsidRPr="00A41D3D">
        <w:rPr>
          <w:sz w:val="24"/>
          <w:szCs w:val="24"/>
        </w:rPr>
        <w:tab/>
        <w:t>KEGA 025UKF-4/2015: Vývoj a zmeny archetypov krajiny Slovenska, zodpovedný riešiteľ: prof. RNDr. František Petrovič, PhD., FPV UKF,</w:t>
      </w:r>
    </w:p>
    <w:p w:rsidR="00A41D3D" w:rsidRDefault="00A41D3D" w:rsidP="00A41D3D">
      <w:pPr>
        <w:pStyle w:val="Odsekzoznamu"/>
        <w:ind w:left="567" w:hanging="283"/>
        <w:rPr>
          <w:sz w:val="24"/>
          <w:szCs w:val="24"/>
        </w:rPr>
      </w:pPr>
      <w:r w:rsidRPr="00A41D3D">
        <w:rPr>
          <w:sz w:val="24"/>
          <w:szCs w:val="24"/>
        </w:rPr>
        <w:t>•</w:t>
      </w:r>
      <w:r w:rsidRPr="00A41D3D">
        <w:rPr>
          <w:sz w:val="24"/>
          <w:szCs w:val="24"/>
        </w:rPr>
        <w:tab/>
        <w:t>KEGA 022/UKF-4/2015: Multimediálna podpora vzdelávania členov interdisciplinárneho tímu so zameraním na paliatívnu starostlivosť, zodpovedný riešiteľ: PhDr. Alica Slamková, PhD., FSVaZ UKF.</w:t>
      </w:r>
    </w:p>
    <w:p w:rsidR="00A41D3D" w:rsidRPr="00A41D3D" w:rsidRDefault="00A41D3D" w:rsidP="00A41D3D">
      <w:pPr>
        <w:pStyle w:val="Odsekzoznamu"/>
        <w:ind w:left="0" w:firstLine="0"/>
        <w:rPr>
          <w:sz w:val="24"/>
          <w:szCs w:val="24"/>
        </w:rPr>
      </w:pPr>
    </w:p>
    <w:p w:rsidR="00126D74" w:rsidRPr="0005057D" w:rsidRDefault="00126D74" w:rsidP="0005057D">
      <w:pPr>
        <w:ind w:firstLine="0"/>
        <w:rPr>
          <w:b/>
          <w:i/>
          <w:sz w:val="24"/>
        </w:rPr>
      </w:pPr>
      <w:r w:rsidRPr="0005057D">
        <w:rPr>
          <w:b/>
          <w:i/>
          <w:sz w:val="24"/>
        </w:rPr>
        <w:t>Rozvojov</w:t>
      </w:r>
      <w:r w:rsidR="00894103">
        <w:rPr>
          <w:b/>
          <w:i/>
          <w:sz w:val="24"/>
        </w:rPr>
        <w:t>é</w:t>
      </w:r>
      <w:r w:rsidRPr="0005057D">
        <w:rPr>
          <w:b/>
          <w:i/>
          <w:sz w:val="24"/>
        </w:rPr>
        <w:t xml:space="preserve"> projekt</w:t>
      </w:r>
      <w:r w:rsidR="00894103">
        <w:rPr>
          <w:b/>
          <w:i/>
          <w:sz w:val="24"/>
        </w:rPr>
        <w:t>y</w:t>
      </w:r>
      <w:r w:rsidRPr="0005057D">
        <w:rPr>
          <w:b/>
          <w:i/>
          <w:sz w:val="24"/>
        </w:rPr>
        <w:t xml:space="preserve"> MŠVVaŠ SR:</w:t>
      </w:r>
    </w:p>
    <w:p w:rsidR="00A41D3D" w:rsidRPr="00A41D3D" w:rsidRDefault="00A41D3D" w:rsidP="00FB51CD">
      <w:pPr>
        <w:pStyle w:val="Odsekzoznamu"/>
        <w:numPr>
          <w:ilvl w:val="0"/>
          <w:numId w:val="21"/>
        </w:numPr>
        <w:ind w:left="567" w:hanging="283"/>
        <w:rPr>
          <w:sz w:val="24"/>
          <w:szCs w:val="24"/>
        </w:rPr>
      </w:pPr>
      <w:r w:rsidRPr="00A41D3D">
        <w:rPr>
          <w:sz w:val="24"/>
          <w:szCs w:val="24"/>
        </w:rPr>
        <w:t xml:space="preserve">001UKF-2/2016: Internacionalizácia procesu vzdelávania a akademického prostredia </w:t>
      </w:r>
      <w:r w:rsidR="003231DF">
        <w:rPr>
          <w:sz w:val="24"/>
          <w:szCs w:val="24"/>
        </w:rPr>
        <w:br/>
      </w:r>
      <w:r w:rsidRPr="00A41D3D">
        <w:rPr>
          <w:sz w:val="24"/>
          <w:szCs w:val="24"/>
        </w:rPr>
        <w:t>na UKF v Nitre, zodpovedný riešiteľ: prof. PhDr. Gabriela Miššíková, CSc., Rektorát UKF v Nitre,</w:t>
      </w:r>
    </w:p>
    <w:p w:rsidR="00126D74" w:rsidRPr="00F23EA6" w:rsidRDefault="00A41D3D" w:rsidP="00FB51CD">
      <w:pPr>
        <w:pStyle w:val="Odsekzoznamu"/>
        <w:numPr>
          <w:ilvl w:val="0"/>
          <w:numId w:val="21"/>
        </w:numPr>
        <w:ind w:left="567" w:hanging="283"/>
        <w:rPr>
          <w:sz w:val="24"/>
          <w:szCs w:val="24"/>
        </w:rPr>
      </w:pPr>
      <w:r w:rsidRPr="00A41D3D">
        <w:rPr>
          <w:sz w:val="24"/>
          <w:szCs w:val="24"/>
        </w:rPr>
        <w:t>001UKF-2-3/2016: Centralizovanie a zefektívnenie poradenstva pre študentov Univerzity Konštantína Filozofa v Nitre, zodpovedný riešiteľ: PhDr. Miroslava Líšková, PhD., Rektorát UKF v Nitre.</w:t>
      </w:r>
    </w:p>
    <w:p w:rsidR="00C73E86" w:rsidRPr="00A41D3D" w:rsidRDefault="00C73E86" w:rsidP="00A41D3D">
      <w:pPr>
        <w:ind w:firstLine="0"/>
        <w:rPr>
          <w:rFonts w:asciiTheme="minorHAnsi" w:hAnsiTheme="minorHAnsi"/>
          <w:bCs/>
          <w:sz w:val="24"/>
          <w:szCs w:val="24"/>
          <w:lang w:val="sk-SK"/>
        </w:rPr>
      </w:pPr>
    </w:p>
    <w:p w:rsidR="00C73E86" w:rsidRPr="00A41D3D" w:rsidRDefault="00C73E86" w:rsidP="00A41D3D">
      <w:pPr>
        <w:pStyle w:val="Nadpis3"/>
        <w:rPr>
          <w:lang w:val="sk-SK"/>
        </w:rPr>
      </w:pPr>
      <w:bookmarkStart w:id="138" w:name="_Toc511040825"/>
      <w:r w:rsidRPr="00A41D3D">
        <w:rPr>
          <w:lang w:val="sk-SK"/>
        </w:rPr>
        <w:t>Grantová úspešnosť fakúlt</w:t>
      </w:r>
      <w:bookmarkEnd w:id="138"/>
    </w:p>
    <w:p w:rsidR="00C4609A" w:rsidRPr="00A41D3D" w:rsidRDefault="00C4609A" w:rsidP="00A41D3D">
      <w:pPr>
        <w:ind w:firstLine="0"/>
        <w:rPr>
          <w:sz w:val="24"/>
          <w:szCs w:val="24"/>
        </w:rPr>
      </w:pPr>
    </w:p>
    <w:p w:rsidR="00A41D3D" w:rsidRPr="00A41D3D" w:rsidRDefault="00A41D3D" w:rsidP="00A41D3D">
      <w:pPr>
        <w:ind w:firstLine="567"/>
        <w:rPr>
          <w:sz w:val="24"/>
          <w:szCs w:val="24"/>
        </w:rPr>
      </w:pPr>
      <w:bookmarkStart w:id="139" w:name="_Toc443480541"/>
      <w:r w:rsidRPr="00A41D3D">
        <w:rPr>
          <w:sz w:val="24"/>
          <w:szCs w:val="24"/>
        </w:rPr>
        <w:t xml:space="preserve">Úspešnosť UKF v Nitre pri podávaní projektov v rámci výziev vyhlásených národnými grantovými agentúrami je najvyššia v počte schválených nových žiadostí projektov VEGA, </w:t>
      </w:r>
      <w:r w:rsidR="003231DF">
        <w:rPr>
          <w:sz w:val="24"/>
          <w:szCs w:val="24"/>
        </w:rPr>
        <w:br/>
      </w:r>
      <w:r w:rsidRPr="00A41D3D">
        <w:rPr>
          <w:sz w:val="24"/>
          <w:szCs w:val="24"/>
        </w:rPr>
        <w:t xml:space="preserve">z celkovo 44 podaných projektov bolo 18 schválených, čo predstavuje 41% úspešnosť. </w:t>
      </w:r>
      <w:r w:rsidRPr="00A41D3D">
        <w:rPr>
          <w:sz w:val="24"/>
          <w:szCs w:val="24"/>
        </w:rPr>
        <w:lastRenderedPageBreak/>
        <w:t>Najvyššie percento úspešnosti z fakúlt zaznamenala PF (67%) a FSŠ (50%), v počte schválených projektov boli r</w:t>
      </w:r>
      <w:r>
        <w:rPr>
          <w:sz w:val="24"/>
          <w:szCs w:val="24"/>
        </w:rPr>
        <w:t>ovnako úspešné PF (6) a FF (6).</w:t>
      </w:r>
    </w:p>
    <w:p w:rsidR="00A41D3D" w:rsidRPr="00A41D3D" w:rsidRDefault="00A41D3D" w:rsidP="00A41D3D">
      <w:pPr>
        <w:ind w:firstLine="567"/>
        <w:rPr>
          <w:sz w:val="24"/>
          <w:szCs w:val="24"/>
        </w:rPr>
      </w:pPr>
      <w:r w:rsidRPr="00A41D3D">
        <w:rPr>
          <w:sz w:val="24"/>
          <w:szCs w:val="24"/>
        </w:rPr>
        <w:t xml:space="preserve">V rámci výzvy KEGA fakulty UKF podali 55 nových žiadostí projektov, z ktorých bolo </w:t>
      </w:r>
      <w:r w:rsidR="003231DF">
        <w:rPr>
          <w:sz w:val="24"/>
          <w:szCs w:val="24"/>
        </w:rPr>
        <w:br/>
      </w:r>
      <w:r w:rsidRPr="00A41D3D">
        <w:rPr>
          <w:sz w:val="24"/>
          <w:szCs w:val="24"/>
        </w:rPr>
        <w:t>6 projektov schválených, v percentuálnom vyjadrení úspešnosť UKF dosiahla 11%. Najvyššie percento úspešnosti (23%) ako aj najvyšší počet schválených projektov z fakúlt zaznamenala PF (3).</w:t>
      </w:r>
    </w:p>
    <w:p w:rsidR="00A41D3D" w:rsidRPr="00A41D3D" w:rsidRDefault="00A41D3D" w:rsidP="00A41D3D">
      <w:pPr>
        <w:ind w:firstLine="567"/>
        <w:rPr>
          <w:sz w:val="24"/>
          <w:szCs w:val="24"/>
        </w:rPr>
      </w:pPr>
      <w:r w:rsidRPr="00A41D3D">
        <w:rPr>
          <w:sz w:val="24"/>
          <w:szCs w:val="24"/>
        </w:rPr>
        <w:t xml:space="preserve">V rámci Verejnej výzvy (VV 2016) vyhlásenej APVV bolo pracovníkmi UKF podaných </w:t>
      </w:r>
      <w:r w:rsidR="003231DF">
        <w:rPr>
          <w:sz w:val="24"/>
          <w:szCs w:val="24"/>
        </w:rPr>
        <w:br/>
      </w:r>
      <w:r w:rsidRPr="00A41D3D">
        <w:rPr>
          <w:sz w:val="24"/>
          <w:szCs w:val="24"/>
        </w:rPr>
        <w:t xml:space="preserve">15 nových projektov v pozícii žiadateľa so začiatkom riešenia v roku 2017, okrem toho </w:t>
      </w:r>
      <w:r w:rsidR="003231DF">
        <w:rPr>
          <w:sz w:val="24"/>
          <w:szCs w:val="24"/>
        </w:rPr>
        <w:br/>
      </w:r>
      <w:r w:rsidRPr="00A41D3D">
        <w:rPr>
          <w:sz w:val="24"/>
          <w:szCs w:val="24"/>
        </w:rPr>
        <w:t>v ďalších 8 projektoch predložených inou inštitúciou (VŠ, SAV) UKF participovala ako partner žiadateľskej organizácie. Úspešnosť v získaní výskumných grantov podporených APVV z fakúlt zaznamenala FF, rozhodnutím APVV o financovaní dvo</w:t>
      </w:r>
      <w:r>
        <w:rPr>
          <w:sz w:val="24"/>
          <w:szCs w:val="24"/>
        </w:rPr>
        <w:t>ch nových výskumných projektov:</w:t>
      </w:r>
    </w:p>
    <w:p w:rsidR="00A41D3D" w:rsidRPr="00A41D3D" w:rsidRDefault="00A41D3D" w:rsidP="00A41D3D">
      <w:pPr>
        <w:ind w:left="567" w:hanging="283"/>
        <w:rPr>
          <w:sz w:val="24"/>
          <w:szCs w:val="24"/>
        </w:rPr>
      </w:pPr>
      <w:r w:rsidRPr="00A41D3D">
        <w:rPr>
          <w:sz w:val="24"/>
          <w:szCs w:val="24"/>
        </w:rPr>
        <w:t>•</w:t>
      </w:r>
      <w:r w:rsidRPr="00A41D3D">
        <w:rPr>
          <w:sz w:val="24"/>
          <w:szCs w:val="24"/>
        </w:rPr>
        <w:tab/>
      </w:r>
      <w:r w:rsidRPr="00A41D3D">
        <w:rPr>
          <w:i/>
          <w:sz w:val="24"/>
          <w:szCs w:val="24"/>
        </w:rPr>
        <w:t>„Štúdium byzantského hodnotového systému a jeho reflexie v slovanskom kultúrnom prostredí“</w:t>
      </w:r>
      <w:r w:rsidRPr="00A41D3D">
        <w:rPr>
          <w:sz w:val="24"/>
          <w:szCs w:val="24"/>
        </w:rPr>
        <w:t xml:space="preserve"> (zodpovedný riešiteľ prof. ThDr. Ján Zozuľak, Th</w:t>
      </w:r>
      <w:r w:rsidR="007E5403">
        <w:rPr>
          <w:sz w:val="24"/>
          <w:szCs w:val="24"/>
        </w:rPr>
        <w:t>D., Katedra filozofie</w:t>
      </w:r>
      <w:r>
        <w:rPr>
          <w:sz w:val="24"/>
          <w:szCs w:val="24"/>
        </w:rPr>
        <w:t xml:space="preserve"> FF UKF),</w:t>
      </w:r>
    </w:p>
    <w:p w:rsidR="00A41D3D" w:rsidRPr="00A41D3D" w:rsidRDefault="00A41D3D" w:rsidP="00A41D3D">
      <w:pPr>
        <w:ind w:left="567" w:hanging="283"/>
        <w:rPr>
          <w:sz w:val="24"/>
          <w:szCs w:val="24"/>
        </w:rPr>
      </w:pPr>
      <w:r w:rsidRPr="00A41D3D">
        <w:rPr>
          <w:sz w:val="24"/>
          <w:szCs w:val="24"/>
        </w:rPr>
        <w:t>•</w:t>
      </w:r>
      <w:r w:rsidRPr="00A41D3D">
        <w:rPr>
          <w:sz w:val="24"/>
          <w:szCs w:val="24"/>
        </w:rPr>
        <w:tab/>
      </w:r>
      <w:r w:rsidRPr="00A41D3D">
        <w:rPr>
          <w:i/>
          <w:sz w:val="24"/>
          <w:szCs w:val="24"/>
        </w:rPr>
        <w:t>„Sociokultúrny kapitál úspešných obcí ako zdroj udržateľného rozvoja slovenského vidieka“</w:t>
      </w:r>
      <w:r w:rsidRPr="00A41D3D">
        <w:rPr>
          <w:sz w:val="24"/>
          <w:szCs w:val="24"/>
        </w:rPr>
        <w:t xml:space="preserve"> (v partnerstve s Ústavom etnológie SAV, zodpovedná riešiteľka na UKF prof. PhDr. Zuzana Beňušková, CSc., Katedra etnológ</w:t>
      </w:r>
      <w:r>
        <w:rPr>
          <w:sz w:val="24"/>
          <w:szCs w:val="24"/>
        </w:rPr>
        <w:t>ie FF UKF).</w:t>
      </w:r>
    </w:p>
    <w:p w:rsidR="00A41D3D" w:rsidRPr="00A41D3D" w:rsidRDefault="00A41D3D" w:rsidP="00A41D3D">
      <w:pPr>
        <w:ind w:firstLine="0"/>
        <w:rPr>
          <w:sz w:val="24"/>
          <w:szCs w:val="24"/>
        </w:rPr>
      </w:pPr>
    </w:p>
    <w:p w:rsidR="00126D74" w:rsidRPr="00F23EA6" w:rsidRDefault="00A41D3D" w:rsidP="00A41D3D">
      <w:pPr>
        <w:ind w:firstLine="567"/>
        <w:rPr>
          <w:sz w:val="24"/>
          <w:szCs w:val="24"/>
        </w:rPr>
      </w:pPr>
      <w:r w:rsidRPr="00A41D3D">
        <w:rPr>
          <w:sz w:val="24"/>
          <w:szCs w:val="24"/>
        </w:rPr>
        <w:t xml:space="preserve">V tabuľke č. 23 uvádzame počty nových žiadostí projektov predložených pracovníkmi fakúlt v pozícii zodpovedného riešiteľa (žiadateľa), t.j nie sú započítané projekty, v ktorých UKF vystupuje ako spoluriešiteľ inej VŠ, resp. SAV. V nasledovných grafoch č. 18 až 21 </w:t>
      </w:r>
      <w:r w:rsidR="003231DF">
        <w:rPr>
          <w:sz w:val="24"/>
          <w:szCs w:val="24"/>
        </w:rPr>
        <w:br/>
      </w:r>
      <w:r w:rsidRPr="00A41D3D">
        <w:rPr>
          <w:sz w:val="24"/>
          <w:szCs w:val="24"/>
        </w:rPr>
        <w:t>je znázornená grantová úspešnosť UKF a fakúlt podľa grantových agentúr.</w:t>
      </w:r>
    </w:p>
    <w:p w:rsidR="00E42811" w:rsidRPr="00F23EA6" w:rsidRDefault="00E42811" w:rsidP="00F23EA6">
      <w:pPr>
        <w:ind w:firstLine="567"/>
        <w:rPr>
          <w:sz w:val="24"/>
          <w:szCs w:val="24"/>
        </w:rPr>
      </w:pPr>
    </w:p>
    <w:p w:rsidR="00126D74" w:rsidRPr="00D169AD" w:rsidRDefault="000A7D97" w:rsidP="00A41D3D">
      <w:pPr>
        <w:ind w:left="284" w:firstLine="0"/>
        <w:rPr>
          <w:sz w:val="24"/>
          <w:szCs w:val="24"/>
        </w:rPr>
      </w:pPr>
      <w:r>
        <w:rPr>
          <w:sz w:val="24"/>
          <w:szCs w:val="24"/>
        </w:rPr>
        <w:t>Tabuľka</w:t>
      </w:r>
      <w:r w:rsidR="00126D74" w:rsidRPr="00D169AD">
        <w:rPr>
          <w:sz w:val="24"/>
          <w:szCs w:val="24"/>
        </w:rPr>
        <w:t xml:space="preserve"> č. </w:t>
      </w:r>
      <w:r w:rsidR="00D169AD" w:rsidRPr="00D169AD">
        <w:rPr>
          <w:sz w:val="24"/>
          <w:szCs w:val="24"/>
        </w:rPr>
        <w:t>2</w:t>
      </w:r>
      <w:r w:rsidR="00A41D3D">
        <w:rPr>
          <w:sz w:val="24"/>
          <w:szCs w:val="24"/>
        </w:rPr>
        <w:t>3</w:t>
      </w:r>
      <w:r w:rsidR="00126D74" w:rsidRPr="00D169AD">
        <w:rPr>
          <w:sz w:val="24"/>
          <w:szCs w:val="24"/>
        </w:rPr>
        <w:t xml:space="preserve"> Grantová úspešnosť fakúlt v národných grantových agentúrach v roku 201</w:t>
      </w:r>
      <w:r w:rsidR="00A41D3D">
        <w:rPr>
          <w:sz w:val="24"/>
          <w:szCs w:val="24"/>
        </w:rPr>
        <w:t>7</w:t>
      </w:r>
      <w:r w:rsidR="00126D74" w:rsidRPr="00D169AD">
        <w:rPr>
          <w:sz w:val="24"/>
          <w:szCs w:val="24"/>
        </w:rPr>
        <w:t xml:space="preserve"> a poskytnuté</w:t>
      </w:r>
      <w:r w:rsidR="00D169AD">
        <w:rPr>
          <w:sz w:val="24"/>
          <w:szCs w:val="24"/>
        </w:rPr>
        <w:t xml:space="preserve"> f</w:t>
      </w:r>
      <w:r w:rsidR="00126D74" w:rsidRPr="00D169AD">
        <w:rPr>
          <w:sz w:val="24"/>
          <w:szCs w:val="24"/>
        </w:rPr>
        <w:t>inančné prostriedky na nové projekty so začiatkom riešenia v roku 201</w:t>
      </w:r>
      <w:r w:rsidR="00A41D3D">
        <w:rPr>
          <w:sz w:val="24"/>
          <w:szCs w:val="24"/>
        </w:rPr>
        <w:t>7</w:t>
      </w:r>
    </w:p>
    <w:tbl>
      <w:tblPr>
        <w:tblStyle w:val="Mriekatabuky"/>
        <w:tblW w:w="9498" w:type="dxa"/>
        <w:tblLook w:val="04A0" w:firstRow="1" w:lastRow="0" w:firstColumn="1" w:lastColumn="0" w:noHBand="0" w:noVBand="1"/>
      </w:tblPr>
      <w:tblGrid>
        <w:gridCol w:w="1107"/>
        <w:gridCol w:w="2267"/>
        <w:gridCol w:w="992"/>
        <w:gridCol w:w="993"/>
        <w:gridCol w:w="850"/>
        <w:gridCol w:w="1134"/>
        <w:gridCol w:w="992"/>
        <w:gridCol w:w="1163"/>
      </w:tblGrid>
      <w:tr w:rsidR="00126D74" w:rsidTr="001C44CE">
        <w:tc>
          <w:tcPr>
            <w:tcW w:w="1107" w:type="dxa"/>
            <w:vMerge w:val="restart"/>
            <w:shd w:val="clear" w:color="auto" w:fill="CCFFCC"/>
            <w:vAlign w:val="center"/>
          </w:tcPr>
          <w:p w:rsidR="00126D74" w:rsidRDefault="00126D74" w:rsidP="00A41D3D">
            <w:pPr>
              <w:ind w:firstLine="5"/>
              <w:jc w:val="center"/>
              <w:rPr>
                <w:szCs w:val="24"/>
              </w:rPr>
            </w:pPr>
            <w:r>
              <w:rPr>
                <w:szCs w:val="24"/>
              </w:rPr>
              <w:t>Grantová agentúra</w:t>
            </w:r>
          </w:p>
        </w:tc>
        <w:tc>
          <w:tcPr>
            <w:tcW w:w="2267" w:type="dxa"/>
            <w:vMerge w:val="restart"/>
            <w:shd w:val="clear" w:color="auto" w:fill="CCFFCC"/>
            <w:vAlign w:val="center"/>
          </w:tcPr>
          <w:p w:rsidR="00126D74" w:rsidRDefault="00126D74" w:rsidP="006520E5">
            <w:pPr>
              <w:ind w:firstLine="33"/>
              <w:jc w:val="center"/>
              <w:rPr>
                <w:szCs w:val="24"/>
              </w:rPr>
            </w:pPr>
            <w:r>
              <w:rPr>
                <w:szCs w:val="24"/>
              </w:rPr>
              <w:t>Počet nových žiadostí projektov</w:t>
            </w:r>
          </w:p>
        </w:tc>
        <w:tc>
          <w:tcPr>
            <w:tcW w:w="4961" w:type="dxa"/>
            <w:gridSpan w:val="5"/>
            <w:shd w:val="clear" w:color="auto" w:fill="CCFFCC"/>
            <w:vAlign w:val="center"/>
          </w:tcPr>
          <w:p w:rsidR="00126D74" w:rsidRDefault="00126D74" w:rsidP="00A41D3D">
            <w:pPr>
              <w:jc w:val="center"/>
              <w:rPr>
                <w:szCs w:val="24"/>
              </w:rPr>
            </w:pPr>
            <w:r>
              <w:rPr>
                <w:szCs w:val="24"/>
              </w:rPr>
              <w:t>Fakulta</w:t>
            </w:r>
          </w:p>
        </w:tc>
        <w:tc>
          <w:tcPr>
            <w:tcW w:w="1163" w:type="dxa"/>
            <w:vMerge w:val="restart"/>
            <w:shd w:val="clear" w:color="auto" w:fill="CCFFCC"/>
            <w:vAlign w:val="center"/>
          </w:tcPr>
          <w:p w:rsidR="00126D74" w:rsidRDefault="00126D74" w:rsidP="006520E5">
            <w:pPr>
              <w:ind w:firstLine="34"/>
              <w:jc w:val="center"/>
              <w:rPr>
                <w:szCs w:val="24"/>
              </w:rPr>
            </w:pPr>
            <w:r>
              <w:rPr>
                <w:szCs w:val="24"/>
              </w:rPr>
              <w:t>Sumár</w:t>
            </w:r>
          </w:p>
        </w:tc>
      </w:tr>
      <w:tr w:rsidR="00126D74" w:rsidTr="001C44CE">
        <w:tc>
          <w:tcPr>
            <w:tcW w:w="1107" w:type="dxa"/>
            <w:vMerge/>
            <w:shd w:val="clear" w:color="auto" w:fill="CCFFCC"/>
          </w:tcPr>
          <w:p w:rsidR="00126D74" w:rsidRDefault="00126D74" w:rsidP="00D169AD">
            <w:pPr>
              <w:ind w:firstLine="5"/>
              <w:jc w:val="center"/>
              <w:rPr>
                <w:szCs w:val="24"/>
              </w:rPr>
            </w:pPr>
          </w:p>
        </w:tc>
        <w:tc>
          <w:tcPr>
            <w:tcW w:w="2267" w:type="dxa"/>
            <w:vMerge/>
            <w:shd w:val="clear" w:color="auto" w:fill="CCFFCC"/>
          </w:tcPr>
          <w:p w:rsidR="00126D74" w:rsidRDefault="00126D74" w:rsidP="00126D74">
            <w:pPr>
              <w:jc w:val="center"/>
              <w:rPr>
                <w:szCs w:val="24"/>
              </w:rPr>
            </w:pPr>
          </w:p>
        </w:tc>
        <w:tc>
          <w:tcPr>
            <w:tcW w:w="992" w:type="dxa"/>
            <w:shd w:val="clear" w:color="auto" w:fill="CCFFCC"/>
          </w:tcPr>
          <w:p w:rsidR="00126D74" w:rsidRDefault="00126D74" w:rsidP="006520E5">
            <w:pPr>
              <w:ind w:firstLine="34"/>
              <w:jc w:val="center"/>
              <w:rPr>
                <w:szCs w:val="24"/>
              </w:rPr>
            </w:pPr>
            <w:r>
              <w:rPr>
                <w:szCs w:val="24"/>
              </w:rPr>
              <w:t>FPV</w:t>
            </w:r>
          </w:p>
        </w:tc>
        <w:tc>
          <w:tcPr>
            <w:tcW w:w="993" w:type="dxa"/>
            <w:shd w:val="clear" w:color="auto" w:fill="CCFFCC"/>
          </w:tcPr>
          <w:p w:rsidR="00126D74" w:rsidRDefault="00126D74" w:rsidP="006520E5">
            <w:pPr>
              <w:ind w:firstLine="34"/>
              <w:jc w:val="center"/>
              <w:rPr>
                <w:szCs w:val="24"/>
              </w:rPr>
            </w:pPr>
            <w:r>
              <w:rPr>
                <w:szCs w:val="24"/>
              </w:rPr>
              <w:t>FSVaZ</w:t>
            </w:r>
          </w:p>
        </w:tc>
        <w:tc>
          <w:tcPr>
            <w:tcW w:w="850" w:type="dxa"/>
            <w:shd w:val="clear" w:color="auto" w:fill="CCFFCC"/>
          </w:tcPr>
          <w:p w:rsidR="00126D74" w:rsidRDefault="00126D74" w:rsidP="006520E5">
            <w:pPr>
              <w:ind w:firstLine="34"/>
              <w:jc w:val="center"/>
              <w:rPr>
                <w:szCs w:val="24"/>
              </w:rPr>
            </w:pPr>
            <w:r>
              <w:rPr>
                <w:szCs w:val="24"/>
              </w:rPr>
              <w:t>FSŠ</w:t>
            </w:r>
          </w:p>
        </w:tc>
        <w:tc>
          <w:tcPr>
            <w:tcW w:w="1134" w:type="dxa"/>
            <w:shd w:val="clear" w:color="auto" w:fill="CCFFCC"/>
          </w:tcPr>
          <w:p w:rsidR="00126D74" w:rsidRDefault="00126D74" w:rsidP="006520E5">
            <w:pPr>
              <w:ind w:firstLine="34"/>
              <w:jc w:val="center"/>
              <w:rPr>
                <w:szCs w:val="24"/>
              </w:rPr>
            </w:pPr>
            <w:r>
              <w:rPr>
                <w:szCs w:val="24"/>
              </w:rPr>
              <w:t>FF</w:t>
            </w:r>
          </w:p>
        </w:tc>
        <w:tc>
          <w:tcPr>
            <w:tcW w:w="992" w:type="dxa"/>
            <w:shd w:val="clear" w:color="auto" w:fill="CCFFCC"/>
          </w:tcPr>
          <w:p w:rsidR="00126D74" w:rsidRDefault="00126D74" w:rsidP="006520E5">
            <w:pPr>
              <w:ind w:firstLine="34"/>
              <w:jc w:val="center"/>
              <w:rPr>
                <w:szCs w:val="24"/>
              </w:rPr>
            </w:pPr>
            <w:r>
              <w:rPr>
                <w:szCs w:val="24"/>
              </w:rPr>
              <w:t>PF</w:t>
            </w:r>
          </w:p>
        </w:tc>
        <w:tc>
          <w:tcPr>
            <w:tcW w:w="1163" w:type="dxa"/>
            <w:vMerge/>
            <w:shd w:val="clear" w:color="auto" w:fill="CCFFCC"/>
          </w:tcPr>
          <w:p w:rsidR="00126D74" w:rsidRDefault="00126D74" w:rsidP="00126D74">
            <w:pPr>
              <w:jc w:val="center"/>
              <w:rPr>
                <w:szCs w:val="24"/>
              </w:rPr>
            </w:pPr>
          </w:p>
        </w:tc>
      </w:tr>
      <w:tr w:rsidR="00A41D3D" w:rsidTr="001C44CE">
        <w:tc>
          <w:tcPr>
            <w:tcW w:w="1107" w:type="dxa"/>
            <w:vMerge w:val="restart"/>
            <w:shd w:val="clear" w:color="auto" w:fill="CCFFFF"/>
            <w:vAlign w:val="center"/>
          </w:tcPr>
          <w:p w:rsidR="00A41D3D" w:rsidRDefault="00A41D3D" w:rsidP="00A41D3D">
            <w:pPr>
              <w:ind w:firstLine="5"/>
              <w:jc w:val="center"/>
              <w:rPr>
                <w:szCs w:val="24"/>
              </w:rPr>
            </w:pPr>
            <w:r>
              <w:rPr>
                <w:szCs w:val="24"/>
              </w:rPr>
              <w:t>APVV verejná výzva</w:t>
            </w:r>
          </w:p>
        </w:tc>
        <w:tc>
          <w:tcPr>
            <w:tcW w:w="2267" w:type="dxa"/>
            <w:vAlign w:val="center"/>
          </w:tcPr>
          <w:p w:rsidR="00A41D3D" w:rsidRDefault="00A41D3D" w:rsidP="00A41D3D">
            <w:pPr>
              <w:ind w:firstLine="33"/>
              <w:jc w:val="left"/>
              <w:rPr>
                <w:szCs w:val="24"/>
              </w:rPr>
            </w:pPr>
            <w:r>
              <w:rPr>
                <w:szCs w:val="24"/>
              </w:rPr>
              <w:t>podaných</w:t>
            </w:r>
          </w:p>
        </w:tc>
        <w:tc>
          <w:tcPr>
            <w:tcW w:w="992" w:type="dxa"/>
            <w:vAlign w:val="center"/>
          </w:tcPr>
          <w:p w:rsidR="00A41D3D" w:rsidRPr="00CF6864" w:rsidRDefault="00A41D3D" w:rsidP="00A41D3D">
            <w:pPr>
              <w:ind w:firstLine="34"/>
              <w:jc w:val="right"/>
            </w:pPr>
            <w:r w:rsidRPr="00CF6864">
              <w:t>5</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2</w:t>
            </w:r>
          </w:p>
        </w:tc>
        <w:tc>
          <w:tcPr>
            <w:tcW w:w="1134" w:type="dxa"/>
            <w:vAlign w:val="center"/>
          </w:tcPr>
          <w:p w:rsidR="00A41D3D" w:rsidRPr="00CF6864" w:rsidRDefault="00A41D3D" w:rsidP="00A41D3D">
            <w:pPr>
              <w:ind w:firstLine="0"/>
              <w:jc w:val="right"/>
            </w:pPr>
            <w:r w:rsidRPr="00CF6864">
              <w:t>6</w:t>
            </w:r>
          </w:p>
        </w:tc>
        <w:tc>
          <w:tcPr>
            <w:tcW w:w="992" w:type="dxa"/>
            <w:vAlign w:val="center"/>
          </w:tcPr>
          <w:p w:rsidR="00A41D3D" w:rsidRPr="00CF6864" w:rsidRDefault="00A41D3D" w:rsidP="00A41D3D">
            <w:pPr>
              <w:ind w:firstLine="34"/>
              <w:jc w:val="right"/>
            </w:pPr>
            <w:r w:rsidRPr="00CF6864">
              <w:t>2</w:t>
            </w:r>
          </w:p>
        </w:tc>
        <w:tc>
          <w:tcPr>
            <w:tcW w:w="1163" w:type="dxa"/>
            <w:vAlign w:val="center"/>
          </w:tcPr>
          <w:p w:rsidR="00A41D3D" w:rsidRPr="00CF6864" w:rsidRDefault="00A41D3D" w:rsidP="00A41D3D">
            <w:pPr>
              <w:ind w:firstLine="34"/>
              <w:jc w:val="right"/>
            </w:pPr>
            <w:r w:rsidRPr="00CF6864">
              <w:t>15</w:t>
            </w:r>
          </w:p>
        </w:tc>
      </w:tr>
      <w:tr w:rsidR="00A41D3D" w:rsidTr="001C44CE">
        <w:tc>
          <w:tcPr>
            <w:tcW w:w="1107" w:type="dxa"/>
            <w:vMerge/>
            <w:shd w:val="clear" w:color="auto" w:fill="CCFFFF"/>
            <w:vAlign w:val="center"/>
          </w:tcPr>
          <w:p w:rsidR="00A41D3D" w:rsidRDefault="00A41D3D" w:rsidP="00A41D3D">
            <w:pPr>
              <w:ind w:firstLine="5"/>
              <w:jc w:val="center"/>
              <w:rPr>
                <w:szCs w:val="24"/>
              </w:rPr>
            </w:pPr>
          </w:p>
        </w:tc>
        <w:tc>
          <w:tcPr>
            <w:tcW w:w="2267" w:type="dxa"/>
            <w:vAlign w:val="center"/>
          </w:tcPr>
          <w:p w:rsidR="00A41D3D" w:rsidRDefault="00A41D3D" w:rsidP="00A41D3D">
            <w:pPr>
              <w:ind w:firstLine="33"/>
              <w:jc w:val="left"/>
              <w:rPr>
                <w:szCs w:val="24"/>
              </w:rPr>
            </w:pPr>
            <w:r>
              <w:rPr>
                <w:szCs w:val="24"/>
              </w:rPr>
              <w:t>schválených</w:t>
            </w:r>
          </w:p>
        </w:tc>
        <w:tc>
          <w:tcPr>
            <w:tcW w:w="992" w:type="dxa"/>
            <w:vAlign w:val="center"/>
          </w:tcPr>
          <w:p w:rsidR="00A41D3D" w:rsidRPr="00CF6864" w:rsidRDefault="00A41D3D" w:rsidP="00A41D3D">
            <w:pPr>
              <w:ind w:firstLine="34"/>
              <w:jc w:val="right"/>
            </w:pPr>
            <w:r w:rsidRPr="00CF6864">
              <w:t>-</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w:t>
            </w:r>
          </w:p>
        </w:tc>
        <w:tc>
          <w:tcPr>
            <w:tcW w:w="1134" w:type="dxa"/>
            <w:vAlign w:val="center"/>
          </w:tcPr>
          <w:p w:rsidR="00A41D3D" w:rsidRPr="00CF6864" w:rsidRDefault="00A41D3D" w:rsidP="00A41D3D">
            <w:pPr>
              <w:ind w:firstLine="0"/>
              <w:jc w:val="right"/>
            </w:pPr>
            <w:r w:rsidRPr="00CF6864">
              <w:t>1</w:t>
            </w:r>
          </w:p>
        </w:tc>
        <w:tc>
          <w:tcPr>
            <w:tcW w:w="992" w:type="dxa"/>
            <w:vAlign w:val="center"/>
          </w:tcPr>
          <w:p w:rsidR="00A41D3D" w:rsidRPr="00CF6864" w:rsidRDefault="00A41D3D" w:rsidP="00A41D3D">
            <w:pPr>
              <w:ind w:firstLine="34"/>
              <w:jc w:val="right"/>
            </w:pPr>
            <w:r w:rsidRPr="00CF6864">
              <w:t>-</w:t>
            </w:r>
          </w:p>
        </w:tc>
        <w:tc>
          <w:tcPr>
            <w:tcW w:w="1163" w:type="dxa"/>
            <w:vAlign w:val="center"/>
          </w:tcPr>
          <w:p w:rsidR="00A41D3D" w:rsidRPr="00CF6864" w:rsidRDefault="00A41D3D" w:rsidP="00A41D3D">
            <w:pPr>
              <w:ind w:firstLine="34"/>
              <w:jc w:val="right"/>
            </w:pPr>
            <w:r w:rsidRPr="00CF6864">
              <w:t>1</w:t>
            </w:r>
          </w:p>
        </w:tc>
      </w:tr>
      <w:tr w:rsidR="00A41D3D" w:rsidTr="001C44CE">
        <w:tc>
          <w:tcPr>
            <w:tcW w:w="1107" w:type="dxa"/>
            <w:vMerge/>
            <w:shd w:val="clear" w:color="auto" w:fill="CCFFFF"/>
            <w:vAlign w:val="center"/>
          </w:tcPr>
          <w:p w:rsidR="00A41D3D" w:rsidRDefault="00A41D3D" w:rsidP="00A41D3D">
            <w:pPr>
              <w:ind w:firstLine="5"/>
              <w:jc w:val="center"/>
              <w:rPr>
                <w:szCs w:val="24"/>
              </w:rPr>
            </w:pPr>
          </w:p>
        </w:tc>
        <w:tc>
          <w:tcPr>
            <w:tcW w:w="2267" w:type="dxa"/>
            <w:vAlign w:val="center"/>
          </w:tcPr>
          <w:p w:rsidR="00A41D3D" w:rsidRDefault="00A41D3D" w:rsidP="00A41D3D">
            <w:pPr>
              <w:ind w:firstLine="33"/>
              <w:jc w:val="left"/>
              <w:rPr>
                <w:szCs w:val="24"/>
              </w:rPr>
            </w:pPr>
            <w:r>
              <w:rPr>
                <w:szCs w:val="24"/>
              </w:rPr>
              <w:t>% úspešnosti</w:t>
            </w:r>
          </w:p>
        </w:tc>
        <w:tc>
          <w:tcPr>
            <w:tcW w:w="992" w:type="dxa"/>
            <w:vAlign w:val="center"/>
          </w:tcPr>
          <w:p w:rsidR="00A41D3D" w:rsidRPr="00CF6864" w:rsidRDefault="00A41D3D" w:rsidP="00A41D3D">
            <w:pPr>
              <w:ind w:firstLine="34"/>
              <w:jc w:val="right"/>
            </w:pPr>
            <w:r w:rsidRPr="00CF6864">
              <w:t>-</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w:t>
            </w:r>
          </w:p>
        </w:tc>
        <w:tc>
          <w:tcPr>
            <w:tcW w:w="1134" w:type="dxa"/>
            <w:vAlign w:val="center"/>
          </w:tcPr>
          <w:p w:rsidR="00A41D3D" w:rsidRPr="00CF6864" w:rsidRDefault="00A41D3D" w:rsidP="00A41D3D">
            <w:pPr>
              <w:ind w:firstLine="0"/>
              <w:jc w:val="right"/>
            </w:pPr>
            <w:r w:rsidRPr="00CF6864">
              <w:t>17%</w:t>
            </w:r>
          </w:p>
        </w:tc>
        <w:tc>
          <w:tcPr>
            <w:tcW w:w="992" w:type="dxa"/>
            <w:vAlign w:val="center"/>
          </w:tcPr>
          <w:p w:rsidR="00A41D3D" w:rsidRPr="00CF6864" w:rsidRDefault="00A41D3D" w:rsidP="00A41D3D">
            <w:pPr>
              <w:ind w:firstLine="34"/>
              <w:jc w:val="right"/>
            </w:pPr>
            <w:r w:rsidRPr="00CF6864">
              <w:t>-</w:t>
            </w:r>
          </w:p>
        </w:tc>
        <w:tc>
          <w:tcPr>
            <w:tcW w:w="1163" w:type="dxa"/>
            <w:vAlign w:val="center"/>
          </w:tcPr>
          <w:p w:rsidR="00A41D3D" w:rsidRPr="00CF6864" w:rsidRDefault="00A41D3D" w:rsidP="00A41D3D">
            <w:pPr>
              <w:ind w:firstLine="34"/>
              <w:jc w:val="right"/>
            </w:pPr>
            <w:r w:rsidRPr="00CF6864">
              <w:t>7%</w:t>
            </w:r>
          </w:p>
        </w:tc>
      </w:tr>
      <w:tr w:rsidR="00A41D3D" w:rsidTr="001C44CE">
        <w:tc>
          <w:tcPr>
            <w:tcW w:w="1107" w:type="dxa"/>
            <w:vMerge/>
            <w:shd w:val="clear" w:color="auto" w:fill="CCFFFF"/>
            <w:vAlign w:val="center"/>
          </w:tcPr>
          <w:p w:rsidR="00A41D3D" w:rsidRDefault="00A41D3D" w:rsidP="00A41D3D">
            <w:pPr>
              <w:ind w:firstLine="5"/>
              <w:jc w:val="center"/>
              <w:rPr>
                <w:szCs w:val="24"/>
              </w:rPr>
            </w:pPr>
          </w:p>
        </w:tc>
        <w:tc>
          <w:tcPr>
            <w:tcW w:w="2267" w:type="dxa"/>
            <w:vAlign w:val="center"/>
          </w:tcPr>
          <w:p w:rsidR="00A41D3D" w:rsidRDefault="00A41D3D" w:rsidP="00A41D3D">
            <w:pPr>
              <w:ind w:firstLine="33"/>
              <w:jc w:val="left"/>
              <w:rPr>
                <w:szCs w:val="24"/>
              </w:rPr>
            </w:pPr>
            <w:r>
              <w:rPr>
                <w:szCs w:val="24"/>
              </w:rPr>
              <w:t>objem poskyt. FP (EUR)</w:t>
            </w:r>
          </w:p>
        </w:tc>
        <w:tc>
          <w:tcPr>
            <w:tcW w:w="992" w:type="dxa"/>
            <w:vAlign w:val="center"/>
          </w:tcPr>
          <w:p w:rsidR="00A41D3D" w:rsidRPr="00CF6864" w:rsidRDefault="00A41D3D" w:rsidP="00A41D3D">
            <w:pPr>
              <w:ind w:firstLine="34"/>
              <w:jc w:val="right"/>
            </w:pPr>
            <w:r w:rsidRPr="00CF6864">
              <w:t>-</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w:t>
            </w:r>
          </w:p>
        </w:tc>
        <w:tc>
          <w:tcPr>
            <w:tcW w:w="1134" w:type="dxa"/>
            <w:vAlign w:val="center"/>
          </w:tcPr>
          <w:p w:rsidR="00A41D3D" w:rsidRPr="00CF6864" w:rsidRDefault="00A41D3D" w:rsidP="00A41D3D">
            <w:pPr>
              <w:ind w:firstLine="0"/>
              <w:jc w:val="right"/>
            </w:pPr>
            <w:r w:rsidRPr="00CF6864">
              <w:t>21 248</w:t>
            </w:r>
          </w:p>
        </w:tc>
        <w:tc>
          <w:tcPr>
            <w:tcW w:w="992" w:type="dxa"/>
            <w:vAlign w:val="center"/>
          </w:tcPr>
          <w:p w:rsidR="00A41D3D" w:rsidRPr="00CF6864" w:rsidRDefault="00A41D3D" w:rsidP="00A41D3D">
            <w:pPr>
              <w:ind w:firstLine="34"/>
              <w:jc w:val="right"/>
            </w:pPr>
            <w:r w:rsidRPr="00CF6864">
              <w:t>-</w:t>
            </w:r>
          </w:p>
        </w:tc>
        <w:tc>
          <w:tcPr>
            <w:tcW w:w="1163" w:type="dxa"/>
            <w:vAlign w:val="center"/>
          </w:tcPr>
          <w:p w:rsidR="00A41D3D" w:rsidRPr="00CF6864" w:rsidRDefault="00A41D3D" w:rsidP="00A41D3D">
            <w:pPr>
              <w:ind w:firstLine="34"/>
              <w:jc w:val="right"/>
            </w:pPr>
            <w:r w:rsidRPr="00CF6864">
              <w:t>21 248</w:t>
            </w:r>
          </w:p>
        </w:tc>
      </w:tr>
      <w:tr w:rsidR="00A41D3D" w:rsidTr="001C44CE">
        <w:tc>
          <w:tcPr>
            <w:tcW w:w="1107" w:type="dxa"/>
            <w:vMerge w:val="restart"/>
            <w:shd w:val="clear" w:color="auto" w:fill="CCFFFF"/>
            <w:vAlign w:val="center"/>
          </w:tcPr>
          <w:p w:rsidR="00A41D3D" w:rsidRDefault="00A41D3D" w:rsidP="00A41D3D">
            <w:pPr>
              <w:ind w:firstLine="5"/>
              <w:jc w:val="center"/>
              <w:rPr>
                <w:szCs w:val="24"/>
              </w:rPr>
            </w:pPr>
            <w:r>
              <w:rPr>
                <w:szCs w:val="24"/>
              </w:rPr>
              <w:t>VEGA</w:t>
            </w:r>
          </w:p>
        </w:tc>
        <w:tc>
          <w:tcPr>
            <w:tcW w:w="2267" w:type="dxa"/>
            <w:vAlign w:val="center"/>
          </w:tcPr>
          <w:p w:rsidR="00A41D3D" w:rsidRDefault="00A41D3D" w:rsidP="00A41D3D">
            <w:pPr>
              <w:ind w:firstLine="33"/>
              <w:jc w:val="left"/>
              <w:rPr>
                <w:szCs w:val="24"/>
              </w:rPr>
            </w:pPr>
            <w:r>
              <w:rPr>
                <w:szCs w:val="24"/>
              </w:rPr>
              <w:t>podaných</w:t>
            </w:r>
          </w:p>
        </w:tc>
        <w:tc>
          <w:tcPr>
            <w:tcW w:w="992" w:type="dxa"/>
            <w:vAlign w:val="center"/>
          </w:tcPr>
          <w:p w:rsidR="00A41D3D" w:rsidRPr="00CF6864" w:rsidRDefault="00A41D3D" w:rsidP="00A41D3D">
            <w:pPr>
              <w:ind w:firstLine="34"/>
              <w:jc w:val="right"/>
            </w:pPr>
            <w:r w:rsidRPr="00CF6864">
              <w:t>10</w:t>
            </w:r>
          </w:p>
        </w:tc>
        <w:tc>
          <w:tcPr>
            <w:tcW w:w="993" w:type="dxa"/>
            <w:vAlign w:val="center"/>
          </w:tcPr>
          <w:p w:rsidR="00A41D3D" w:rsidRPr="00CF6864" w:rsidRDefault="00A41D3D" w:rsidP="00A41D3D">
            <w:pPr>
              <w:jc w:val="right"/>
            </w:pPr>
            <w:r w:rsidRPr="00CF6864">
              <w:t>1</w:t>
            </w:r>
          </w:p>
        </w:tc>
        <w:tc>
          <w:tcPr>
            <w:tcW w:w="850" w:type="dxa"/>
            <w:vAlign w:val="center"/>
          </w:tcPr>
          <w:p w:rsidR="00A41D3D" w:rsidRPr="00CF6864" w:rsidRDefault="00A41D3D" w:rsidP="00A41D3D">
            <w:pPr>
              <w:ind w:firstLine="34"/>
              <w:jc w:val="right"/>
            </w:pPr>
            <w:r w:rsidRPr="00CF6864">
              <w:t>4</w:t>
            </w:r>
          </w:p>
        </w:tc>
        <w:tc>
          <w:tcPr>
            <w:tcW w:w="1134" w:type="dxa"/>
            <w:vAlign w:val="center"/>
          </w:tcPr>
          <w:p w:rsidR="00A41D3D" w:rsidRPr="00CF6864" w:rsidRDefault="00A41D3D" w:rsidP="00A41D3D">
            <w:pPr>
              <w:ind w:firstLine="0"/>
              <w:jc w:val="right"/>
            </w:pPr>
            <w:r w:rsidRPr="00CF6864">
              <w:t>20</w:t>
            </w:r>
          </w:p>
        </w:tc>
        <w:tc>
          <w:tcPr>
            <w:tcW w:w="992" w:type="dxa"/>
            <w:vAlign w:val="center"/>
          </w:tcPr>
          <w:p w:rsidR="00A41D3D" w:rsidRPr="00CF6864" w:rsidRDefault="00A41D3D" w:rsidP="00A41D3D">
            <w:pPr>
              <w:ind w:firstLine="34"/>
              <w:jc w:val="right"/>
            </w:pPr>
            <w:r w:rsidRPr="00CF6864">
              <w:t>9</w:t>
            </w:r>
          </w:p>
        </w:tc>
        <w:tc>
          <w:tcPr>
            <w:tcW w:w="1163" w:type="dxa"/>
            <w:vAlign w:val="center"/>
          </w:tcPr>
          <w:p w:rsidR="00A41D3D" w:rsidRPr="00CF6864" w:rsidRDefault="00A41D3D" w:rsidP="00A41D3D">
            <w:pPr>
              <w:ind w:firstLine="34"/>
              <w:jc w:val="right"/>
            </w:pPr>
            <w:r w:rsidRPr="00CF6864">
              <w:t>44</w:t>
            </w:r>
          </w:p>
        </w:tc>
      </w:tr>
      <w:tr w:rsidR="00A41D3D" w:rsidTr="001C44CE">
        <w:tc>
          <w:tcPr>
            <w:tcW w:w="1107" w:type="dxa"/>
            <w:vMerge/>
            <w:shd w:val="clear" w:color="auto" w:fill="CCFFFF"/>
            <w:vAlign w:val="center"/>
          </w:tcPr>
          <w:p w:rsidR="00A41D3D" w:rsidRDefault="00A41D3D" w:rsidP="00A41D3D">
            <w:pPr>
              <w:ind w:firstLine="5"/>
              <w:jc w:val="center"/>
              <w:rPr>
                <w:szCs w:val="24"/>
              </w:rPr>
            </w:pPr>
          </w:p>
        </w:tc>
        <w:tc>
          <w:tcPr>
            <w:tcW w:w="2267" w:type="dxa"/>
            <w:vAlign w:val="center"/>
          </w:tcPr>
          <w:p w:rsidR="00A41D3D" w:rsidRDefault="00A41D3D" w:rsidP="00A41D3D">
            <w:pPr>
              <w:ind w:firstLine="33"/>
              <w:jc w:val="left"/>
              <w:rPr>
                <w:szCs w:val="24"/>
              </w:rPr>
            </w:pPr>
            <w:r>
              <w:rPr>
                <w:szCs w:val="24"/>
              </w:rPr>
              <w:t>schválených</w:t>
            </w:r>
          </w:p>
        </w:tc>
        <w:tc>
          <w:tcPr>
            <w:tcW w:w="992" w:type="dxa"/>
            <w:vAlign w:val="center"/>
          </w:tcPr>
          <w:p w:rsidR="00A41D3D" w:rsidRPr="00CF6864" w:rsidRDefault="00A41D3D" w:rsidP="00A41D3D">
            <w:pPr>
              <w:ind w:firstLine="34"/>
              <w:jc w:val="right"/>
            </w:pPr>
            <w:r w:rsidRPr="00CF6864">
              <w:t>4</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2</w:t>
            </w:r>
          </w:p>
        </w:tc>
        <w:tc>
          <w:tcPr>
            <w:tcW w:w="1134" w:type="dxa"/>
            <w:vAlign w:val="center"/>
          </w:tcPr>
          <w:p w:rsidR="00A41D3D" w:rsidRPr="00CF6864" w:rsidRDefault="00A41D3D" w:rsidP="00A41D3D">
            <w:pPr>
              <w:ind w:firstLine="0"/>
              <w:jc w:val="right"/>
            </w:pPr>
            <w:r w:rsidRPr="00CF6864">
              <w:t>6</w:t>
            </w:r>
          </w:p>
        </w:tc>
        <w:tc>
          <w:tcPr>
            <w:tcW w:w="992" w:type="dxa"/>
            <w:vAlign w:val="center"/>
          </w:tcPr>
          <w:p w:rsidR="00A41D3D" w:rsidRPr="00CF6864" w:rsidRDefault="00A41D3D" w:rsidP="00A41D3D">
            <w:pPr>
              <w:ind w:firstLine="34"/>
              <w:jc w:val="right"/>
            </w:pPr>
            <w:r w:rsidRPr="00CF6864">
              <w:t>6</w:t>
            </w:r>
          </w:p>
        </w:tc>
        <w:tc>
          <w:tcPr>
            <w:tcW w:w="1163" w:type="dxa"/>
            <w:vAlign w:val="center"/>
          </w:tcPr>
          <w:p w:rsidR="00A41D3D" w:rsidRPr="00CF6864" w:rsidRDefault="00A41D3D" w:rsidP="00A41D3D">
            <w:pPr>
              <w:ind w:firstLine="34"/>
              <w:jc w:val="right"/>
            </w:pPr>
            <w:r w:rsidRPr="00CF6864">
              <w:t>18</w:t>
            </w:r>
          </w:p>
        </w:tc>
      </w:tr>
      <w:tr w:rsidR="00A41D3D" w:rsidTr="001C44CE">
        <w:tc>
          <w:tcPr>
            <w:tcW w:w="1107" w:type="dxa"/>
            <w:vMerge/>
            <w:shd w:val="clear" w:color="auto" w:fill="CCFFFF"/>
            <w:vAlign w:val="center"/>
          </w:tcPr>
          <w:p w:rsidR="00A41D3D" w:rsidRDefault="00A41D3D" w:rsidP="00A41D3D">
            <w:pPr>
              <w:ind w:firstLine="5"/>
              <w:jc w:val="center"/>
              <w:rPr>
                <w:szCs w:val="24"/>
              </w:rPr>
            </w:pPr>
          </w:p>
        </w:tc>
        <w:tc>
          <w:tcPr>
            <w:tcW w:w="2267" w:type="dxa"/>
            <w:vAlign w:val="center"/>
          </w:tcPr>
          <w:p w:rsidR="00A41D3D" w:rsidRDefault="00A41D3D" w:rsidP="00A41D3D">
            <w:pPr>
              <w:ind w:firstLine="33"/>
              <w:jc w:val="left"/>
              <w:rPr>
                <w:szCs w:val="24"/>
              </w:rPr>
            </w:pPr>
            <w:r>
              <w:rPr>
                <w:szCs w:val="24"/>
              </w:rPr>
              <w:t xml:space="preserve">% úspešnosti </w:t>
            </w:r>
          </w:p>
        </w:tc>
        <w:tc>
          <w:tcPr>
            <w:tcW w:w="992" w:type="dxa"/>
            <w:vAlign w:val="center"/>
          </w:tcPr>
          <w:p w:rsidR="00A41D3D" w:rsidRPr="00CF6864" w:rsidRDefault="00A41D3D" w:rsidP="00A41D3D">
            <w:pPr>
              <w:ind w:firstLine="34"/>
              <w:jc w:val="right"/>
            </w:pPr>
            <w:r w:rsidRPr="00CF6864">
              <w:t>40%</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50%</w:t>
            </w:r>
          </w:p>
        </w:tc>
        <w:tc>
          <w:tcPr>
            <w:tcW w:w="1134" w:type="dxa"/>
            <w:vAlign w:val="center"/>
          </w:tcPr>
          <w:p w:rsidR="00A41D3D" w:rsidRPr="00CF6864" w:rsidRDefault="00A41D3D" w:rsidP="00A41D3D">
            <w:pPr>
              <w:ind w:firstLine="0"/>
              <w:jc w:val="right"/>
            </w:pPr>
            <w:r w:rsidRPr="00CF6864">
              <w:t>30%</w:t>
            </w:r>
          </w:p>
        </w:tc>
        <w:tc>
          <w:tcPr>
            <w:tcW w:w="992" w:type="dxa"/>
            <w:vAlign w:val="center"/>
          </w:tcPr>
          <w:p w:rsidR="00A41D3D" w:rsidRPr="00CF6864" w:rsidRDefault="00A41D3D" w:rsidP="00A41D3D">
            <w:pPr>
              <w:ind w:firstLine="34"/>
              <w:jc w:val="right"/>
            </w:pPr>
            <w:r w:rsidRPr="00CF6864">
              <w:t>67%</w:t>
            </w:r>
          </w:p>
        </w:tc>
        <w:tc>
          <w:tcPr>
            <w:tcW w:w="1163" w:type="dxa"/>
            <w:vAlign w:val="center"/>
          </w:tcPr>
          <w:p w:rsidR="00A41D3D" w:rsidRPr="00CF6864" w:rsidRDefault="00A41D3D" w:rsidP="00A41D3D">
            <w:pPr>
              <w:ind w:firstLine="34"/>
              <w:jc w:val="right"/>
            </w:pPr>
            <w:r w:rsidRPr="00CF6864">
              <w:t>41%</w:t>
            </w:r>
          </w:p>
        </w:tc>
      </w:tr>
      <w:tr w:rsidR="00A41D3D" w:rsidTr="001C44CE">
        <w:tc>
          <w:tcPr>
            <w:tcW w:w="1107" w:type="dxa"/>
            <w:vMerge/>
            <w:shd w:val="clear" w:color="auto" w:fill="CCFFFF"/>
            <w:vAlign w:val="center"/>
          </w:tcPr>
          <w:p w:rsidR="00A41D3D" w:rsidRDefault="00A41D3D" w:rsidP="00A41D3D">
            <w:pPr>
              <w:ind w:firstLine="5"/>
              <w:jc w:val="center"/>
              <w:rPr>
                <w:szCs w:val="24"/>
              </w:rPr>
            </w:pPr>
          </w:p>
        </w:tc>
        <w:tc>
          <w:tcPr>
            <w:tcW w:w="2267" w:type="dxa"/>
            <w:vAlign w:val="center"/>
          </w:tcPr>
          <w:p w:rsidR="00A41D3D" w:rsidRDefault="00A41D3D" w:rsidP="00A41D3D">
            <w:pPr>
              <w:ind w:firstLine="33"/>
              <w:jc w:val="left"/>
              <w:rPr>
                <w:szCs w:val="24"/>
              </w:rPr>
            </w:pPr>
            <w:r>
              <w:rPr>
                <w:szCs w:val="24"/>
              </w:rPr>
              <w:t>objem poskyt. FP (EUR)</w:t>
            </w:r>
          </w:p>
        </w:tc>
        <w:tc>
          <w:tcPr>
            <w:tcW w:w="992" w:type="dxa"/>
            <w:vAlign w:val="center"/>
          </w:tcPr>
          <w:p w:rsidR="00A41D3D" w:rsidRPr="00CF6864" w:rsidRDefault="00A41D3D" w:rsidP="00A41D3D">
            <w:pPr>
              <w:ind w:firstLine="34"/>
              <w:jc w:val="right"/>
            </w:pPr>
            <w:r w:rsidRPr="00CF6864">
              <w:t>52 048</w:t>
            </w:r>
          </w:p>
        </w:tc>
        <w:tc>
          <w:tcPr>
            <w:tcW w:w="993" w:type="dxa"/>
            <w:vAlign w:val="center"/>
          </w:tcPr>
          <w:p w:rsidR="00A41D3D" w:rsidRPr="00CF6864" w:rsidRDefault="00A41D3D" w:rsidP="00A41D3D">
            <w:pPr>
              <w:jc w:val="right"/>
            </w:pPr>
          </w:p>
        </w:tc>
        <w:tc>
          <w:tcPr>
            <w:tcW w:w="850" w:type="dxa"/>
            <w:vAlign w:val="center"/>
          </w:tcPr>
          <w:p w:rsidR="00A41D3D" w:rsidRPr="00CF6864" w:rsidRDefault="00A41D3D" w:rsidP="00A41D3D">
            <w:pPr>
              <w:ind w:firstLine="34"/>
              <w:jc w:val="right"/>
            </w:pPr>
            <w:r w:rsidRPr="00CF6864">
              <w:t>7 259</w:t>
            </w:r>
          </w:p>
        </w:tc>
        <w:tc>
          <w:tcPr>
            <w:tcW w:w="1134" w:type="dxa"/>
            <w:vAlign w:val="center"/>
          </w:tcPr>
          <w:p w:rsidR="00A41D3D" w:rsidRPr="00CF6864" w:rsidRDefault="00A41D3D" w:rsidP="00A41D3D">
            <w:pPr>
              <w:ind w:firstLine="0"/>
              <w:jc w:val="right"/>
            </w:pPr>
            <w:r w:rsidRPr="00CF6864">
              <w:t>35 391</w:t>
            </w:r>
          </w:p>
        </w:tc>
        <w:tc>
          <w:tcPr>
            <w:tcW w:w="992" w:type="dxa"/>
            <w:vAlign w:val="center"/>
          </w:tcPr>
          <w:p w:rsidR="00A41D3D" w:rsidRPr="00CF6864" w:rsidRDefault="00A41D3D" w:rsidP="00A41D3D">
            <w:pPr>
              <w:ind w:firstLine="34"/>
              <w:jc w:val="right"/>
            </w:pPr>
            <w:r w:rsidRPr="00CF6864">
              <w:t>23 595</w:t>
            </w:r>
          </w:p>
        </w:tc>
        <w:tc>
          <w:tcPr>
            <w:tcW w:w="1163" w:type="dxa"/>
            <w:vAlign w:val="center"/>
          </w:tcPr>
          <w:p w:rsidR="00A41D3D" w:rsidRPr="00CF6864" w:rsidRDefault="00A41D3D" w:rsidP="00A41D3D">
            <w:pPr>
              <w:ind w:firstLine="34"/>
              <w:jc w:val="right"/>
            </w:pPr>
            <w:r w:rsidRPr="00CF6864">
              <w:t>118 293</w:t>
            </w:r>
          </w:p>
        </w:tc>
      </w:tr>
      <w:tr w:rsidR="00A41D3D" w:rsidTr="001C44CE">
        <w:tc>
          <w:tcPr>
            <w:tcW w:w="1107" w:type="dxa"/>
            <w:vMerge w:val="restart"/>
            <w:shd w:val="clear" w:color="auto" w:fill="CCFFFF"/>
            <w:vAlign w:val="center"/>
          </w:tcPr>
          <w:p w:rsidR="00A41D3D" w:rsidRDefault="00A41D3D" w:rsidP="00A41D3D">
            <w:pPr>
              <w:ind w:firstLine="5"/>
              <w:jc w:val="center"/>
              <w:rPr>
                <w:szCs w:val="24"/>
              </w:rPr>
            </w:pPr>
            <w:r>
              <w:rPr>
                <w:szCs w:val="24"/>
              </w:rPr>
              <w:t>KEGA</w:t>
            </w:r>
          </w:p>
        </w:tc>
        <w:tc>
          <w:tcPr>
            <w:tcW w:w="2267" w:type="dxa"/>
            <w:vAlign w:val="center"/>
          </w:tcPr>
          <w:p w:rsidR="00A41D3D" w:rsidRDefault="00A41D3D" w:rsidP="00A41D3D">
            <w:pPr>
              <w:ind w:firstLine="33"/>
              <w:jc w:val="left"/>
              <w:rPr>
                <w:szCs w:val="24"/>
              </w:rPr>
            </w:pPr>
            <w:r>
              <w:rPr>
                <w:szCs w:val="24"/>
              </w:rPr>
              <w:t>podaných</w:t>
            </w:r>
          </w:p>
        </w:tc>
        <w:tc>
          <w:tcPr>
            <w:tcW w:w="992" w:type="dxa"/>
            <w:vAlign w:val="center"/>
          </w:tcPr>
          <w:p w:rsidR="00A41D3D" w:rsidRPr="00CF6864" w:rsidRDefault="00A41D3D" w:rsidP="00A41D3D">
            <w:pPr>
              <w:ind w:firstLine="34"/>
              <w:jc w:val="right"/>
            </w:pPr>
            <w:r w:rsidRPr="00CF6864">
              <w:t>15</w:t>
            </w:r>
          </w:p>
        </w:tc>
        <w:tc>
          <w:tcPr>
            <w:tcW w:w="993" w:type="dxa"/>
            <w:vAlign w:val="center"/>
          </w:tcPr>
          <w:p w:rsidR="00A41D3D" w:rsidRPr="00CF6864" w:rsidRDefault="00A41D3D" w:rsidP="00A41D3D">
            <w:pPr>
              <w:jc w:val="right"/>
            </w:pPr>
            <w:r w:rsidRPr="00CF6864">
              <w:t>1</w:t>
            </w:r>
          </w:p>
        </w:tc>
        <w:tc>
          <w:tcPr>
            <w:tcW w:w="850" w:type="dxa"/>
            <w:vAlign w:val="center"/>
          </w:tcPr>
          <w:p w:rsidR="00A41D3D" w:rsidRPr="00CF6864" w:rsidRDefault="00A41D3D" w:rsidP="00A41D3D">
            <w:pPr>
              <w:ind w:firstLine="34"/>
              <w:jc w:val="right"/>
            </w:pPr>
            <w:r w:rsidRPr="00CF6864">
              <w:t>1</w:t>
            </w:r>
          </w:p>
        </w:tc>
        <w:tc>
          <w:tcPr>
            <w:tcW w:w="1134" w:type="dxa"/>
            <w:vAlign w:val="center"/>
          </w:tcPr>
          <w:p w:rsidR="00A41D3D" w:rsidRPr="00CF6864" w:rsidRDefault="00A41D3D" w:rsidP="00A41D3D">
            <w:pPr>
              <w:ind w:firstLine="0"/>
              <w:jc w:val="right"/>
            </w:pPr>
            <w:r w:rsidRPr="00CF6864">
              <w:t>25</w:t>
            </w:r>
          </w:p>
        </w:tc>
        <w:tc>
          <w:tcPr>
            <w:tcW w:w="992" w:type="dxa"/>
            <w:vAlign w:val="center"/>
          </w:tcPr>
          <w:p w:rsidR="00A41D3D" w:rsidRPr="00CF6864" w:rsidRDefault="00A41D3D" w:rsidP="00A41D3D">
            <w:pPr>
              <w:ind w:firstLine="34"/>
              <w:jc w:val="right"/>
            </w:pPr>
            <w:r w:rsidRPr="00CF6864">
              <w:t>13</w:t>
            </w:r>
          </w:p>
        </w:tc>
        <w:tc>
          <w:tcPr>
            <w:tcW w:w="1163" w:type="dxa"/>
            <w:vAlign w:val="center"/>
          </w:tcPr>
          <w:p w:rsidR="00A41D3D" w:rsidRPr="00CF6864" w:rsidRDefault="00A41D3D" w:rsidP="00A41D3D">
            <w:pPr>
              <w:ind w:firstLine="34"/>
              <w:jc w:val="right"/>
            </w:pPr>
            <w:r w:rsidRPr="00CF6864">
              <w:t>55</w:t>
            </w:r>
          </w:p>
        </w:tc>
      </w:tr>
      <w:tr w:rsidR="00A41D3D" w:rsidTr="001C44CE">
        <w:tc>
          <w:tcPr>
            <w:tcW w:w="1107" w:type="dxa"/>
            <w:vMerge/>
            <w:shd w:val="clear" w:color="auto" w:fill="CCFFFF"/>
          </w:tcPr>
          <w:p w:rsidR="00A41D3D" w:rsidRDefault="00A41D3D" w:rsidP="00126D74">
            <w:pPr>
              <w:rPr>
                <w:szCs w:val="24"/>
              </w:rPr>
            </w:pPr>
          </w:p>
        </w:tc>
        <w:tc>
          <w:tcPr>
            <w:tcW w:w="2267" w:type="dxa"/>
            <w:vAlign w:val="center"/>
          </w:tcPr>
          <w:p w:rsidR="00A41D3D" w:rsidRDefault="00A41D3D" w:rsidP="00A41D3D">
            <w:pPr>
              <w:ind w:firstLine="33"/>
              <w:jc w:val="left"/>
              <w:rPr>
                <w:szCs w:val="24"/>
              </w:rPr>
            </w:pPr>
            <w:r>
              <w:rPr>
                <w:szCs w:val="24"/>
              </w:rPr>
              <w:t>schválených</w:t>
            </w:r>
          </w:p>
        </w:tc>
        <w:tc>
          <w:tcPr>
            <w:tcW w:w="992" w:type="dxa"/>
            <w:vAlign w:val="center"/>
          </w:tcPr>
          <w:p w:rsidR="00A41D3D" w:rsidRPr="00CF6864" w:rsidRDefault="00A41D3D" w:rsidP="00A41D3D">
            <w:pPr>
              <w:ind w:firstLine="34"/>
              <w:jc w:val="right"/>
            </w:pPr>
            <w:r w:rsidRPr="00CF6864">
              <w:t>2</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w:t>
            </w:r>
          </w:p>
        </w:tc>
        <w:tc>
          <w:tcPr>
            <w:tcW w:w="1134" w:type="dxa"/>
            <w:vAlign w:val="center"/>
          </w:tcPr>
          <w:p w:rsidR="00A41D3D" w:rsidRPr="00CF6864" w:rsidRDefault="00A41D3D" w:rsidP="00A41D3D">
            <w:pPr>
              <w:ind w:firstLine="0"/>
              <w:jc w:val="right"/>
            </w:pPr>
            <w:r w:rsidRPr="00CF6864">
              <w:t>1</w:t>
            </w:r>
          </w:p>
        </w:tc>
        <w:tc>
          <w:tcPr>
            <w:tcW w:w="992" w:type="dxa"/>
            <w:vAlign w:val="center"/>
          </w:tcPr>
          <w:p w:rsidR="00A41D3D" w:rsidRPr="00CF6864" w:rsidRDefault="00A41D3D" w:rsidP="00A41D3D">
            <w:pPr>
              <w:ind w:firstLine="34"/>
              <w:jc w:val="right"/>
            </w:pPr>
            <w:r w:rsidRPr="00CF6864">
              <w:t>3</w:t>
            </w:r>
          </w:p>
        </w:tc>
        <w:tc>
          <w:tcPr>
            <w:tcW w:w="1163" w:type="dxa"/>
            <w:vAlign w:val="center"/>
          </w:tcPr>
          <w:p w:rsidR="00A41D3D" w:rsidRPr="00CF6864" w:rsidRDefault="00A41D3D" w:rsidP="00A41D3D">
            <w:pPr>
              <w:ind w:firstLine="34"/>
              <w:jc w:val="right"/>
            </w:pPr>
            <w:r w:rsidRPr="00CF6864">
              <w:t>6</w:t>
            </w:r>
          </w:p>
        </w:tc>
      </w:tr>
      <w:tr w:rsidR="00A41D3D" w:rsidTr="001C44CE">
        <w:tc>
          <w:tcPr>
            <w:tcW w:w="1107" w:type="dxa"/>
            <w:vMerge/>
            <w:shd w:val="clear" w:color="auto" w:fill="CCFFFF"/>
          </w:tcPr>
          <w:p w:rsidR="00A41D3D" w:rsidRDefault="00A41D3D" w:rsidP="00126D74">
            <w:pPr>
              <w:rPr>
                <w:szCs w:val="24"/>
              </w:rPr>
            </w:pPr>
          </w:p>
        </w:tc>
        <w:tc>
          <w:tcPr>
            <w:tcW w:w="2267" w:type="dxa"/>
            <w:vAlign w:val="center"/>
          </w:tcPr>
          <w:p w:rsidR="00A41D3D" w:rsidRDefault="00A41D3D" w:rsidP="00A41D3D">
            <w:pPr>
              <w:ind w:firstLine="33"/>
              <w:jc w:val="left"/>
              <w:rPr>
                <w:szCs w:val="24"/>
              </w:rPr>
            </w:pPr>
            <w:r>
              <w:rPr>
                <w:szCs w:val="24"/>
              </w:rPr>
              <w:t>% úspešnosti</w:t>
            </w:r>
          </w:p>
        </w:tc>
        <w:tc>
          <w:tcPr>
            <w:tcW w:w="992" w:type="dxa"/>
            <w:vAlign w:val="center"/>
          </w:tcPr>
          <w:p w:rsidR="00A41D3D" w:rsidRPr="00CF6864" w:rsidRDefault="00A41D3D" w:rsidP="00A41D3D">
            <w:pPr>
              <w:ind w:firstLine="34"/>
              <w:jc w:val="right"/>
            </w:pPr>
            <w:r w:rsidRPr="00CF6864">
              <w:t>13%</w:t>
            </w:r>
          </w:p>
        </w:tc>
        <w:tc>
          <w:tcPr>
            <w:tcW w:w="993" w:type="dxa"/>
            <w:vAlign w:val="center"/>
          </w:tcPr>
          <w:p w:rsidR="00A41D3D" w:rsidRPr="00CF6864" w:rsidRDefault="00A41D3D" w:rsidP="00A41D3D">
            <w:pPr>
              <w:jc w:val="right"/>
            </w:pPr>
          </w:p>
        </w:tc>
        <w:tc>
          <w:tcPr>
            <w:tcW w:w="850" w:type="dxa"/>
            <w:vAlign w:val="center"/>
          </w:tcPr>
          <w:p w:rsidR="00A41D3D" w:rsidRPr="00CF6864" w:rsidRDefault="00A41D3D" w:rsidP="00A41D3D">
            <w:pPr>
              <w:ind w:firstLine="34"/>
              <w:jc w:val="right"/>
            </w:pPr>
          </w:p>
        </w:tc>
        <w:tc>
          <w:tcPr>
            <w:tcW w:w="1134" w:type="dxa"/>
            <w:vAlign w:val="center"/>
          </w:tcPr>
          <w:p w:rsidR="00A41D3D" w:rsidRPr="00CF6864" w:rsidRDefault="00A41D3D" w:rsidP="00A41D3D">
            <w:pPr>
              <w:ind w:firstLine="0"/>
              <w:jc w:val="right"/>
            </w:pPr>
            <w:r w:rsidRPr="00CF6864">
              <w:t>4%</w:t>
            </w:r>
          </w:p>
        </w:tc>
        <w:tc>
          <w:tcPr>
            <w:tcW w:w="992" w:type="dxa"/>
            <w:vAlign w:val="center"/>
          </w:tcPr>
          <w:p w:rsidR="00A41D3D" w:rsidRPr="00CF6864" w:rsidRDefault="00A41D3D" w:rsidP="00A41D3D">
            <w:pPr>
              <w:ind w:firstLine="34"/>
              <w:jc w:val="right"/>
            </w:pPr>
            <w:r w:rsidRPr="00CF6864">
              <w:t>23%</w:t>
            </w:r>
          </w:p>
        </w:tc>
        <w:tc>
          <w:tcPr>
            <w:tcW w:w="1163" w:type="dxa"/>
            <w:vAlign w:val="center"/>
          </w:tcPr>
          <w:p w:rsidR="00A41D3D" w:rsidRPr="00CF6864" w:rsidRDefault="00A41D3D" w:rsidP="00A41D3D">
            <w:pPr>
              <w:ind w:firstLine="34"/>
              <w:jc w:val="right"/>
            </w:pPr>
            <w:r w:rsidRPr="00CF6864">
              <w:t>11%</w:t>
            </w:r>
          </w:p>
        </w:tc>
      </w:tr>
      <w:tr w:rsidR="00A41D3D" w:rsidTr="001C44CE">
        <w:tc>
          <w:tcPr>
            <w:tcW w:w="1107" w:type="dxa"/>
            <w:vMerge/>
            <w:shd w:val="clear" w:color="auto" w:fill="CCFFFF"/>
          </w:tcPr>
          <w:p w:rsidR="00A41D3D" w:rsidRDefault="00A41D3D" w:rsidP="00126D74">
            <w:pPr>
              <w:rPr>
                <w:szCs w:val="24"/>
              </w:rPr>
            </w:pPr>
          </w:p>
        </w:tc>
        <w:tc>
          <w:tcPr>
            <w:tcW w:w="2267" w:type="dxa"/>
            <w:vAlign w:val="center"/>
          </w:tcPr>
          <w:p w:rsidR="00A41D3D" w:rsidRDefault="00A41D3D" w:rsidP="00A41D3D">
            <w:pPr>
              <w:ind w:firstLine="33"/>
              <w:jc w:val="left"/>
              <w:rPr>
                <w:szCs w:val="24"/>
              </w:rPr>
            </w:pPr>
            <w:r>
              <w:rPr>
                <w:szCs w:val="24"/>
              </w:rPr>
              <w:t>objem poskyt. FP (EUR)</w:t>
            </w:r>
          </w:p>
        </w:tc>
        <w:tc>
          <w:tcPr>
            <w:tcW w:w="992" w:type="dxa"/>
            <w:vAlign w:val="center"/>
          </w:tcPr>
          <w:p w:rsidR="00A41D3D" w:rsidRPr="00CF6864" w:rsidRDefault="00A41D3D" w:rsidP="00A41D3D">
            <w:pPr>
              <w:ind w:firstLine="34"/>
              <w:jc w:val="right"/>
            </w:pPr>
            <w:r w:rsidRPr="00CF6864">
              <w:t>9 504</w:t>
            </w:r>
          </w:p>
        </w:tc>
        <w:tc>
          <w:tcPr>
            <w:tcW w:w="993" w:type="dxa"/>
            <w:vAlign w:val="center"/>
          </w:tcPr>
          <w:p w:rsidR="00A41D3D" w:rsidRPr="00CF6864" w:rsidRDefault="00A41D3D" w:rsidP="00A41D3D">
            <w:pPr>
              <w:jc w:val="right"/>
            </w:pPr>
            <w:r w:rsidRPr="00CF6864">
              <w:t>-</w:t>
            </w:r>
          </w:p>
        </w:tc>
        <w:tc>
          <w:tcPr>
            <w:tcW w:w="850" w:type="dxa"/>
            <w:vAlign w:val="center"/>
          </w:tcPr>
          <w:p w:rsidR="00A41D3D" w:rsidRPr="00CF6864" w:rsidRDefault="00A41D3D" w:rsidP="00A41D3D">
            <w:pPr>
              <w:ind w:firstLine="34"/>
              <w:jc w:val="right"/>
            </w:pPr>
            <w:r w:rsidRPr="00CF6864">
              <w:t>-</w:t>
            </w:r>
          </w:p>
        </w:tc>
        <w:tc>
          <w:tcPr>
            <w:tcW w:w="1134" w:type="dxa"/>
            <w:vAlign w:val="center"/>
          </w:tcPr>
          <w:p w:rsidR="00A41D3D" w:rsidRPr="00CF6864" w:rsidRDefault="00A41D3D" w:rsidP="00A41D3D">
            <w:pPr>
              <w:ind w:firstLine="0"/>
              <w:jc w:val="right"/>
            </w:pPr>
            <w:r w:rsidRPr="00CF6864">
              <w:t>3 007</w:t>
            </w:r>
          </w:p>
        </w:tc>
        <w:tc>
          <w:tcPr>
            <w:tcW w:w="992" w:type="dxa"/>
            <w:vAlign w:val="center"/>
          </w:tcPr>
          <w:p w:rsidR="00A41D3D" w:rsidRPr="00CF6864" w:rsidRDefault="00A41D3D" w:rsidP="00A41D3D">
            <w:pPr>
              <w:ind w:firstLine="34"/>
              <w:jc w:val="right"/>
            </w:pPr>
            <w:r w:rsidRPr="00CF6864">
              <w:t>11 361</w:t>
            </w:r>
          </w:p>
        </w:tc>
        <w:tc>
          <w:tcPr>
            <w:tcW w:w="1163" w:type="dxa"/>
            <w:vAlign w:val="center"/>
          </w:tcPr>
          <w:p w:rsidR="00A41D3D" w:rsidRDefault="00A41D3D" w:rsidP="00A41D3D">
            <w:pPr>
              <w:ind w:firstLine="34"/>
              <w:jc w:val="right"/>
            </w:pPr>
            <w:r w:rsidRPr="00CF6864">
              <w:t>23 872</w:t>
            </w:r>
          </w:p>
        </w:tc>
      </w:tr>
    </w:tbl>
    <w:p w:rsidR="00503DC6" w:rsidRDefault="00503DC6" w:rsidP="00503DC6">
      <w:pPr>
        <w:ind w:firstLine="0"/>
        <w:jc w:val="left"/>
        <w:rPr>
          <w:sz w:val="24"/>
        </w:rPr>
      </w:pPr>
    </w:p>
    <w:p w:rsidR="00503DC6" w:rsidRDefault="00503DC6" w:rsidP="00503DC6">
      <w:pPr>
        <w:ind w:firstLine="0"/>
        <w:jc w:val="left"/>
        <w:rPr>
          <w:sz w:val="24"/>
        </w:rPr>
      </w:pPr>
    </w:p>
    <w:p w:rsidR="00503DC6" w:rsidRDefault="00503DC6" w:rsidP="00503DC6">
      <w:pPr>
        <w:ind w:firstLine="0"/>
        <w:jc w:val="left"/>
        <w:rPr>
          <w:sz w:val="24"/>
        </w:rPr>
      </w:pPr>
    </w:p>
    <w:p w:rsidR="00503DC6" w:rsidRDefault="00503DC6" w:rsidP="00503DC6">
      <w:pPr>
        <w:ind w:firstLine="0"/>
        <w:jc w:val="left"/>
        <w:rPr>
          <w:sz w:val="24"/>
        </w:rPr>
      </w:pPr>
    </w:p>
    <w:p w:rsidR="00126D74" w:rsidRPr="00630CAA" w:rsidRDefault="00503DC6" w:rsidP="00126D74">
      <w:pPr>
        <w:rPr>
          <w:sz w:val="24"/>
        </w:rPr>
      </w:pPr>
      <w:r>
        <w:rPr>
          <w:sz w:val="24"/>
        </w:rPr>
        <w:lastRenderedPageBreak/>
        <w:t>G</w:t>
      </w:r>
      <w:r w:rsidR="00126D74" w:rsidRPr="00630CAA">
        <w:rPr>
          <w:sz w:val="24"/>
        </w:rPr>
        <w:t>raf č. 1</w:t>
      </w:r>
      <w:r w:rsidR="00F61C0D">
        <w:rPr>
          <w:sz w:val="24"/>
        </w:rPr>
        <w:t>8</w:t>
      </w:r>
    </w:p>
    <w:p w:rsidR="00126D74" w:rsidRDefault="006520E5" w:rsidP="00126D74">
      <w:r>
        <w:rPr>
          <w:noProof/>
          <w:lang w:val="sk-SK" w:eastAsia="sk-SK" w:bidi="ar-SA"/>
        </w:rPr>
        <w:drawing>
          <wp:inline distT="0" distB="0" distL="0" distR="0" wp14:anchorId="7FDDAF5F" wp14:editId="769DBBB5">
            <wp:extent cx="5759450" cy="3761105"/>
            <wp:effectExtent l="0" t="0" r="0" b="0"/>
            <wp:docPr id="52" name="Graf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503DC6" w:rsidRDefault="00503DC6" w:rsidP="00503DC6">
      <w:pPr>
        <w:ind w:firstLine="0"/>
        <w:jc w:val="left"/>
        <w:rPr>
          <w:sz w:val="24"/>
        </w:rPr>
      </w:pPr>
    </w:p>
    <w:p w:rsidR="00126D74" w:rsidRPr="00630CAA" w:rsidRDefault="00F61C0D" w:rsidP="00126D74">
      <w:pPr>
        <w:rPr>
          <w:sz w:val="24"/>
        </w:rPr>
      </w:pPr>
      <w:r>
        <w:rPr>
          <w:sz w:val="24"/>
        </w:rPr>
        <w:t>Graf č. 19</w:t>
      </w:r>
    </w:p>
    <w:p w:rsidR="00126D74" w:rsidRDefault="0017675E" w:rsidP="00126D74">
      <w:r>
        <w:rPr>
          <w:noProof/>
          <w:lang w:val="sk-SK" w:eastAsia="sk-SK" w:bidi="ar-SA"/>
        </w:rPr>
        <w:drawing>
          <wp:inline distT="0" distB="0" distL="0" distR="0" wp14:anchorId="1C36F3AF" wp14:editId="032F4DD4">
            <wp:extent cx="5759450" cy="3761105"/>
            <wp:effectExtent l="0" t="0" r="0" b="0"/>
            <wp:docPr id="53" name="Graf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503DC6" w:rsidRDefault="00503DC6" w:rsidP="00503DC6">
      <w:pPr>
        <w:ind w:firstLine="0"/>
        <w:jc w:val="left"/>
        <w:rPr>
          <w:sz w:val="24"/>
        </w:rPr>
      </w:pPr>
    </w:p>
    <w:p w:rsidR="00503DC6" w:rsidRDefault="00503DC6" w:rsidP="00503DC6">
      <w:pPr>
        <w:ind w:firstLine="0"/>
        <w:jc w:val="left"/>
        <w:rPr>
          <w:sz w:val="24"/>
        </w:rPr>
      </w:pPr>
    </w:p>
    <w:p w:rsidR="00126D74" w:rsidRPr="00630CAA" w:rsidRDefault="00F61C0D" w:rsidP="00126D74">
      <w:pPr>
        <w:rPr>
          <w:sz w:val="24"/>
        </w:rPr>
      </w:pPr>
      <w:r>
        <w:rPr>
          <w:sz w:val="24"/>
        </w:rPr>
        <w:lastRenderedPageBreak/>
        <w:t>Graf č. 20</w:t>
      </w:r>
    </w:p>
    <w:p w:rsidR="00126D74" w:rsidRDefault="0017675E" w:rsidP="00126D74">
      <w:r>
        <w:rPr>
          <w:noProof/>
          <w:lang w:val="sk-SK" w:eastAsia="sk-SK" w:bidi="ar-SA"/>
        </w:rPr>
        <w:drawing>
          <wp:inline distT="0" distB="0" distL="0" distR="0" wp14:anchorId="48C97BE8" wp14:editId="74A34E78">
            <wp:extent cx="5759450" cy="3761105"/>
            <wp:effectExtent l="0" t="0" r="0" b="0"/>
            <wp:docPr id="54" name="Graf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126D74" w:rsidRPr="004D430F" w:rsidRDefault="00126D74" w:rsidP="004D430F">
      <w:pPr>
        <w:ind w:firstLine="0"/>
        <w:rPr>
          <w:sz w:val="24"/>
          <w:szCs w:val="24"/>
        </w:rPr>
      </w:pPr>
    </w:p>
    <w:p w:rsidR="00126D74" w:rsidRPr="00630CAA" w:rsidRDefault="00126D74" w:rsidP="00126D74">
      <w:pPr>
        <w:rPr>
          <w:sz w:val="24"/>
        </w:rPr>
      </w:pPr>
      <w:r w:rsidRPr="00630CAA">
        <w:rPr>
          <w:sz w:val="24"/>
        </w:rPr>
        <w:t>Graf č. 2</w:t>
      </w:r>
      <w:r w:rsidR="00F61C0D">
        <w:rPr>
          <w:sz w:val="24"/>
        </w:rPr>
        <w:t>1</w:t>
      </w:r>
    </w:p>
    <w:p w:rsidR="00126D74" w:rsidRDefault="0017675E" w:rsidP="00126D74">
      <w:r>
        <w:rPr>
          <w:noProof/>
          <w:lang w:val="sk-SK" w:eastAsia="sk-SK" w:bidi="ar-SA"/>
        </w:rPr>
        <w:drawing>
          <wp:inline distT="0" distB="0" distL="0" distR="0" wp14:anchorId="3806449C" wp14:editId="6382E79E">
            <wp:extent cx="5759450" cy="3761105"/>
            <wp:effectExtent l="0" t="0" r="0" b="0"/>
            <wp:docPr id="55" name="Graf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4D430F" w:rsidRDefault="004D430F" w:rsidP="004D430F">
      <w:pPr>
        <w:ind w:firstLine="0"/>
        <w:rPr>
          <w:sz w:val="24"/>
          <w:szCs w:val="24"/>
        </w:rPr>
      </w:pPr>
    </w:p>
    <w:p w:rsidR="003231DF" w:rsidRDefault="003231DF" w:rsidP="004D430F">
      <w:pPr>
        <w:ind w:firstLine="0"/>
        <w:rPr>
          <w:sz w:val="24"/>
          <w:szCs w:val="24"/>
        </w:rPr>
      </w:pPr>
    </w:p>
    <w:p w:rsidR="00C73E86" w:rsidRPr="00C73E86" w:rsidRDefault="00C73E86" w:rsidP="009A06C2">
      <w:pPr>
        <w:pStyle w:val="Nadpis3"/>
        <w:rPr>
          <w:lang w:val="sk-SK"/>
        </w:rPr>
      </w:pPr>
      <w:bookmarkStart w:id="140" w:name="_Toc511040826"/>
      <w:r>
        <w:rPr>
          <w:lang w:val="sk-SK"/>
        </w:rPr>
        <w:lastRenderedPageBreak/>
        <w:t>Vedeckovýskumná, odborná a umelecká činnosť študentov</w:t>
      </w:r>
      <w:bookmarkEnd w:id="140"/>
    </w:p>
    <w:p w:rsidR="00C73E86" w:rsidRPr="00F23EA6" w:rsidRDefault="00C73E86" w:rsidP="004D430F">
      <w:pPr>
        <w:ind w:firstLine="0"/>
        <w:rPr>
          <w:sz w:val="24"/>
          <w:szCs w:val="24"/>
          <w:lang w:val="sk-SK"/>
        </w:rPr>
      </w:pPr>
    </w:p>
    <w:p w:rsidR="00F66DD4" w:rsidRPr="00A47775" w:rsidRDefault="00F66DD4" w:rsidP="00F66DD4">
      <w:pPr>
        <w:ind w:firstLine="567"/>
        <w:rPr>
          <w:sz w:val="24"/>
          <w:szCs w:val="24"/>
          <w:lang w:val="sk-SK"/>
        </w:rPr>
      </w:pPr>
      <w:bookmarkStart w:id="141" w:name="_Toc443480542"/>
      <w:bookmarkEnd w:id="139"/>
      <w:r w:rsidRPr="00A47775">
        <w:rPr>
          <w:sz w:val="24"/>
          <w:szCs w:val="24"/>
          <w:lang w:val="sk-SK"/>
        </w:rPr>
        <w:t xml:space="preserve">Za mimoriadne dôležité považujeme systematické vedenie študentov </w:t>
      </w:r>
      <w:r w:rsidR="003231DF" w:rsidRPr="00A47775">
        <w:rPr>
          <w:sz w:val="24"/>
          <w:szCs w:val="24"/>
          <w:lang w:val="sk-SK"/>
        </w:rPr>
        <w:br/>
      </w:r>
      <w:r w:rsidRPr="00A47775">
        <w:rPr>
          <w:sz w:val="24"/>
          <w:szCs w:val="24"/>
          <w:lang w:val="sk-SK"/>
        </w:rPr>
        <w:t>k vedeckovýskumnej práci. Doktorandi majú možnosť zúčastniť sa vedeckých konferencií, ktoré sú pravidelne organizované fakultami. Zároveň sa môžu uchádzať o finančnú podporu svojej výskumnej činnosti formou podávania žiadostí o projekty v rámci Univerzitnej grantovej agentúry.</w:t>
      </w:r>
    </w:p>
    <w:p w:rsidR="00F66DD4" w:rsidRPr="00A47775" w:rsidRDefault="00F66DD4" w:rsidP="00F66DD4">
      <w:pPr>
        <w:ind w:firstLine="567"/>
        <w:rPr>
          <w:sz w:val="24"/>
          <w:szCs w:val="24"/>
          <w:lang w:val="sk-SK"/>
        </w:rPr>
      </w:pPr>
      <w:r w:rsidRPr="00A47775">
        <w:rPr>
          <w:sz w:val="24"/>
          <w:szCs w:val="24"/>
          <w:lang w:val="sk-SK"/>
        </w:rPr>
        <w:t xml:space="preserve">Fakulty UKF každoročne organizujú pre študentov bakalárskeho a magisterského štúdia súťaže študentskej vedeckej, odbornej a umeleckej činnosti (ŠVOUČ), kde sú predložené práce hodnotené oponentmi a obhajoby prác sa konajú pred odbornými komisiami. </w:t>
      </w:r>
      <w:r w:rsidR="003231DF" w:rsidRPr="00A47775">
        <w:rPr>
          <w:sz w:val="24"/>
          <w:szCs w:val="24"/>
          <w:lang w:val="sk-SK"/>
        </w:rPr>
        <w:br/>
      </w:r>
      <w:r w:rsidRPr="00A47775">
        <w:rPr>
          <w:sz w:val="24"/>
          <w:szCs w:val="24"/>
          <w:lang w:val="sk-SK"/>
        </w:rPr>
        <w:t xml:space="preserve">Okrem súťaží sa študenti prezentujú prostredníctvom výstav výtvarných prác a hudobných podujatí (sólové, komorné a zborové vystúpenia). V roku 2017 sa zúčastnilo súťaže celkovo 374 študentov 1. a 2. stupňa vysokoškolského štúdia, z toho najviac na FF (181), PF (76), </w:t>
      </w:r>
      <w:r w:rsidR="003231DF" w:rsidRPr="00A47775">
        <w:rPr>
          <w:sz w:val="24"/>
          <w:szCs w:val="24"/>
          <w:lang w:val="sk-SK"/>
        </w:rPr>
        <w:br/>
      </w:r>
      <w:r w:rsidRPr="00A47775">
        <w:rPr>
          <w:sz w:val="24"/>
          <w:szCs w:val="24"/>
          <w:lang w:val="sk-SK"/>
        </w:rPr>
        <w:t>FPV (71),</w:t>
      </w:r>
      <w:r w:rsidR="00A55A11">
        <w:rPr>
          <w:sz w:val="24"/>
          <w:szCs w:val="24"/>
          <w:lang w:val="sk-SK"/>
        </w:rPr>
        <w:t xml:space="preserve"> </w:t>
      </w:r>
      <w:r w:rsidRPr="00A47775">
        <w:rPr>
          <w:sz w:val="24"/>
          <w:szCs w:val="24"/>
          <w:lang w:val="sk-SK"/>
        </w:rPr>
        <w:t>FSVaZ (26), FSŠ (20).</w:t>
      </w:r>
    </w:p>
    <w:p w:rsidR="00126D74" w:rsidRPr="00A47775" w:rsidRDefault="00F66DD4" w:rsidP="00F66DD4">
      <w:pPr>
        <w:ind w:firstLine="567"/>
        <w:rPr>
          <w:sz w:val="24"/>
          <w:szCs w:val="24"/>
          <w:lang w:val="sk-SK"/>
        </w:rPr>
      </w:pPr>
      <w:r w:rsidRPr="00A47775">
        <w:rPr>
          <w:sz w:val="24"/>
          <w:szCs w:val="24"/>
          <w:lang w:val="sk-SK"/>
        </w:rPr>
        <w:t xml:space="preserve">Monitorovanie účasti doktorandov v projektovej činnosti je jednou z úloh vedenia UKF realizovaných v roku 2017 a vyplývajúcich z plnenia </w:t>
      </w:r>
      <w:r w:rsidRPr="00A47775">
        <w:rPr>
          <w:i/>
          <w:sz w:val="24"/>
          <w:szCs w:val="24"/>
          <w:lang w:val="sk-SK"/>
        </w:rPr>
        <w:t>Dlhodobého zámeru UKF v Nitre: Aktualizácia úloh na roky 2015</w:t>
      </w:r>
      <w:r w:rsidR="007E5403">
        <w:rPr>
          <w:i/>
          <w:sz w:val="24"/>
          <w:szCs w:val="24"/>
          <w:lang w:val="sk-SK"/>
        </w:rPr>
        <w:t xml:space="preserve"> </w:t>
      </w:r>
      <w:r w:rsidRPr="00A47775">
        <w:rPr>
          <w:i/>
          <w:sz w:val="24"/>
          <w:szCs w:val="24"/>
          <w:lang w:val="sk-SK"/>
        </w:rPr>
        <w:t>-</w:t>
      </w:r>
      <w:r w:rsidR="007E5403">
        <w:rPr>
          <w:i/>
          <w:sz w:val="24"/>
          <w:szCs w:val="24"/>
          <w:lang w:val="sk-SK"/>
        </w:rPr>
        <w:t xml:space="preserve"> </w:t>
      </w:r>
      <w:r w:rsidRPr="00A47775">
        <w:rPr>
          <w:i/>
          <w:sz w:val="24"/>
          <w:szCs w:val="24"/>
          <w:lang w:val="sk-SK"/>
        </w:rPr>
        <w:t>2018</w:t>
      </w:r>
      <w:r w:rsidRPr="00A47775">
        <w:rPr>
          <w:sz w:val="24"/>
          <w:szCs w:val="24"/>
          <w:lang w:val="sk-SK"/>
        </w:rPr>
        <w:t>. V tabuľkách č. 24 a 25 a grafoch č. 23 až 25 dokumentujeme účasť doktorandov fakúlt v riešiteľských kolektívoch výskumných, kultúrno-edukačných, mobilitných a iných projektov. Podiel doktorandov zúčastnených na projektoch fakúlt podľa typu je znázornený v nasledovnom grafe</w:t>
      </w:r>
      <w:r w:rsidR="00A55A11">
        <w:rPr>
          <w:sz w:val="24"/>
          <w:szCs w:val="24"/>
          <w:lang w:val="sk-SK"/>
        </w:rPr>
        <w:t xml:space="preserve"> č. 22</w:t>
      </w:r>
      <w:r w:rsidRPr="00A47775">
        <w:rPr>
          <w:sz w:val="24"/>
          <w:szCs w:val="24"/>
          <w:lang w:val="sk-SK"/>
        </w:rPr>
        <w:t>.</w:t>
      </w:r>
    </w:p>
    <w:p w:rsidR="00503DC6" w:rsidRPr="00A47775" w:rsidRDefault="00503DC6" w:rsidP="00503DC6">
      <w:pPr>
        <w:ind w:firstLine="0"/>
        <w:jc w:val="left"/>
        <w:rPr>
          <w:sz w:val="24"/>
          <w:lang w:val="sk-SK"/>
        </w:rPr>
      </w:pPr>
    </w:p>
    <w:p w:rsidR="00126D74" w:rsidRPr="00332B2A" w:rsidRDefault="00126D74" w:rsidP="00126D74">
      <w:pPr>
        <w:rPr>
          <w:sz w:val="24"/>
        </w:rPr>
      </w:pPr>
      <w:r w:rsidRPr="00332B2A">
        <w:rPr>
          <w:sz w:val="24"/>
        </w:rPr>
        <w:t>Graf č. 2</w:t>
      </w:r>
      <w:r w:rsidR="00F61C0D">
        <w:rPr>
          <w:sz w:val="24"/>
        </w:rPr>
        <w:t>2</w:t>
      </w:r>
    </w:p>
    <w:p w:rsidR="00126D74" w:rsidRDefault="00F66DD4" w:rsidP="00126D74">
      <w:r>
        <w:rPr>
          <w:noProof/>
          <w:lang w:val="sk-SK" w:eastAsia="sk-SK" w:bidi="ar-SA"/>
        </w:rPr>
        <w:drawing>
          <wp:inline distT="0" distB="0" distL="0" distR="0" wp14:anchorId="2FFC7529" wp14:editId="03277ACB">
            <wp:extent cx="5759450" cy="3761105"/>
            <wp:effectExtent l="0" t="0" r="0" b="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126D74" w:rsidRPr="0060502B" w:rsidRDefault="00126D74" w:rsidP="00126D74">
      <w:pPr>
        <w:rPr>
          <w:sz w:val="22"/>
        </w:rPr>
      </w:pPr>
    </w:p>
    <w:p w:rsidR="00126D74" w:rsidRDefault="00126D74" w:rsidP="00126D74">
      <w:pPr>
        <w:sectPr w:rsidR="00126D74" w:rsidSect="004C0A5C">
          <w:pgSz w:w="11906" w:h="16838" w:code="9"/>
          <w:pgMar w:top="1418" w:right="1418" w:bottom="1418" w:left="1418" w:header="709" w:footer="709" w:gutter="0"/>
          <w:cols w:space="708"/>
          <w:docGrid w:linePitch="360"/>
        </w:sectPr>
      </w:pPr>
    </w:p>
    <w:p w:rsidR="00126D74" w:rsidRPr="001A07C8" w:rsidRDefault="00126D74" w:rsidP="001C44CE">
      <w:pPr>
        <w:ind w:left="567"/>
        <w:rPr>
          <w:b/>
          <w:sz w:val="24"/>
          <w:szCs w:val="24"/>
        </w:rPr>
      </w:pPr>
      <w:r w:rsidRPr="001A07C8">
        <w:rPr>
          <w:sz w:val="24"/>
          <w:szCs w:val="24"/>
        </w:rPr>
        <w:lastRenderedPageBreak/>
        <w:t>Tab</w:t>
      </w:r>
      <w:r w:rsidR="00F85B55">
        <w:rPr>
          <w:sz w:val="24"/>
          <w:szCs w:val="24"/>
        </w:rPr>
        <w:t>uľka</w:t>
      </w:r>
      <w:r w:rsidRPr="001A07C8">
        <w:rPr>
          <w:sz w:val="24"/>
          <w:szCs w:val="24"/>
        </w:rPr>
        <w:t xml:space="preserve"> č. </w:t>
      </w:r>
      <w:r w:rsidR="007E2F1B">
        <w:rPr>
          <w:sz w:val="24"/>
          <w:szCs w:val="24"/>
        </w:rPr>
        <w:t>2</w:t>
      </w:r>
      <w:r w:rsidR="00F66DD4">
        <w:rPr>
          <w:sz w:val="24"/>
          <w:szCs w:val="24"/>
        </w:rPr>
        <w:t>4</w:t>
      </w:r>
      <w:r w:rsidRPr="001A07C8">
        <w:rPr>
          <w:sz w:val="24"/>
          <w:szCs w:val="24"/>
        </w:rPr>
        <w:t xml:space="preserve"> Účasť doktorandov v dennej forme štúdia na riešení projektov v roku 201</w:t>
      </w:r>
      <w:r w:rsidR="00F66DD4">
        <w:rPr>
          <w:sz w:val="24"/>
          <w:szCs w:val="24"/>
        </w:rPr>
        <w:t>7</w:t>
      </w:r>
      <w:r w:rsidRPr="001A07C8">
        <w:rPr>
          <w:sz w:val="24"/>
          <w:szCs w:val="24"/>
        </w:rPr>
        <w:t xml:space="preserve"> podľa fakúlt</w:t>
      </w:r>
    </w:p>
    <w:tbl>
      <w:tblPr>
        <w:tblW w:w="12611" w:type="dxa"/>
        <w:jc w:val="center"/>
        <w:tblLayout w:type="fixed"/>
        <w:tblCellMar>
          <w:left w:w="70" w:type="dxa"/>
          <w:right w:w="70" w:type="dxa"/>
        </w:tblCellMar>
        <w:tblLook w:val="04A0" w:firstRow="1" w:lastRow="0" w:firstColumn="1" w:lastColumn="0" w:noHBand="0" w:noVBand="1"/>
      </w:tblPr>
      <w:tblGrid>
        <w:gridCol w:w="960"/>
        <w:gridCol w:w="939"/>
        <w:gridCol w:w="931"/>
        <w:gridCol w:w="851"/>
        <w:gridCol w:w="709"/>
        <w:gridCol w:w="708"/>
        <w:gridCol w:w="870"/>
        <w:gridCol w:w="548"/>
        <w:gridCol w:w="850"/>
        <w:gridCol w:w="851"/>
        <w:gridCol w:w="709"/>
        <w:gridCol w:w="708"/>
        <w:gridCol w:w="709"/>
        <w:gridCol w:w="869"/>
        <w:gridCol w:w="549"/>
        <w:gridCol w:w="850"/>
      </w:tblGrid>
      <w:tr w:rsidR="00126D74" w:rsidRPr="00D97E3E" w:rsidTr="00F66DD4">
        <w:trPr>
          <w:trHeight w:val="702"/>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126D74" w:rsidRPr="009A4EE1" w:rsidRDefault="00126D74" w:rsidP="00F66DD4">
            <w:pPr>
              <w:ind w:firstLine="0"/>
              <w:jc w:val="center"/>
              <w:rPr>
                <w:color w:val="000000"/>
              </w:rPr>
            </w:pPr>
            <w:r w:rsidRPr="009A4EE1">
              <w:rPr>
                <w:color w:val="000000"/>
              </w:rPr>
              <w:t>Fakulta</w:t>
            </w:r>
          </w:p>
        </w:tc>
        <w:tc>
          <w:tcPr>
            <w:tcW w:w="939" w:type="dxa"/>
            <w:vMerge w:val="restart"/>
            <w:tcBorders>
              <w:top w:val="single" w:sz="4" w:space="0" w:color="auto"/>
              <w:left w:val="single" w:sz="4" w:space="0" w:color="auto"/>
              <w:bottom w:val="single" w:sz="4" w:space="0" w:color="000000"/>
              <w:right w:val="single" w:sz="4" w:space="0" w:color="auto"/>
            </w:tcBorders>
            <w:shd w:val="clear" w:color="000000" w:fill="CCFFCC"/>
            <w:vAlign w:val="center"/>
            <w:hideMark/>
          </w:tcPr>
          <w:p w:rsidR="00126D74" w:rsidRPr="009A4EE1" w:rsidRDefault="00126D74" w:rsidP="00F66DD4">
            <w:pPr>
              <w:ind w:firstLine="0"/>
              <w:jc w:val="center"/>
              <w:rPr>
                <w:color w:val="000000"/>
              </w:rPr>
            </w:pPr>
            <w:r w:rsidRPr="009A4EE1">
              <w:rPr>
                <w:color w:val="000000"/>
              </w:rPr>
              <w:t>Počet denných dokt.</w:t>
            </w:r>
            <w:r w:rsidR="00F66DD4">
              <w:rPr>
                <w:color w:val="000000"/>
              </w:rPr>
              <w:t>*</w:t>
            </w:r>
          </w:p>
        </w:tc>
        <w:tc>
          <w:tcPr>
            <w:tcW w:w="5467" w:type="dxa"/>
            <w:gridSpan w:val="7"/>
            <w:tcBorders>
              <w:top w:val="single" w:sz="4" w:space="0" w:color="auto"/>
              <w:left w:val="nil"/>
              <w:bottom w:val="single" w:sz="4" w:space="0" w:color="auto"/>
              <w:right w:val="single" w:sz="4" w:space="0" w:color="000000"/>
            </w:tcBorders>
            <w:shd w:val="clear" w:color="000000" w:fill="CCFFCC"/>
            <w:vAlign w:val="bottom"/>
            <w:hideMark/>
          </w:tcPr>
          <w:p w:rsidR="00126D74" w:rsidRPr="009A4EE1" w:rsidRDefault="00126D74" w:rsidP="00F66DD4">
            <w:pPr>
              <w:jc w:val="center"/>
              <w:rPr>
                <w:color w:val="000000"/>
              </w:rPr>
            </w:pPr>
            <w:r w:rsidRPr="009A4EE1">
              <w:rPr>
                <w:color w:val="000000"/>
              </w:rPr>
              <w:t>počet projektov s účasťou doktorandov v pozícii riešiteľa/spoluriešiteľa</w:t>
            </w:r>
            <w:r w:rsidRPr="009A4EE1">
              <w:rPr>
                <w:color w:val="000000"/>
              </w:rPr>
              <w:br/>
              <w:t>(údaje z databázy PROJ</w:t>
            </w:r>
            <w:r>
              <w:rPr>
                <w:color w:val="000000"/>
              </w:rPr>
              <w:t xml:space="preserve"> k 31.12.201</w:t>
            </w:r>
            <w:r w:rsidR="00F66DD4">
              <w:rPr>
                <w:color w:val="000000"/>
              </w:rPr>
              <w:t>7</w:t>
            </w:r>
            <w:r>
              <w:rPr>
                <w:color w:val="000000"/>
              </w:rPr>
              <w:t>)</w:t>
            </w:r>
          </w:p>
        </w:tc>
        <w:tc>
          <w:tcPr>
            <w:tcW w:w="5245" w:type="dxa"/>
            <w:gridSpan w:val="7"/>
            <w:tcBorders>
              <w:top w:val="single" w:sz="4" w:space="0" w:color="auto"/>
              <w:left w:val="nil"/>
              <w:bottom w:val="single" w:sz="4" w:space="0" w:color="auto"/>
              <w:right w:val="single" w:sz="4" w:space="0" w:color="auto"/>
            </w:tcBorders>
            <w:shd w:val="clear" w:color="000000" w:fill="CCFFCC"/>
            <w:vAlign w:val="center"/>
            <w:hideMark/>
          </w:tcPr>
          <w:p w:rsidR="00126D74" w:rsidRPr="009A4EE1" w:rsidRDefault="00126D74" w:rsidP="00F66DD4">
            <w:pPr>
              <w:jc w:val="center"/>
              <w:rPr>
                <w:color w:val="000000"/>
              </w:rPr>
            </w:pPr>
            <w:r w:rsidRPr="009A4EE1">
              <w:rPr>
                <w:color w:val="000000"/>
              </w:rPr>
              <w:t>počet doktorandov zapojených do projektov</w:t>
            </w:r>
            <w:r w:rsidRPr="009A4EE1">
              <w:rPr>
                <w:color w:val="000000"/>
              </w:rPr>
              <w:br/>
              <w:t>(údaje z databázy PROJ</w:t>
            </w:r>
            <w:r>
              <w:rPr>
                <w:color w:val="000000"/>
              </w:rPr>
              <w:t xml:space="preserve"> k 31.12.201</w:t>
            </w:r>
            <w:r w:rsidR="00F66DD4">
              <w:rPr>
                <w:color w:val="000000"/>
              </w:rPr>
              <w:t>7)</w:t>
            </w:r>
          </w:p>
        </w:tc>
      </w:tr>
      <w:tr w:rsidR="00126D74" w:rsidRPr="00D97E3E" w:rsidTr="00F66DD4">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126D74" w:rsidRPr="009A4EE1" w:rsidRDefault="00126D74" w:rsidP="007E2F1B">
            <w:pPr>
              <w:ind w:firstLine="86"/>
              <w:rPr>
                <w:color w:val="000000"/>
              </w:rPr>
            </w:pPr>
          </w:p>
        </w:tc>
        <w:tc>
          <w:tcPr>
            <w:tcW w:w="939" w:type="dxa"/>
            <w:vMerge/>
            <w:tcBorders>
              <w:top w:val="single" w:sz="4" w:space="0" w:color="auto"/>
              <w:left w:val="single" w:sz="4" w:space="0" w:color="auto"/>
              <w:bottom w:val="single" w:sz="4" w:space="0" w:color="000000"/>
              <w:right w:val="single" w:sz="4" w:space="0" w:color="auto"/>
            </w:tcBorders>
            <w:vAlign w:val="center"/>
            <w:hideMark/>
          </w:tcPr>
          <w:p w:rsidR="00126D74" w:rsidRPr="009A4EE1" w:rsidRDefault="00126D74" w:rsidP="00126D74">
            <w:pPr>
              <w:rPr>
                <w:color w:val="000000"/>
              </w:rPr>
            </w:pPr>
          </w:p>
        </w:tc>
        <w:tc>
          <w:tcPr>
            <w:tcW w:w="931"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medzin.</w:t>
            </w:r>
          </w:p>
        </w:tc>
        <w:tc>
          <w:tcPr>
            <w:tcW w:w="851"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VEGA</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KEGA</w:t>
            </w:r>
          </w:p>
        </w:tc>
        <w:tc>
          <w:tcPr>
            <w:tcW w:w="708"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APVV</w:t>
            </w:r>
          </w:p>
        </w:tc>
        <w:tc>
          <w:tcPr>
            <w:tcW w:w="870"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UGA</w:t>
            </w:r>
          </w:p>
        </w:tc>
        <w:tc>
          <w:tcPr>
            <w:tcW w:w="548"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iné</w:t>
            </w:r>
          </w:p>
        </w:tc>
        <w:tc>
          <w:tcPr>
            <w:tcW w:w="850"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spolu</w:t>
            </w:r>
          </w:p>
        </w:tc>
        <w:tc>
          <w:tcPr>
            <w:tcW w:w="851"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medzin.</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VEGA</w:t>
            </w:r>
          </w:p>
        </w:tc>
        <w:tc>
          <w:tcPr>
            <w:tcW w:w="708"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KEGA</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APVV</w:t>
            </w:r>
          </w:p>
        </w:tc>
        <w:tc>
          <w:tcPr>
            <w:tcW w:w="869"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UGA</w:t>
            </w:r>
          </w:p>
        </w:tc>
        <w:tc>
          <w:tcPr>
            <w:tcW w:w="549"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sidRPr="009A4EE1">
              <w:rPr>
                <w:color w:val="000000"/>
              </w:rPr>
              <w:t>iné</w:t>
            </w:r>
          </w:p>
        </w:tc>
        <w:tc>
          <w:tcPr>
            <w:tcW w:w="850" w:type="dxa"/>
            <w:tcBorders>
              <w:top w:val="nil"/>
              <w:left w:val="nil"/>
              <w:bottom w:val="single" w:sz="4" w:space="0" w:color="auto"/>
              <w:right w:val="single" w:sz="4" w:space="0" w:color="auto"/>
            </w:tcBorders>
            <w:shd w:val="clear" w:color="000000" w:fill="CCFFCC"/>
            <w:noWrap/>
            <w:vAlign w:val="center"/>
            <w:hideMark/>
          </w:tcPr>
          <w:p w:rsidR="00126D74" w:rsidRPr="009A4EE1" w:rsidRDefault="00126D74" w:rsidP="00F66DD4">
            <w:pPr>
              <w:ind w:firstLine="30"/>
              <w:jc w:val="center"/>
              <w:rPr>
                <w:color w:val="000000"/>
              </w:rPr>
            </w:pPr>
            <w:r>
              <w:rPr>
                <w:color w:val="000000"/>
              </w:rPr>
              <w:t>s</w:t>
            </w:r>
            <w:r w:rsidRPr="009A4EE1">
              <w:rPr>
                <w:color w:val="000000"/>
              </w:rPr>
              <w:t>polu</w:t>
            </w:r>
            <w:r w:rsidRPr="00F66DD4">
              <w:rPr>
                <w:rFonts w:asciiTheme="minorHAnsi" w:hAnsiTheme="minorHAnsi"/>
                <w:color w:val="000000"/>
              </w:rPr>
              <w:t xml:space="preserve"> </w:t>
            </w:r>
            <w:r w:rsidRPr="00F66DD4">
              <w:rPr>
                <w:rFonts w:ascii="Arial" w:hAnsi="Arial" w:cs="Arial"/>
                <w:color w:val="000000"/>
              </w:rPr>
              <w:t>⃰</w:t>
            </w:r>
            <w:r w:rsidRPr="00F66DD4">
              <w:rPr>
                <w:rFonts w:asciiTheme="minorHAnsi" w:hAnsiTheme="minorHAnsi"/>
                <w:color w:val="000000"/>
              </w:rPr>
              <w:t xml:space="preserve">  </w:t>
            </w:r>
            <w:r w:rsidRPr="00F66DD4">
              <w:rPr>
                <w:rFonts w:ascii="Arial" w:hAnsi="Arial" w:cs="Arial"/>
                <w:color w:val="000000"/>
              </w:rPr>
              <w:t>⃰</w:t>
            </w:r>
          </w:p>
        </w:tc>
      </w:tr>
      <w:tr w:rsidR="00F66DD4" w:rsidRPr="00D97E3E" w:rsidTr="00F66DD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66DD4" w:rsidRPr="009A4EE1" w:rsidRDefault="00F66DD4" w:rsidP="00F66DD4">
            <w:pPr>
              <w:ind w:firstLine="86"/>
              <w:jc w:val="left"/>
              <w:rPr>
                <w:color w:val="000000"/>
              </w:rPr>
            </w:pPr>
            <w:r w:rsidRPr="009A4EE1">
              <w:rPr>
                <w:color w:val="000000"/>
              </w:rPr>
              <w:t>FPV</w:t>
            </w:r>
          </w:p>
        </w:tc>
        <w:tc>
          <w:tcPr>
            <w:tcW w:w="93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68</w:t>
            </w:r>
          </w:p>
        </w:tc>
        <w:tc>
          <w:tcPr>
            <w:tcW w:w="93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3</w:t>
            </w: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9</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4</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6</w:t>
            </w:r>
          </w:p>
        </w:tc>
        <w:tc>
          <w:tcPr>
            <w:tcW w:w="870"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43</w:t>
            </w:r>
          </w:p>
        </w:tc>
        <w:tc>
          <w:tcPr>
            <w:tcW w:w="54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w:t>
            </w: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67</w:t>
            </w: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5</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20</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16</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11</w:t>
            </w:r>
          </w:p>
        </w:tc>
        <w:tc>
          <w:tcPr>
            <w:tcW w:w="86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44</w:t>
            </w:r>
          </w:p>
        </w:tc>
        <w:tc>
          <w:tcPr>
            <w:tcW w:w="54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3</w:t>
            </w: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99</w:t>
            </w:r>
          </w:p>
        </w:tc>
      </w:tr>
      <w:tr w:rsidR="00F66DD4" w:rsidRPr="00D97E3E" w:rsidTr="00F66DD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66DD4" w:rsidRPr="009A4EE1" w:rsidRDefault="00F66DD4" w:rsidP="00F66DD4">
            <w:pPr>
              <w:ind w:firstLine="86"/>
              <w:jc w:val="left"/>
              <w:rPr>
                <w:color w:val="000000"/>
              </w:rPr>
            </w:pPr>
            <w:r w:rsidRPr="009A4EE1">
              <w:rPr>
                <w:color w:val="000000"/>
              </w:rPr>
              <w:t>FSVaZ</w:t>
            </w:r>
          </w:p>
        </w:tc>
        <w:tc>
          <w:tcPr>
            <w:tcW w:w="93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10</w:t>
            </w:r>
          </w:p>
        </w:tc>
        <w:tc>
          <w:tcPr>
            <w:tcW w:w="93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3</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w:t>
            </w:r>
          </w:p>
        </w:tc>
        <w:tc>
          <w:tcPr>
            <w:tcW w:w="870"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7</w:t>
            </w:r>
          </w:p>
        </w:tc>
        <w:tc>
          <w:tcPr>
            <w:tcW w:w="54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w:t>
            </w: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13</w:t>
            </w: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4</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3</w:t>
            </w:r>
          </w:p>
        </w:tc>
        <w:tc>
          <w:tcPr>
            <w:tcW w:w="86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7</w:t>
            </w:r>
          </w:p>
        </w:tc>
        <w:tc>
          <w:tcPr>
            <w:tcW w:w="54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w:t>
            </w: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16</w:t>
            </w:r>
          </w:p>
        </w:tc>
      </w:tr>
      <w:tr w:rsidR="00F66DD4" w:rsidRPr="00D97E3E" w:rsidTr="00F66DD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66DD4" w:rsidRPr="009A4EE1" w:rsidRDefault="00F66DD4" w:rsidP="00F66DD4">
            <w:pPr>
              <w:ind w:firstLine="86"/>
              <w:jc w:val="left"/>
              <w:rPr>
                <w:color w:val="000000"/>
              </w:rPr>
            </w:pPr>
            <w:r w:rsidRPr="009A4EE1">
              <w:rPr>
                <w:color w:val="000000"/>
              </w:rPr>
              <w:t>FSŠ</w:t>
            </w:r>
          </w:p>
        </w:tc>
        <w:tc>
          <w:tcPr>
            <w:tcW w:w="93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10</w:t>
            </w:r>
          </w:p>
        </w:tc>
        <w:tc>
          <w:tcPr>
            <w:tcW w:w="93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70"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6</w:t>
            </w:r>
          </w:p>
        </w:tc>
        <w:tc>
          <w:tcPr>
            <w:tcW w:w="54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8</w:t>
            </w: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6</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6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6</w:t>
            </w:r>
          </w:p>
        </w:tc>
        <w:tc>
          <w:tcPr>
            <w:tcW w:w="54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12</w:t>
            </w:r>
          </w:p>
        </w:tc>
      </w:tr>
      <w:tr w:rsidR="00F66DD4" w:rsidRPr="00D97E3E" w:rsidTr="00F66DD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66DD4" w:rsidRPr="009A4EE1" w:rsidRDefault="00F66DD4" w:rsidP="00F66DD4">
            <w:pPr>
              <w:ind w:firstLine="86"/>
              <w:jc w:val="left"/>
              <w:rPr>
                <w:color w:val="000000"/>
              </w:rPr>
            </w:pPr>
            <w:r w:rsidRPr="009A4EE1">
              <w:rPr>
                <w:color w:val="000000"/>
              </w:rPr>
              <w:t>FF</w:t>
            </w:r>
          </w:p>
        </w:tc>
        <w:tc>
          <w:tcPr>
            <w:tcW w:w="93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74</w:t>
            </w:r>
          </w:p>
        </w:tc>
        <w:tc>
          <w:tcPr>
            <w:tcW w:w="93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w:t>
            </w: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11</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3</w:t>
            </w:r>
          </w:p>
        </w:tc>
        <w:tc>
          <w:tcPr>
            <w:tcW w:w="870"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47</w:t>
            </w:r>
          </w:p>
        </w:tc>
        <w:tc>
          <w:tcPr>
            <w:tcW w:w="54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64</w:t>
            </w: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19</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14</w:t>
            </w:r>
          </w:p>
        </w:tc>
        <w:tc>
          <w:tcPr>
            <w:tcW w:w="86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49</w:t>
            </w:r>
          </w:p>
        </w:tc>
        <w:tc>
          <w:tcPr>
            <w:tcW w:w="54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85</w:t>
            </w:r>
          </w:p>
        </w:tc>
      </w:tr>
      <w:tr w:rsidR="00F66DD4" w:rsidRPr="00D97E3E" w:rsidTr="00F66DD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66DD4" w:rsidRPr="009A4EE1" w:rsidRDefault="00F66DD4" w:rsidP="00F66DD4">
            <w:pPr>
              <w:ind w:firstLine="86"/>
              <w:jc w:val="left"/>
              <w:rPr>
                <w:color w:val="000000"/>
              </w:rPr>
            </w:pPr>
            <w:r w:rsidRPr="009A4EE1">
              <w:rPr>
                <w:color w:val="000000"/>
              </w:rPr>
              <w:t>PF</w:t>
            </w:r>
          </w:p>
        </w:tc>
        <w:tc>
          <w:tcPr>
            <w:tcW w:w="93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24</w:t>
            </w:r>
          </w:p>
        </w:tc>
        <w:tc>
          <w:tcPr>
            <w:tcW w:w="93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8</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4</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w:t>
            </w:r>
          </w:p>
        </w:tc>
        <w:tc>
          <w:tcPr>
            <w:tcW w:w="870"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18</w:t>
            </w:r>
          </w:p>
        </w:tc>
        <w:tc>
          <w:tcPr>
            <w:tcW w:w="54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31</w:t>
            </w:r>
          </w:p>
        </w:tc>
        <w:tc>
          <w:tcPr>
            <w:tcW w:w="851"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9</w:t>
            </w:r>
          </w:p>
        </w:tc>
        <w:tc>
          <w:tcPr>
            <w:tcW w:w="708"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7</w:t>
            </w:r>
          </w:p>
        </w:tc>
        <w:tc>
          <w:tcPr>
            <w:tcW w:w="70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12</w:t>
            </w:r>
          </w:p>
        </w:tc>
        <w:tc>
          <w:tcPr>
            <w:tcW w:w="86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r w:rsidRPr="00823467">
              <w:t>18</w:t>
            </w:r>
          </w:p>
        </w:tc>
        <w:tc>
          <w:tcPr>
            <w:tcW w:w="549" w:type="dxa"/>
            <w:tcBorders>
              <w:top w:val="nil"/>
              <w:left w:val="nil"/>
              <w:bottom w:val="single" w:sz="4" w:space="0" w:color="auto"/>
              <w:right w:val="single" w:sz="4" w:space="0" w:color="auto"/>
            </w:tcBorders>
            <w:shd w:val="clear" w:color="auto" w:fill="auto"/>
            <w:noWrap/>
            <w:vAlign w:val="center"/>
          </w:tcPr>
          <w:p w:rsidR="00F66DD4" w:rsidRPr="00823467" w:rsidRDefault="00F66DD4" w:rsidP="00F66DD4">
            <w:pPr>
              <w:jc w:val="right"/>
            </w:pP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46</w:t>
            </w:r>
          </w:p>
        </w:tc>
      </w:tr>
      <w:tr w:rsidR="00F66DD4" w:rsidRPr="00D97E3E" w:rsidTr="00F66DD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66DD4" w:rsidRPr="008A4E75" w:rsidRDefault="00F66DD4" w:rsidP="00F66DD4">
            <w:pPr>
              <w:ind w:firstLine="86"/>
              <w:jc w:val="left"/>
              <w:rPr>
                <w:b/>
                <w:color w:val="000000"/>
              </w:rPr>
            </w:pPr>
            <w:r w:rsidRPr="008A4E75">
              <w:rPr>
                <w:b/>
                <w:color w:val="000000"/>
              </w:rPr>
              <w:t>UKF</w:t>
            </w:r>
          </w:p>
        </w:tc>
        <w:tc>
          <w:tcPr>
            <w:tcW w:w="939"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186</w:t>
            </w:r>
          </w:p>
        </w:tc>
        <w:tc>
          <w:tcPr>
            <w:tcW w:w="931"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4</w:t>
            </w:r>
          </w:p>
        </w:tc>
        <w:tc>
          <w:tcPr>
            <w:tcW w:w="851"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33</w:t>
            </w:r>
          </w:p>
        </w:tc>
        <w:tc>
          <w:tcPr>
            <w:tcW w:w="709"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10</w:t>
            </w:r>
          </w:p>
        </w:tc>
        <w:tc>
          <w:tcPr>
            <w:tcW w:w="708"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12</w:t>
            </w:r>
          </w:p>
        </w:tc>
        <w:tc>
          <w:tcPr>
            <w:tcW w:w="87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121</w:t>
            </w:r>
          </w:p>
        </w:tc>
        <w:tc>
          <w:tcPr>
            <w:tcW w:w="548"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3</w:t>
            </w: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183</w:t>
            </w:r>
          </w:p>
        </w:tc>
        <w:tc>
          <w:tcPr>
            <w:tcW w:w="851"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6</w:t>
            </w:r>
          </w:p>
        </w:tc>
        <w:tc>
          <w:tcPr>
            <w:tcW w:w="709"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58</w:t>
            </w:r>
          </w:p>
        </w:tc>
        <w:tc>
          <w:tcPr>
            <w:tcW w:w="708"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25</w:t>
            </w:r>
          </w:p>
        </w:tc>
        <w:tc>
          <w:tcPr>
            <w:tcW w:w="709"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40</w:t>
            </w:r>
          </w:p>
        </w:tc>
        <w:tc>
          <w:tcPr>
            <w:tcW w:w="869"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124</w:t>
            </w:r>
          </w:p>
        </w:tc>
        <w:tc>
          <w:tcPr>
            <w:tcW w:w="549"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5</w:t>
            </w:r>
          </w:p>
        </w:tc>
        <w:tc>
          <w:tcPr>
            <w:tcW w:w="850" w:type="dxa"/>
            <w:tcBorders>
              <w:top w:val="nil"/>
              <w:left w:val="nil"/>
              <w:bottom w:val="single" w:sz="4" w:space="0" w:color="auto"/>
              <w:right w:val="single" w:sz="4" w:space="0" w:color="auto"/>
            </w:tcBorders>
            <w:shd w:val="clear" w:color="auto" w:fill="auto"/>
            <w:noWrap/>
            <w:vAlign w:val="center"/>
          </w:tcPr>
          <w:p w:rsidR="00F66DD4" w:rsidRPr="00F66DD4" w:rsidRDefault="00F66DD4" w:rsidP="00F66DD4">
            <w:pPr>
              <w:jc w:val="right"/>
              <w:rPr>
                <w:b/>
              </w:rPr>
            </w:pPr>
            <w:r w:rsidRPr="00F66DD4">
              <w:rPr>
                <w:b/>
              </w:rPr>
              <w:t>258</w:t>
            </w:r>
          </w:p>
        </w:tc>
      </w:tr>
    </w:tbl>
    <w:p w:rsidR="00126D74" w:rsidRPr="00821426" w:rsidRDefault="00126D74" w:rsidP="00126D74">
      <w:pPr>
        <w:widowControl w:val="0"/>
        <w:autoSpaceDE w:val="0"/>
        <w:autoSpaceDN w:val="0"/>
        <w:adjustRightInd w:val="0"/>
        <w:ind w:firstLine="708"/>
        <w:rPr>
          <w:i/>
        </w:rPr>
      </w:pPr>
      <w:r w:rsidRPr="00821426">
        <w:rPr>
          <w:i/>
        </w:rPr>
        <w:t>* celkový počet doktorandov v dennej forme štúdia na fakulte</w:t>
      </w:r>
      <w:r>
        <w:rPr>
          <w:i/>
        </w:rPr>
        <w:t xml:space="preserve"> k 31.10.20</w:t>
      </w:r>
      <w:r w:rsidR="00F5583F">
        <w:rPr>
          <w:i/>
        </w:rPr>
        <w:t>17</w:t>
      </w:r>
      <w:r>
        <w:rPr>
          <w:i/>
        </w:rPr>
        <w:t>, zdroj: CRŠ</w:t>
      </w:r>
    </w:p>
    <w:p w:rsidR="00126D74" w:rsidRPr="00C827C2" w:rsidRDefault="00A10E83" w:rsidP="00126D74">
      <w:pPr>
        <w:pStyle w:val="Popis"/>
        <w:widowControl w:val="0"/>
        <w:ind w:firstLine="708"/>
        <w:rPr>
          <w:b/>
          <w:i/>
          <w:color w:val="auto"/>
          <w:szCs w:val="24"/>
          <w:highlight w:val="yellow"/>
        </w:rPr>
      </w:pPr>
      <w:r w:rsidRPr="00A10E83">
        <w:rPr>
          <w:i/>
          <w:noProof/>
          <w:color w:val="000000"/>
          <w:sz w:val="20"/>
          <w:lang w:eastAsia="sk-SK"/>
        </w:rPr>
        <mc:AlternateContent>
          <mc:Choice Requires="wps">
            <w:drawing>
              <wp:anchor distT="0" distB="0" distL="114300" distR="114300" simplePos="0" relativeHeight="251791360" behindDoc="0" locked="0" layoutInCell="1" allowOverlap="1" wp14:editId="36B11C9B">
                <wp:simplePos x="0" y="0"/>
                <wp:positionH relativeFrom="column">
                  <wp:posOffset>-409068</wp:posOffset>
                </wp:positionH>
                <wp:positionV relativeFrom="paragraph">
                  <wp:posOffset>255588</wp:posOffset>
                </wp:positionV>
                <wp:extent cx="570016" cy="320111"/>
                <wp:effectExtent l="0" t="8572" r="0" b="0"/>
                <wp:wrapNone/>
                <wp:docPr id="307"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70016" cy="320111"/>
                        </a:xfrm>
                        <a:prstGeom prst="rect">
                          <a:avLst/>
                        </a:prstGeom>
                        <a:solidFill>
                          <a:srgbClr val="FFFFFF"/>
                        </a:solidFill>
                        <a:ln w="9525">
                          <a:noFill/>
                          <a:miter lim="800000"/>
                          <a:headEnd/>
                          <a:tailEnd/>
                        </a:ln>
                      </wps:spPr>
                      <wps:txbx>
                        <w:txbxContent>
                          <w:p w:rsidR="00A10E83" w:rsidRDefault="00A10E83">
                            <w:r>
                              <w:t>98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Blok textu 2" o:spid="_x0000_s1026" type="#_x0000_t202" style="position:absolute;left:0;text-align:left;margin-left:-32.2pt;margin-top:20.15pt;width:44.9pt;height:25.2pt;rotation:90;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" stroked="f">
                <v:textbox>
                  <w:txbxContent>
                    <w:p w:rsidR="00A10E83" w:rsidRDefault="00A10E83">
                      <w:r>
                        <w:t>98</w:t>
                      </w:r>
                    </w:p>
                  </w:txbxContent>
                </v:textbox>
              </v:shape>
            </w:pict>
          </mc:Fallback>
        </mc:AlternateContent>
      </w:r>
      <w:r w:rsidR="00F66DD4">
        <w:rPr>
          <w:i/>
          <w:color w:val="000000"/>
          <w:sz w:val="20"/>
        </w:rPr>
        <w:t>**</w:t>
      </w:r>
      <w:r w:rsidR="00126D74">
        <w:rPr>
          <w:i/>
          <w:color w:val="000000"/>
          <w:sz w:val="20"/>
        </w:rPr>
        <w:t xml:space="preserve"> niektorí doktorandi sú zapojení do viacerých </w:t>
      </w:r>
      <w:r w:rsidR="00126D74" w:rsidRPr="00C827C2">
        <w:rPr>
          <w:i/>
          <w:color w:val="auto"/>
          <w:sz w:val="20"/>
        </w:rPr>
        <w:t>projektov</w:t>
      </w:r>
    </w:p>
    <w:p w:rsidR="001A07C8" w:rsidRDefault="001A07C8" w:rsidP="00126D74">
      <w:pPr>
        <w:pStyle w:val="Popis"/>
        <w:widowControl w:val="0"/>
        <w:jc w:val="center"/>
        <w:rPr>
          <w:color w:val="auto"/>
          <w:szCs w:val="24"/>
        </w:rPr>
      </w:pPr>
    </w:p>
    <w:p w:rsidR="00126D74" w:rsidRPr="00A47775" w:rsidRDefault="00126D74" w:rsidP="001C44CE">
      <w:pPr>
        <w:ind w:left="567"/>
        <w:rPr>
          <w:b/>
          <w:sz w:val="24"/>
          <w:szCs w:val="24"/>
          <w:lang w:val="sk-SK"/>
        </w:rPr>
      </w:pPr>
      <w:r w:rsidRPr="00A47775">
        <w:rPr>
          <w:sz w:val="24"/>
          <w:szCs w:val="24"/>
          <w:lang w:val="sk-SK"/>
        </w:rPr>
        <w:t>Tab</w:t>
      </w:r>
      <w:r w:rsidR="00F85B55" w:rsidRPr="00A47775">
        <w:rPr>
          <w:sz w:val="24"/>
          <w:szCs w:val="24"/>
          <w:lang w:val="sk-SK"/>
        </w:rPr>
        <w:t>uľka</w:t>
      </w:r>
      <w:r w:rsidRPr="00A47775">
        <w:rPr>
          <w:sz w:val="24"/>
          <w:szCs w:val="24"/>
          <w:lang w:val="sk-SK"/>
        </w:rPr>
        <w:t xml:space="preserve"> č. </w:t>
      </w:r>
      <w:r w:rsidR="007E2F1B" w:rsidRPr="00A47775">
        <w:rPr>
          <w:sz w:val="24"/>
          <w:szCs w:val="24"/>
          <w:lang w:val="sk-SK"/>
        </w:rPr>
        <w:t>2</w:t>
      </w:r>
      <w:r w:rsidR="00532082" w:rsidRPr="00A47775">
        <w:rPr>
          <w:sz w:val="24"/>
          <w:szCs w:val="24"/>
          <w:lang w:val="sk-SK"/>
        </w:rPr>
        <w:t>5</w:t>
      </w:r>
      <w:r w:rsidRPr="00A47775">
        <w:rPr>
          <w:sz w:val="24"/>
          <w:szCs w:val="24"/>
          <w:lang w:val="sk-SK"/>
        </w:rPr>
        <w:t xml:space="preserve"> Účasť doktorandov v externej forme štúdia na riešení projektov v roku 201</w:t>
      </w:r>
      <w:r w:rsidR="00F66DD4" w:rsidRPr="00A47775">
        <w:rPr>
          <w:sz w:val="24"/>
          <w:szCs w:val="24"/>
          <w:lang w:val="sk-SK"/>
        </w:rPr>
        <w:t>7</w:t>
      </w:r>
      <w:r w:rsidRPr="00A47775">
        <w:rPr>
          <w:sz w:val="24"/>
          <w:szCs w:val="24"/>
          <w:lang w:val="sk-SK"/>
        </w:rPr>
        <w:t xml:space="preserve"> podľa fakúlt</w:t>
      </w:r>
    </w:p>
    <w:tbl>
      <w:tblPr>
        <w:tblW w:w="12677" w:type="dxa"/>
        <w:jc w:val="center"/>
        <w:tblCellMar>
          <w:left w:w="70" w:type="dxa"/>
          <w:right w:w="70" w:type="dxa"/>
        </w:tblCellMar>
        <w:tblLook w:val="04A0" w:firstRow="1" w:lastRow="0" w:firstColumn="1" w:lastColumn="0" w:noHBand="0" w:noVBand="1"/>
      </w:tblPr>
      <w:tblGrid>
        <w:gridCol w:w="960"/>
        <w:gridCol w:w="948"/>
        <w:gridCol w:w="931"/>
        <w:gridCol w:w="851"/>
        <w:gridCol w:w="850"/>
        <w:gridCol w:w="709"/>
        <w:gridCol w:w="709"/>
        <w:gridCol w:w="709"/>
        <w:gridCol w:w="708"/>
        <w:gridCol w:w="851"/>
        <w:gridCol w:w="709"/>
        <w:gridCol w:w="708"/>
        <w:gridCol w:w="709"/>
        <w:gridCol w:w="709"/>
        <w:gridCol w:w="766"/>
        <w:gridCol w:w="850"/>
      </w:tblGrid>
      <w:tr w:rsidR="00126D74" w:rsidRPr="00F401AD" w:rsidTr="00F66DD4">
        <w:trPr>
          <w:trHeight w:val="57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126D74" w:rsidRPr="00F401AD" w:rsidRDefault="00126D74" w:rsidP="00F66DD4">
            <w:pPr>
              <w:ind w:firstLine="0"/>
              <w:jc w:val="center"/>
              <w:rPr>
                <w:color w:val="000000"/>
              </w:rPr>
            </w:pPr>
            <w:r w:rsidRPr="00F401AD">
              <w:rPr>
                <w:color w:val="000000"/>
              </w:rPr>
              <w:t>Fakulta</w:t>
            </w:r>
          </w:p>
        </w:tc>
        <w:tc>
          <w:tcPr>
            <w:tcW w:w="948" w:type="dxa"/>
            <w:vMerge w:val="restart"/>
            <w:tcBorders>
              <w:top w:val="single" w:sz="4" w:space="0" w:color="auto"/>
              <w:left w:val="single" w:sz="4" w:space="0" w:color="auto"/>
              <w:bottom w:val="single" w:sz="4" w:space="0" w:color="000000"/>
              <w:right w:val="single" w:sz="4" w:space="0" w:color="auto"/>
            </w:tcBorders>
            <w:shd w:val="clear" w:color="000000" w:fill="CCFFCC"/>
            <w:vAlign w:val="center"/>
            <w:hideMark/>
          </w:tcPr>
          <w:p w:rsidR="00126D74" w:rsidRPr="00F401AD" w:rsidRDefault="00126D74" w:rsidP="00F5583F">
            <w:pPr>
              <w:ind w:firstLine="9"/>
              <w:jc w:val="center"/>
              <w:rPr>
                <w:color w:val="000000"/>
              </w:rPr>
            </w:pPr>
            <w:r w:rsidRPr="00F401AD">
              <w:rPr>
                <w:color w:val="000000"/>
              </w:rPr>
              <w:t>Počet exter</w:t>
            </w:r>
            <w:r>
              <w:rPr>
                <w:color w:val="000000"/>
              </w:rPr>
              <w:t>ných</w:t>
            </w:r>
            <w:r w:rsidRPr="00F401AD">
              <w:rPr>
                <w:color w:val="000000"/>
              </w:rPr>
              <w:t xml:space="preserve"> dokt</w:t>
            </w:r>
            <w:r w:rsidR="00F5583F">
              <w:rPr>
                <w:color w:val="000000"/>
              </w:rPr>
              <w:t>.*</w:t>
            </w:r>
          </w:p>
        </w:tc>
        <w:tc>
          <w:tcPr>
            <w:tcW w:w="5467" w:type="dxa"/>
            <w:gridSpan w:val="7"/>
            <w:tcBorders>
              <w:top w:val="single" w:sz="4" w:space="0" w:color="auto"/>
              <w:left w:val="nil"/>
              <w:bottom w:val="single" w:sz="4" w:space="0" w:color="auto"/>
              <w:right w:val="single" w:sz="4" w:space="0" w:color="000000"/>
            </w:tcBorders>
            <w:shd w:val="clear" w:color="000000" w:fill="CCFFCC"/>
            <w:vAlign w:val="center"/>
            <w:hideMark/>
          </w:tcPr>
          <w:p w:rsidR="00126D74" w:rsidRPr="00F401AD" w:rsidRDefault="00126D74" w:rsidP="00F5583F">
            <w:pPr>
              <w:jc w:val="center"/>
              <w:rPr>
                <w:color w:val="000000"/>
              </w:rPr>
            </w:pPr>
            <w:r w:rsidRPr="00F401AD">
              <w:rPr>
                <w:color w:val="000000"/>
              </w:rPr>
              <w:t>počet projektov s účasťou doktorandov v pozícii riešiteľa/spoluriešiteľa</w:t>
            </w:r>
            <w:r w:rsidRPr="00F401AD">
              <w:rPr>
                <w:color w:val="000000"/>
              </w:rPr>
              <w:br/>
              <w:t>(údaje z databázy PROJ</w:t>
            </w:r>
            <w:r>
              <w:rPr>
                <w:color w:val="000000"/>
              </w:rPr>
              <w:t xml:space="preserve"> k 31.12.201</w:t>
            </w:r>
            <w:r w:rsidR="00F5583F">
              <w:rPr>
                <w:color w:val="000000"/>
              </w:rPr>
              <w:t>7</w:t>
            </w:r>
            <w:r w:rsidRPr="00F401AD">
              <w:rPr>
                <w:color w:val="000000"/>
              </w:rPr>
              <w:t>)</w:t>
            </w:r>
          </w:p>
        </w:tc>
        <w:tc>
          <w:tcPr>
            <w:tcW w:w="5302" w:type="dxa"/>
            <w:gridSpan w:val="7"/>
            <w:tcBorders>
              <w:top w:val="single" w:sz="4" w:space="0" w:color="auto"/>
              <w:left w:val="nil"/>
              <w:bottom w:val="single" w:sz="4" w:space="0" w:color="auto"/>
              <w:right w:val="single" w:sz="4" w:space="0" w:color="auto"/>
            </w:tcBorders>
            <w:shd w:val="clear" w:color="000000" w:fill="CCFFCC"/>
            <w:vAlign w:val="center"/>
            <w:hideMark/>
          </w:tcPr>
          <w:p w:rsidR="00126D74" w:rsidRPr="00F401AD" w:rsidRDefault="00126D74" w:rsidP="00F5583F">
            <w:pPr>
              <w:jc w:val="center"/>
              <w:rPr>
                <w:color w:val="000000"/>
              </w:rPr>
            </w:pPr>
            <w:r w:rsidRPr="00F401AD">
              <w:rPr>
                <w:color w:val="000000"/>
              </w:rPr>
              <w:t>počet doktorandov zapojených do projektov</w:t>
            </w:r>
            <w:r w:rsidRPr="00F401AD">
              <w:rPr>
                <w:color w:val="000000"/>
              </w:rPr>
              <w:br/>
              <w:t>(údaje z databázy PROJ</w:t>
            </w:r>
            <w:r>
              <w:rPr>
                <w:color w:val="000000"/>
              </w:rPr>
              <w:t xml:space="preserve"> k 31.12.201</w:t>
            </w:r>
            <w:r w:rsidR="00F5583F">
              <w:rPr>
                <w:color w:val="000000"/>
              </w:rPr>
              <w:t>7</w:t>
            </w:r>
            <w:r>
              <w:rPr>
                <w:color w:val="000000"/>
              </w:rPr>
              <w:t>)</w:t>
            </w:r>
          </w:p>
        </w:tc>
      </w:tr>
      <w:tr w:rsidR="00126D74" w:rsidRPr="00D97E3E" w:rsidTr="00F66DD4">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126D74" w:rsidRPr="00F401AD" w:rsidRDefault="00126D74" w:rsidP="00F66DD4">
            <w:pPr>
              <w:ind w:firstLine="119"/>
              <w:jc w:val="center"/>
              <w:rPr>
                <w:color w:val="000000"/>
              </w:rPr>
            </w:pPr>
          </w:p>
        </w:tc>
        <w:tc>
          <w:tcPr>
            <w:tcW w:w="948" w:type="dxa"/>
            <w:vMerge/>
            <w:tcBorders>
              <w:top w:val="single" w:sz="4" w:space="0" w:color="auto"/>
              <w:left w:val="single" w:sz="4" w:space="0" w:color="auto"/>
              <w:bottom w:val="single" w:sz="4" w:space="0" w:color="000000"/>
              <w:right w:val="single" w:sz="4" w:space="0" w:color="auto"/>
            </w:tcBorders>
            <w:vAlign w:val="center"/>
            <w:hideMark/>
          </w:tcPr>
          <w:p w:rsidR="00126D74" w:rsidRPr="00F401AD" w:rsidRDefault="00126D74" w:rsidP="00F66DD4">
            <w:pPr>
              <w:jc w:val="center"/>
              <w:rPr>
                <w:color w:val="000000"/>
              </w:rPr>
            </w:pPr>
          </w:p>
        </w:tc>
        <w:tc>
          <w:tcPr>
            <w:tcW w:w="931"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medzin.</w:t>
            </w:r>
          </w:p>
        </w:tc>
        <w:tc>
          <w:tcPr>
            <w:tcW w:w="851"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VEGA</w:t>
            </w:r>
          </w:p>
        </w:tc>
        <w:tc>
          <w:tcPr>
            <w:tcW w:w="850"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KEGA</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APVV</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UGA</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iné</w:t>
            </w:r>
          </w:p>
        </w:tc>
        <w:tc>
          <w:tcPr>
            <w:tcW w:w="708"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spolu</w:t>
            </w:r>
          </w:p>
        </w:tc>
        <w:tc>
          <w:tcPr>
            <w:tcW w:w="851"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medzin.</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VEGA</w:t>
            </w:r>
          </w:p>
        </w:tc>
        <w:tc>
          <w:tcPr>
            <w:tcW w:w="708"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KEGA</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APVV</w:t>
            </w:r>
          </w:p>
        </w:tc>
        <w:tc>
          <w:tcPr>
            <w:tcW w:w="709"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UGA</w:t>
            </w:r>
          </w:p>
        </w:tc>
        <w:tc>
          <w:tcPr>
            <w:tcW w:w="766"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iné</w:t>
            </w:r>
          </w:p>
        </w:tc>
        <w:tc>
          <w:tcPr>
            <w:tcW w:w="850" w:type="dxa"/>
            <w:tcBorders>
              <w:top w:val="nil"/>
              <w:left w:val="nil"/>
              <w:bottom w:val="single" w:sz="4" w:space="0" w:color="auto"/>
              <w:right w:val="single" w:sz="4" w:space="0" w:color="auto"/>
            </w:tcBorders>
            <w:shd w:val="clear" w:color="000000" w:fill="CCFFCC"/>
            <w:noWrap/>
            <w:vAlign w:val="center"/>
            <w:hideMark/>
          </w:tcPr>
          <w:p w:rsidR="00126D74" w:rsidRPr="00F401AD" w:rsidRDefault="00126D74" w:rsidP="00F66DD4">
            <w:pPr>
              <w:ind w:firstLine="54"/>
              <w:jc w:val="center"/>
              <w:rPr>
                <w:color w:val="000000"/>
              </w:rPr>
            </w:pPr>
            <w:r w:rsidRPr="00F401AD">
              <w:rPr>
                <w:color w:val="000000"/>
              </w:rPr>
              <w:t>spolu</w:t>
            </w:r>
          </w:p>
        </w:tc>
      </w:tr>
      <w:tr w:rsidR="00F5583F" w:rsidRPr="00D97E3E" w:rsidTr="00F5583F">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5583F" w:rsidRPr="00F401AD" w:rsidRDefault="00F5583F" w:rsidP="00F66DD4">
            <w:pPr>
              <w:ind w:firstLine="119"/>
              <w:jc w:val="left"/>
              <w:rPr>
                <w:color w:val="000000"/>
              </w:rPr>
            </w:pPr>
            <w:r w:rsidRPr="00F401AD">
              <w:rPr>
                <w:color w:val="000000"/>
              </w:rPr>
              <w:t>FPV</w:t>
            </w:r>
          </w:p>
        </w:tc>
        <w:tc>
          <w:tcPr>
            <w:tcW w:w="94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12</w:t>
            </w:r>
          </w:p>
        </w:tc>
        <w:tc>
          <w:tcPr>
            <w:tcW w:w="93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66"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r>
      <w:tr w:rsidR="00F5583F" w:rsidRPr="00D97E3E" w:rsidTr="00F5583F">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5583F" w:rsidRPr="00F401AD" w:rsidRDefault="00F5583F" w:rsidP="00F66DD4">
            <w:pPr>
              <w:ind w:firstLine="119"/>
              <w:jc w:val="left"/>
              <w:rPr>
                <w:color w:val="000000"/>
              </w:rPr>
            </w:pPr>
            <w:r w:rsidRPr="00F401AD">
              <w:rPr>
                <w:color w:val="000000"/>
              </w:rPr>
              <w:t>FSVaZ</w:t>
            </w:r>
          </w:p>
        </w:tc>
        <w:tc>
          <w:tcPr>
            <w:tcW w:w="94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0</w:t>
            </w:r>
          </w:p>
        </w:tc>
        <w:tc>
          <w:tcPr>
            <w:tcW w:w="93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66"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r>
      <w:tr w:rsidR="00F5583F" w:rsidRPr="00D97E3E" w:rsidTr="00F5583F">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5583F" w:rsidRPr="00F401AD" w:rsidRDefault="00F5583F" w:rsidP="00F66DD4">
            <w:pPr>
              <w:ind w:firstLine="119"/>
              <w:jc w:val="left"/>
              <w:rPr>
                <w:color w:val="000000"/>
              </w:rPr>
            </w:pPr>
            <w:r w:rsidRPr="00F401AD">
              <w:rPr>
                <w:color w:val="000000"/>
              </w:rPr>
              <w:t>FSŠ</w:t>
            </w:r>
          </w:p>
        </w:tc>
        <w:tc>
          <w:tcPr>
            <w:tcW w:w="94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2</w:t>
            </w:r>
          </w:p>
        </w:tc>
        <w:tc>
          <w:tcPr>
            <w:tcW w:w="93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66"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r>
      <w:tr w:rsidR="00F5583F" w:rsidRPr="00D97E3E" w:rsidTr="00F5583F">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5583F" w:rsidRPr="00F401AD" w:rsidRDefault="00F5583F" w:rsidP="00F66DD4">
            <w:pPr>
              <w:ind w:firstLine="119"/>
              <w:jc w:val="left"/>
              <w:rPr>
                <w:color w:val="000000"/>
              </w:rPr>
            </w:pPr>
            <w:r w:rsidRPr="00F401AD">
              <w:rPr>
                <w:color w:val="000000"/>
              </w:rPr>
              <w:t>FF</w:t>
            </w:r>
          </w:p>
        </w:tc>
        <w:tc>
          <w:tcPr>
            <w:tcW w:w="94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47</w:t>
            </w:r>
          </w:p>
        </w:tc>
        <w:tc>
          <w:tcPr>
            <w:tcW w:w="93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1</w:t>
            </w: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1</w:t>
            </w: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2</w:t>
            </w: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1</w:t>
            </w: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1</w:t>
            </w: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66"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2</w:t>
            </w:r>
          </w:p>
        </w:tc>
      </w:tr>
      <w:tr w:rsidR="00F5583F" w:rsidRPr="00D97E3E" w:rsidTr="00F5583F">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5583F" w:rsidRPr="00F401AD" w:rsidRDefault="00F5583F" w:rsidP="00F66DD4">
            <w:pPr>
              <w:ind w:firstLine="119"/>
              <w:jc w:val="left"/>
              <w:rPr>
                <w:color w:val="000000"/>
              </w:rPr>
            </w:pPr>
            <w:r w:rsidRPr="00F401AD">
              <w:rPr>
                <w:color w:val="000000"/>
              </w:rPr>
              <w:t>PF</w:t>
            </w:r>
          </w:p>
        </w:tc>
        <w:tc>
          <w:tcPr>
            <w:tcW w:w="94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24</w:t>
            </w:r>
          </w:p>
        </w:tc>
        <w:tc>
          <w:tcPr>
            <w:tcW w:w="93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2</w:t>
            </w:r>
          </w:p>
        </w:tc>
        <w:tc>
          <w:tcPr>
            <w:tcW w:w="850"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2</w:t>
            </w: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4</w:t>
            </w:r>
          </w:p>
        </w:tc>
        <w:tc>
          <w:tcPr>
            <w:tcW w:w="851"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2</w:t>
            </w:r>
          </w:p>
        </w:tc>
        <w:tc>
          <w:tcPr>
            <w:tcW w:w="708"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r w:rsidRPr="00AD785E">
              <w:t>3</w:t>
            </w: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09"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766" w:type="dxa"/>
            <w:tcBorders>
              <w:top w:val="nil"/>
              <w:left w:val="nil"/>
              <w:bottom w:val="single" w:sz="4" w:space="0" w:color="auto"/>
              <w:right w:val="single" w:sz="4" w:space="0" w:color="auto"/>
            </w:tcBorders>
            <w:shd w:val="clear" w:color="auto" w:fill="auto"/>
            <w:noWrap/>
            <w:vAlign w:val="center"/>
          </w:tcPr>
          <w:p w:rsidR="00F5583F" w:rsidRPr="00AD785E" w:rsidRDefault="00F5583F" w:rsidP="00F5583F">
            <w:pPr>
              <w:jc w:val="right"/>
            </w:pPr>
          </w:p>
        </w:tc>
        <w:tc>
          <w:tcPr>
            <w:tcW w:w="850"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5</w:t>
            </w:r>
          </w:p>
        </w:tc>
      </w:tr>
      <w:tr w:rsidR="00F5583F" w:rsidRPr="00D97E3E" w:rsidTr="00F5583F">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center"/>
            <w:hideMark/>
          </w:tcPr>
          <w:p w:rsidR="00F5583F" w:rsidRPr="008A4E75" w:rsidRDefault="00F5583F" w:rsidP="00F66DD4">
            <w:pPr>
              <w:ind w:firstLine="119"/>
              <w:jc w:val="left"/>
              <w:rPr>
                <w:b/>
                <w:color w:val="000000"/>
              </w:rPr>
            </w:pPr>
            <w:r w:rsidRPr="008A4E75">
              <w:rPr>
                <w:b/>
                <w:color w:val="000000"/>
              </w:rPr>
              <w:t>UKF</w:t>
            </w:r>
          </w:p>
        </w:tc>
        <w:tc>
          <w:tcPr>
            <w:tcW w:w="94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85</w:t>
            </w:r>
          </w:p>
        </w:tc>
        <w:tc>
          <w:tcPr>
            <w:tcW w:w="931"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851"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2</w:t>
            </w:r>
          </w:p>
        </w:tc>
        <w:tc>
          <w:tcPr>
            <w:tcW w:w="850"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3</w:t>
            </w:r>
          </w:p>
        </w:tc>
        <w:tc>
          <w:tcPr>
            <w:tcW w:w="709"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1</w:t>
            </w:r>
          </w:p>
        </w:tc>
        <w:tc>
          <w:tcPr>
            <w:tcW w:w="709"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709"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70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6</w:t>
            </w:r>
          </w:p>
        </w:tc>
        <w:tc>
          <w:tcPr>
            <w:tcW w:w="851"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709"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2</w:t>
            </w:r>
          </w:p>
        </w:tc>
        <w:tc>
          <w:tcPr>
            <w:tcW w:w="708"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4</w:t>
            </w:r>
          </w:p>
        </w:tc>
        <w:tc>
          <w:tcPr>
            <w:tcW w:w="709"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1</w:t>
            </w:r>
          </w:p>
        </w:tc>
        <w:tc>
          <w:tcPr>
            <w:tcW w:w="709"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766"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p>
        </w:tc>
        <w:tc>
          <w:tcPr>
            <w:tcW w:w="850" w:type="dxa"/>
            <w:tcBorders>
              <w:top w:val="nil"/>
              <w:left w:val="nil"/>
              <w:bottom w:val="single" w:sz="4" w:space="0" w:color="auto"/>
              <w:right w:val="single" w:sz="4" w:space="0" w:color="auto"/>
            </w:tcBorders>
            <w:shd w:val="clear" w:color="auto" w:fill="auto"/>
            <w:noWrap/>
            <w:vAlign w:val="center"/>
          </w:tcPr>
          <w:p w:rsidR="00F5583F" w:rsidRPr="00F5583F" w:rsidRDefault="00F5583F" w:rsidP="00F5583F">
            <w:pPr>
              <w:jc w:val="right"/>
              <w:rPr>
                <w:b/>
              </w:rPr>
            </w:pPr>
            <w:r w:rsidRPr="00F5583F">
              <w:rPr>
                <w:b/>
              </w:rPr>
              <w:t>7</w:t>
            </w:r>
          </w:p>
        </w:tc>
      </w:tr>
    </w:tbl>
    <w:p w:rsidR="00126D74" w:rsidRDefault="00A10E83" w:rsidP="001A07C8">
      <w:pPr>
        <w:widowControl w:val="0"/>
        <w:autoSpaceDE w:val="0"/>
        <w:autoSpaceDN w:val="0"/>
        <w:adjustRightInd w:val="0"/>
        <w:ind w:firstLine="708"/>
      </w:pPr>
      <w:r>
        <w:rPr>
          <w:i/>
          <w:noProof/>
          <w:lang w:val="sk-SK" w:eastAsia="sk-SK" w:bidi="ar-SA"/>
        </w:rPr>
        <mc:AlternateContent>
          <mc:Choice Requires="wps">
            <w:drawing>
              <wp:anchor distT="0" distB="0" distL="114300" distR="114300" simplePos="0" relativeHeight="251789312" behindDoc="0" locked="0" layoutInCell="1" allowOverlap="1">
                <wp:simplePos x="0" y="0"/>
                <wp:positionH relativeFrom="column">
                  <wp:posOffset>4324713</wp:posOffset>
                </wp:positionH>
                <wp:positionV relativeFrom="paragraph">
                  <wp:posOffset>586567</wp:posOffset>
                </wp:positionV>
                <wp:extent cx="439387" cy="296883"/>
                <wp:effectExtent l="0" t="0" r="0" b="8255"/>
                <wp:wrapNone/>
                <wp:docPr id="18" name="Obdĺžnik 18"/>
                <wp:cNvGraphicFramePr/>
                <a:graphic xmlns:a="http://schemas.openxmlformats.org/drawingml/2006/main">
                  <a:graphicData uri="http://schemas.microsoft.com/office/word/2010/wordprocessingShape">
                    <wps:wsp>
                      <wps:cNvSpPr/>
                      <wps:spPr>
                        <a:xfrm>
                          <a:off x="0" y="0"/>
                          <a:ext cx="439387" cy="29688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Obdĺžnik 18" o:spid="_x0000_s1026" style="position:absolute;margin-left:340.55pt;margin-top:46.2pt;width:34.6pt;height:23.4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" fillcolor="white [3212]" stroked="f" strokeweight="2pt"/>
            </w:pict>
          </mc:Fallback>
        </mc:AlternateContent>
      </w:r>
      <w:r w:rsidR="00126D74" w:rsidRPr="00821426">
        <w:rPr>
          <w:i/>
        </w:rPr>
        <w:t xml:space="preserve">* celkový počet doktorandov v externej forme štúdia na fakulte </w:t>
      </w:r>
      <w:r w:rsidR="00126D74">
        <w:rPr>
          <w:i/>
        </w:rPr>
        <w:t>k 31.10.201</w:t>
      </w:r>
      <w:r w:rsidR="00F5583F">
        <w:rPr>
          <w:i/>
        </w:rPr>
        <w:t>7</w:t>
      </w:r>
      <w:r w:rsidR="00126D74">
        <w:rPr>
          <w:i/>
        </w:rPr>
        <w:t>, zdroj: CRŠ</w:t>
      </w:r>
    </w:p>
    <w:p w:rsidR="00126D74" w:rsidRDefault="00126D74" w:rsidP="00126D74">
      <w:pPr>
        <w:sectPr w:rsidR="00126D74" w:rsidSect="00126D74">
          <w:pgSz w:w="16838" w:h="11906" w:orient="landscape"/>
          <w:pgMar w:top="1418" w:right="1418" w:bottom="1418" w:left="1418" w:header="709" w:footer="709" w:gutter="0"/>
          <w:cols w:space="708"/>
          <w:docGrid w:linePitch="360"/>
        </w:sectPr>
      </w:pPr>
    </w:p>
    <w:p w:rsidR="00F5583F" w:rsidRPr="00F5583F" w:rsidRDefault="00F5583F" w:rsidP="00F5583F">
      <w:pPr>
        <w:ind w:firstLine="567"/>
        <w:rPr>
          <w:sz w:val="24"/>
          <w:szCs w:val="24"/>
        </w:rPr>
      </w:pPr>
      <w:r w:rsidRPr="00F5583F">
        <w:rPr>
          <w:sz w:val="24"/>
          <w:szCs w:val="24"/>
        </w:rPr>
        <w:lastRenderedPageBreak/>
        <w:t xml:space="preserve">Z celkového počtu 337 projektov sa doktorandi v dennej forme štúdia podieľali </w:t>
      </w:r>
      <w:r w:rsidR="003231DF">
        <w:rPr>
          <w:sz w:val="24"/>
          <w:szCs w:val="24"/>
        </w:rPr>
        <w:br/>
      </w:r>
      <w:r w:rsidRPr="00F5583F">
        <w:rPr>
          <w:sz w:val="24"/>
          <w:szCs w:val="24"/>
        </w:rPr>
        <w:t>na riešení 183 projektov (čo predstavuje 54,3% projektov), z toho najviac projektov s účasťou doktorandov bolo riešených na FPV (67), FF (64), PF (31), FSVaZ (13) a FSŠ (8).</w:t>
      </w:r>
    </w:p>
    <w:p w:rsidR="00F5583F" w:rsidRPr="00F5583F" w:rsidRDefault="00F5583F" w:rsidP="00F5583F">
      <w:pPr>
        <w:ind w:firstLine="567"/>
        <w:rPr>
          <w:sz w:val="24"/>
          <w:szCs w:val="24"/>
        </w:rPr>
      </w:pPr>
      <w:r w:rsidRPr="00F5583F">
        <w:rPr>
          <w:sz w:val="24"/>
          <w:szCs w:val="24"/>
        </w:rPr>
        <w:t xml:space="preserve">Z celkového počtu 186 doktorandov v dennej forme štúdia v roku 2017 sa na riešení projektov podľa jednotlivých agentúr zúčastnilo 258 doktorandov (účasť doktoranda </w:t>
      </w:r>
      <w:r w:rsidR="003231DF">
        <w:rPr>
          <w:sz w:val="24"/>
          <w:szCs w:val="24"/>
        </w:rPr>
        <w:br/>
      </w:r>
      <w:r w:rsidRPr="00F5583F">
        <w:rPr>
          <w:sz w:val="24"/>
          <w:szCs w:val="24"/>
        </w:rPr>
        <w:t>je započítaná v závislosti od počtu projektov, na riešení ktorých sa podieľa), z toho najviac doktorandov participovalo v riešiteľských kolektívoch z FPV (99), FF (85), PF (46), FSVaZ (16) a FSŠ (12). V rámci grantových schém sa najviac doktorandov podieľalo na riešení projektov UGA (124), projektov VEGA (58), projektov APVV (40), projektov KEGA (25), medzinárodných projektov (6) a iných projektov (5).</w:t>
      </w:r>
    </w:p>
    <w:p w:rsidR="00F5583F" w:rsidRDefault="00F5583F" w:rsidP="00F5583F">
      <w:pPr>
        <w:ind w:firstLine="567"/>
        <w:rPr>
          <w:sz w:val="24"/>
          <w:szCs w:val="24"/>
        </w:rPr>
      </w:pPr>
      <w:r w:rsidRPr="00F5583F">
        <w:rPr>
          <w:sz w:val="24"/>
          <w:szCs w:val="24"/>
        </w:rPr>
        <w:tab/>
        <w:t>V grafe č. 25 dokumentujeme medziročný vývoj ukazovateľa počet projektov pripadajúcich na doktoranda zúčastneného na riešení projektu na jednotlivých fakultách podľa formy štúdia. Z uvedeného vyplýva, že nárast počtu projektov na 1 denného doktoranda v roku 2017 v porovnaní s rokom 2016 sme zaznamenali na FPV (1,46), FSŠ (1,20) a na FF (1,15). Mierny pokles oproti roku 2016 sme zaznamenali na PF (1,92) a na FSVaZ zostáva hodnota ukazovateľa v roku 2017 nezmenená (1,60).</w:t>
      </w:r>
    </w:p>
    <w:p w:rsidR="00F5583F" w:rsidRDefault="00F5583F" w:rsidP="00126D74">
      <w:pPr>
        <w:rPr>
          <w:sz w:val="24"/>
          <w:szCs w:val="24"/>
        </w:rPr>
      </w:pPr>
    </w:p>
    <w:p w:rsidR="00126D74" w:rsidRDefault="00126D74" w:rsidP="00126D74">
      <w:pPr>
        <w:rPr>
          <w:sz w:val="24"/>
          <w:szCs w:val="24"/>
        </w:rPr>
      </w:pPr>
      <w:r w:rsidRPr="00501242">
        <w:rPr>
          <w:sz w:val="24"/>
          <w:szCs w:val="24"/>
        </w:rPr>
        <w:t>Graf č. 2</w:t>
      </w:r>
      <w:r w:rsidR="00F5583F">
        <w:rPr>
          <w:sz w:val="24"/>
          <w:szCs w:val="24"/>
        </w:rPr>
        <w:t>3</w:t>
      </w:r>
    </w:p>
    <w:p w:rsidR="00F5583F" w:rsidRPr="00501242" w:rsidRDefault="00F5583F" w:rsidP="00126D74">
      <w:pPr>
        <w:rPr>
          <w:sz w:val="24"/>
          <w:szCs w:val="24"/>
        </w:rPr>
      </w:pPr>
      <w:r>
        <w:rPr>
          <w:noProof/>
          <w:lang w:val="sk-SK" w:eastAsia="sk-SK" w:bidi="ar-SA"/>
        </w:rPr>
        <w:drawing>
          <wp:inline distT="0" distB="0" distL="0" distR="0" wp14:anchorId="1C9E6982" wp14:editId="044256B5">
            <wp:extent cx="5759450" cy="3761105"/>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1C44CE" w:rsidRDefault="001C44CE" w:rsidP="001C44CE">
      <w:pPr>
        <w:rPr>
          <w:sz w:val="24"/>
          <w:szCs w:val="24"/>
        </w:rPr>
      </w:pPr>
    </w:p>
    <w:p w:rsidR="00503DC6" w:rsidRDefault="00503DC6" w:rsidP="001C44CE">
      <w:pPr>
        <w:rPr>
          <w:sz w:val="24"/>
          <w:szCs w:val="24"/>
        </w:rPr>
      </w:pPr>
    </w:p>
    <w:p w:rsidR="00503DC6" w:rsidRDefault="00503DC6" w:rsidP="001C44CE">
      <w:pPr>
        <w:rPr>
          <w:sz w:val="24"/>
          <w:szCs w:val="24"/>
        </w:rPr>
      </w:pPr>
    </w:p>
    <w:p w:rsidR="00503DC6" w:rsidRDefault="00503DC6" w:rsidP="001C44CE">
      <w:pPr>
        <w:rPr>
          <w:sz w:val="24"/>
          <w:szCs w:val="24"/>
        </w:rPr>
      </w:pPr>
    </w:p>
    <w:p w:rsidR="00503DC6" w:rsidRDefault="00503DC6" w:rsidP="001C44CE">
      <w:pPr>
        <w:rPr>
          <w:sz w:val="24"/>
          <w:szCs w:val="24"/>
        </w:rPr>
      </w:pPr>
    </w:p>
    <w:p w:rsidR="00503DC6" w:rsidRPr="001C44CE" w:rsidRDefault="00503DC6" w:rsidP="001C44CE">
      <w:pPr>
        <w:rPr>
          <w:sz w:val="24"/>
          <w:szCs w:val="24"/>
        </w:rPr>
      </w:pPr>
    </w:p>
    <w:p w:rsidR="00126D74" w:rsidRPr="00501242" w:rsidRDefault="00126D74" w:rsidP="00126D74">
      <w:pPr>
        <w:rPr>
          <w:sz w:val="24"/>
          <w:szCs w:val="24"/>
        </w:rPr>
      </w:pPr>
      <w:r w:rsidRPr="00501242">
        <w:rPr>
          <w:sz w:val="24"/>
          <w:szCs w:val="24"/>
        </w:rPr>
        <w:lastRenderedPageBreak/>
        <w:t>Graf č. 2</w:t>
      </w:r>
      <w:r w:rsidR="00F5583F">
        <w:rPr>
          <w:sz w:val="24"/>
          <w:szCs w:val="24"/>
        </w:rPr>
        <w:t>4</w:t>
      </w:r>
    </w:p>
    <w:p w:rsidR="00126D74" w:rsidRDefault="00F5583F" w:rsidP="00126D74">
      <w:r>
        <w:rPr>
          <w:noProof/>
          <w:lang w:val="sk-SK" w:eastAsia="sk-SK" w:bidi="ar-SA"/>
        </w:rPr>
        <w:drawing>
          <wp:inline distT="0" distB="0" distL="0" distR="0" wp14:anchorId="000503E6" wp14:editId="5B732D20">
            <wp:extent cx="5759450" cy="3761105"/>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1C44CE" w:rsidRPr="001C44CE" w:rsidRDefault="001C44CE" w:rsidP="001C44CE">
      <w:pPr>
        <w:rPr>
          <w:sz w:val="24"/>
          <w:szCs w:val="24"/>
        </w:rPr>
      </w:pPr>
    </w:p>
    <w:p w:rsidR="00F5583F" w:rsidRPr="00501242" w:rsidRDefault="00F5583F" w:rsidP="00F5583F">
      <w:pPr>
        <w:rPr>
          <w:sz w:val="24"/>
          <w:szCs w:val="24"/>
        </w:rPr>
      </w:pPr>
      <w:r w:rsidRPr="00501242">
        <w:rPr>
          <w:sz w:val="24"/>
          <w:szCs w:val="24"/>
        </w:rPr>
        <w:t>Graf č. 2</w:t>
      </w:r>
      <w:r>
        <w:rPr>
          <w:sz w:val="24"/>
          <w:szCs w:val="24"/>
        </w:rPr>
        <w:t>5</w:t>
      </w:r>
    </w:p>
    <w:p w:rsidR="00126D74" w:rsidRDefault="00F5583F" w:rsidP="00126D74">
      <w:r>
        <w:rPr>
          <w:noProof/>
          <w:lang w:val="sk-SK" w:eastAsia="sk-SK" w:bidi="ar-SA"/>
        </w:rPr>
        <w:drawing>
          <wp:inline distT="0" distB="0" distL="0" distR="0" wp14:anchorId="6C9702A9" wp14:editId="784DF385">
            <wp:extent cx="5759450" cy="3761105"/>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C73E86" w:rsidRDefault="00C73E86" w:rsidP="00C73E86">
      <w:pPr>
        <w:spacing w:after="0" w:line="276" w:lineRule="auto"/>
        <w:ind w:firstLine="0"/>
        <w:rPr>
          <w:rFonts w:asciiTheme="minorHAnsi" w:hAnsiTheme="minorHAnsi"/>
          <w:bCs/>
          <w:sz w:val="24"/>
          <w:szCs w:val="22"/>
          <w:lang w:val="sk-SK"/>
        </w:rPr>
      </w:pPr>
    </w:p>
    <w:p w:rsidR="00503DC6" w:rsidRPr="00503DC6" w:rsidRDefault="00503DC6" w:rsidP="00C73E86">
      <w:pPr>
        <w:spacing w:after="0" w:line="276" w:lineRule="auto"/>
        <w:ind w:firstLine="0"/>
        <w:rPr>
          <w:rFonts w:asciiTheme="minorHAnsi" w:hAnsiTheme="minorHAnsi"/>
          <w:bCs/>
          <w:sz w:val="24"/>
          <w:szCs w:val="22"/>
          <w:lang w:val="sk-SK"/>
        </w:rPr>
      </w:pPr>
    </w:p>
    <w:p w:rsidR="00C73E86" w:rsidRPr="00C73E86" w:rsidRDefault="00C73E86" w:rsidP="009A06C2">
      <w:pPr>
        <w:pStyle w:val="Nadpis3"/>
        <w:rPr>
          <w:lang w:val="sk-SK"/>
        </w:rPr>
      </w:pPr>
      <w:bookmarkStart w:id="142" w:name="_Toc511040827"/>
      <w:r>
        <w:rPr>
          <w:lang w:val="sk-SK"/>
        </w:rPr>
        <w:lastRenderedPageBreak/>
        <w:t>Spolupráca s</w:t>
      </w:r>
      <w:r w:rsidR="00126D74">
        <w:rPr>
          <w:lang w:val="sk-SK"/>
        </w:rPr>
        <w:t> vedeckými, umeleckými a inými inštitúciami</w:t>
      </w:r>
      <w:bookmarkEnd w:id="142"/>
    </w:p>
    <w:p w:rsidR="00C73E86" w:rsidRPr="00503DC6" w:rsidRDefault="00C73E86" w:rsidP="00C73E86">
      <w:pPr>
        <w:spacing w:after="0" w:line="276" w:lineRule="auto"/>
        <w:ind w:firstLine="0"/>
        <w:rPr>
          <w:rFonts w:asciiTheme="minorHAnsi" w:hAnsiTheme="minorHAnsi"/>
          <w:bCs/>
          <w:sz w:val="24"/>
          <w:szCs w:val="22"/>
          <w:lang w:val="sk-SK"/>
        </w:rPr>
      </w:pPr>
    </w:p>
    <w:p w:rsidR="00126D74" w:rsidRPr="00A47775" w:rsidRDefault="00126D74" w:rsidP="001A07C8">
      <w:pPr>
        <w:ind w:firstLine="567"/>
        <w:rPr>
          <w:sz w:val="24"/>
          <w:szCs w:val="24"/>
          <w:lang w:val="sk-SK"/>
        </w:rPr>
      </w:pPr>
      <w:r w:rsidRPr="00A47775">
        <w:rPr>
          <w:sz w:val="24"/>
          <w:szCs w:val="24"/>
          <w:lang w:val="sk-SK"/>
        </w:rPr>
        <w:t>UKF spolupracuje s významnými vedeckými, pedagogickými a umeleckými inštitúciami, organizáciami štátnej správy a samosprávy, súkromným sektorom a</w:t>
      </w:r>
      <w:r w:rsidR="0060502B" w:rsidRPr="00A47775">
        <w:rPr>
          <w:sz w:val="24"/>
          <w:szCs w:val="24"/>
          <w:lang w:val="sk-SK"/>
        </w:rPr>
        <w:t xml:space="preserve"> </w:t>
      </w:r>
      <w:r w:rsidR="00F5583F" w:rsidRPr="00A47775">
        <w:rPr>
          <w:sz w:val="24"/>
          <w:szCs w:val="24"/>
          <w:lang w:val="sk-SK"/>
        </w:rPr>
        <w:t>pod.</w:t>
      </w:r>
    </w:p>
    <w:p w:rsidR="00503DC6" w:rsidRPr="00A47775" w:rsidRDefault="00503DC6" w:rsidP="00503DC6">
      <w:pPr>
        <w:ind w:firstLine="0"/>
        <w:jc w:val="left"/>
        <w:rPr>
          <w:sz w:val="24"/>
          <w:lang w:val="sk-SK"/>
        </w:rPr>
      </w:pPr>
    </w:p>
    <w:p w:rsidR="00126D74" w:rsidRPr="00A47775" w:rsidRDefault="00126D74" w:rsidP="001A07C8">
      <w:pPr>
        <w:rPr>
          <w:b/>
          <w:sz w:val="24"/>
          <w:szCs w:val="24"/>
          <w:lang w:val="sk-SK"/>
        </w:rPr>
      </w:pPr>
      <w:r w:rsidRPr="00A47775">
        <w:rPr>
          <w:b/>
          <w:sz w:val="24"/>
          <w:szCs w:val="24"/>
          <w:lang w:val="sk-SK"/>
        </w:rPr>
        <w:t>Centrá excelentnosti SAV</w:t>
      </w:r>
    </w:p>
    <w:p w:rsidR="00F5583F" w:rsidRPr="00A47775" w:rsidRDefault="00F5583F" w:rsidP="00F5583F">
      <w:pPr>
        <w:ind w:firstLine="567"/>
        <w:rPr>
          <w:bCs/>
          <w:sz w:val="24"/>
          <w:szCs w:val="24"/>
          <w:lang w:val="sk-SK"/>
        </w:rPr>
      </w:pPr>
      <w:r w:rsidRPr="00A47775">
        <w:rPr>
          <w:bCs/>
          <w:sz w:val="24"/>
          <w:szCs w:val="24"/>
          <w:lang w:val="sk-SK"/>
        </w:rPr>
        <w:t xml:space="preserve">Spolupráca UKF s pracoviskami SAV sa v roku 2017 realizovala na základe uzavretých dohôd o spolupráci, ako aj osobných kontaktov pracovníkov oboch inštitúcií. Významná je aj účasť FF prostredníctvom Katedry archeológie v programe </w:t>
      </w:r>
      <w:r w:rsidRPr="00A47775">
        <w:rPr>
          <w:bCs/>
          <w:i/>
          <w:sz w:val="24"/>
          <w:szCs w:val="24"/>
          <w:lang w:val="sk-SK"/>
        </w:rPr>
        <w:t>Centra excelentnosti SAV Staré Slovensko: dejiny Slovenska od praveku po vrcholný stredovek (STASLO)</w:t>
      </w:r>
      <w:r w:rsidRPr="00A47775">
        <w:rPr>
          <w:bCs/>
          <w:sz w:val="24"/>
          <w:szCs w:val="24"/>
          <w:lang w:val="sk-SK"/>
        </w:rPr>
        <w:t xml:space="preserve"> v spolupráci </w:t>
      </w:r>
      <w:r w:rsidR="003231DF" w:rsidRPr="00A47775">
        <w:rPr>
          <w:bCs/>
          <w:sz w:val="24"/>
          <w:szCs w:val="24"/>
          <w:lang w:val="sk-SK"/>
        </w:rPr>
        <w:br/>
      </w:r>
      <w:r w:rsidRPr="00A47775">
        <w:rPr>
          <w:bCs/>
          <w:sz w:val="24"/>
          <w:szCs w:val="24"/>
          <w:lang w:val="sk-SK"/>
        </w:rPr>
        <w:t>s Archeologickým ústavom SAV v Nitre.</w:t>
      </w:r>
    </w:p>
    <w:p w:rsidR="00126D74" w:rsidRPr="00A47775" w:rsidRDefault="00F5583F" w:rsidP="00F5583F">
      <w:pPr>
        <w:ind w:firstLine="567"/>
        <w:rPr>
          <w:sz w:val="24"/>
          <w:szCs w:val="24"/>
          <w:lang w:val="sk-SK"/>
        </w:rPr>
      </w:pPr>
      <w:r w:rsidRPr="00A47775">
        <w:rPr>
          <w:bCs/>
          <w:sz w:val="24"/>
          <w:szCs w:val="24"/>
          <w:lang w:val="sk-SK"/>
        </w:rPr>
        <w:t>SAV participuje aj na spoločných doktorandských študijných programoch (Ústav divadelnej a filmovej vedy, Ústav politických vied, Slavistický ústav Jána Stanislava).</w:t>
      </w:r>
    </w:p>
    <w:p w:rsidR="00503DC6" w:rsidRPr="00A47775" w:rsidRDefault="00503DC6" w:rsidP="00503DC6">
      <w:pPr>
        <w:ind w:firstLine="0"/>
        <w:jc w:val="left"/>
        <w:rPr>
          <w:sz w:val="24"/>
          <w:lang w:val="sk-SK"/>
        </w:rPr>
      </w:pPr>
    </w:p>
    <w:p w:rsidR="00126D74" w:rsidRPr="00A47775" w:rsidRDefault="00126D74" w:rsidP="001A07C8">
      <w:pPr>
        <w:rPr>
          <w:b/>
          <w:sz w:val="24"/>
          <w:szCs w:val="24"/>
          <w:lang w:val="sk-SK"/>
        </w:rPr>
      </w:pPr>
      <w:r w:rsidRPr="00A47775">
        <w:rPr>
          <w:b/>
          <w:sz w:val="24"/>
          <w:szCs w:val="24"/>
          <w:lang w:val="sk-SK"/>
        </w:rPr>
        <w:t>Centrum excelentnosti v rámci projektov ŠF EÚ</w:t>
      </w:r>
    </w:p>
    <w:p w:rsidR="00F5583F" w:rsidRPr="00A47775" w:rsidRDefault="00F5583F" w:rsidP="00F5583F">
      <w:pPr>
        <w:ind w:firstLine="567"/>
        <w:rPr>
          <w:bCs/>
          <w:sz w:val="24"/>
          <w:szCs w:val="24"/>
          <w:lang w:val="sk-SK"/>
        </w:rPr>
      </w:pPr>
      <w:r w:rsidRPr="00A47775">
        <w:rPr>
          <w:bCs/>
          <w:sz w:val="24"/>
          <w:szCs w:val="24"/>
          <w:lang w:val="sk-SK"/>
        </w:rPr>
        <w:t xml:space="preserve">Fakulta prírodných vied UKF v Nitre je súčasťou dvoch centier excelentnosti, ktoré sa vytvorili spoločne s Centrom výskumu živočíšnej výroby v Nitre prostredníctvom projektov ŠF. V rámci projektov bolo na biologických katedrách FPV dobudované integrované laboratórium na výskum genetických živočíšnych zdrojov.  </w:t>
      </w:r>
    </w:p>
    <w:p w:rsidR="00126D74" w:rsidRPr="00A47775" w:rsidRDefault="00F5583F" w:rsidP="00F5583F">
      <w:pPr>
        <w:ind w:firstLine="567"/>
        <w:rPr>
          <w:bCs/>
          <w:sz w:val="24"/>
          <w:szCs w:val="24"/>
          <w:lang w:val="sk-SK"/>
        </w:rPr>
      </w:pPr>
      <w:r w:rsidRPr="00A47775">
        <w:rPr>
          <w:bCs/>
          <w:sz w:val="24"/>
          <w:szCs w:val="24"/>
          <w:lang w:val="sk-SK"/>
        </w:rPr>
        <w:t xml:space="preserve">Pracovisko </w:t>
      </w:r>
      <w:r w:rsidRPr="00A47775">
        <w:rPr>
          <w:b/>
          <w:bCs/>
          <w:sz w:val="24"/>
          <w:szCs w:val="24"/>
          <w:lang w:val="sk-SK"/>
        </w:rPr>
        <w:t>Agrobiotech</w:t>
      </w:r>
      <w:r w:rsidRPr="00A47775">
        <w:rPr>
          <w:bCs/>
          <w:sz w:val="24"/>
          <w:szCs w:val="24"/>
          <w:lang w:val="sk-SK"/>
        </w:rPr>
        <w:t xml:space="preserve"> na FPV je súčasťou „Výskumného centra Agrobiotech v Nitre“. Uvedené komplexné, výskumné, inovačné a kompetenčné regionálne centrum v oblasti agro-bio-technológií integruje špičkový aplikovaný výskum prostredníctvom partnerstva SPU v Nitre, UKF v Nitre a ÚGBR SAV v Nitre. Výskumné centrum je vybavené špičkovou výskumnou infraštruktúrou a tým umožňuje realizáciu výskumu na medzinárodnej úrovni, aplikovateľnom v praxi a s previazanosťou na kľúčové potreby prioritných tém v agrobiológii, biotechnológii, genetických technológiách, agropotravinárstve, technológii spracovania poľnohospodárskych produktov, agroekológii a bioenergetike.</w:t>
      </w:r>
    </w:p>
    <w:p w:rsidR="00F5583F" w:rsidRPr="00A47775" w:rsidRDefault="00F5583F" w:rsidP="00503DC6">
      <w:pPr>
        <w:ind w:firstLine="0"/>
        <w:rPr>
          <w:sz w:val="24"/>
          <w:szCs w:val="24"/>
          <w:lang w:val="sk-SK"/>
        </w:rPr>
      </w:pPr>
    </w:p>
    <w:p w:rsidR="00503DC6" w:rsidRPr="00A47775" w:rsidRDefault="00503DC6" w:rsidP="00503DC6">
      <w:pPr>
        <w:ind w:firstLine="0"/>
        <w:rPr>
          <w:sz w:val="24"/>
          <w:szCs w:val="24"/>
          <w:lang w:val="sk-SK"/>
        </w:rPr>
      </w:pPr>
    </w:p>
    <w:p w:rsidR="00C84F9A" w:rsidRDefault="00DA3518" w:rsidP="009A06C2">
      <w:pPr>
        <w:pStyle w:val="Nadpis2"/>
      </w:pPr>
      <w:bookmarkStart w:id="143" w:name="_Toc447794082"/>
      <w:bookmarkStart w:id="144" w:name="_Toc511040828"/>
      <w:r>
        <w:t>Univerzitná grantová agentúra</w:t>
      </w:r>
      <w:bookmarkEnd w:id="141"/>
      <w:bookmarkEnd w:id="143"/>
      <w:bookmarkEnd w:id="144"/>
    </w:p>
    <w:p w:rsidR="00503DC6" w:rsidRPr="001A07C8" w:rsidRDefault="00503DC6" w:rsidP="00503DC6">
      <w:pPr>
        <w:ind w:firstLine="0"/>
        <w:rPr>
          <w:sz w:val="24"/>
          <w:szCs w:val="24"/>
        </w:rPr>
      </w:pPr>
    </w:p>
    <w:p w:rsidR="00DA3518" w:rsidRPr="00DA3518" w:rsidRDefault="00DA3518" w:rsidP="009A06C2">
      <w:pPr>
        <w:pStyle w:val="Nadpis3"/>
        <w:rPr>
          <w:lang w:val="sk-SK"/>
        </w:rPr>
      </w:pPr>
      <w:bookmarkStart w:id="145" w:name="_Toc511040829"/>
      <w:r>
        <w:rPr>
          <w:lang w:val="sk-SK"/>
        </w:rPr>
        <w:t>Projekty UGA</w:t>
      </w:r>
      <w:bookmarkEnd w:id="145"/>
    </w:p>
    <w:p w:rsidR="00F5583F" w:rsidRPr="00A47775" w:rsidRDefault="00F5583F" w:rsidP="00F5583F">
      <w:pPr>
        <w:ind w:firstLine="567"/>
        <w:rPr>
          <w:sz w:val="24"/>
          <w:szCs w:val="24"/>
          <w:lang w:val="sk-SK"/>
        </w:rPr>
      </w:pPr>
      <w:r w:rsidRPr="00A47775">
        <w:rPr>
          <w:sz w:val="24"/>
          <w:szCs w:val="24"/>
          <w:lang w:val="sk-SK"/>
        </w:rPr>
        <w:t xml:space="preserve">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w:t>
      </w:r>
      <w:r w:rsidR="003231DF" w:rsidRPr="00A47775">
        <w:rPr>
          <w:sz w:val="24"/>
          <w:szCs w:val="24"/>
          <w:lang w:val="sk-SK"/>
        </w:rPr>
        <w:br/>
      </w:r>
      <w:r w:rsidRPr="00A47775">
        <w:rPr>
          <w:sz w:val="24"/>
          <w:szCs w:val="24"/>
          <w:lang w:val="sk-SK"/>
        </w:rPr>
        <w:t xml:space="preserve">na projekty na základe výsledkov verejnej súťaže. V hodnotenom období pôsobilo </w:t>
      </w:r>
      <w:r w:rsidR="003231DF" w:rsidRPr="00A47775">
        <w:rPr>
          <w:sz w:val="24"/>
          <w:szCs w:val="24"/>
          <w:lang w:val="sk-SK"/>
        </w:rPr>
        <w:br/>
      </w:r>
      <w:r w:rsidRPr="00A47775">
        <w:rPr>
          <w:sz w:val="24"/>
          <w:szCs w:val="24"/>
          <w:lang w:val="sk-SK"/>
        </w:rPr>
        <w:t>10 odborných komisií, ktoré posudzovali návrhy projektov a vyhodnocovali výsledky riešenia projektov.</w:t>
      </w:r>
    </w:p>
    <w:p w:rsidR="00126D74" w:rsidRPr="00A47775" w:rsidRDefault="00F5583F" w:rsidP="00F5583F">
      <w:pPr>
        <w:ind w:firstLine="567"/>
        <w:rPr>
          <w:sz w:val="24"/>
          <w:szCs w:val="24"/>
          <w:lang w:val="sk-SK"/>
        </w:rPr>
      </w:pPr>
      <w:r w:rsidRPr="00A47775">
        <w:rPr>
          <w:sz w:val="24"/>
          <w:szCs w:val="24"/>
          <w:lang w:val="sk-SK"/>
        </w:rPr>
        <w:lastRenderedPageBreak/>
        <w:t>V rámci UGA pracovníci a denní doktorandi fakúlt riešili 176 projektov s finančnou dotáciou 70 027 EUR. Najviac projektov s najvyššou finančnou dotáciou bolo riešených na FF. Prehľad o počte projektov a ich finančnom zabezpečení je uvedený v tabuľke č. 26.</w:t>
      </w:r>
    </w:p>
    <w:p w:rsidR="00126D74" w:rsidRPr="00A47775" w:rsidRDefault="00126D74" w:rsidP="00126D74">
      <w:pPr>
        <w:rPr>
          <w:sz w:val="24"/>
          <w:szCs w:val="24"/>
          <w:lang w:val="sk-SK"/>
        </w:rPr>
      </w:pPr>
    </w:p>
    <w:p w:rsidR="00126D74" w:rsidRPr="00A47775" w:rsidRDefault="00126D74" w:rsidP="00F5583F">
      <w:pPr>
        <w:ind w:left="284" w:firstLine="0"/>
        <w:jc w:val="left"/>
        <w:rPr>
          <w:sz w:val="24"/>
          <w:szCs w:val="24"/>
          <w:lang w:val="sk-SK"/>
        </w:rPr>
      </w:pPr>
      <w:r w:rsidRPr="00A47775">
        <w:rPr>
          <w:sz w:val="24"/>
          <w:szCs w:val="24"/>
          <w:lang w:val="sk-SK"/>
        </w:rPr>
        <w:t>Tab</w:t>
      </w:r>
      <w:r w:rsidR="00D87744" w:rsidRPr="00A47775">
        <w:rPr>
          <w:sz w:val="24"/>
          <w:szCs w:val="24"/>
          <w:lang w:val="sk-SK"/>
        </w:rPr>
        <w:t>uľka</w:t>
      </w:r>
      <w:r w:rsidRPr="00A47775">
        <w:rPr>
          <w:sz w:val="24"/>
          <w:szCs w:val="24"/>
          <w:lang w:val="sk-SK"/>
        </w:rPr>
        <w:t xml:space="preserve"> č. </w:t>
      </w:r>
      <w:r w:rsidR="007E2F1B" w:rsidRPr="00A47775">
        <w:rPr>
          <w:sz w:val="24"/>
          <w:szCs w:val="24"/>
          <w:lang w:val="sk-SK"/>
        </w:rPr>
        <w:t>2</w:t>
      </w:r>
      <w:r w:rsidR="00F5583F" w:rsidRPr="00A47775">
        <w:rPr>
          <w:sz w:val="24"/>
          <w:szCs w:val="24"/>
          <w:lang w:val="sk-SK"/>
        </w:rPr>
        <w:t>6</w:t>
      </w:r>
      <w:r w:rsidRPr="00A47775">
        <w:rPr>
          <w:sz w:val="24"/>
          <w:szCs w:val="24"/>
          <w:lang w:val="sk-SK"/>
        </w:rPr>
        <w:t xml:space="preserve"> Prehľad o počte projektov a ich finančnom zabezpečení riešených na UKF</w:t>
      </w:r>
      <w:r w:rsidR="00F5583F" w:rsidRPr="00A47775">
        <w:rPr>
          <w:sz w:val="24"/>
          <w:szCs w:val="24"/>
          <w:lang w:val="sk-SK"/>
        </w:rPr>
        <w:t xml:space="preserve"> </w:t>
      </w:r>
      <w:r w:rsidRPr="00A47775">
        <w:rPr>
          <w:sz w:val="24"/>
          <w:szCs w:val="24"/>
          <w:lang w:val="sk-SK"/>
        </w:rPr>
        <w:t>v rámci Univerzitnej grantovej agentúry v roku 201</w:t>
      </w:r>
      <w:r w:rsidR="00F5583F" w:rsidRPr="00A47775">
        <w:rPr>
          <w:sz w:val="24"/>
          <w:szCs w:val="24"/>
          <w:lang w:val="sk-SK"/>
        </w:rPr>
        <w:t>7</w:t>
      </w:r>
    </w:p>
    <w:tbl>
      <w:tblPr>
        <w:tblW w:w="5020" w:type="dxa"/>
        <w:jc w:val="center"/>
        <w:tblCellMar>
          <w:left w:w="70" w:type="dxa"/>
          <w:right w:w="70" w:type="dxa"/>
        </w:tblCellMar>
        <w:tblLook w:val="0000" w:firstRow="0" w:lastRow="0" w:firstColumn="0" w:lastColumn="0" w:noHBand="0" w:noVBand="0"/>
      </w:tblPr>
      <w:tblGrid>
        <w:gridCol w:w="2140"/>
        <w:gridCol w:w="1460"/>
        <w:gridCol w:w="1420"/>
      </w:tblGrid>
      <w:tr w:rsidR="00126D74" w:rsidRPr="004C58ED" w:rsidTr="00126D74">
        <w:trPr>
          <w:trHeight w:val="315"/>
          <w:jc w:val="center"/>
        </w:trPr>
        <w:tc>
          <w:tcPr>
            <w:tcW w:w="2140" w:type="dxa"/>
            <w:vMerge w:val="restart"/>
            <w:tcBorders>
              <w:top w:val="single" w:sz="4" w:space="0" w:color="auto"/>
              <w:left w:val="single" w:sz="4" w:space="0" w:color="auto"/>
              <w:bottom w:val="single" w:sz="4" w:space="0" w:color="000000"/>
              <w:right w:val="single" w:sz="4" w:space="0" w:color="auto"/>
            </w:tcBorders>
            <w:shd w:val="clear" w:color="auto" w:fill="CCFFCC"/>
            <w:noWrap/>
            <w:vAlign w:val="bottom"/>
          </w:tcPr>
          <w:p w:rsidR="00126D74" w:rsidRPr="004C58ED" w:rsidRDefault="00126D74" w:rsidP="00126D74">
            <w:pPr>
              <w:rPr>
                <w:szCs w:val="24"/>
              </w:rPr>
            </w:pPr>
            <w:r w:rsidRPr="004C58ED">
              <w:rPr>
                <w:szCs w:val="24"/>
              </w:rPr>
              <w:t>Fakulta</w:t>
            </w:r>
          </w:p>
        </w:tc>
        <w:tc>
          <w:tcPr>
            <w:tcW w:w="2880" w:type="dxa"/>
            <w:gridSpan w:val="2"/>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UGA</w:t>
            </w:r>
          </w:p>
        </w:tc>
      </w:tr>
      <w:tr w:rsidR="00126D74" w:rsidRPr="004C58ED" w:rsidTr="00126D74">
        <w:trPr>
          <w:trHeight w:val="945"/>
          <w:jc w:val="center"/>
        </w:trPr>
        <w:tc>
          <w:tcPr>
            <w:tcW w:w="2140" w:type="dxa"/>
            <w:vMerge/>
            <w:tcBorders>
              <w:top w:val="single" w:sz="4" w:space="0" w:color="auto"/>
              <w:left w:val="single" w:sz="4" w:space="0" w:color="auto"/>
              <w:bottom w:val="single" w:sz="4" w:space="0" w:color="000000"/>
              <w:right w:val="single" w:sz="4" w:space="0" w:color="auto"/>
            </w:tcBorders>
            <w:vAlign w:val="center"/>
          </w:tcPr>
          <w:p w:rsidR="00126D74" w:rsidRPr="004C58ED" w:rsidRDefault="00126D74" w:rsidP="00126D74">
            <w:pPr>
              <w:rPr>
                <w:szCs w:val="24"/>
              </w:rPr>
            </w:pPr>
          </w:p>
        </w:tc>
        <w:tc>
          <w:tcPr>
            <w:tcW w:w="1460" w:type="dxa"/>
            <w:tcBorders>
              <w:top w:val="nil"/>
              <w:left w:val="nil"/>
              <w:bottom w:val="single" w:sz="4" w:space="0" w:color="auto"/>
              <w:right w:val="single" w:sz="4" w:space="0" w:color="auto"/>
            </w:tcBorders>
            <w:shd w:val="clear" w:color="auto" w:fill="CCFFCC"/>
            <w:vAlign w:val="bottom"/>
          </w:tcPr>
          <w:p w:rsidR="00126D74" w:rsidRPr="004C58ED" w:rsidRDefault="00126D74" w:rsidP="00126D74">
            <w:pPr>
              <w:jc w:val="center"/>
              <w:rPr>
                <w:szCs w:val="24"/>
              </w:rPr>
            </w:pPr>
            <w:r w:rsidRPr="004C58ED">
              <w:rPr>
                <w:szCs w:val="24"/>
              </w:rPr>
              <w:t>počet projektov</w:t>
            </w:r>
          </w:p>
        </w:tc>
        <w:tc>
          <w:tcPr>
            <w:tcW w:w="1420" w:type="dxa"/>
            <w:tcBorders>
              <w:top w:val="nil"/>
              <w:left w:val="nil"/>
              <w:bottom w:val="single" w:sz="4" w:space="0" w:color="auto"/>
              <w:right w:val="single" w:sz="4" w:space="0" w:color="auto"/>
            </w:tcBorders>
            <w:shd w:val="clear" w:color="auto" w:fill="CCFFCC"/>
            <w:vAlign w:val="bottom"/>
          </w:tcPr>
          <w:p w:rsidR="00630BC2" w:rsidRDefault="00126D74" w:rsidP="00126D74">
            <w:pPr>
              <w:jc w:val="center"/>
              <w:rPr>
                <w:szCs w:val="24"/>
              </w:rPr>
            </w:pPr>
            <w:r w:rsidRPr="004C58ED">
              <w:rPr>
                <w:szCs w:val="24"/>
              </w:rPr>
              <w:t xml:space="preserve">objem fin. prostriedkov </w:t>
            </w:r>
          </w:p>
          <w:p w:rsidR="00126D74" w:rsidRPr="004C58ED" w:rsidRDefault="00126D74" w:rsidP="00126D74">
            <w:pPr>
              <w:jc w:val="center"/>
              <w:rPr>
                <w:szCs w:val="24"/>
              </w:rPr>
            </w:pPr>
            <w:r w:rsidRPr="004C58ED">
              <w:rPr>
                <w:szCs w:val="24"/>
              </w:rPr>
              <w:t>v EUR</w:t>
            </w:r>
          </w:p>
        </w:tc>
      </w:tr>
      <w:tr w:rsidR="00F5583F" w:rsidRPr="004C58ED" w:rsidTr="00F5583F">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F5583F" w:rsidRPr="004C58ED" w:rsidRDefault="00F5583F" w:rsidP="00126D74">
            <w:pPr>
              <w:rPr>
                <w:szCs w:val="24"/>
              </w:rPr>
            </w:pPr>
            <w:r w:rsidRPr="004C58ED">
              <w:rPr>
                <w:szCs w:val="24"/>
              </w:rPr>
              <w:t>FPV</w:t>
            </w:r>
          </w:p>
        </w:tc>
        <w:tc>
          <w:tcPr>
            <w:tcW w:w="146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60</w:t>
            </w:r>
          </w:p>
        </w:tc>
        <w:tc>
          <w:tcPr>
            <w:tcW w:w="142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20 356</w:t>
            </w:r>
          </w:p>
        </w:tc>
      </w:tr>
      <w:tr w:rsidR="00F5583F" w:rsidRPr="004C58ED" w:rsidTr="00F5583F">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F5583F" w:rsidRPr="004C58ED" w:rsidRDefault="00F5583F" w:rsidP="00126D74">
            <w:pPr>
              <w:rPr>
                <w:szCs w:val="24"/>
              </w:rPr>
            </w:pPr>
            <w:r w:rsidRPr="004C58ED">
              <w:rPr>
                <w:szCs w:val="24"/>
              </w:rPr>
              <w:t>FSVaZ</w:t>
            </w:r>
          </w:p>
        </w:tc>
        <w:tc>
          <w:tcPr>
            <w:tcW w:w="146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12</w:t>
            </w:r>
          </w:p>
        </w:tc>
        <w:tc>
          <w:tcPr>
            <w:tcW w:w="142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6 446</w:t>
            </w:r>
          </w:p>
        </w:tc>
      </w:tr>
      <w:tr w:rsidR="00F5583F" w:rsidRPr="004C58ED" w:rsidTr="00F5583F">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F5583F" w:rsidRPr="004C58ED" w:rsidRDefault="00F5583F" w:rsidP="00126D74">
            <w:pPr>
              <w:rPr>
                <w:szCs w:val="24"/>
              </w:rPr>
            </w:pPr>
            <w:r w:rsidRPr="004C58ED">
              <w:rPr>
                <w:szCs w:val="24"/>
              </w:rPr>
              <w:t>FSŠ</w:t>
            </w:r>
          </w:p>
        </w:tc>
        <w:tc>
          <w:tcPr>
            <w:tcW w:w="146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12</w:t>
            </w:r>
          </w:p>
        </w:tc>
        <w:tc>
          <w:tcPr>
            <w:tcW w:w="142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3 878</w:t>
            </w:r>
          </w:p>
        </w:tc>
      </w:tr>
      <w:tr w:rsidR="00F5583F" w:rsidRPr="004C58ED" w:rsidTr="00F5583F">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F5583F" w:rsidRPr="004C58ED" w:rsidRDefault="00F5583F" w:rsidP="00126D74">
            <w:pPr>
              <w:rPr>
                <w:szCs w:val="24"/>
              </w:rPr>
            </w:pPr>
            <w:r w:rsidRPr="004C58ED">
              <w:rPr>
                <w:szCs w:val="24"/>
              </w:rPr>
              <w:t>FF</w:t>
            </w:r>
          </w:p>
        </w:tc>
        <w:tc>
          <w:tcPr>
            <w:tcW w:w="146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66</w:t>
            </w:r>
          </w:p>
        </w:tc>
        <w:tc>
          <w:tcPr>
            <w:tcW w:w="142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30 248</w:t>
            </w:r>
          </w:p>
        </w:tc>
      </w:tr>
      <w:tr w:rsidR="00F5583F" w:rsidRPr="004C58ED" w:rsidTr="00F5583F">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F5583F" w:rsidRPr="004C58ED" w:rsidRDefault="00F5583F" w:rsidP="00126D74">
            <w:pPr>
              <w:rPr>
                <w:szCs w:val="24"/>
              </w:rPr>
            </w:pPr>
            <w:r w:rsidRPr="004C58ED">
              <w:rPr>
                <w:szCs w:val="24"/>
              </w:rPr>
              <w:t>PF</w:t>
            </w:r>
          </w:p>
        </w:tc>
        <w:tc>
          <w:tcPr>
            <w:tcW w:w="146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26</w:t>
            </w:r>
          </w:p>
        </w:tc>
        <w:tc>
          <w:tcPr>
            <w:tcW w:w="1420" w:type="dxa"/>
            <w:tcBorders>
              <w:top w:val="nil"/>
              <w:left w:val="nil"/>
              <w:bottom w:val="single" w:sz="4" w:space="0" w:color="auto"/>
              <w:right w:val="single" w:sz="4" w:space="0" w:color="auto"/>
            </w:tcBorders>
            <w:shd w:val="clear" w:color="auto" w:fill="auto"/>
            <w:noWrap/>
            <w:vAlign w:val="center"/>
          </w:tcPr>
          <w:p w:rsidR="00F5583F" w:rsidRPr="00B7360A" w:rsidRDefault="00F5583F" w:rsidP="00F5583F">
            <w:pPr>
              <w:jc w:val="right"/>
            </w:pPr>
            <w:r w:rsidRPr="00B7360A">
              <w:t>9 099</w:t>
            </w:r>
          </w:p>
        </w:tc>
      </w:tr>
      <w:tr w:rsidR="00F5583F" w:rsidRPr="004C58ED" w:rsidTr="00F5583F">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99CCFF"/>
            <w:noWrap/>
            <w:vAlign w:val="bottom"/>
          </w:tcPr>
          <w:p w:rsidR="00F5583F" w:rsidRPr="004C58ED" w:rsidRDefault="00F5583F" w:rsidP="00126D74">
            <w:pPr>
              <w:rPr>
                <w:szCs w:val="24"/>
              </w:rPr>
            </w:pPr>
            <w:r w:rsidRPr="004C58ED">
              <w:rPr>
                <w:szCs w:val="24"/>
              </w:rPr>
              <w:t>UKF spolu</w:t>
            </w:r>
          </w:p>
        </w:tc>
        <w:tc>
          <w:tcPr>
            <w:tcW w:w="1460" w:type="dxa"/>
            <w:tcBorders>
              <w:top w:val="single" w:sz="4" w:space="0" w:color="auto"/>
              <w:left w:val="nil"/>
              <w:bottom w:val="single" w:sz="4" w:space="0" w:color="auto"/>
              <w:right w:val="single" w:sz="4" w:space="0" w:color="auto"/>
            </w:tcBorders>
            <w:shd w:val="clear" w:color="auto" w:fill="99CCFF"/>
            <w:noWrap/>
            <w:vAlign w:val="center"/>
          </w:tcPr>
          <w:p w:rsidR="00F5583F" w:rsidRPr="00B7360A" w:rsidRDefault="00F5583F" w:rsidP="00F5583F">
            <w:pPr>
              <w:jc w:val="right"/>
            </w:pPr>
            <w:r w:rsidRPr="00B7360A">
              <w:t>176</w:t>
            </w:r>
          </w:p>
        </w:tc>
        <w:tc>
          <w:tcPr>
            <w:tcW w:w="1420" w:type="dxa"/>
            <w:tcBorders>
              <w:top w:val="single" w:sz="4" w:space="0" w:color="auto"/>
              <w:left w:val="nil"/>
              <w:bottom w:val="single" w:sz="4" w:space="0" w:color="auto"/>
              <w:right w:val="single" w:sz="4" w:space="0" w:color="auto"/>
            </w:tcBorders>
            <w:shd w:val="clear" w:color="auto" w:fill="99CCFF"/>
            <w:noWrap/>
            <w:vAlign w:val="center"/>
          </w:tcPr>
          <w:p w:rsidR="00F5583F" w:rsidRDefault="00F5583F" w:rsidP="00F5583F">
            <w:pPr>
              <w:jc w:val="right"/>
            </w:pPr>
            <w:r w:rsidRPr="00B7360A">
              <w:t>70 027</w:t>
            </w:r>
          </w:p>
        </w:tc>
      </w:tr>
    </w:tbl>
    <w:p w:rsidR="00503DC6" w:rsidRDefault="00503DC6" w:rsidP="00503DC6">
      <w:pPr>
        <w:ind w:firstLine="0"/>
        <w:jc w:val="left"/>
        <w:rPr>
          <w:sz w:val="24"/>
        </w:rPr>
      </w:pPr>
    </w:p>
    <w:p w:rsidR="00DA3518" w:rsidRPr="00DA3518" w:rsidRDefault="00DA3518" w:rsidP="00DB35BD">
      <w:pPr>
        <w:pStyle w:val="Nadpis3"/>
        <w:rPr>
          <w:lang w:val="sk-SK"/>
        </w:rPr>
      </w:pPr>
      <w:bookmarkStart w:id="146" w:name="_Toc511040830"/>
      <w:r>
        <w:rPr>
          <w:lang w:val="sk-SK"/>
        </w:rPr>
        <w:t>Podpora ďalšej tvorivej činnosti študentov</w:t>
      </w:r>
      <w:bookmarkEnd w:id="146"/>
    </w:p>
    <w:p w:rsidR="00C84F9A" w:rsidRPr="00EF7BC9" w:rsidRDefault="00C84F9A" w:rsidP="00C84F9A">
      <w:pPr>
        <w:rPr>
          <w:sz w:val="24"/>
          <w:szCs w:val="24"/>
        </w:rPr>
      </w:pPr>
    </w:p>
    <w:p w:rsidR="00F5583F" w:rsidRPr="00EF7BC9" w:rsidRDefault="00F5583F" w:rsidP="00F5583F">
      <w:pPr>
        <w:ind w:firstLine="567"/>
        <w:rPr>
          <w:sz w:val="24"/>
          <w:szCs w:val="24"/>
        </w:rPr>
      </w:pPr>
      <w:r w:rsidRPr="00EF7BC9">
        <w:rPr>
          <w:sz w:val="24"/>
          <w:szCs w:val="24"/>
        </w:rPr>
        <w:t>UKF každoročne podporuje ďalšiu tvorivú činnosť študentov (kultúrne a športové aktivity) pomocou účelovo určených finančných prostriedkov, o</w:t>
      </w:r>
      <w:r w:rsidR="00CF1057">
        <w:rPr>
          <w:sz w:val="24"/>
          <w:szCs w:val="24"/>
        </w:rPr>
        <w:t xml:space="preserve"> ktoré sa uchádzajú žiadatelia </w:t>
      </w:r>
      <w:r w:rsidRPr="00EF7BC9">
        <w:rPr>
          <w:sz w:val="24"/>
          <w:szCs w:val="24"/>
        </w:rPr>
        <w:t>prostredníctvom vypracovaných projektov. Opr</w:t>
      </w:r>
      <w:r w:rsidR="00EF7BC9">
        <w:rPr>
          <w:sz w:val="24"/>
          <w:szCs w:val="24"/>
        </w:rPr>
        <w:t>ávnenými žiadateľmi podpory sú:</w:t>
      </w:r>
    </w:p>
    <w:p w:rsidR="00F5583F" w:rsidRPr="00EF7BC9" w:rsidRDefault="00F5583F" w:rsidP="00EF7BC9">
      <w:pPr>
        <w:ind w:left="567" w:hanging="283"/>
        <w:rPr>
          <w:sz w:val="24"/>
          <w:szCs w:val="24"/>
        </w:rPr>
      </w:pPr>
      <w:r w:rsidRPr="00EF7BC9">
        <w:rPr>
          <w:sz w:val="24"/>
          <w:szCs w:val="24"/>
        </w:rPr>
        <w:t>a)</w:t>
      </w:r>
      <w:r w:rsidR="00EF7BC9">
        <w:rPr>
          <w:sz w:val="24"/>
          <w:szCs w:val="24"/>
        </w:rPr>
        <w:tab/>
      </w:r>
      <w:r w:rsidRPr="00EF7BC9">
        <w:rPr>
          <w:sz w:val="24"/>
          <w:szCs w:val="24"/>
        </w:rPr>
        <w:t>katedry a ústavy UKF, akademické súbory UKF, športové kluby UKF, občianske združenia a spolky pôsobiace v oblasti športu a kultúry a vyvíjajúce činnosť na pôde UKF,</w:t>
      </w:r>
    </w:p>
    <w:p w:rsidR="00F5583F" w:rsidRPr="00EF7BC9" w:rsidRDefault="00F5583F" w:rsidP="00EF7BC9">
      <w:pPr>
        <w:ind w:left="567" w:hanging="283"/>
        <w:rPr>
          <w:sz w:val="24"/>
          <w:szCs w:val="24"/>
        </w:rPr>
      </w:pPr>
      <w:r w:rsidRPr="00EF7BC9">
        <w:rPr>
          <w:sz w:val="24"/>
          <w:szCs w:val="24"/>
        </w:rPr>
        <w:t>b)</w:t>
      </w:r>
      <w:r w:rsidR="00EF7BC9">
        <w:rPr>
          <w:sz w:val="24"/>
          <w:szCs w:val="24"/>
        </w:rPr>
        <w:tab/>
      </w:r>
      <w:r w:rsidRPr="00EF7BC9">
        <w:rPr>
          <w:sz w:val="24"/>
          <w:szCs w:val="24"/>
        </w:rPr>
        <w:t>neformálne skupiny študentov UKF (minimálne 3 študenti UKF).</w:t>
      </w:r>
    </w:p>
    <w:p w:rsidR="00126D74" w:rsidRPr="00EF7BC9" w:rsidRDefault="00F5583F" w:rsidP="00F5583F">
      <w:pPr>
        <w:ind w:firstLine="567"/>
        <w:rPr>
          <w:sz w:val="24"/>
          <w:szCs w:val="24"/>
        </w:rPr>
      </w:pPr>
      <w:r w:rsidRPr="00EF7BC9">
        <w:rPr>
          <w:sz w:val="24"/>
          <w:szCs w:val="24"/>
        </w:rPr>
        <w:t>V roku 2017 bolo podporených 10 kultúrnych aktivít  sumou 6 000 EUR a 2 športové aktivity sumou 1 500 EUR.</w:t>
      </w:r>
    </w:p>
    <w:p w:rsidR="00344AA5" w:rsidRDefault="00344AA5" w:rsidP="001C44CE">
      <w:pPr>
        <w:ind w:firstLine="0"/>
        <w:rPr>
          <w:sz w:val="24"/>
          <w:szCs w:val="24"/>
        </w:rPr>
      </w:pPr>
    </w:p>
    <w:p w:rsidR="00DA3518" w:rsidRDefault="00DA3518" w:rsidP="00DB35BD">
      <w:pPr>
        <w:pStyle w:val="Nadpis2"/>
      </w:pPr>
      <w:bookmarkStart w:id="147" w:name="_Toc447794083"/>
      <w:bookmarkStart w:id="148" w:name="_Toc511040831"/>
      <w:r>
        <w:t>Publikačná a umelecká činnosť</w:t>
      </w:r>
      <w:bookmarkEnd w:id="147"/>
      <w:bookmarkEnd w:id="148"/>
    </w:p>
    <w:p w:rsidR="00DA3518" w:rsidRPr="001C44CE" w:rsidRDefault="00DA3518" w:rsidP="001C44CE">
      <w:pPr>
        <w:ind w:firstLine="0"/>
        <w:rPr>
          <w:sz w:val="24"/>
          <w:szCs w:val="24"/>
        </w:rPr>
      </w:pPr>
    </w:p>
    <w:p w:rsidR="00DA3518" w:rsidRPr="00DA3518" w:rsidRDefault="00DA3518" w:rsidP="00DB35BD">
      <w:pPr>
        <w:pStyle w:val="Nadpis3"/>
        <w:rPr>
          <w:lang w:val="sk-SK"/>
        </w:rPr>
      </w:pPr>
      <w:bookmarkStart w:id="149" w:name="_Toc511040832"/>
      <w:r>
        <w:rPr>
          <w:lang w:val="sk-SK"/>
        </w:rPr>
        <w:t>Publikačná činnosť</w:t>
      </w:r>
      <w:bookmarkEnd w:id="149"/>
    </w:p>
    <w:p w:rsidR="00EF7BC9" w:rsidRPr="00EF7BC9" w:rsidRDefault="00EF7BC9" w:rsidP="00EF7BC9">
      <w:pPr>
        <w:ind w:firstLine="567"/>
        <w:rPr>
          <w:sz w:val="24"/>
          <w:szCs w:val="24"/>
        </w:rPr>
      </w:pPr>
      <w:r w:rsidRPr="00A47775">
        <w:rPr>
          <w:sz w:val="24"/>
          <w:szCs w:val="24"/>
          <w:lang w:val="sk-SK"/>
        </w:rPr>
        <w:t xml:space="preserve">V tabuľke č. 27 uvádzame prehľad publikačnej činnosti pracovníkov fakúlt UKF podľa jednotlivých kategórií. </w:t>
      </w:r>
      <w:r w:rsidRPr="00EF7BC9">
        <w:rPr>
          <w:sz w:val="24"/>
          <w:szCs w:val="24"/>
        </w:rPr>
        <w:t>Tabuľka je rozdelená na štyri základné skupiny kategórií:</w:t>
      </w:r>
    </w:p>
    <w:p w:rsidR="00EF7BC9" w:rsidRPr="00EF7BC9" w:rsidRDefault="00EF7BC9" w:rsidP="00FB51CD">
      <w:pPr>
        <w:pStyle w:val="Odsekzoznamu"/>
        <w:numPr>
          <w:ilvl w:val="0"/>
          <w:numId w:val="39"/>
        </w:numPr>
        <w:ind w:left="567" w:hanging="283"/>
        <w:rPr>
          <w:sz w:val="24"/>
          <w:szCs w:val="24"/>
        </w:rPr>
      </w:pPr>
      <w:r w:rsidRPr="00EF7BC9">
        <w:rPr>
          <w:sz w:val="24"/>
          <w:szCs w:val="24"/>
        </w:rPr>
        <w:t>knižné publikácie,</w:t>
      </w:r>
    </w:p>
    <w:p w:rsidR="00EF7BC9" w:rsidRPr="00EF7BC9" w:rsidRDefault="00EF7BC9" w:rsidP="00FB51CD">
      <w:pPr>
        <w:pStyle w:val="Odsekzoznamu"/>
        <w:numPr>
          <w:ilvl w:val="0"/>
          <w:numId w:val="39"/>
        </w:numPr>
        <w:ind w:left="567" w:hanging="283"/>
        <w:rPr>
          <w:sz w:val="24"/>
          <w:szCs w:val="24"/>
        </w:rPr>
      </w:pPr>
      <w:r w:rsidRPr="00EF7BC9">
        <w:rPr>
          <w:sz w:val="24"/>
          <w:szCs w:val="24"/>
        </w:rPr>
        <w:t>publikácie vo vedeckých časopisoch, autorsk</w:t>
      </w:r>
      <w:r>
        <w:rPr>
          <w:sz w:val="24"/>
          <w:szCs w:val="24"/>
        </w:rPr>
        <w:t>é osvedčenia, patenty a objavy,</w:t>
      </w:r>
    </w:p>
    <w:p w:rsidR="00EF7BC9" w:rsidRPr="00EF7BC9" w:rsidRDefault="00EF7BC9" w:rsidP="00FB51CD">
      <w:pPr>
        <w:pStyle w:val="Odsekzoznamu"/>
        <w:numPr>
          <w:ilvl w:val="0"/>
          <w:numId w:val="39"/>
        </w:numPr>
        <w:ind w:left="567" w:hanging="283"/>
        <w:rPr>
          <w:sz w:val="24"/>
          <w:szCs w:val="24"/>
        </w:rPr>
      </w:pPr>
      <w:r w:rsidRPr="00EF7BC9">
        <w:rPr>
          <w:sz w:val="24"/>
          <w:szCs w:val="24"/>
        </w:rPr>
        <w:t>ostatné recenzované publikácie domáce/zahraničné,</w:t>
      </w:r>
    </w:p>
    <w:p w:rsidR="00EF7BC9" w:rsidRPr="00EF7BC9" w:rsidRDefault="00EF7BC9" w:rsidP="00FB51CD">
      <w:pPr>
        <w:pStyle w:val="Odsekzoznamu"/>
        <w:numPr>
          <w:ilvl w:val="0"/>
          <w:numId w:val="39"/>
        </w:numPr>
        <w:ind w:left="567" w:hanging="283"/>
        <w:rPr>
          <w:sz w:val="24"/>
          <w:szCs w:val="24"/>
        </w:rPr>
      </w:pPr>
      <w:r w:rsidRPr="00EF7BC9">
        <w:rPr>
          <w:sz w:val="24"/>
          <w:szCs w:val="24"/>
        </w:rPr>
        <w:t>ohlasy na publikačnú činnosť.</w:t>
      </w:r>
    </w:p>
    <w:p w:rsidR="00EF7BC9" w:rsidRPr="00EF7BC9" w:rsidRDefault="00EF7BC9" w:rsidP="00EF7BC9">
      <w:pPr>
        <w:ind w:firstLine="567"/>
        <w:rPr>
          <w:sz w:val="24"/>
          <w:szCs w:val="24"/>
        </w:rPr>
      </w:pPr>
      <w:r w:rsidRPr="00EF7BC9">
        <w:rPr>
          <w:sz w:val="24"/>
          <w:szCs w:val="24"/>
        </w:rPr>
        <w:lastRenderedPageBreak/>
        <w:t>Z uvedených údajov vyplýva, že najvyšší celkový počet publikácií vo všetkých kategóriách vrátane celkového počtu ohlasov vykazuje FF (tab. č. 27 a graf č. 26).</w:t>
      </w:r>
    </w:p>
    <w:p w:rsidR="00EF7BC9" w:rsidRPr="00EF7BC9" w:rsidRDefault="00EF7BC9" w:rsidP="00EF7BC9">
      <w:pPr>
        <w:ind w:firstLine="567"/>
        <w:rPr>
          <w:sz w:val="24"/>
          <w:szCs w:val="24"/>
        </w:rPr>
      </w:pPr>
      <w:r w:rsidRPr="00EF7BC9">
        <w:rPr>
          <w:sz w:val="24"/>
          <w:szCs w:val="24"/>
        </w:rPr>
        <w:t>Najvyšší počet vedeckých a odborných prác evidovaných v databázach WOK a Scopus (89) a citácií v publikáciách evidovaných v uvedených databázach (786) z fakúlt vykazuje FPV.</w:t>
      </w:r>
    </w:p>
    <w:p w:rsidR="00EF7BC9" w:rsidRPr="00EF7BC9" w:rsidRDefault="00EF7BC9" w:rsidP="00EF7BC9">
      <w:pPr>
        <w:ind w:firstLine="567"/>
        <w:rPr>
          <w:sz w:val="24"/>
          <w:szCs w:val="24"/>
        </w:rPr>
      </w:pPr>
      <w:r w:rsidRPr="00EF7BC9">
        <w:rPr>
          <w:sz w:val="24"/>
          <w:szCs w:val="24"/>
        </w:rPr>
        <w:t xml:space="preserve">V prepočte na tvorivého pracovníka (tab. č. 28 a graf č. 27) najviac publikačných jednotiek v jednotlivých kategóriách dosiahli fakulty nasledovne: v kategórii č. 1 FSVaZ (0,73), v kategórii č. 2 FSŠ (1,39), v kategórii č. 3 FSVaZ (3,82). Najvyšší počet vedeckých </w:t>
      </w:r>
      <w:r w:rsidR="003231DF">
        <w:rPr>
          <w:sz w:val="24"/>
          <w:szCs w:val="24"/>
        </w:rPr>
        <w:br/>
      </w:r>
      <w:r w:rsidRPr="00EF7BC9">
        <w:rPr>
          <w:sz w:val="24"/>
          <w:szCs w:val="24"/>
        </w:rPr>
        <w:t>a odborných prác evidovaných v databázach WOK a Scopus na</w:t>
      </w:r>
      <w:r w:rsidR="008863E4">
        <w:rPr>
          <w:sz w:val="24"/>
          <w:szCs w:val="24"/>
        </w:rPr>
        <w:t xml:space="preserve"> tvorivého pracovníka (0,79) </w:t>
      </w:r>
      <w:r w:rsidR="003231DF">
        <w:rPr>
          <w:sz w:val="24"/>
          <w:szCs w:val="24"/>
        </w:rPr>
        <w:br/>
      </w:r>
      <w:r w:rsidR="008863E4">
        <w:rPr>
          <w:sz w:val="24"/>
          <w:szCs w:val="24"/>
        </w:rPr>
        <w:t xml:space="preserve">a </w:t>
      </w:r>
      <w:r w:rsidRPr="00EF7BC9">
        <w:rPr>
          <w:sz w:val="24"/>
          <w:szCs w:val="24"/>
        </w:rPr>
        <w:t xml:space="preserve">najvyšší počet citácií v publikáciách evidovaných v databázach WOK a Scopus v prepočte </w:t>
      </w:r>
      <w:r w:rsidR="003231DF">
        <w:rPr>
          <w:sz w:val="24"/>
          <w:szCs w:val="24"/>
        </w:rPr>
        <w:br/>
      </w:r>
      <w:r w:rsidRPr="00EF7BC9">
        <w:rPr>
          <w:sz w:val="24"/>
          <w:szCs w:val="24"/>
        </w:rPr>
        <w:t xml:space="preserve">na tvorivého </w:t>
      </w:r>
      <w:r>
        <w:rPr>
          <w:sz w:val="24"/>
          <w:szCs w:val="24"/>
        </w:rPr>
        <w:t>pracovníka (7,02) vykazuje FPV.</w:t>
      </w:r>
    </w:p>
    <w:p w:rsidR="00AE4BA6" w:rsidRPr="001A07C8" w:rsidRDefault="00EF7BC9" w:rsidP="00EF7BC9">
      <w:pPr>
        <w:ind w:firstLine="567"/>
        <w:rPr>
          <w:sz w:val="24"/>
          <w:szCs w:val="24"/>
        </w:rPr>
      </w:pPr>
      <w:r w:rsidRPr="00EF7BC9">
        <w:rPr>
          <w:sz w:val="24"/>
          <w:szCs w:val="24"/>
        </w:rPr>
        <w:t xml:space="preserve">Z údajov uvedených v tab. č. 29 a grafoch č. 28 až 31 hodnotíme celkový vývoj počtu publikačných výstupov a ohlasov pracovníkov UKF vo všetkých kategóriách za obdobie rokov 2008 – 2017 ako pozitívny s výraznejšie vyššími počtami publikácií a ohlasov dosiahnutými </w:t>
      </w:r>
      <w:r w:rsidR="003231DF">
        <w:rPr>
          <w:sz w:val="24"/>
          <w:szCs w:val="24"/>
        </w:rPr>
        <w:br/>
      </w:r>
      <w:r w:rsidRPr="00EF7BC9">
        <w:rPr>
          <w:sz w:val="24"/>
          <w:szCs w:val="24"/>
        </w:rPr>
        <w:t xml:space="preserve">v roku 2013. V porovnaní s rokom 2016 sme zaznamenali nárast v kategórii vedeckých </w:t>
      </w:r>
      <w:r w:rsidR="003231DF">
        <w:rPr>
          <w:sz w:val="24"/>
          <w:szCs w:val="24"/>
        </w:rPr>
        <w:br/>
      </w:r>
      <w:r w:rsidRPr="00EF7BC9">
        <w:rPr>
          <w:sz w:val="24"/>
          <w:szCs w:val="24"/>
        </w:rPr>
        <w:t>a odborných prác evidovaných v databázach WOK a Scopus, v ostatných kategóriách publikačnej činnosti pracovníkov fakúlt ako aj v kategórii ohlasov sme zaznamenali mierny pokles.</w:t>
      </w:r>
    </w:p>
    <w:p w:rsidR="00503DC6" w:rsidRPr="001A07C8" w:rsidRDefault="00503DC6" w:rsidP="00503DC6">
      <w:pPr>
        <w:ind w:firstLine="0"/>
        <w:rPr>
          <w:sz w:val="24"/>
          <w:szCs w:val="24"/>
        </w:rPr>
      </w:pPr>
    </w:p>
    <w:p w:rsidR="00AE4BA6" w:rsidRPr="00E1701A" w:rsidRDefault="00AE4BA6" w:rsidP="00AE4BA6">
      <w:pPr>
        <w:jc w:val="left"/>
        <w:rPr>
          <w:spacing w:val="-4"/>
          <w:sz w:val="24"/>
          <w:szCs w:val="24"/>
        </w:rPr>
      </w:pPr>
      <w:r w:rsidRPr="00E1701A">
        <w:rPr>
          <w:spacing w:val="-4"/>
          <w:sz w:val="24"/>
          <w:szCs w:val="24"/>
        </w:rPr>
        <w:t>Tab</w:t>
      </w:r>
      <w:r w:rsidR="00E1701A" w:rsidRPr="00E1701A">
        <w:rPr>
          <w:spacing w:val="-4"/>
          <w:sz w:val="24"/>
          <w:szCs w:val="24"/>
        </w:rPr>
        <w:t>uľka</w:t>
      </w:r>
      <w:r w:rsidRPr="00E1701A">
        <w:rPr>
          <w:spacing w:val="-4"/>
          <w:sz w:val="24"/>
          <w:szCs w:val="24"/>
        </w:rPr>
        <w:t xml:space="preserve"> č. </w:t>
      </w:r>
      <w:r w:rsidR="007E2F1B" w:rsidRPr="00E1701A">
        <w:rPr>
          <w:spacing w:val="-4"/>
          <w:sz w:val="24"/>
          <w:szCs w:val="24"/>
        </w:rPr>
        <w:t>2</w:t>
      </w:r>
      <w:r w:rsidR="00DD72AF">
        <w:rPr>
          <w:spacing w:val="-4"/>
          <w:sz w:val="24"/>
          <w:szCs w:val="24"/>
        </w:rPr>
        <w:t>7</w:t>
      </w:r>
      <w:r w:rsidRPr="00E1701A">
        <w:rPr>
          <w:spacing w:val="-4"/>
          <w:sz w:val="24"/>
          <w:szCs w:val="24"/>
        </w:rPr>
        <w:t xml:space="preserve"> Prehľad publikačnej činnosti pracovníkov fakúlt UKF za rok 201</w:t>
      </w:r>
      <w:r w:rsidR="00A55A11">
        <w:rPr>
          <w:spacing w:val="-4"/>
          <w:sz w:val="24"/>
          <w:szCs w:val="24"/>
        </w:rPr>
        <w:t>7</w:t>
      </w:r>
      <w:r w:rsidR="00E1701A">
        <w:rPr>
          <w:spacing w:val="-4"/>
          <w:sz w:val="24"/>
          <w:szCs w:val="24"/>
        </w:rPr>
        <w:t xml:space="preserve"> </w:t>
      </w:r>
      <w:r w:rsidRPr="00E1701A">
        <w:rPr>
          <w:spacing w:val="-4"/>
          <w:sz w:val="24"/>
          <w:szCs w:val="24"/>
        </w:rPr>
        <w:t>k </w:t>
      </w:r>
      <w:r w:rsidR="00E1701A">
        <w:rPr>
          <w:spacing w:val="-4"/>
          <w:sz w:val="24"/>
          <w:szCs w:val="24"/>
        </w:rPr>
        <w:t xml:space="preserve"> </w:t>
      </w:r>
      <w:r w:rsidRPr="00E1701A">
        <w:rPr>
          <w:spacing w:val="-4"/>
          <w:sz w:val="24"/>
          <w:szCs w:val="24"/>
        </w:rPr>
        <w:t>31. 12. 201</w:t>
      </w:r>
      <w:r w:rsidR="00A55A11">
        <w:rPr>
          <w:spacing w:val="-4"/>
          <w:sz w:val="24"/>
          <w:szCs w:val="24"/>
        </w:rPr>
        <w:t>7</w:t>
      </w:r>
    </w:p>
    <w:tbl>
      <w:tblPr>
        <w:tblW w:w="9294" w:type="dxa"/>
        <w:tblInd w:w="57" w:type="dxa"/>
        <w:tblCellMar>
          <w:left w:w="70" w:type="dxa"/>
          <w:right w:w="70" w:type="dxa"/>
        </w:tblCellMar>
        <w:tblLook w:val="0000" w:firstRow="0" w:lastRow="0" w:firstColumn="0" w:lastColumn="0" w:noHBand="0" w:noVBand="0"/>
      </w:tblPr>
      <w:tblGrid>
        <w:gridCol w:w="3727"/>
        <w:gridCol w:w="1047"/>
        <w:gridCol w:w="920"/>
        <w:gridCol w:w="920"/>
        <w:gridCol w:w="920"/>
        <w:gridCol w:w="920"/>
        <w:gridCol w:w="840"/>
      </w:tblGrid>
      <w:tr w:rsidR="00AE4BA6" w:rsidRPr="007F3BB5" w:rsidTr="001A07C8">
        <w:trPr>
          <w:trHeight w:val="372"/>
        </w:trPr>
        <w:tc>
          <w:tcPr>
            <w:tcW w:w="3727" w:type="dxa"/>
            <w:tcBorders>
              <w:top w:val="single" w:sz="4" w:space="0" w:color="auto"/>
              <w:left w:val="single" w:sz="4" w:space="0" w:color="auto"/>
              <w:bottom w:val="single" w:sz="4" w:space="0" w:color="auto"/>
              <w:right w:val="nil"/>
            </w:tcBorders>
            <w:shd w:val="clear" w:color="auto" w:fill="CCFFCC"/>
            <w:noWrap/>
            <w:vAlign w:val="bottom"/>
          </w:tcPr>
          <w:p w:rsidR="00AE4BA6" w:rsidRPr="007F3BB5" w:rsidRDefault="00AE4BA6" w:rsidP="001A07C8">
            <w:pPr>
              <w:ind w:firstLine="85"/>
            </w:pPr>
            <w:r w:rsidRPr="007F3BB5">
              <w:t>Druh</w:t>
            </w:r>
          </w:p>
        </w:tc>
        <w:tc>
          <w:tcPr>
            <w:tcW w:w="5567"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Fakulta</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CCFFCC"/>
            <w:noWrap/>
            <w:vAlign w:val="bottom"/>
          </w:tcPr>
          <w:p w:rsidR="00AE4BA6" w:rsidRPr="007F3BB5" w:rsidRDefault="00AE4BA6" w:rsidP="0067399F">
            <w:pPr>
              <w:ind w:firstLine="0"/>
            </w:pPr>
            <w:r w:rsidRPr="007F3BB5">
              <w:t>Skupina kategórií</w:t>
            </w:r>
          </w:p>
        </w:tc>
        <w:tc>
          <w:tcPr>
            <w:tcW w:w="1047" w:type="dxa"/>
            <w:tcBorders>
              <w:top w:val="nil"/>
              <w:left w:val="single" w:sz="4" w:space="0" w:color="auto"/>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FPV</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FSV</w:t>
            </w:r>
            <w:r w:rsidR="003231DF">
              <w:t>a</w:t>
            </w:r>
            <w:r w:rsidRPr="007F3BB5">
              <w:t>Z</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FSŠ</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FF</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PF</w:t>
            </w:r>
          </w:p>
        </w:tc>
        <w:tc>
          <w:tcPr>
            <w:tcW w:w="84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UKF</w:t>
            </w:r>
          </w:p>
        </w:tc>
      </w:tr>
      <w:tr w:rsidR="00DD72AF" w:rsidRPr="007F3BB5" w:rsidTr="00DD72AF">
        <w:trPr>
          <w:trHeight w:val="315"/>
        </w:trPr>
        <w:tc>
          <w:tcPr>
            <w:tcW w:w="3727" w:type="dxa"/>
            <w:tcBorders>
              <w:top w:val="nil"/>
              <w:left w:val="single" w:sz="4" w:space="0" w:color="auto"/>
              <w:bottom w:val="single" w:sz="4" w:space="0" w:color="auto"/>
              <w:right w:val="single" w:sz="4" w:space="0" w:color="auto"/>
            </w:tcBorders>
            <w:shd w:val="clear" w:color="auto" w:fill="FFFF99"/>
            <w:vAlign w:val="bottom"/>
          </w:tcPr>
          <w:p w:rsidR="00DD72AF" w:rsidRPr="007F3BB5" w:rsidRDefault="00DD72AF" w:rsidP="0067399F">
            <w:pPr>
              <w:ind w:firstLine="0"/>
              <w:rPr>
                <w:b/>
                <w:bCs/>
              </w:rPr>
            </w:pPr>
            <w:r w:rsidRPr="007F3BB5">
              <w:rPr>
                <w:b/>
                <w:bCs/>
              </w:rPr>
              <w:t>Knižné publikácie</w:t>
            </w:r>
          </w:p>
        </w:tc>
        <w:tc>
          <w:tcPr>
            <w:tcW w:w="1047"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25</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33</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10</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72</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32</w:t>
            </w:r>
          </w:p>
        </w:tc>
        <w:tc>
          <w:tcPr>
            <w:tcW w:w="84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172</w:t>
            </w:r>
          </w:p>
        </w:tc>
      </w:tr>
      <w:tr w:rsidR="00DD72AF" w:rsidRPr="007F3BB5" w:rsidTr="0015640F">
        <w:trPr>
          <w:trHeight w:val="555"/>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A47775" w:rsidRDefault="00DD72AF" w:rsidP="0067399F">
            <w:pPr>
              <w:ind w:firstLine="0"/>
              <w:rPr>
                <w:lang w:val="de-AT"/>
              </w:rPr>
            </w:pPr>
            <w:r w:rsidRPr="00A47775">
              <w:rPr>
                <w:lang w:val="de-AT"/>
              </w:rPr>
              <w:t>vedecké monografie</w:t>
            </w:r>
          </w:p>
          <w:p w:rsidR="00DD72AF" w:rsidRPr="00A47775" w:rsidRDefault="00DD72AF" w:rsidP="0067399F">
            <w:pPr>
              <w:ind w:firstLine="0"/>
              <w:rPr>
                <w:lang w:val="de-AT"/>
              </w:rPr>
            </w:pPr>
            <w:r w:rsidRPr="00A47775">
              <w:rPr>
                <w:lang w:val="de-AT"/>
              </w:rPr>
              <w:t>(AAA, AAB, ABA, ABB)</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8</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23</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11</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47</w:t>
            </w:r>
          </w:p>
        </w:tc>
      </w:tr>
      <w:tr w:rsidR="00DD72AF" w:rsidRPr="007F3BB5" w:rsidTr="00DD72AF">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DD72AF">
            <w:pPr>
              <w:ind w:firstLine="0"/>
            </w:pPr>
            <w:r w:rsidRPr="007F3BB5">
              <w:t>vysokoškolské učebnice, skriptá a učebné texty</w:t>
            </w:r>
            <w:r>
              <w:t xml:space="preserve"> </w:t>
            </w:r>
            <w:r w:rsidRPr="007F3BB5">
              <w:t>(ACA, ACB, BCI)</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4</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30</w:t>
            </w:r>
          </w:p>
        </w:tc>
      </w:tr>
      <w:tr w:rsidR="00DD72AF" w:rsidRPr="007F3BB5" w:rsidTr="0015640F">
        <w:trPr>
          <w:trHeight w:val="389"/>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učebnice pre základné a stredné školy (BCB)</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5</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8</w:t>
            </w:r>
          </w:p>
        </w:tc>
      </w:tr>
      <w:tr w:rsidR="00DD72AF" w:rsidRPr="007F3BB5" w:rsidTr="00DD72AF">
        <w:trPr>
          <w:trHeight w:val="350"/>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odborné a ďalšie knižné práce</w:t>
            </w:r>
          </w:p>
          <w:p w:rsidR="00DD72AF" w:rsidRPr="007F3BB5" w:rsidRDefault="00DD72AF" w:rsidP="0067399F">
            <w:pPr>
              <w:ind w:firstLine="0"/>
            </w:pPr>
            <w:r w:rsidRPr="007F3BB5">
              <w:t>(BAA, BAB, EAI, CAA, CAB, EAJ, FAI)</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14</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14</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9</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38</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12</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87</w:t>
            </w:r>
          </w:p>
        </w:tc>
      </w:tr>
      <w:tr w:rsidR="00DD72AF" w:rsidRPr="007F3BB5" w:rsidTr="0015640F">
        <w:trPr>
          <w:trHeight w:val="630"/>
        </w:trPr>
        <w:tc>
          <w:tcPr>
            <w:tcW w:w="3727" w:type="dxa"/>
            <w:tcBorders>
              <w:top w:val="nil"/>
              <w:left w:val="single" w:sz="4" w:space="0" w:color="auto"/>
              <w:bottom w:val="single" w:sz="4" w:space="0" w:color="auto"/>
              <w:right w:val="single" w:sz="4" w:space="0" w:color="auto"/>
            </w:tcBorders>
            <w:shd w:val="clear" w:color="auto" w:fill="FFFF99"/>
            <w:vAlign w:val="bottom"/>
          </w:tcPr>
          <w:p w:rsidR="00DD72AF" w:rsidRPr="007F3BB5" w:rsidRDefault="00DD72AF" w:rsidP="0067399F">
            <w:pPr>
              <w:ind w:firstLine="0"/>
              <w:rPr>
                <w:b/>
                <w:bCs/>
              </w:rPr>
            </w:pPr>
            <w:r w:rsidRPr="007F3BB5">
              <w:rPr>
                <w:b/>
                <w:bCs/>
              </w:rPr>
              <w:t>Publikácie vo vedeckých časopisoch</w:t>
            </w:r>
            <w:r>
              <w:rPr>
                <w:b/>
                <w:bCs/>
              </w:rPr>
              <w:t xml:space="preserve">, </w:t>
            </w:r>
            <w:r w:rsidRPr="007F3BB5">
              <w:rPr>
                <w:b/>
                <w:bCs/>
              </w:rPr>
              <w:t>autorské osvedčenia, patenty a objavy</w:t>
            </w:r>
          </w:p>
        </w:tc>
        <w:tc>
          <w:tcPr>
            <w:tcW w:w="1047"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147</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36</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57</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261</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125</w:t>
            </w:r>
          </w:p>
        </w:tc>
        <w:tc>
          <w:tcPr>
            <w:tcW w:w="84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626</w:t>
            </w:r>
          </w:p>
        </w:tc>
      </w:tr>
      <w:tr w:rsidR="00DD72AF" w:rsidRPr="007F3BB5" w:rsidTr="00DD72AF">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 xml:space="preserve">vedecké a odborné práce </w:t>
            </w:r>
            <w:r>
              <w:t xml:space="preserve">evidované </w:t>
            </w:r>
            <w:r w:rsidRPr="007F3BB5">
              <w:t>v</w:t>
            </w:r>
            <w:r>
              <w:t xml:space="preserve"> databázach </w:t>
            </w:r>
            <w:r w:rsidRPr="007F3BB5">
              <w:t>WOK</w:t>
            </w:r>
            <w:r>
              <w:t>**</w:t>
            </w:r>
            <w:r w:rsidRPr="007F3BB5">
              <w:t xml:space="preserve"> a </w:t>
            </w:r>
            <w:r w:rsidRPr="00620A7E">
              <w:t>Scopus</w:t>
            </w:r>
          </w:p>
          <w:p w:rsidR="00DD72AF" w:rsidRPr="007F3BB5" w:rsidRDefault="00DD72AF" w:rsidP="0067399F">
            <w:pPr>
              <w:ind w:firstLine="0"/>
            </w:pPr>
            <w:r w:rsidRPr="007F3BB5">
              <w:t xml:space="preserve">(ADC, ADD, </w:t>
            </w:r>
            <w:r w:rsidRPr="006A0358">
              <w:t>ADM, ADN</w:t>
            </w:r>
            <w:r>
              <w:t xml:space="preserve">, </w:t>
            </w:r>
            <w:r w:rsidRPr="007F3BB5">
              <w:t xml:space="preserve">AEG, AEH, </w:t>
            </w:r>
            <w:r w:rsidRPr="006A0358">
              <w:t>AEM, AEN</w:t>
            </w:r>
            <w:r>
              <w:t xml:space="preserve">, </w:t>
            </w:r>
            <w:r w:rsidRPr="007F3BB5">
              <w:t xml:space="preserve">BDC, BDD, </w:t>
            </w:r>
            <w:r w:rsidRPr="006A0358">
              <w:t>BDM, BDN</w:t>
            </w:r>
            <w:r>
              <w:t xml:space="preserve">, </w:t>
            </w:r>
            <w:r w:rsidRPr="007F3BB5">
              <w:t>CDC, CDD</w:t>
            </w:r>
            <w:r w:rsidRPr="00A51962">
              <w:t>)</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89</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21</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9</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88</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25</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232</w:t>
            </w:r>
          </w:p>
        </w:tc>
      </w:tr>
      <w:tr w:rsidR="00DD72AF" w:rsidRPr="007F3BB5" w:rsidTr="00DD72AF">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052B0F" w:rsidRDefault="00DD72AF" w:rsidP="0067399F">
            <w:pPr>
              <w:ind w:firstLine="0"/>
            </w:pPr>
            <w:r w:rsidRPr="00052B0F">
              <w:t>vedecké a odborné práce evidované mimo databáz WOK a Scopus</w:t>
            </w:r>
          </w:p>
          <w:p w:rsidR="00DD72AF" w:rsidRPr="007F3BB5" w:rsidRDefault="00DD72AF" w:rsidP="0067399F">
            <w:pPr>
              <w:ind w:firstLine="0"/>
            </w:pPr>
            <w:r w:rsidRPr="00052B0F">
              <w:t>(ADE, ADF, BDE, BDF</w:t>
            </w:r>
            <w:r>
              <w:t xml:space="preserve">, </w:t>
            </w:r>
            <w:r w:rsidRPr="006A0358">
              <w:t>CDE, CDF)</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58</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48</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173</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100</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394</w:t>
            </w:r>
          </w:p>
        </w:tc>
      </w:tr>
      <w:tr w:rsidR="00DD72AF" w:rsidRPr="007F3BB5" w:rsidTr="0015640F">
        <w:trPr>
          <w:trHeight w:val="488"/>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autorské osvedčenia, patenty a objavy (AGJ)</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r>
      <w:tr w:rsidR="00DD72AF" w:rsidRPr="007F3BB5" w:rsidTr="00DD72AF">
        <w:trPr>
          <w:trHeight w:val="630"/>
        </w:trPr>
        <w:tc>
          <w:tcPr>
            <w:tcW w:w="3727" w:type="dxa"/>
            <w:tcBorders>
              <w:top w:val="nil"/>
              <w:left w:val="single" w:sz="4" w:space="0" w:color="auto"/>
              <w:bottom w:val="single" w:sz="4" w:space="0" w:color="auto"/>
              <w:right w:val="single" w:sz="4" w:space="0" w:color="auto"/>
            </w:tcBorders>
            <w:shd w:val="clear" w:color="auto" w:fill="FFFF99"/>
            <w:vAlign w:val="bottom"/>
          </w:tcPr>
          <w:p w:rsidR="00DD72AF" w:rsidRPr="007F3BB5" w:rsidRDefault="00DD72AF" w:rsidP="0067399F">
            <w:pPr>
              <w:ind w:firstLine="0"/>
              <w:rPr>
                <w:b/>
                <w:bCs/>
              </w:rPr>
            </w:pPr>
            <w:r w:rsidRPr="007F3BB5">
              <w:rPr>
                <w:b/>
                <w:bCs/>
              </w:rPr>
              <w:t>Ostatné recenzované publikácie domáce/zahraničné</w:t>
            </w:r>
          </w:p>
        </w:tc>
        <w:tc>
          <w:tcPr>
            <w:tcW w:w="1047"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223</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172</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100</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458</w:t>
            </w:r>
          </w:p>
        </w:tc>
        <w:tc>
          <w:tcPr>
            <w:tcW w:w="92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DD72AF">
            <w:pPr>
              <w:jc w:val="right"/>
            </w:pPr>
            <w:r w:rsidRPr="009700FB">
              <w:t>155</w:t>
            </w:r>
          </w:p>
        </w:tc>
        <w:tc>
          <w:tcPr>
            <w:tcW w:w="840" w:type="dxa"/>
            <w:tcBorders>
              <w:top w:val="nil"/>
              <w:left w:val="nil"/>
              <w:bottom w:val="single" w:sz="4" w:space="0" w:color="auto"/>
              <w:right w:val="single" w:sz="4" w:space="0" w:color="auto"/>
            </w:tcBorders>
            <w:shd w:val="clear" w:color="auto" w:fill="FFFF99"/>
            <w:noWrap/>
            <w:vAlign w:val="center"/>
          </w:tcPr>
          <w:p w:rsidR="00DD72AF" w:rsidRPr="009700FB" w:rsidRDefault="00DD72AF" w:rsidP="006712B6">
            <w:pPr>
              <w:jc w:val="right"/>
            </w:pPr>
            <w:r w:rsidRPr="009700FB">
              <w:t>1108</w:t>
            </w:r>
          </w:p>
        </w:tc>
      </w:tr>
      <w:tr w:rsidR="00DD72AF" w:rsidRPr="007F3BB5" w:rsidTr="00DD72AF">
        <w:trPr>
          <w:trHeight w:val="945"/>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lastRenderedPageBreak/>
              <w:t>kapitoly vo vedeckých monografiách, odborných knihách</w:t>
            </w:r>
            <w:r>
              <w:t>,</w:t>
            </w:r>
            <w:r w:rsidRPr="007F3BB5">
              <w:t xml:space="preserve"> učebniciach a učebných textoch</w:t>
            </w:r>
          </w:p>
          <w:p w:rsidR="00DD72AF" w:rsidRPr="007F3BB5" w:rsidRDefault="00DD72AF" w:rsidP="0067399F">
            <w:pPr>
              <w:ind w:firstLine="0"/>
            </w:pPr>
            <w:r w:rsidRPr="007F3BB5">
              <w:t>(ABC, ABD, BBA, BBB, ACC, ACD, BCK)</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44</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58</w:t>
            </w:r>
          </w:p>
        </w:tc>
      </w:tr>
      <w:tr w:rsidR="00DD72AF" w:rsidRPr="007F3BB5" w:rsidTr="0015640F">
        <w:trPr>
          <w:trHeight w:val="965"/>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vedecké práce a príspevky v recenzovaných zborníkoch a monografiách</w:t>
            </w:r>
          </w:p>
          <w:p w:rsidR="00DD72AF" w:rsidRPr="007F3BB5" w:rsidRDefault="00DD72AF" w:rsidP="0067399F">
            <w:pPr>
              <w:ind w:firstLine="0"/>
            </w:pPr>
            <w:r w:rsidRPr="007F3BB5">
              <w:t>(AEC, AED, AFA, AFB, AFC, AFD, AFE, AFF, AFG, AFH)</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185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146</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65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205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122</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723</w:t>
            </w:r>
          </w:p>
        </w:tc>
      </w:tr>
      <w:tr w:rsidR="00DD72AF" w:rsidRPr="007F3BB5" w:rsidTr="00DD72AF">
        <w:trPr>
          <w:trHeight w:val="400"/>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iné publikácie</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28</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24</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35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209</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31</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327</w:t>
            </w:r>
          </w:p>
        </w:tc>
      </w:tr>
      <w:tr w:rsidR="00DD72AF" w:rsidRPr="007F3BB5" w:rsidTr="00DD72AF">
        <w:trPr>
          <w:trHeight w:val="315"/>
        </w:trPr>
        <w:tc>
          <w:tcPr>
            <w:tcW w:w="3727" w:type="dxa"/>
            <w:tcBorders>
              <w:top w:val="nil"/>
              <w:left w:val="single" w:sz="4" w:space="0" w:color="auto"/>
              <w:bottom w:val="single" w:sz="4" w:space="0" w:color="auto"/>
              <w:right w:val="single" w:sz="4" w:space="0" w:color="auto"/>
            </w:tcBorders>
            <w:shd w:val="clear" w:color="auto" w:fill="99CCFF"/>
            <w:noWrap/>
            <w:vAlign w:val="bottom"/>
          </w:tcPr>
          <w:p w:rsidR="00DD72AF" w:rsidRPr="007F3BB5" w:rsidRDefault="00DD72AF" w:rsidP="0067399F">
            <w:pPr>
              <w:ind w:firstLine="0"/>
              <w:rPr>
                <w:b/>
                <w:bCs/>
              </w:rPr>
            </w:pPr>
            <w:r w:rsidRPr="007F3BB5">
              <w:rPr>
                <w:b/>
                <w:bCs/>
              </w:rPr>
              <w:t>Publikácie spolu</w:t>
            </w:r>
          </w:p>
        </w:tc>
        <w:tc>
          <w:tcPr>
            <w:tcW w:w="1047"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395</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241</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167</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791</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312</w:t>
            </w:r>
          </w:p>
        </w:tc>
        <w:tc>
          <w:tcPr>
            <w:tcW w:w="84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1906</w:t>
            </w:r>
          </w:p>
        </w:tc>
      </w:tr>
      <w:tr w:rsidR="00DD72AF" w:rsidRPr="007F3BB5" w:rsidTr="00DD72AF">
        <w:trPr>
          <w:trHeight w:val="315"/>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citácie</w:t>
            </w:r>
            <w:r>
              <w:t xml:space="preserve"> v publikáciách evidovaných v databázach WOK a Scopus</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786</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82</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190</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511</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108</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1677</w:t>
            </w:r>
          </w:p>
        </w:tc>
      </w:tr>
      <w:tr w:rsidR="00DD72AF" w:rsidRPr="007F3BB5" w:rsidTr="00DD72AF">
        <w:trPr>
          <w:trHeight w:val="315"/>
        </w:trPr>
        <w:tc>
          <w:tcPr>
            <w:tcW w:w="3727" w:type="dxa"/>
            <w:tcBorders>
              <w:top w:val="nil"/>
              <w:left w:val="single" w:sz="4" w:space="0" w:color="auto"/>
              <w:bottom w:val="single" w:sz="4" w:space="0" w:color="auto"/>
              <w:right w:val="single" w:sz="4" w:space="0" w:color="auto"/>
            </w:tcBorders>
            <w:shd w:val="clear" w:color="auto" w:fill="CCFFFF"/>
            <w:vAlign w:val="bottom"/>
          </w:tcPr>
          <w:p w:rsidR="00DD72AF" w:rsidRPr="007F3BB5" w:rsidRDefault="00DD72AF" w:rsidP="0067399F">
            <w:pPr>
              <w:ind w:firstLine="0"/>
            </w:pPr>
            <w:r w:rsidRPr="007F3BB5">
              <w:t>citácie</w:t>
            </w:r>
            <w:r>
              <w:t xml:space="preserve"> v publikáciách evidovaných mimo databáz WOK a Scopus</w:t>
            </w:r>
          </w:p>
        </w:tc>
        <w:tc>
          <w:tcPr>
            <w:tcW w:w="1047"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124</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75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45</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423</w:t>
            </w:r>
          </w:p>
        </w:tc>
        <w:tc>
          <w:tcPr>
            <w:tcW w:w="92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257</w:t>
            </w:r>
          </w:p>
        </w:tc>
        <w:tc>
          <w:tcPr>
            <w:tcW w:w="840" w:type="dxa"/>
            <w:tcBorders>
              <w:top w:val="nil"/>
              <w:left w:val="nil"/>
              <w:bottom w:val="single" w:sz="4" w:space="0" w:color="auto"/>
              <w:right w:val="single" w:sz="4" w:space="0" w:color="auto"/>
            </w:tcBorders>
            <w:shd w:val="clear" w:color="auto" w:fill="auto"/>
            <w:noWrap/>
            <w:vAlign w:val="center"/>
          </w:tcPr>
          <w:p w:rsidR="00DD72AF" w:rsidRPr="009700FB" w:rsidRDefault="00DD72AF" w:rsidP="00DD72AF">
            <w:pPr>
              <w:jc w:val="right"/>
            </w:pPr>
            <w:r w:rsidRPr="009700FB">
              <w:t>924</w:t>
            </w:r>
          </w:p>
        </w:tc>
      </w:tr>
      <w:tr w:rsidR="00DD72AF" w:rsidRPr="007F3BB5" w:rsidTr="00DD72AF">
        <w:trPr>
          <w:trHeight w:val="315"/>
        </w:trPr>
        <w:tc>
          <w:tcPr>
            <w:tcW w:w="3727" w:type="dxa"/>
            <w:tcBorders>
              <w:top w:val="nil"/>
              <w:left w:val="single" w:sz="4" w:space="0" w:color="auto"/>
              <w:bottom w:val="single" w:sz="4" w:space="0" w:color="auto"/>
              <w:right w:val="single" w:sz="4" w:space="0" w:color="auto"/>
            </w:tcBorders>
            <w:shd w:val="clear" w:color="auto" w:fill="99CCFF"/>
            <w:noWrap/>
            <w:vAlign w:val="bottom"/>
          </w:tcPr>
          <w:p w:rsidR="00DD72AF" w:rsidRPr="007F3BB5" w:rsidRDefault="00DD72AF" w:rsidP="0067399F">
            <w:pPr>
              <w:ind w:firstLine="0"/>
              <w:rPr>
                <w:b/>
                <w:bCs/>
              </w:rPr>
            </w:pPr>
            <w:r w:rsidRPr="007F3BB5">
              <w:rPr>
                <w:b/>
                <w:bCs/>
              </w:rPr>
              <w:t>Ohlasy na publikačnú činnosť spolu</w:t>
            </w:r>
          </w:p>
        </w:tc>
        <w:tc>
          <w:tcPr>
            <w:tcW w:w="1047"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910</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157</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235</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934</w:t>
            </w:r>
          </w:p>
        </w:tc>
        <w:tc>
          <w:tcPr>
            <w:tcW w:w="92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365</w:t>
            </w:r>
          </w:p>
        </w:tc>
        <w:tc>
          <w:tcPr>
            <w:tcW w:w="840" w:type="dxa"/>
            <w:tcBorders>
              <w:top w:val="nil"/>
              <w:left w:val="nil"/>
              <w:bottom w:val="single" w:sz="4" w:space="0" w:color="auto"/>
              <w:right w:val="single" w:sz="4" w:space="0" w:color="auto"/>
            </w:tcBorders>
            <w:shd w:val="clear" w:color="auto" w:fill="99CCFF"/>
            <w:noWrap/>
            <w:vAlign w:val="center"/>
          </w:tcPr>
          <w:p w:rsidR="00DD72AF" w:rsidRPr="00DD72AF" w:rsidRDefault="00DD72AF" w:rsidP="00DD72AF">
            <w:pPr>
              <w:jc w:val="right"/>
              <w:rPr>
                <w:b/>
              </w:rPr>
            </w:pPr>
            <w:r w:rsidRPr="00DD72AF">
              <w:rPr>
                <w:b/>
              </w:rPr>
              <w:t>2601</w:t>
            </w:r>
          </w:p>
        </w:tc>
      </w:tr>
    </w:tbl>
    <w:p w:rsidR="00AE4BA6" w:rsidRDefault="00AE4BA6" w:rsidP="0015640F">
      <w:pPr>
        <w:spacing w:after="0" w:line="240" w:lineRule="auto"/>
      </w:pPr>
      <w:r w:rsidRPr="00626068">
        <w:t>*Export údajov za rok 201</w:t>
      </w:r>
      <w:r w:rsidR="00C50B13">
        <w:t>7</w:t>
      </w:r>
      <w:r w:rsidRPr="00626068">
        <w:t xml:space="preserve"> je uskutočnený </w:t>
      </w:r>
      <w:r>
        <w:t>k 31.12.201</w:t>
      </w:r>
      <w:r w:rsidR="00C50B13">
        <w:t>7</w:t>
      </w:r>
    </w:p>
    <w:p w:rsidR="00AE4BA6" w:rsidRDefault="00AE4BA6" w:rsidP="0015640F">
      <w:pPr>
        <w:spacing w:after="0" w:line="240" w:lineRule="auto"/>
        <w:rPr>
          <w:b/>
        </w:rPr>
      </w:pPr>
      <w:r w:rsidRPr="00626068">
        <w:t>**</w:t>
      </w:r>
      <w:r w:rsidRPr="00626068">
        <w:rPr>
          <w:b/>
        </w:rPr>
        <w:t>WOK</w:t>
      </w:r>
      <w:r w:rsidRPr="00626068">
        <w:t xml:space="preserve"> - </w:t>
      </w:r>
      <w:hyperlink r:id="rId89" w:tgtFrame="_blank" w:history="1">
        <w:r w:rsidRPr="00626068">
          <w:rPr>
            <w:rStyle w:val="Hypertextovprepojenie"/>
          </w:rPr>
          <w:t>Web of Knowledge</w:t>
        </w:r>
      </w:hyperlink>
      <w:r w:rsidRPr="00626068">
        <w:t xml:space="preserve"> -  multidisciplinárny informačný zdroj z produkcie </w:t>
      </w:r>
      <w:hyperlink r:id="rId90" w:tgtFrame="_blank" w:history="1">
        <w:r w:rsidRPr="00626068">
          <w:rPr>
            <w:rStyle w:val="Hypertextovprepojenie"/>
          </w:rPr>
          <w:t>ISI®</w:t>
        </w:r>
      </w:hyperlink>
      <w:r w:rsidRPr="00626068">
        <w:t xml:space="preserve">, ktorý zahŕňa </w:t>
      </w:r>
      <w:r w:rsidRPr="00626068">
        <w:rPr>
          <w:rStyle w:val="Siln"/>
        </w:rPr>
        <w:t>Web of Science</w:t>
      </w:r>
      <w:r w:rsidRPr="00626068">
        <w:t xml:space="preserve"> (WoS), </w:t>
      </w:r>
      <w:r w:rsidRPr="00626068">
        <w:rPr>
          <w:rStyle w:val="Siln"/>
        </w:rPr>
        <w:t>Current Contents Connect</w:t>
      </w:r>
      <w:r w:rsidRPr="00626068">
        <w:t xml:space="preserve"> (CCC), </w:t>
      </w:r>
      <w:r w:rsidRPr="00626068">
        <w:rPr>
          <w:rStyle w:val="Siln"/>
        </w:rPr>
        <w:t>Journal Citation Reports</w:t>
      </w:r>
      <w:r w:rsidRPr="00626068">
        <w:t xml:space="preserve"> (JCR) </w:t>
      </w:r>
      <w:r w:rsidRPr="00626068">
        <w:rPr>
          <w:rStyle w:val="Siln"/>
        </w:rPr>
        <w:t xml:space="preserve">a Essential Science Indicators </w:t>
      </w:r>
      <w:r w:rsidRPr="00626068">
        <w:t>(ESI)</w:t>
      </w:r>
      <w:r w:rsidRPr="00626068">
        <w:rPr>
          <w:b/>
        </w:rPr>
        <w:t>.</w:t>
      </w:r>
    </w:p>
    <w:p w:rsidR="0015640F" w:rsidRPr="00626068" w:rsidRDefault="0015640F" w:rsidP="0015640F">
      <w:pPr>
        <w:spacing w:after="0" w:line="240" w:lineRule="auto"/>
      </w:pPr>
    </w:p>
    <w:p w:rsidR="00AE4BA6" w:rsidRPr="001A07C8" w:rsidRDefault="00AE4BA6" w:rsidP="00A54A4C">
      <w:pPr>
        <w:ind w:left="284" w:firstLine="0"/>
        <w:jc w:val="left"/>
        <w:rPr>
          <w:sz w:val="24"/>
          <w:szCs w:val="24"/>
        </w:rPr>
      </w:pPr>
      <w:r w:rsidRPr="001A07C8">
        <w:rPr>
          <w:sz w:val="24"/>
          <w:szCs w:val="24"/>
        </w:rPr>
        <w:t>Tab</w:t>
      </w:r>
      <w:r w:rsidR="00E1701A">
        <w:rPr>
          <w:sz w:val="24"/>
          <w:szCs w:val="24"/>
        </w:rPr>
        <w:t>uľka</w:t>
      </w:r>
      <w:r w:rsidRPr="001A07C8">
        <w:rPr>
          <w:sz w:val="24"/>
          <w:szCs w:val="24"/>
        </w:rPr>
        <w:t xml:space="preserve"> č. </w:t>
      </w:r>
      <w:r w:rsidR="007E2F1B">
        <w:rPr>
          <w:sz w:val="24"/>
          <w:szCs w:val="24"/>
        </w:rPr>
        <w:t>2</w:t>
      </w:r>
      <w:r w:rsidR="00A54A4C">
        <w:rPr>
          <w:sz w:val="24"/>
          <w:szCs w:val="24"/>
        </w:rPr>
        <w:t>8</w:t>
      </w:r>
      <w:r w:rsidR="001A07C8">
        <w:rPr>
          <w:sz w:val="24"/>
          <w:szCs w:val="24"/>
        </w:rPr>
        <w:t xml:space="preserve"> </w:t>
      </w:r>
      <w:r w:rsidRPr="001A07C8">
        <w:rPr>
          <w:sz w:val="24"/>
          <w:szCs w:val="24"/>
        </w:rPr>
        <w:t>Počet výstupov publikačnej činnosti pripadajúcich na 1 tvorivého pracovníka UKF v roku 201</w:t>
      </w:r>
      <w:r w:rsidR="00A54A4C">
        <w:rPr>
          <w:sz w:val="24"/>
          <w:szCs w:val="24"/>
        </w:rPr>
        <w:t>7</w:t>
      </w:r>
      <w:r w:rsidRPr="001A07C8">
        <w:rPr>
          <w:sz w:val="24"/>
          <w:szCs w:val="24"/>
        </w:rPr>
        <w:t xml:space="preserve"> podľa fakúlt ku dňu 31. 12. 201</w:t>
      </w:r>
      <w:r w:rsidR="00A54A4C">
        <w:rPr>
          <w:sz w:val="24"/>
          <w:szCs w:val="24"/>
        </w:rPr>
        <w:t>7</w:t>
      </w:r>
    </w:p>
    <w:tbl>
      <w:tblPr>
        <w:tblW w:w="9623" w:type="dxa"/>
        <w:tblInd w:w="-72" w:type="dxa"/>
        <w:tblCellMar>
          <w:left w:w="70" w:type="dxa"/>
          <w:right w:w="70" w:type="dxa"/>
        </w:tblCellMar>
        <w:tblLook w:val="04A0" w:firstRow="1" w:lastRow="0" w:firstColumn="1" w:lastColumn="0" w:noHBand="0" w:noVBand="1"/>
      </w:tblPr>
      <w:tblGrid>
        <w:gridCol w:w="4537"/>
        <w:gridCol w:w="850"/>
        <w:gridCol w:w="970"/>
        <w:gridCol w:w="850"/>
        <w:gridCol w:w="798"/>
        <w:gridCol w:w="784"/>
        <w:gridCol w:w="834"/>
      </w:tblGrid>
      <w:tr w:rsidR="00AE4BA6" w:rsidRPr="009D610B" w:rsidTr="0015640F">
        <w:trPr>
          <w:trHeight w:val="315"/>
        </w:trPr>
        <w:tc>
          <w:tcPr>
            <w:tcW w:w="4537" w:type="dxa"/>
            <w:tcBorders>
              <w:top w:val="single" w:sz="4" w:space="0" w:color="auto"/>
              <w:left w:val="single" w:sz="4" w:space="0" w:color="auto"/>
              <w:bottom w:val="single" w:sz="4" w:space="0" w:color="auto"/>
              <w:right w:val="single" w:sz="4" w:space="0" w:color="auto"/>
            </w:tcBorders>
            <w:shd w:val="clear" w:color="000000" w:fill="CCFFCC"/>
            <w:vAlign w:val="bottom"/>
          </w:tcPr>
          <w:p w:rsidR="00AE4BA6" w:rsidRPr="009D610B" w:rsidRDefault="00AE4BA6" w:rsidP="00E15065">
            <w:pPr>
              <w:ind w:firstLine="0"/>
              <w:jc w:val="center"/>
              <w:rPr>
                <w:b/>
                <w:sz w:val="22"/>
              </w:rPr>
            </w:pPr>
            <w:r w:rsidRPr="009D610B">
              <w:rPr>
                <w:b/>
                <w:sz w:val="22"/>
              </w:rPr>
              <w:t>Kategória výstupu publikačnej činnosti</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FPV</w:t>
            </w: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FSVaZ</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FSŠ</w:t>
            </w:r>
          </w:p>
        </w:tc>
        <w:tc>
          <w:tcPr>
            <w:tcW w:w="798"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FF</w:t>
            </w:r>
          </w:p>
        </w:tc>
        <w:tc>
          <w:tcPr>
            <w:tcW w:w="784"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PF</w:t>
            </w:r>
          </w:p>
        </w:tc>
        <w:tc>
          <w:tcPr>
            <w:tcW w:w="834"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UKF</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A54A4C" w:rsidRPr="009D610B" w:rsidRDefault="00A54A4C" w:rsidP="006712B6">
            <w:pPr>
              <w:ind w:firstLine="0"/>
              <w:rPr>
                <w:b/>
                <w:sz w:val="22"/>
              </w:rPr>
            </w:pPr>
            <w:r w:rsidRPr="009D610B">
              <w:rPr>
                <w:b/>
                <w:sz w:val="22"/>
              </w:rPr>
              <w:t>Počet tvorivých pracovníkov na ustanovený týždenný pracovný čas</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54A4C" w:rsidRPr="00A54A4C" w:rsidRDefault="00A54A4C" w:rsidP="00A54A4C">
            <w:pPr>
              <w:jc w:val="right"/>
              <w:rPr>
                <w:b/>
              </w:rPr>
            </w:pPr>
            <w:r w:rsidRPr="00A54A4C">
              <w:rPr>
                <w:b/>
              </w:rPr>
              <w:t>112</w:t>
            </w:r>
          </w:p>
        </w:tc>
        <w:tc>
          <w:tcPr>
            <w:tcW w:w="970" w:type="dxa"/>
            <w:tcBorders>
              <w:top w:val="single" w:sz="4" w:space="0" w:color="auto"/>
              <w:left w:val="nil"/>
              <w:bottom w:val="single" w:sz="4" w:space="0" w:color="auto"/>
              <w:right w:val="single" w:sz="4" w:space="0" w:color="auto"/>
            </w:tcBorders>
            <w:shd w:val="clear" w:color="auto" w:fill="auto"/>
            <w:noWrap/>
            <w:vAlign w:val="center"/>
          </w:tcPr>
          <w:p w:rsidR="00A54A4C" w:rsidRPr="00A54A4C" w:rsidRDefault="00A54A4C" w:rsidP="00A54A4C">
            <w:pPr>
              <w:jc w:val="right"/>
              <w:rPr>
                <w:b/>
              </w:rPr>
            </w:pPr>
            <w:r w:rsidRPr="00A54A4C">
              <w:rPr>
                <w:b/>
              </w:rPr>
              <w:t>45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54A4C" w:rsidRPr="00A54A4C" w:rsidRDefault="00A54A4C" w:rsidP="00A54A4C">
            <w:pPr>
              <w:jc w:val="right"/>
              <w:rPr>
                <w:b/>
              </w:rPr>
            </w:pPr>
            <w:r w:rsidRPr="00A54A4C">
              <w:rPr>
                <w:b/>
              </w:rPr>
              <w:t>41</w:t>
            </w:r>
          </w:p>
        </w:tc>
        <w:tc>
          <w:tcPr>
            <w:tcW w:w="798" w:type="dxa"/>
            <w:tcBorders>
              <w:top w:val="single" w:sz="4" w:space="0" w:color="auto"/>
              <w:left w:val="nil"/>
              <w:bottom w:val="single" w:sz="4" w:space="0" w:color="auto"/>
              <w:right w:val="single" w:sz="4" w:space="0" w:color="auto"/>
            </w:tcBorders>
            <w:shd w:val="clear" w:color="auto" w:fill="auto"/>
            <w:noWrap/>
            <w:vAlign w:val="center"/>
          </w:tcPr>
          <w:p w:rsidR="00A54A4C" w:rsidRPr="00A54A4C" w:rsidRDefault="00A54A4C" w:rsidP="00A54A4C">
            <w:pPr>
              <w:jc w:val="right"/>
              <w:rPr>
                <w:b/>
              </w:rPr>
            </w:pPr>
            <w:r w:rsidRPr="00A54A4C">
              <w:rPr>
                <w:b/>
              </w:rPr>
              <w:t>211</w:t>
            </w:r>
          </w:p>
        </w:tc>
        <w:tc>
          <w:tcPr>
            <w:tcW w:w="784" w:type="dxa"/>
            <w:tcBorders>
              <w:top w:val="single" w:sz="4" w:space="0" w:color="auto"/>
              <w:left w:val="nil"/>
              <w:bottom w:val="single" w:sz="4" w:space="0" w:color="auto"/>
              <w:right w:val="single" w:sz="4" w:space="0" w:color="auto"/>
            </w:tcBorders>
            <w:shd w:val="clear" w:color="auto" w:fill="auto"/>
            <w:noWrap/>
            <w:vAlign w:val="center"/>
          </w:tcPr>
          <w:p w:rsidR="00A54A4C" w:rsidRPr="00A54A4C" w:rsidRDefault="00A54A4C" w:rsidP="00A54A4C">
            <w:pPr>
              <w:jc w:val="right"/>
              <w:rPr>
                <w:b/>
              </w:rPr>
            </w:pPr>
            <w:r w:rsidRPr="00A54A4C">
              <w:rPr>
                <w:b/>
              </w:rPr>
              <w:t>95</w:t>
            </w:r>
          </w:p>
        </w:tc>
        <w:tc>
          <w:tcPr>
            <w:tcW w:w="834" w:type="dxa"/>
            <w:tcBorders>
              <w:top w:val="single" w:sz="4" w:space="0" w:color="auto"/>
              <w:left w:val="nil"/>
              <w:bottom w:val="single" w:sz="4" w:space="0" w:color="auto"/>
              <w:right w:val="single" w:sz="4" w:space="0" w:color="auto"/>
            </w:tcBorders>
            <w:shd w:val="clear" w:color="auto" w:fill="auto"/>
            <w:noWrap/>
            <w:vAlign w:val="center"/>
          </w:tcPr>
          <w:p w:rsidR="00A54A4C" w:rsidRPr="00A54A4C" w:rsidRDefault="00A54A4C" w:rsidP="00A54A4C">
            <w:pPr>
              <w:jc w:val="right"/>
              <w:rPr>
                <w:b/>
              </w:rPr>
            </w:pPr>
            <w:r w:rsidRPr="00A54A4C">
              <w:rPr>
                <w:b/>
              </w:rPr>
              <w:t>504</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54A4C" w:rsidRPr="009D610B" w:rsidRDefault="00A54A4C" w:rsidP="006712B6">
            <w:pPr>
              <w:ind w:firstLine="0"/>
              <w:rPr>
                <w:sz w:val="22"/>
              </w:rPr>
            </w:pPr>
            <w:r w:rsidRPr="009D610B">
              <w:rPr>
                <w:sz w:val="22"/>
              </w:rPr>
              <w:t>Počet knižných publikácií na tvorivého pracovníka</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0,22</w:t>
            </w:r>
          </w:p>
        </w:tc>
        <w:tc>
          <w:tcPr>
            <w:tcW w:w="97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0,73</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0,24</w:t>
            </w:r>
          </w:p>
        </w:tc>
        <w:tc>
          <w:tcPr>
            <w:tcW w:w="798"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0,34</w:t>
            </w:r>
          </w:p>
        </w:tc>
        <w:tc>
          <w:tcPr>
            <w:tcW w:w="78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0,34</w:t>
            </w:r>
          </w:p>
        </w:tc>
        <w:tc>
          <w:tcPr>
            <w:tcW w:w="83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0,34</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54A4C" w:rsidRPr="009D610B" w:rsidRDefault="00A54A4C" w:rsidP="006712B6">
            <w:pPr>
              <w:ind w:firstLine="0"/>
              <w:rPr>
                <w:sz w:val="22"/>
              </w:rPr>
            </w:pPr>
            <w:r w:rsidRPr="009D610B">
              <w:rPr>
                <w:sz w:val="22"/>
              </w:rPr>
              <w:t>Počet publikácií vo vedeckých časopisoch na tvorivého pracovníka</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1,31</w:t>
            </w:r>
          </w:p>
        </w:tc>
        <w:tc>
          <w:tcPr>
            <w:tcW w:w="97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0,80</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1,39</w:t>
            </w:r>
          </w:p>
        </w:tc>
        <w:tc>
          <w:tcPr>
            <w:tcW w:w="798"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1,24</w:t>
            </w:r>
          </w:p>
        </w:tc>
        <w:tc>
          <w:tcPr>
            <w:tcW w:w="78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1,31</w:t>
            </w:r>
          </w:p>
        </w:tc>
        <w:tc>
          <w:tcPr>
            <w:tcW w:w="83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1,24</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54A4C" w:rsidRPr="009D610B" w:rsidRDefault="00A54A4C" w:rsidP="006712B6">
            <w:pPr>
              <w:ind w:firstLine="0"/>
              <w:rPr>
                <w:sz w:val="22"/>
              </w:rPr>
            </w:pPr>
            <w:r w:rsidRPr="009D610B">
              <w:rPr>
                <w:sz w:val="22"/>
              </w:rPr>
              <w:t>Počet publikácií vo vedeckých časopisoch evidovaných vo WOK a Scopus na tvorivého pracovníka</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0,79</w:t>
            </w:r>
          </w:p>
        </w:tc>
        <w:tc>
          <w:tcPr>
            <w:tcW w:w="97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0,47</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0,22</w:t>
            </w:r>
          </w:p>
        </w:tc>
        <w:tc>
          <w:tcPr>
            <w:tcW w:w="798"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0,41</w:t>
            </w:r>
          </w:p>
        </w:tc>
        <w:tc>
          <w:tcPr>
            <w:tcW w:w="78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0,26</w:t>
            </w:r>
          </w:p>
        </w:tc>
        <w:tc>
          <w:tcPr>
            <w:tcW w:w="83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0,46</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54A4C" w:rsidRPr="009D610B" w:rsidRDefault="00A54A4C" w:rsidP="006712B6">
            <w:pPr>
              <w:ind w:firstLine="0"/>
              <w:rPr>
                <w:sz w:val="22"/>
              </w:rPr>
            </w:pPr>
            <w:r w:rsidRPr="009D610B">
              <w:rPr>
                <w:sz w:val="22"/>
              </w:rPr>
              <w:t>Počet publikácií vo vedeckých časopisoch evidovaných mimo WOK a Scopus na tvorivého pracovníka</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0,52</w:t>
            </w:r>
          </w:p>
        </w:tc>
        <w:tc>
          <w:tcPr>
            <w:tcW w:w="97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0,33</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1,17</w:t>
            </w:r>
          </w:p>
        </w:tc>
        <w:tc>
          <w:tcPr>
            <w:tcW w:w="798"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0,82</w:t>
            </w:r>
          </w:p>
        </w:tc>
        <w:tc>
          <w:tcPr>
            <w:tcW w:w="78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1,05</w:t>
            </w:r>
          </w:p>
        </w:tc>
        <w:tc>
          <w:tcPr>
            <w:tcW w:w="83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0,78</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54A4C" w:rsidRPr="009D610B" w:rsidRDefault="00A54A4C" w:rsidP="006712B6">
            <w:pPr>
              <w:ind w:firstLine="0"/>
              <w:rPr>
                <w:sz w:val="22"/>
              </w:rPr>
            </w:pPr>
            <w:r w:rsidRPr="009D610B">
              <w:rPr>
                <w:sz w:val="22"/>
              </w:rPr>
              <w:t>Počet ostatných domácich a zahraničných recenzovaných publikácií na tvorivého pracovníka</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1,99</w:t>
            </w:r>
          </w:p>
        </w:tc>
        <w:tc>
          <w:tcPr>
            <w:tcW w:w="97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3,82</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2,44</w:t>
            </w:r>
          </w:p>
        </w:tc>
        <w:tc>
          <w:tcPr>
            <w:tcW w:w="798"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2,17</w:t>
            </w:r>
          </w:p>
        </w:tc>
        <w:tc>
          <w:tcPr>
            <w:tcW w:w="78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1,63</w:t>
            </w:r>
          </w:p>
        </w:tc>
        <w:tc>
          <w:tcPr>
            <w:tcW w:w="83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2,20</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54A4C" w:rsidRPr="009D610B" w:rsidRDefault="00A54A4C" w:rsidP="006712B6">
            <w:pPr>
              <w:ind w:firstLine="0"/>
              <w:rPr>
                <w:sz w:val="22"/>
              </w:rPr>
            </w:pPr>
            <w:r w:rsidRPr="009D610B">
              <w:rPr>
                <w:sz w:val="22"/>
              </w:rPr>
              <w:t>Počet publikácií spolu na tvorivého pracovníka</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3,53</w:t>
            </w:r>
          </w:p>
        </w:tc>
        <w:tc>
          <w:tcPr>
            <w:tcW w:w="97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5,35</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4,07</w:t>
            </w:r>
          </w:p>
        </w:tc>
        <w:tc>
          <w:tcPr>
            <w:tcW w:w="798"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3,75</w:t>
            </w:r>
          </w:p>
        </w:tc>
        <w:tc>
          <w:tcPr>
            <w:tcW w:w="78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3,28</w:t>
            </w:r>
          </w:p>
        </w:tc>
        <w:tc>
          <w:tcPr>
            <w:tcW w:w="83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3,78</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A54A4C" w:rsidRPr="009D610B" w:rsidRDefault="00A54A4C" w:rsidP="006712B6">
            <w:pPr>
              <w:ind w:firstLine="0"/>
              <w:rPr>
                <w:sz w:val="22"/>
              </w:rPr>
            </w:pPr>
            <w:r w:rsidRPr="009D610B">
              <w:rPr>
                <w:sz w:val="22"/>
              </w:rPr>
              <w:t>Počet citácií v publikáciách evidovaných v databázach WOK a Scopus na tvorivého pracovníka</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7,02</w:t>
            </w:r>
          </w:p>
        </w:tc>
        <w:tc>
          <w:tcPr>
            <w:tcW w:w="97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1,82</w:t>
            </w:r>
          </w:p>
        </w:tc>
        <w:tc>
          <w:tcPr>
            <w:tcW w:w="850"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4,63</w:t>
            </w:r>
          </w:p>
        </w:tc>
        <w:tc>
          <w:tcPr>
            <w:tcW w:w="798"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2,42</w:t>
            </w:r>
          </w:p>
        </w:tc>
        <w:tc>
          <w:tcPr>
            <w:tcW w:w="78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1,14</w:t>
            </w:r>
          </w:p>
        </w:tc>
        <w:tc>
          <w:tcPr>
            <w:tcW w:w="834" w:type="dxa"/>
            <w:tcBorders>
              <w:top w:val="nil"/>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3,33</w:t>
            </w:r>
          </w:p>
        </w:tc>
      </w:tr>
      <w:tr w:rsidR="00A54A4C" w:rsidRPr="009D610B" w:rsidTr="0015640F">
        <w:trPr>
          <w:trHeight w:val="679"/>
        </w:trPr>
        <w:tc>
          <w:tcPr>
            <w:tcW w:w="4537" w:type="dxa"/>
            <w:tcBorders>
              <w:top w:val="single" w:sz="4" w:space="0" w:color="auto"/>
              <w:left w:val="single" w:sz="4" w:space="0" w:color="auto"/>
              <w:bottom w:val="single" w:sz="4" w:space="0" w:color="auto"/>
              <w:right w:val="single" w:sz="4" w:space="0" w:color="auto"/>
            </w:tcBorders>
            <w:shd w:val="clear" w:color="000000" w:fill="66FFFF"/>
            <w:vAlign w:val="bottom"/>
            <w:hideMark/>
          </w:tcPr>
          <w:p w:rsidR="00A54A4C" w:rsidRPr="009D610B" w:rsidRDefault="00A54A4C" w:rsidP="006712B6">
            <w:pPr>
              <w:ind w:firstLine="0"/>
              <w:rPr>
                <w:sz w:val="22"/>
              </w:rPr>
            </w:pPr>
            <w:r w:rsidRPr="009D610B">
              <w:rPr>
                <w:sz w:val="22"/>
              </w:rPr>
              <w:t>Počet iných citácií v publikáciách evidovaných mimo databáz WOK a Scopus na tvorivého pracovníka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1,11</w:t>
            </w:r>
          </w:p>
        </w:tc>
        <w:tc>
          <w:tcPr>
            <w:tcW w:w="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1,67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1,10</w:t>
            </w:r>
          </w:p>
        </w:tc>
        <w:tc>
          <w:tcPr>
            <w:tcW w:w="7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2,00</w:t>
            </w:r>
          </w:p>
        </w:tc>
        <w:tc>
          <w:tcPr>
            <w:tcW w:w="7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2,70</w:t>
            </w:r>
          </w:p>
        </w:tc>
        <w:tc>
          <w:tcPr>
            <w:tcW w:w="8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1,83</w:t>
            </w:r>
          </w:p>
        </w:tc>
      </w:tr>
      <w:tr w:rsidR="00A54A4C" w:rsidRPr="009D610B" w:rsidTr="0015640F">
        <w:trPr>
          <w:trHeight w:val="315"/>
        </w:trPr>
        <w:tc>
          <w:tcPr>
            <w:tcW w:w="4537"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A54A4C" w:rsidRPr="009D610B" w:rsidRDefault="00A54A4C" w:rsidP="006712B6">
            <w:pPr>
              <w:ind w:firstLine="0"/>
              <w:rPr>
                <w:sz w:val="22"/>
              </w:rPr>
            </w:pPr>
            <w:r w:rsidRPr="009D610B">
              <w:rPr>
                <w:sz w:val="22"/>
              </w:rPr>
              <w:t>Počet ohlasov spolu na tvorivého pracovníka</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8,12</w:t>
            </w:r>
          </w:p>
        </w:tc>
        <w:tc>
          <w:tcPr>
            <w:tcW w:w="970" w:type="dxa"/>
            <w:tcBorders>
              <w:top w:val="single" w:sz="4" w:space="0" w:color="auto"/>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3,49</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5,73</w:t>
            </w:r>
          </w:p>
        </w:tc>
        <w:tc>
          <w:tcPr>
            <w:tcW w:w="798" w:type="dxa"/>
            <w:tcBorders>
              <w:top w:val="single" w:sz="4" w:space="0" w:color="auto"/>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4,43</w:t>
            </w:r>
          </w:p>
        </w:tc>
        <w:tc>
          <w:tcPr>
            <w:tcW w:w="784" w:type="dxa"/>
            <w:tcBorders>
              <w:top w:val="single" w:sz="4" w:space="0" w:color="auto"/>
              <w:left w:val="nil"/>
              <w:bottom w:val="single" w:sz="4" w:space="0" w:color="auto"/>
              <w:right w:val="single" w:sz="4" w:space="0" w:color="auto"/>
            </w:tcBorders>
            <w:shd w:val="clear" w:color="auto" w:fill="auto"/>
            <w:noWrap/>
            <w:vAlign w:val="center"/>
          </w:tcPr>
          <w:p w:rsidR="00A54A4C" w:rsidRPr="00C03F42" w:rsidRDefault="00A54A4C" w:rsidP="00A54A4C">
            <w:pPr>
              <w:jc w:val="right"/>
            </w:pPr>
            <w:r w:rsidRPr="00C03F42">
              <w:t>3,84</w:t>
            </w:r>
          </w:p>
        </w:tc>
        <w:tc>
          <w:tcPr>
            <w:tcW w:w="834" w:type="dxa"/>
            <w:tcBorders>
              <w:top w:val="single" w:sz="4" w:space="0" w:color="auto"/>
              <w:left w:val="nil"/>
              <w:bottom w:val="single" w:sz="4" w:space="0" w:color="auto"/>
              <w:right w:val="single" w:sz="4" w:space="0" w:color="auto"/>
            </w:tcBorders>
            <w:shd w:val="clear" w:color="auto" w:fill="auto"/>
            <w:noWrap/>
            <w:vAlign w:val="center"/>
          </w:tcPr>
          <w:p w:rsidR="00A54A4C" w:rsidRDefault="00A54A4C" w:rsidP="00A54A4C">
            <w:pPr>
              <w:jc w:val="right"/>
            </w:pPr>
            <w:r w:rsidRPr="00C03F42">
              <w:t>5,16</w:t>
            </w:r>
          </w:p>
        </w:tc>
      </w:tr>
    </w:tbl>
    <w:p w:rsidR="00AE4BA6" w:rsidRPr="0067399F" w:rsidRDefault="00AE4BA6" w:rsidP="001C44CE">
      <w:pPr>
        <w:ind w:left="567" w:firstLine="0"/>
        <w:jc w:val="left"/>
        <w:rPr>
          <w:sz w:val="24"/>
        </w:rPr>
      </w:pPr>
      <w:r w:rsidRPr="0067399F">
        <w:rPr>
          <w:sz w:val="24"/>
        </w:rPr>
        <w:lastRenderedPageBreak/>
        <w:t>Tab</w:t>
      </w:r>
      <w:r w:rsidR="00E1701A">
        <w:rPr>
          <w:sz w:val="24"/>
        </w:rPr>
        <w:t>uľka</w:t>
      </w:r>
      <w:r w:rsidRPr="0067399F">
        <w:rPr>
          <w:sz w:val="24"/>
        </w:rPr>
        <w:t xml:space="preserve"> č. </w:t>
      </w:r>
      <w:r w:rsidR="007E2F1B" w:rsidRPr="0067399F">
        <w:rPr>
          <w:sz w:val="24"/>
        </w:rPr>
        <w:t>2</w:t>
      </w:r>
      <w:r w:rsidR="00A54A4C">
        <w:rPr>
          <w:sz w:val="24"/>
        </w:rPr>
        <w:t>9</w:t>
      </w:r>
      <w:r w:rsidR="00630BC2" w:rsidRPr="0067399F">
        <w:rPr>
          <w:sz w:val="24"/>
        </w:rPr>
        <w:t xml:space="preserve"> </w:t>
      </w:r>
      <w:r w:rsidRPr="0067399F">
        <w:rPr>
          <w:sz w:val="24"/>
        </w:rPr>
        <w:t>Prehľad publikačnej činnosti pracovníkov UKF za obdobie 200</w:t>
      </w:r>
      <w:r w:rsidR="00A54A4C">
        <w:rPr>
          <w:sz w:val="24"/>
        </w:rPr>
        <w:t>8</w:t>
      </w:r>
      <w:r w:rsidRPr="0067399F">
        <w:rPr>
          <w:sz w:val="24"/>
        </w:rPr>
        <w:t xml:space="preserve"> – 201</w:t>
      </w:r>
      <w:r w:rsidR="00A54A4C">
        <w:rPr>
          <w:sz w:val="24"/>
        </w:rPr>
        <w:t>7</w:t>
      </w:r>
      <w:r w:rsidR="001C44CE">
        <w:rPr>
          <w:sz w:val="24"/>
        </w:rPr>
        <w:t xml:space="preserve"> </w:t>
      </w:r>
      <w:r w:rsidR="001C44CE">
        <w:rPr>
          <w:sz w:val="24"/>
        </w:rPr>
        <w:br/>
      </w:r>
      <w:r w:rsidRPr="0067399F">
        <w:rPr>
          <w:sz w:val="24"/>
        </w:rPr>
        <w:t>ku dňu 31. 12. 201</w:t>
      </w:r>
      <w:r w:rsidR="00A54A4C">
        <w:rPr>
          <w:sz w:val="24"/>
        </w:rPr>
        <w:t>7</w:t>
      </w:r>
      <w:r w:rsidRPr="0067399F">
        <w:rPr>
          <w:sz w:val="24"/>
        </w:rPr>
        <w:t>*</w:t>
      </w:r>
    </w:p>
    <w:tbl>
      <w:tblPr>
        <w:tblW w:w="8511" w:type="dxa"/>
        <w:jc w:val="center"/>
        <w:tblLayout w:type="fixed"/>
        <w:tblCellMar>
          <w:left w:w="70" w:type="dxa"/>
          <w:right w:w="70" w:type="dxa"/>
        </w:tblCellMar>
        <w:tblLook w:val="0000" w:firstRow="0" w:lastRow="0" w:firstColumn="0" w:lastColumn="0" w:noHBand="0" w:noVBand="0"/>
      </w:tblPr>
      <w:tblGrid>
        <w:gridCol w:w="1431"/>
        <w:gridCol w:w="1417"/>
        <w:gridCol w:w="1418"/>
        <w:gridCol w:w="1417"/>
        <w:gridCol w:w="1417"/>
        <w:gridCol w:w="1411"/>
      </w:tblGrid>
      <w:tr w:rsidR="00AE4BA6"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CC"/>
            <w:noWrap/>
            <w:vAlign w:val="center"/>
          </w:tcPr>
          <w:p w:rsidR="00AE4BA6" w:rsidRPr="00FA47D2" w:rsidRDefault="00AE4BA6" w:rsidP="00A54A4C">
            <w:pPr>
              <w:jc w:val="center"/>
            </w:pPr>
            <w:r w:rsidRPr="00FA47D2">
              <w:t>Druh publikácie/</w:t>
            </w:r>
            <w:r w:rsidR="00A54A4C">
              <w:br/>
            </w:r>
            <w:r w:rsidRPr="00FA47D2">
              <w:t>ohlasu</w:t>
            </w:r>
          </w:p>
        </w:tc>
        <w:tc>
          <w:tcPr>
            <w:tcW w:w="1417" w:type="dxa"/>
            <w:tcBorders>
              <w:top w:val="single" w:sz="4" w:space="0" w:color="auto"/>
              <w:left w:val="nil"/>
              <w:bottom w:val="single" w:sz="4" w:space="0" w:color="auto"/>
              <w:right w:val="single" w:sz="4" w:space="0" w:color="auto"/>
            </w:tcBorders>
            <w:shd w:val="clear" w:color="auto" w:fill="CCFFCC"/>
            <w:vAlign w:val="center"/>
          </w:tcPr>
          <w:p w:rsidR="00AE4BA6" w:rsidRPr="00FA47D2" w:rsidRDefault="00AE4BA6" w:rsidP="00A54A4C">
            <w:pPr>
              <w:ind w:hanging="79"/>
              <w:jc w:val="center"/>
            </w:pPr>
            <w:r w:rsidRPr="00FA47D2">
              <w:t>Knižné publikácie</w:t>
            </w:r>
          </w:p>
        </w:tc>
        <w:tc>
          <w:tcPr>
            <w:tcW w:w="1418" w:type="dxa"/>
            <w:tcBorders>
              <w:top w:val="single" w:sz="4" w:space="0" w:color="auto"/>
              <w:left w:val="nil"/>
              <w:bottom w:val="single" w:sz="4" w:space="0" w:color="auto"/>
              <w:right w:val="single" w:sz="4" w:space="0" w:color="auto"/>
            </w:tcBorders>
            <w:shd w:val="clear" w:color="auto" w:fill="CCFFCC"/>
            <w:vAlign w:val="center"/>
          </w:tcPr>
          <w:p w:rsidR="00AE4BA6" w:rsidRPr="00FA47D2" w:rsidRDefault="00AE4BA6" w:rsidP="00A54A4C">
            <w:pPr>
              <w:ind w:hanging="79"/>
              <w:jc w:val="center"/>
            </w:pPr>
            <w:r>
              <w:t>Publikácie vo WOK a Scopus*</w:t>
            </w:r>
          </w:p>
        </w:tc>
        <w:tc>
          <w:tcPr>
            <w:tcW w:w="1417" w:type="dxa"/>
            <w:tcBorders>
              <w:top w:val="single" w:sz="4" w:space="0" w:color="auto"/>
              <w:left w:val="nil"/>
              <w:bottom w:val="single" w:sz="4" w:space="0" w:color="auto"/>
              <w:right w:val="single" w:sz="4" w:space="0" w:color="auto"/>
            </w:tcBorders>
            <w:shd w:val="clear" w:color="auto" w:fill="CCFFCC"/>
            <w:vAlign w:val="center"/>
          </w:tcPr>
          <w:p w:rsidR="00AE4BA6" w:rsidRPr="00FA47D2" w:rsidRDefault="00AE4BA6" w:rsidP="00A54A4C">
            <w:pPr>
              <w:ind w:hanging="79"/>
              <w:jc w:val="center"/>
            </w:pPr>
            <w:r>
              <w:t>Ostatné recenzované publikácie</w:t>
            </w:r>
          </w:p>
        </w:tc>
        <w:tc>
          <w:tcPr>
            <w:tcW w:w="1417"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FA47D2" w:rsidRDefault="00AE4BA6" w:rsidP="00A54A4C">
            <w:pPr>
              <w:ind w:hanging="79"/>
              <w:jc w:val="center"/>
            </w:pPr>
            <w:r w:rsidRPr="00FA47D2">
              <w:t>Citácie</w:t>
            </w:r>
            <w:r>
              <w:t xml:space="preserve"> vo WOK a Scopus**</w:t>
            </w:r>
          </w:p>
        </w:tc>
        <w:tc>
          <w:tcPr>
            <w:tcW w:w="1411" w:type="dxa"/>
            <w:tcBorders>
              <w:top w:val="single" w:sz="4" w:space="0" w:color="auto"/>
              <w:left w:val="nil"/>
              <w:bottom w:val="single" w:sz="4" w:space="0" w:color="auto"/>
              <w:right w:val="single" w:sz="4" w:space="0" w:color="auto"/>
            </w:tcBorders>
            <w:shd w:val="clear" w:color="auto" w:fill="CCFFCC"/>
            <w:vAlign w:val="center"/>
          </w:tcPr>
          <w:p w:rsidR="00AE4BA6" w:rsidRPr="00FA47D2" w:rsidRDefault="00AE4BA6" w:rsidP="00A54A4C">
            <w:pPr>
              <w:ind w:hanging="79"/>
              <w:jc w:val="center"/>
            </w:pPr>
            <w:r>
              <w:t>C</w:t>
            </w:r>
            <w:r w:rsidRPr="00FA47D2">
              <w:t>itácie</w:t>
            </w:r>
            <w:r>
              <w:t xml:space="preserve"> mimo WOK a Scopus</w:t>
            </w:r>
          </w:p>
        </w:tc>
      </w:tr>
      <w:tr w:rsidR="00A54A4C" w:rsidRPr="00FA47D2" w:rsidTr="00A54A4C">
        <w:trPr>
          <w:trHeight w:val="315"/>
          <w:jc w:val="center"/>
        </w:trPr>
        <w:tc>
          <w:tcPr>
            <w:tcW w:w="1431" w:type="dxa"/>
            <w:tcBorders>
              <w:top w:val="nil"/>
              <w:left w:val="single" w:sz="4" w:space="0" w:color="auto"/>
              <w:bottom w:val="single" w:sz="4" w:space="0" w:color="auto"/>
              <w:right w:val="single" w:sz="4" w:space="0" w:color="auto"/>
            </w:tcBorders>
            <w:shd w:val="clear" w:color="auto" w:fill="CCFFFF"/>
            <w:noWrap/>
            <w:vAlign w:val="bottom"/>
          </w:tcPr>
          <w:p w:rsidR="00A54A4C" w:rsidRPr="00FA47D2" w:rsidRDefault="00A54A4C" w:rsidP="00A54A4C">
            <w:r w:rsidRPr="00FA47D2">
              <w:t>2008</w:t>
            </w:r>
          </w:p>
        </w:tc>
        <w:tc>
          <w:tcPr>
            <w:tcW w:w="1417"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243</w:t>
            </w:r>
          </w:p>
        </w:tc>
        <w:tc>
          <w:tcPr>
            <w:tcW w:w="1418"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39</w:t>
            </w:r>
          </w:p>
        </w:tc>
        <w:tc>
          <w:tcPr>
            <w:tcW w:w="1417"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1654</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109</w:t>
            </w:r>
          </w:p>
        </w:tc>
        <w:tc>
          <w:tcPr>
            <w:tcW w:w="1411"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1362</w:t>
            </w:r>
          </w:p>
        </w:tc>
      </w:tr>
      <w:tr w:rsidR="00A54A4C" w:rsidRPr="00FA47D2" w:rsidTr="00A54A4C">
        <w:trPr>
          <w:trHeight w:val="315"/>
          <w:jc w:val="center"/>
        </w:trPr>
        <w:tc>
          <w:tcPr>
            <w:tcW w:w="1431" w:type="dxa"/>
            <w:tcBorders>
              <w:top w:val="nil"/>
              <w:left w:val="single" w:sz="4" w:space="0" w:color="auto"/>
              <w:bottom w:val="single" w:sz="4" w:space="0" w:color="auto"/>
              <w:right w:val="single" w:sz="4" w:space="0" w:color="auto"/>
            </w:tcBorders>
            <w:shd w:val="clear" w:color="auto" w:fill="CCFFFF"/>
            <w:noWrap/>
            <w:vAlign w:val="bottom"/>
          </w:tcPr>
          <w:p w:rsidR="00A54A4C" w:rsidRPr="00FA47D2" w:rsidRDefault="00A54A4C" w:rsidP="00A54A4C">
            <w:r w:rsidRPr="00FA47D2">
              <w:t>2009</w:t>
            </w:r>
          </w:p>
        </w:tc>
        <w:tc>
          <w:tcPr>
            <w:tcW w:w="1417"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290</w:t>
            </w:r>
          </w:p>
        </w:tc>
        <w:tc>
          <w:tcPr>
            <w:tcW w:w="1418"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67</w:t>
            </w:r>
          </w:p>
        </w:tc>
        <w:tc>
          <w:tcPr>
            <w:tcW w:w="1417"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2195</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167</w:t>
            </w:r>
          </w:p>
        </w:tc>
        <w:tc>
          <w:tcPr>
            <w:tcW w:w="1411" w:type="dxa"/>
            <w:tcBorders>
              <w:top w:val="nil"/>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1169</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Pr="00FA47D2" w:rsidRDefault="00A54A4C" w:rsidP="00A54A4C">
            <w:r w:rsidRPr="00FA47D2">
              <w:t>2010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307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66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2646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204</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1292</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Pr="00FA47D2" w:rsidRDefault="00A54A4C" w:rsidP="00A54A4C">
            <w:r w:rsidRPr="00FA47D2">
              <w:t>2011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266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75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1953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469</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1343</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Pr="00FA47D2" w:rsidRDefault="00A54A4C" w:rsidP="00A54A4C">
            <w:r>
              <w:t>2012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64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1876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1891</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1992</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Default="00A54A4C" w:rsidP="00A54A4C">
            <w:r>
              <w:t>2013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137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1706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1118</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2110</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Default="00A54A4C" w:rsidP="00A54A4C">
            <w:r>
              <w:t>2014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272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113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1483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1089</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1186</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Default="00A54A4C" w:rsidP="00A54A4C">
            <w:r>
              <w:t>2015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192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121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1407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916</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1534</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Default="00A54A4C" w:rsidP="00A54A4C">
            <w:r>
              <w:t>2016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195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164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1633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1438</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1711</w:t>
            </w:r>
          </w:p>
        </w:tc>
      </w:tr>
      <w:tr w:rsidR="00A54A4C" w:rsidRPr="00FA47D2" w:rsidTr="00A54A4C">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54A4C" w:rsidRDefault="00A54A4C" w:rsidP="00A54A4C">
            <w:r>
              <w:t>2017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172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232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1502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4A4C" w:rsidRPr="004F17A1" w:rsidRDefault="00A54A4C" w:rsidP="00A54A4C">
            <w:pPr>
              <w:jc w:val="right"/>
            </w:pPr>
            <w:r w:rsidRPr="004F17A1">
              <w:t>1677</w:t>
            </w:r>
          </w:p>
        </w:tc>
        <w:tc>
          <w:tcPr>
            <w:tcW w:w="1411" w:type="dxa"/>
            <w:tcBorders>
              <w:top w:val="single" w:sz="4" w:space="0" w:color="auto"/>
              <w:left w:val="nil"/>
              <w:bottom w:val="single" w:sz="4" w:space="0" w:color="auto"/>
              <w:right w:val="single" w:sz="4" w:space="0" w:color="auto"/>
            </w:tcBorders>
            <w:shd w:val="clear" w:color="auto" w:fill="auto"/>
            <w:noWrap/>
            <w:vAlign w:val="center"/>
          </w:tcPr>
          <w:p w:rsidR="00A54A4C" w:rsidRDefault="00A54A4C" w:rsidP="00A54A4C">
            <w:pPr>
              <w:jc w:val="right"/>
            </w:pPr>
            <w:r w:rsidRPr="004F17A1">
              <w:t>924</w:t>
            </w:r>
          </w:p>
        </w:tc>
      </w:tr>
    </w:tbl>
    <w:p w:rsidR="00AE4BA6" w:rsidRPr="00034818" w:rsidRDefault="00AE4BA6" w:rsidP="00AE4BA6">
      <w:r w:rsidRPr="00034818">
        <w:t>Poznámky:</w:t>
      </w:r>
    </w:p>
    <w:p w:rsidR="00AE4BA6" w:rsidRPr="00034818" w:rsidRDefault="00AE4BA6" w:rsidP="00AE4BA6">
      <w:r w:rsidRPr="00034818">
        <w:t xml:space="preserve">* V rokoch 2003 – 2010 sme evidovali v tejto kategórii publikácie v databáze </w:t>
      </w:r>
      <w:r w:rsidRPr="00034818">
        <w:rPr>
          <w:rStyle w:val="Siln"/>
          <w:i/>
        </w:rPr>
        <w:t>Current Contents Connect</w:t>
      </w:r>
      <w:r w:rsidRPr="00034818">
        <w:rPr>
          <w:b/>
        </w:rPr>
        <w:t xml:space="preserve"> </w:t>
      </w:r>
      <w:r w:rsidRPr="00034818">
        <w:t xml:space="preserve">(CCC). Od roku 2011 sme kategóriu rozšírili o publikácie evidované v medzinárodných databázach WOK a Scopus. </w:t>
      </w:r>
    </w:p>
    <w:p w:rsidR="00AE4BA6" w:rsidRPr="00034818" w:rsidRDefault="00AE4BA6" w:rsidP="00AE4BA6">
      <w:r w:rsidRPr="00034818">
        <w:t>** V rokoch 2003 – 2010 sme evidovali citácie podľa SCI, od roku 2011 evidujeme citácie vo WOK a Scopus.</w:t>
      </w:r>
    </w:p>
    <w:p w:rsidR="006712B6" w:rsidRDefault="006712B6" w:rsidP="00AE4BA6">
      <w:pPr>
        <w:rPr>
          <w:sz w:val="24"/>
        </w:rPr>
      </w:pPr>
    </w:p>
    <w:p w:rsidR="00E15065" w:rsidRDefault="00E15065" w:rsidP="00AE4BA6">
      <w:pPr>
        <w:rPr>
          <w:sz w:val="24"/>
        </w:rPr>
      </w:pPr>
    </w:p>
    <w:p w:rsidR="00AE4BA6" w:rsidRPr="0067399F" w:rsidRDefault="00AE4BA6" w:rsidP="00AE4BA6">
      <w:pPr>
        <w:rPr>
          <w:sz w:val="24"/>
        </w:rPr>
      </w:pPr>
      <w:r w:rsidRPr="0067399F">
        <w:rPr>
          <w:sz w:val="24"/>
        </w:rPr>
        <w:t>Graf č. 2</w:t>
      </w:r>
      <w:r w:rsidR="00F61C0D">
        <w:rPr>
          <w:sz w:val="24"/>
        </w:rPr>
        <w:t>6</w:t>
      </w:r>
    </w:p>
    <w:p w:rsidR="00501242" w:rsidRDefault="00A54A4C" w:rsidP="00501242">
      <w:pPr>
        <w:jc w:val="left"/>
        <w:rPr>
          <w:sz w:val="24"/>
        </w:rPr>
      </w:pPr>
      <w:r>
        <w:rPr>
          <w:noProof/>
          <w:lang w:val="sk-SK" w:eastAsia="sk-SK" w:bidi="ar-SA"/>
        </w:rPr>
        <w:drawing>
          <wp:inline distT="0" distB="0" distL="0" distR="0" wp14:anchorId="61842555" wp14:editId="25991D00">
            <wp:extent cx="5759450" cy="3761105"/>
            <wp:effectExtent l="0" t="0" r="0"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501242" w:rsidRDefault="00501242" w:rsidP="00501242">
      <w:pPr>
        <w:jc w:val="left"/>
        <w:rPr>
          <w:sz w:val="24"/>
        </w:rPr>
      </w:pPr>
    </w:p>
    <w:p w:rsidR="00501242" w:rsidRPr="0067399F" w:rsidRDefault="00501242" w:rsidP="00E66C58">
      <w:pPr>
        <w:rPr>
          <w:sz w:val="24"/>
        </w:rPr>
      </w:pPr>
      <w:r w:rsidRPr="0067399F">
        <w:rPr>
          <w:sz w:val="24"/>
        </w:rPr>
        <w:lastRenderedPageBreak/>
        <w:t>Graf č. 2</w:t>
      </w:r>
      <w:r>
        <w:rPr>
          <w:sz w:val="24"/>
        </w:rPr>
        <w:t>7</w:t>
      </w:r>
    </w:p>
    <w:p w:rsidR="00AE4BA6" w:rsidRDefault="00A54A4C" w:rsidP="00AE4BA6">
      <w:pPr>
        <w:jc w:val="center"/>
      </w:pPr>
      <w:r>
        <w:rPr>
          <w:noProof/>
          <w:lang w:val="sk-SK" w:eastAsia="sk-SK" w:bidi="ar-SA"/>
        </w:rPr>
        <w:drawing>
          <wp:inline distT="0" distB="0" distL="0" distR="0" wp14:anchorId="7DFA4AC9" wp14:editId="0613ED4B">
            <wp:extent cx="5759450" cy="3761105"/>
            <wp:effectExtent l="0" t="0" r="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6712B6" w:rsidRDefault="006712B6" w:rsidP="00AE4BA6">
      <w:pPr>
        <w:rPr>
          <w:sz w:val="24"/>
        </w:rPr>
      </w:pPr>
    </w:p>
    <w:p w:rsidR="006712B6" w:rsidRDefault="006712B6" w:rsidP="00AE4BA6">
      <w:pPr>
        <w:rPr>
          <w:sz w:val="24"/>
        </w:rPr>
      </w:pPr>
    </w:p>
    <w:p w:rsidR="00AE4BA6" w:rsidRPr="0067399F" w:rsidRDefault="00AE4BA6" w:rsidP="00AE4BA6">
      <w:pPr>
        <w:rPr>
          <w:sz w:val="24"/>
        </w:rPr>
      </w:pPr>
      <w:r w:rsidRPr="0067399F">
        <w:rPr>
          <w:sz w:val="24"/>
        </w:rPr>
        <w:t>Graf č. 2</w:t>
      </w:r>
      <w:r w:rsidR="00F61C0D">
        <w:rPr>
          <w:sz w:val="24"/>
        </w:rPr>
        <w:t>8</w:t>
      </w:r>
    </w:p>
    <w:p w:rsidR="00AE4BA6" w:rsidRDefault="00A54A4C" w:rsidP="00AE4BA6">
      <w:r>
        <w:rPr>
          <w:noProof/>
          <w:lang w:val="sk-SK" w:eastAsia="sk-SK" w:bidi="ar-SA"/>
        </w:rPr>
        <w:drawing>
          <wp:inline distT="0" distB="0" distL="0" distR="0" wp14:anchorId="45831BDB" wp14:editId="51D07095">
            <wp:extent cx="5759450" cy="3761105"/>
            <wp:effectExtent l="0" t="0" r="0" b="0"/>
            <wp:docPr id="39" name="Graf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AE4BA6" w:rsidRPr="001C44CE" w:rsidRDefault="00AE4BA6" w:rsidP="00AE4BA6">
      <w:pPr>
        <w:rPr>
          <w:sz w:val="24"/>
          <w:szCs w:val="24"/>
        </w:rPr>
      </w:pPr>
    </w:p>
    <w:p w:rsidR="00AE4BA6" w:rsidRPr="0067399F" w:rsidRDefault="00AE4BA6" w:rsidP="00E66C58">
      <w:pPr>
        <w:rPr>
          <w:sz w:val="24"/>
        </w:rPr>
      </w:pPr>
      <w:r w:rsidRPr="0067399F">
        <w:rPr>
          <w:sz w:val="24"/>
        </w:rPr>
        <w:lastRenderedPageBreak/>
        <w:t>Graf č. 2</w:t>
      </w:r>
      <w:r w:rsidR="00F61C0D">
        <w:rPr>
          <w:sz w:val="24"/>
        </w:rPr>
        <w:t>9</w:t>
      </w:r>
    </w:p>
    <w:p w:rsidR="00AE4BA6" w:rsidRDefault="00AD14BF" w:rsidP="00AE4BA6">
      <w:pPr>
        <w:spacing w:after="200" w:line="276" w:lineRule="auto"/>
        <w:jc w:val="left"/>
      </w:pPr>
      <w:r>
        <w:rPr>
          <w:noProof/>
          <w:lang w:val="sk-SK" w:eastAsia="sk-SK" w:bidi="ar-SA"/>
        </w:rPr>
        <w:drawing>
          <wp:inline distT="0" distB="0" distL="0" distR="0" wp14:anchorId="447BDDAB" wp14:editId="5EF3C548">
            <wp:extent cx="5759450" cy="3761105"/>
            <wp:effectExtent l="0" t="0" r="0" b="0"/>
            <wp:docPr id="45" name="Graf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7255BF" w:rsidRDefault="007255BF" w:rsidP="00AE4BA6">
      <w:pPr>
        <w:spacing w:after="200" w:line="276" w:lineRule="auto"/>
        <w:jc w:val="left"/>
        <w:rPr>
          <w:sz w:val="24"/>
        </w:rPr>
      </w:pPr>
    </w:p>
    <w:p w:rsidR="00AE4BA6" w:rsidRPr="0067399F" w:rsidRDefault="00AE4BA6" w:rsidP="00E66C58">
      <w:pPr>
        <w:rPr>
          <w:sz w:val="24"/>
        </w:rPr>
      </w:pPr>
      <w:r w:rsidRPr="0067399F">
        <w:rPr>
          <w:sz w:val="24"/>
        </w:rPr>
        <w:t xml:space="preserve">Graf č. </w:t>
      </w:r>
      <w:r w:rsidR="00CB1888">
        <w:rPr>
          <w:sz w:val="24"/>
        </w:rPr>
        <w:t>30</w:t>
      </w:r>
    </w:p>
    <w:p w:rsidR="00AE4BA6" w:rsidRDefault="00AD14BF" w:rsidP="00AE4BA6">
      <w:pPr>
        <w:spacing w:after="200" w:line="276" w:lineRule="auto"/>
        <w:jc w:val="left"/>
      </w:pPr>
      <w:r>
        <w:rPr>
          <w:noProof/>
          <w:lang w:val="sk-SK" w:eastAsia="sk-SK" w:bidi="ar-SA"/>
        </w:rPr>
        <w:drawing>
          <wp:inline distT="0" distB="0" distL="0" distR="0" wp14:anchorId="48E44508" wp14:editId="783910A1">
            <wp:extent cx="5759450" cy="3761105"/>
            <wp:effectExtent l="0" t="0" r="0" b="0"/>
            <wp:docPr id="46" name="Graf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1C44CE" w:rsidRPr="001C44CE" w:rsidRDefault="001C44CE" w:rsidP="001C44CE">
      <w:pPr>
        <w:rPr>
          <w:sz w:val="24"/>
          <w:szCs w:val="24"/>
        </w:rPr>
      </w:pPr>
    </w:p>
    <w:p w:rsidR="00AE4BA6" w:rsidRPr="004D430F" w:rsidRDefault="00AE4BA6" w:rsidP="00E66C58">
      <w:pPr>
        <w:rPr>
          <w:sz w:val="24"/>
        </w:rPr>
      </w:pPr>
      <w:r w:rsidRPr="004D430F">
        <w:rPr>
          <w:sz w:val="24"/>
        </w:rPr>
        <w:lastRenderedPageBreak/>
        <w:t xml:space="preserve">Graf č. </w:t>
      </w:r>
      <w:r w:rsidR="00CB1888" w:rsidRPr="004D430F">
        <w:rPr>
          <w:sz w:val="24"/>
        </w:rPr>
        <w:t>31</w:t>
      </w:r>
    </w:p>
    <w:p w:rsidR="00AE4BA6" w:rsidRDefault="00AD14BF" w:rsidP="00AE4BA6">
      <w:pPr>
        <w:spacing w:after="200" w:line="276" w:lineRule="auto"/>
        <w:jc w:val="left"/>
      </w:pPr>
      <w:r>
        <w:rPr>
          <w:noProof/>
          <w:lang w:val="sk-SK" w:eastAsia="sk-SK" w:bidi="ar-SA"/>
        </w:rPr>
        <w:drawing>
          <wp:inline distT="0" distB="0" distL="0" distR="0" wp14:anchorId="403FF0B1" wp14:editId="7001880C">
            <wp:extent cx="5759450" cy="3761105"/>
            <wp:effectExtent l="0" t="0" r="0" b="0"/>
            <wp:docPr id="48" name="Graf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AE4BA6" w:rsidRPr="0053401E" w:rsidRDefault="00AE4BA6" w:rsidP="001C44CE">
      <w:pPr>
        <w:ind w:firstLine="0"/>
        <w:rPr>
          <w:sz w:val="24"/>
          <w:szCs w:val="24"/>
        </w:rPr>
      </w:pPr>
      <w:r w:rsidRPr="0053401E">
        <w:rPr>
          <w:sz w:val="24"/>
          <w:szCs w:val="24"/>
        </w:rPr>
        <w:t>Tab</w:t>
      </w:r>
      <w:r w:rsidR="00E1701A">
        <w:rPr>
          <w:sz w:val="24"/>
          <w:szCs w:val="24"/>
        </w:rPr>
        <w:t>uľka</w:t>
      </w:r>
      <w:r w:rsidRPr="0053401E">
        <w:rPr>
          <w:sz w:val="24"/>
          <w:szCs w:val="24"/>
        </w:rPr>
        <w:t xml:space="preserve"> č. </w:t>
      </w:r>
      <w:r w:rsidR="00AD14BF">
        <w:rPr>
          <w:sz w:val="24"/>
          <w:szCs w:val="24"/>
        </w:rPr>
        <w:t>30</w:t>
      </w:r>
      <w:r w:rsidR="00E1701A">
        <w:rPr>
          <w:sz w:val="24"/>
          <w:szCs w:val="24"/>
        </w:rPr>
        <w:t xml:space="preserve"> </w:t>
      </w:r>
      <w:r w:rsidRPr="0053401E">
        <w:rPr>
          <w:sz w:val="24"/>
          <w:szCs w:val="24"/>
        </w:rPr>
        <w:t>Publikačné výstupy pracovníkov fakúlt UKF podľa kritérií KA za roky 201</w:t>
      </w:r>
      <w:r w:rsidR="00AD14BF">
        <w:rPr>
          <w:sz w:val="24"/>
          <w:szCs w:val="24"/>
        </w:rPr>
        <w:t>7</w:t>
      </w:r>
      <w:r w:rsidR="001C44CE">
        <w:rPr>
          <w:sz w:val="24"/>
          <w:szCs w:val="24"/>
        </w:rPr>
        <w:t xml:space="preserve"> </w:t>
      </w:r>
      <w:r w:rsidR="001C44CE">
        <w:rPr>
          <w:sz w:val="24"/>
          <w:szCs w:val="24"/>
        </w:rPr>
        <w:br/>
      </w:r>
      <w:r w:rsidRPr="0053401E">
        <w:rPr>
          <w:sz w:val="24"/>
          <w:szCs w:val="24"/>
        </w:rPr>
        <w:t>a 201</w:t>
      </w:r>
      <w:r w:rsidR="00AD14BF">
        <w:rPr>
          <w:sz w:val="24"/>
          <w:szCs w:val="24"/>
        </w:rPr>
        <w:t>6</w:t>
      </w:r>
      <w:r w:rsidR="0053401E">
        <w:rPr>
          <w:sz w:val="24"/>
          <w:szCs w:val="24"/>
        </w:rPr>
        <w:t xml:space="preserve"> </w:t>
      </w:r>
      <w:r w:rsidRPr="0053401E">
        <w:rPr>
          <w:sz w:val="24"/>
          <w:szCs w:val="24"/>
        </w:rPr>
        <w:t>(stav k 31. 12. 201</w:t>
      </w:r>
      <w:r w:rsidR="00AD14BF">
        <w:rPr>
          <w:sz w:val="24"/>
          <w:szCs w:val="24"/>
        </w:rPr>
        <w:t>7</w:t>
      </w:r>
      <w:r w:rsidRPr="0053401E">
        <w:rPr>
          <w:sz w:val="24"/>
          <w:szCs w:val="24"/>
        </w:rPr>
        <w:t>)</w:t>
      </w:r>
    </w:p>
    <w:tbl>
      <w:tblPr>
        <w:tblpPr w:leftFromText="141" w:rightFromText="141" w:vertAnchor="text" w:tblpXSpec="center" w:tblpY="1"/>
        <w:tblOverlap w:val="never"/>
        <w:tblW w:w="9493" w:type="dxa"/>
        <w:tblLayout w:type="fixed"/>
        <w:tblCellMar>
          <w:left w:w="70" w:type="dxa"/>
          <w:right w:w="70" w:type="dxa"/>
        </w:tblCellMar>
        <w:tblLook w:val="0000" w:firstRow="0" w:lastRow="0" w:firstColumn="0" w:lastColumn="0" w:noHBand="0" w:noVBand="0"/>
      </w:tblPr>
      <w:tblGrid>
        <w:gridCol w:w="496"/>
        <w:gridCol w:w="2409"/>
        <w:gridCol w:w="1276"/>
        <w:gridCol w:w="1418"/>
        <w:gridCol w:w="1275"/>
        <w:gridCol w:w="1276"/>
        <w:gridCol w:w="1343"/>
      </w:tblGrid>
      <w:tr w:rsidR="00AE4BA6" w:rsidRPr="00A94D04" w:rsidTr="007E2F1B">
        <w:trPr>
          <w:trHeight w:val="315"/>
        </w:trPr>
        <w:tc>
          <w:tcPr>
            <w:tcW w:w="2905" w:type="dxa"/>
            <w:gridSpan w:val="2"/>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233A51" w:rsidRDefault="00AE4BA6" w:rsidP="001C44CE">
            <w:pPr>
              <w:ind w:firstLine="0"/>
              <w:rPr>
                <w:rStyle w:val="Siln"/>
                <w:b w:val="0"/>
                <w:szCs w:val="24"/>
              </w:rPr>
            </w:pPr>
            <w:r w:rsidRPr="00233A51">
              <w:rPr>
                <w:rStyle w:val="Siln"/>
                <w:b w:val="0"/>
                <w:szCs w:val="24"/>
              </w:rPr>
              <w:t>Kategórie výstupov podľa kritérií KA</w:t>
            </w:r>
          </w:p>
        </w:tc>
        <w:tc>
          <w:tcPr>
            <w:tcW w:w="6588" w:type="dxa"/>
            <w:gridSpan w:val="5"/>
            <w:tcBorders>
              <w:top w:val="single" w:sz="4" w:space="0" w:color="auto"/>
              <w:left w:val="nil"/>
              <w:bottom w:val="single" w:sz="4" w:space="0" w:color="auto"/>
              <w:right w:val="single" w:sz="4" w:space="0" w:color="auto"/>
            </w:tcBorders>
            <w:shd w:val="clear" w:color="auto" w:fill="CCFFCC"/>
            <w:noWrap/>
            <w:vAlign w:val="bottom"/>
          </w:tcPr>
          <w:p w:rsidR="00AE4BA6" w:rsidRDefault="00AE4BA6" w:rsidP="00336214">
            <w:pPr>
              <w:jc w:val="center"/>
              <w:rPr>
                <w:szCs w:val="24"/>
              </w:rPr>
            </w:pPr>
            <w:r>
              <w:rPr>
                <w:szCs w:val="24"/>
              </w:rPr>
              <w:t>Počet publikačných výstupov pracovníkov fakúlt</w:t>
            </w:r>
          </w:p>
        </w:tc>
      </w:tr>
      <w:tr w:rsidR="00AE4BA6" w:rsidRPr="00A94D04" w:rsidTr="00AD14BF">
        <w:trPr>
          <w:trHeight w:val="315"/>
        </w:trPr>
        <w:tc>
          <w:tcPr>
            <w:tcW w:w="2905" w:type="dxa"/>
            <w:gridSpan w:val="2"/>
            <w:vMerge/>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233A51" w:rsidRDefault="00AE4BA6" w:rsidP="00336214">
            <w:pPr>
              <w:rPr>
                <w:rStyle w:val="Siln"/>
                <w:b w:val="0"/>
                <w:szCs w:val="24"/>
              </w:rPr>
            </w:pP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FPV</w:t>
            </w:r>
          </w:p>
        </w:tc>
        <w:tc>
          <w:tcPr>
            <w:tcW w:w="1418"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FSVaZ</w:t>
            </w:r>
          </w:p>
        </w:tc>
        <w:tc>
          <w:tcPr>
            <w:tcW w:w="1275"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FSŠ</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FF</w:t>
            </w:r>
          </w:p>
        </w:tc>
        <w:tc>
          <w:tcPr>
            <w:tcW w:w="1343" w:type="dxa"/>
            <w:tcBorders>
              <w:top w:val="single" w:sz="4" w:space="0" w:color="auto"/>
              <w:left w:val="nil"/>
              <w:bottom w:val="single" w:sz="4" w:space="0" w:color="auto"/>
              <w:right w:val="single" w:sz="4" w:space="0" w:color="auto"/>
            </w:tcBorders>
            <w:shd w:val="clear" w:color="auto" w:fill="CCFFCC"/>
            <w:vAlign w:val="bottom"/>
          </w:tcPr>
          <w:p w:rsidR="00AE4BA6" w:rsidRDefault="00AE4BA6" w:rsidP="00336214">
            <w:pPr>
              <w:jc w:val="center"/>
              <w:rPr>
                <w:szCs w:val="24"/>
              </w:rPr>
            </w:pPr>
            <w:r>
              <w:rPr>
                <w:szCs w:val="24"/>
              </w:rPr>
              <w:t>PF</w:t>
            </w:r>
          </w:p>
        </w:tc>
      </w:tr>
      <w:tr w:rsidR="00AE4BA6" w:rsidRPr="00A94D04" w:rsidTr="00AD14BF">
        <w:trPr>
          <w:trHeight w:val="315"/>
        </w:trPr>
        <w:tc>
          <w:tcPr>
            <w:tcW w:w="290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233A51" w:rsidRDefault="00AE4BA6" w:rsidP="00336214">
            <w:pPr>
              <w:rPr>
                <w:rStyle w:val="Siln"/>
                <w:b w:val="0"/>
                <w:szCs w:val="24"/>
              </w:rPr>
            </w:pP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AD14BF">
            <w:pPr>
              <w:ind w:firstLine="72"/>
              <w:jc w:val="center"/>
              <w:rPr>
                <w:sz w:val="22"/>
              </w:rPr>
            </w:pPr>
            <w:r w:rsidRPr="00073870">
              <w:rPr>
                <w:b/>
                <w:sz w:val="22"/>
              </w:rPr>
              <w:t>201</w:t>
            </w:r>
            <w:r w:rsidR="00AD14BF">
              <w:rPr>
                <w:b/>
                <w:sz w:val="22"/>
              </w:rPr>
              <w:t>7</w:t>
            </w:r>
            <w:r w:rsidRPr="00B7116B">
              <w:rPr>
                <w:sz w:val="22"/>
              </w:rPr>
              <w:t>/201</w:t>
            </w:r>
            <w:r w:rsidR="00AD14BF">
              <w:rPr>
                <w:sz w:val="22"/>
              </w:rPr>
              <w:t>6</w:t>
            </w:r>
          </w:p>
        </w:tc>
        <w:tc>
          <w:tcPr>
            <w:tcW w:w="1418"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AD14BF">
            <w:pPr>
              <w:ind w:firstLine="72"/>
              <w:jc w:val="center"/>
              <w:rPr>
                <w:sz w:val="22"/>
              </w:rPr>
            </w:pPr>
            <w:r w:rsidRPr="00073870">
              <w:rPr>
                <w:b/>
                <w:sz w:val="22"/>
              </w:rPr>
              <w:t>201</w:t>
            </w:r>
            <w:r w:rsidR="00AD14BF">
              <w:rPr>
                <w:b/>
                <w:sz w:val="22"/>
              </w:rPr>
              <w:t>7</w:t>
            </w:r>
            <w:r w:rsidRPr="00073870">
              <w:rPr>
                <w:b/>
                <w:sz w:val="22"/>
              </w:rPr>
              <w:t>/</w:t>
            </w:r>
            <w:r w:rsidRPr="00B7116B">
              <w:rPr>
                <w:sz w:val="22"/>
              </w:rPr>
              <w:t>201</w:t>
            </w:r>
            <w:r w:rsidR="00AD14BF">
              <w:rPr>
                <w:sz w:val="22"/>
              </w:rPr>
              <w:t>6</w:t>
            </w:r>
          </w:p>
        </w:tc>
        <w:tc>
          <w:tcPr>
            <w:tcW w:w="1275"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AD14BF">
            <w:pPr>
              <w:ind w:firstLine="72"/>
              <w:jc w:val="center"/>
              <w:rPr>
                <w:sz w:val="22"/>
              </w:rPr>
            </w:pPr>
            <w:r w:rsidRPr="00073870">
              <w:rPr>
                <w:b/>
                <w:sz w:val="22"/>
              </w:rPr>
              <w:t>201</w:t>
            </w:r>
            <w:r w:rsidR="00AD14BF">
              <w:rPr>
                <w:b/>
                <w:sz w:val="22"/>
              </w:rPr>
              <w:t>7</w:t>
            </w:r>
            <w:r w:rsidRPr="00B7116B">
              <w:rPr>
                <w:sz w:val="22"/>
              </w:rPr>
              <w:t>/201</w:t>
            </w:r>
            <w:r w:rsidR="00AD14BF">
              <w:rPr>
                <w:sz w:val="22"/>
              </w:rPr>
              <w:t>6</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AD14BF">
            <w:pPr>
              <w:ind w:firstLine="72"/>
              <w:jc w:val="center"/>
              <w:rPr>
                <w:sz w:val="22"/>
              </w:rPr>
            </w:pPr>
            <w:r w:rsidRPr="00073870">
              <w:rPr>
                <w:b/>
                <w:sz w:val="22"/>
              </w:rPr>
              <w:t>201</w:t>
            </w:r>
            <w:r w:rsidR="00AD14BF">
              <w:rPr>
                <w:b/>
                <w:sz w:val="22"/>
              </w:rPr>
              <w:t>7</w:t>
            </w:r>
            <w:r w:rsidRPr="00B7116B">
              <w:rPr>
                <w:sz w:val="22"/>
              </w:rPr>
              <w:t>/201</w:t>
            </w:r>
            <w:r w:rsidR="00AD14BF">
              <w:rPr>
                <w:sz w:val="22"/>
              </w:rPr>
              <w:t>6</w:t>
            </w:r>
          </w:p>
        </w:tc>
        <w:tc>
          <w:tcPr>
            <w:tcW w:w="1343" w:type="dxa"/>
            <w:tcBorders>
              <w:top w:val="single" w:sz="4" w:space="0" w:color="auto"/>
              <w:left w:val="nil"/>
              <w:bottom w:val="single" w:sz="4" w:space="0" w:color="auto"/>
              <w:right w:val="single" w:sz="4" w:space="0" w:color="auto"/>
            </w:tcBorders>
            <w:shd w:val="clear" w:color="auto" w:fill="CCFFCC"/>
            <w:vAlign w:val="bottom"/>
          </w:tcPr>
          <w:p w:rsidR="00AE4BA6" w:rsidRPr="00B7116B" w:rsidRDefault="00AE4BA6" w:rsidP="00AD14BF">
            <w:pPr>
              <w:ind w:firstLine="72"/>
              <w:jc w:val="center"/>
              <w:rPr>
                <w:sz w:val="22"/>
              </w:rPr>
            </w:pPr>
            <w:r w:rsidRPr="00073870">
              <w:rPr>
                <w:b/>
                <w:sz w:val="22"/>
              </w:rPr>
              <w:t>201</w:t>
            </w:r>
            <w:r w:rsidR="00AD14BF">
              <w:rPr>
                <w:b/>
                <w:sz w:val="22"/>
              </w:rPr>
              <w:t>7</w:t>
            </w:r>
            <w:r w:rsidRPr="00B7116B">
              <w:rPr>
                <w:sz w:val="22"/>
              </w:rPr>
              <w:t>/201</w:t>
            </w:r>
            <w:r w:rsidR="00AD14BF">
              <w:rPr>
                <w:sz w:val="22"/>
              </w:rPr>
              <w:t>6</w:t>
            </w:r>
          </w:p>
        </w:tc>
      </w:tr>
      <w:tr w:rsidR="00AD14BF" w:rsidRPr="00A94D04" w:rsidTr="00AD14BF">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8285D">
            <w:pPr>
              <w:ind w:firstLine="142"/>
              <w:jc w:val="center"/>
              <w:rPr>
                <w:szCs w:val="24"/>
              </w:rPr>
            </w:pPr>
            <w:r>
              <w:rPr>
                <w:szCs w:val="24"/>
              </w:rPr>
              <w:t>A</w:t>
            </w:r>
          </w:p>
        </w:tc>
        <w:tc>
          <w:tcPr>
            <w:tcW w:w="2409" w:type="dxa"/>
            <w:tcBorders>
              <w:top w:val="nil"/>
              <w:left w:val="single" w:sz="4" w:space="0" w:color="auto"/>
              <w:bottom w:val="single" w:sz="4" w:space="0" w:color="auto"/>
              <w:right w:val="single" w:sz="4" w:space="0" w:color="auto"/>
            </w:tcBorders>
            <w:shd w:val="clear" w:color="auto" w:fill="auto"/>
            <w:noWrap/>
            <w:vAlign w:val="center"/>
          </w:tcPr>
          <w:p w:rsidR="00AD14BF" w:rsidRPr="00B03C3D" w:rsidRDefault="00AD14BF" w:rsidP="00AD14BF">
            <w:pPr>
              <w:ind w:firstLine="1"/>
              <w:jc w:val="left"/>
              <w:rPr>
                <w:sz w:val="22"/>
              </w:rPr>
            </w:pPr>
            <w:r w:rsidRPr="00B03C3D">
              <w:rPr>
                <w:sz w:val="22"/>
              </w:rPr>
              <w:t xml:space="preserve">Celkový počet publik. výstupov </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87</w:t>
            </w:r>
            <w:r w:rsidRPr="00FB6301">
              <w:t>/74</w:t>
            </w:r>
          </w:p>
        </w:tc>
        <w:tc>
          <w:tcPr>
            <w:tcW w:w="1418"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34</w:t>
            </w:r>
            <w:r w:rsidRPr="00FB6301">
              <w:t>/25</w:t>
            </w:r>
          </w:p>
        </w:tc>
        <w:tc>
          <w:tcPr>
            <w:tcW w:w="1275"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16</w:t>
            </w:r>
            <w:r w:rsidRPr="00FB6301">
              <w:t>/29</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177</w:t>
            </w:r>
            <w:r w:rsidRPr="00FB6301">
              <w:t>/115</w:t>
            </w:r>
          </w:p>
        </w:tc>
        <w:tc>
          <w:tcPr>
            <w:tcW w:w="1343" w:type="dxa"/>
            <w:tcBorders>
              <w:top w:val="nil"/>
              <w:left w:val="nil"/>
              <w:bottom w:val="single" w:sz="4" w:space="0" w:color="auto"/>
              <w:right w:val="single" w:sz="4" w:space="0" w:color="auto"/>
            </w:tcBorders>
            <w:vAlign w:val="center"/>
          </w:tcPr>
          <w:p w:rsidR="00AD14BF" w:rsidRPr="00FB6301" w:rsidRDefault="00AD14BF" w:rsidP="00AD14BF">
            <w:pPr>
              <w:jc w:val="right"/>
            </w:pPr>
            <w:r w:rsidRPr="00AD14BF">
              <w:rPr>
                <w:b/>
              </w:rPr>
              <w:t>48</w:t>
            </w:r>
            <w:r w:rsidRPr="00FB6301">
              <w:t>/31</w:t>
            </w:r>
          </w:p>
        </w:tc>
      </w:tr>
      <w:tr w:rsidR="00AD14BF" w:rsidRPr="00A94D04" w:rsidTr="00AD14BF">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8285D">
            <w:pPr>
              <w:ind w:firstLine="142"/>
              <w:jc w:val="cente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center"/>
          </w:tcPr>
          <w:p w:rsidR="00AD14BF" w:rsidRPr="00B03C3D" w:rsidRDefault="00AD14BF" w:rsidP="00AD14BF">
            <w:pPr>
              <w:ind w:firstLine="1"/>
              <w:jc w:val="left"/>
              <w:rPr>
                <w:sz w:val="22"/>
              </w:rPr>
            </w:pPr>
            <w:r w:rsidRPr="00B03C3D">
              <w:rPr>
                <w:sz w:val="22"/>
              </w:rPr>
              <w:t>Prepočet na 1 tvor. prac.</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0,78</w:t>
            </w:r>
            <w:r w:rsidRPr="00FB6301">
              <w:t>/0,65</w:t>
            </w:r>
          </w:p>
        </w:tc>
        <w:tc>
          <w:tcPr>
            <w:tcW w:w="1418"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0,76</w:t>
            </w:r>
            <w:r w:rsidRPr="00FB6301">
              <w:t>/0,48</w:t>
            </w:r>
          </w:p>
        </w:tc>
        <w:tc>
          <w:tcPr>
            <w:tcW w:w="1275"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0,39</w:t>
            </w:r>
            <w:r w:rsidRPr="00FB6301">
              <w:t>/0,73</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0,84</w:t>
            </w:r>
            <w:r w:rsidRPr="00FB6301">
              <w:t>/0,53</w:t>
            </w:r>
          </w:p>
        </w:tc>
        <w:tc>
          <w:tcPr>
            <w:tcW w:w="1343" w:type="dxa"/>
            <w:tcBorders>
              <w:top w:val="nil"/>
              <w:left w:val="nil"/>
              <w:bottom w:val="single" w:sz="4" w:space="0" w:color="auto"/>
              <w:right w:val="single" w:sz="4" w:space="0" w:color="auto"/>
            </w:tcBorders>
            <w:shd w:val="clear" w:color="auto" w:fill="CCFFFF"/>
            <w:vAlign w:val="center"/>
          </w:tcPr>
          <w:p w:rsidR="00AD14BF" w:rsidRPr="00FB6301" w:rsidRDefault="00AD14BF" w:rsidP="00AD14BF">
            <w:pPr>
              <w:jc w:val="right"/>
            </w:pPr>
            <w:r w:rsidRPr="00AD14BF">
              <w:rPr>
                <w:b/>
              </w:rPr>
              <w:t>0,51</w:t>
            </w:r>
            <w:r w:rsidRPr="00FB6301">
              <w:t>/0,33</w:t>
            </w:r>
          </w:p>
        </w:tc>
      </w:tr>
      <w:tr w:rsidR="00AD14BF" w:rsidRPr="00A94D04" w:rsidTr="00AD14BF">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8285D">
            <w:pPr>
              <w:ind w:firstLine="142"/>
              <w:jc w:val="center"/>
              <w:rPr>
                <w:szCs w:val="24"/>
              </w:rPr>
            </w:pPr>
            <w:r>
              <w:rPr>
                <w:szCs w:val="24"/>
              </w:rPr>
              <w:t>B</w:t>
            </w:r>
          </w:p>
        </w:tc>
        <w:tc>
          <w:tcPr>
            <w:tcW w:w="2409" w:type="dxa"/>
            <w:tcBorders>
              <w:top w:val="nil"/>
              <w:left w:val="single" w:sz="4" w:space="0" w:color="auto"/>
              <w:bottom w:val="single" w:sz="4" w:space="0" w:color="auto"/>
              <w:right w:val="single" w:sz="4" w:space="0" w:color="auto"/>
            </w:tcBorders>
            <w:shd w:val="clear" w:color="auto" w:fill="auto"/>
            <w:noWrap/>
            <w:vAlign w:val="center"/>
          </w:tcPr>
          <w:p w:rsidR="00AD14BF" w:rsidRPr="00B03C3D" w:rsidRDefault="00AD14BF" w:rsidP="00AD14BF">
            <w:pPr>
              <w:ind w:firstLine="1"/>
              <w:jc w:val="left"/>
              <w:rPr>
                <w:sz w:val="22"/>
              </w:rPr>
            </w:pPr>
            <w:r w:rsidRPr="00B03C3D">
              <w:rPr>
                <w:sz w:val="22"/>
              </w:rPr>
              <w:t xml:space="preserve">Celkový počet publik. výstupov </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65</w:t>
            </w:r>
            <w:r w:rsidRPr="00FB6301">
              <w:t>/97</w:t>
            </w:r>
          </w:p>
        </w:tc>
        <w:tc>
          <w:tcPr>
            <w:tcW w:w="1418"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24</w:t>
            </w:r>
            <w:r w:rsidRPr="00FB6301">
              <w:t>/24</w:t>
            </w:r>
          </w:p>
        </w:tc>
        <w:tc>
          <w:tcPr>
            <w:tcW w:w="1275"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18</w:t>
            </w:r>
            <w:r w:rsidRPr="00FB6301">
              <w:t>/38</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152</w:t>
            </w:r>
            <w:r w:rsidRPr="00FB6301">
              <w:t>/234</w:t>
            </w:r>
          </w:p>
        </w:tc>
        <w:tc>
          <w:tcPr>
            <w:tcW w:w="1343" w:type="dxa"/>
            <w:tcBorders>
              <w:top w:val="nil"/>
              <w:left w:val="nil"/>
              <w:bottom w:val="single" w:sz="4" w:space="0" w:color="auto"/>
              <w:right w:val="single" w:sz="4" w:space="0" w:color="auto"/>
            </w:tcBorders>
            <w:vAlign w:val="center"/>
          </w:tcPr>
          <w:p w:rsidR="00AD14BF" w:rsidRPr="00FB6301" w:rsidRDefault="00AD14BF" w:rsidP="00AD14BF">
            <w:pPr>
              <w:jc w:val="right"/>
            </w:pPr>
            <w:r w:rsidRPr="00AD14BF">
              <w:rPr>
                <w:b/>
              </w:rPr>
              <w:t>100</w:t>
            </w:r>
            <w:r w:rsidRPr="00FB6301">
              <w:t>/101</w:t>
            </w:r>
          </w:p>
        </w:tc>
      </w:tr>
      <w:tr w:rsidR="00AD14BF" w:rsidRPr="00A94D04" w:rsidTr="00AD14BF">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8285D">
            <w:pPr>
              <w:ind w:firstLine="142"/>
              <w:jc w:val="cente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center"/>
          </w:tcPr>
          <w:p w:rsidR="00AD14BF" w:rsidRPr="00B03C3D" w:rsidRDefault="00AD14BF" w:rsidP="00AD14BF">
            <w:pPr>
              <w:ind w:firstLine="1"/>
              <w:jc w:val="left"/>
              <w:rPr>
                <w:sz w:val="22"/>
              </w:rPr>
            </w:pPr>
            <w:r w:rsidRPr="00B03C3D">
              <w:rPr>
                <w:sz w:val="22"/>
              </w:rPr>
              <w:t>Prepočet na 1 tvor. prac.</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0,58</w:t>
            </w:r>
            <w:r w:rsidRPr="00FB6301">
              <w:t>/0,85</w:t>
            </w:r>
          </w:p>
        </w:tc>
        <w:tc>
          <w:tcPr>
            <w:tcW w:w="1418"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0,53</w:t>
            </w:r>
            <w:r w:rsidRPr="00FB6301">
              <w:t>/0,46</w:t>
            </w:r>
          </w:p>
        </w:tc>
        <w:tc>
          <w:tcPr>
            <w:tcW w:w="1275"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0,44</w:t>
            </w:r>
            <w:r w:rsidRPr="00FB6301">
              <w:t>/0,95</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0,72</w:t>
            </w:r>
            <w:r w:rsidRPr="00FB6301">
              <w:t>/1,08</w:t>
            </w:r>
          </w:p>
        </w:tc>
        <w:tc>
          <w:tcPr>
            <w:tcW w:w="1343" w:type="dxa"/>
            <w:tcBorders>
              <w:top w:val="nil"/>
              <w:left w:val="nil"/>
              <w:bottom w:val="single" w:sz="4" w:space="0" w:color="auto"/>
              <w:right w:val="single" w:sz="4" w:space="0" w:color="auto"/>
            </w:tcBorders>
            <w:shd w:val="clear" w:color="auto" w:fill="CCFFFF"/>
            <w:vAlign w:val="center"/>
          </w:tcPr>
          <w:p w:rsidR="00AD14BF" w:rsidRPr="00FB6301" w:rsidRDefault="00AD14BF" w:rsidP="00AD14BF">
            <w:pPr>
              <w:jc w:val="right"/>
            </w:pPr>
            <w:r w:rsidRPr="00AD14BF">
              <w:rPr>
                <w:b/>
              </w:rPr>
              <w:t>1,05</w:t>
            </w:r>
            <w:r w:rsidRPr="00FB6301">
              <w:t>/1,07</w:t>
            </w:r>
          </w:p>
        </w:tc>
      </w:tr>
      <w:tr w:rsidR="00AD14BF" w:rsidRPr="00A94D04" w:rsidTr="00AD14BF">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8285D">
            <w:pPr>
              <w:ind w:firstLine="142"/>
              <w:jc w:val="center"/>
              <w:rPr>
                <w:szCs w:val="24"/>
              </w:rPr>
            </w:pPr>
            <w:r>
              <w:rPr>
                <w:szCs w:val="24"/>
              </w:rPr>
              <w:t>C</w:t>
            </w:r>
          </w:p>
        </w:tc>
        <w:tc>
          <w:tcPr>
            <w:tcW w:w="2409" w:type="dxa"/>
            <w:tcBorders>
              <w:top w:val="nil"/>
              <w:left w:val="single" w:sz="4" w:space="0" w:color="auto"/>
              <w:bottom w:val="single" w:sz="4" w:space="0" w:color="auto"/>
              <w:right w:val="single" w:sz="4" w:space="0" w:color="auto"/>
            </w:tcBorders>
            <w:shd w:val="clear" w:color="auto" w:fill="auto"/>
            <w:noWrap/>
            <w:vAlign w:val="center"/>
          </w:tcPr>
          <w:p w:rsidR="00AD14BF" w:rsidRPr="00B03C3D" w:rsidRDefault="00AD14BF" w:rsidP="00AD14BF">
            <w:pPr>
              <w:ind w:firstLine="1"/>
              <w:jc w:val="left"/>
              <w:rPr>
                <w:sz w:val="22"/>
              </w:rPr>
            </w:pPr>
            <w:r w:rsidRPr="00B03C3D">
              <w:rPr>
                <w:sz w:val="22"/>
              </w:rPr>
              <w:t xml:space="preserve">Celkový počet publik. výstupov </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106</w:t>
            </w:r>
            <w:r w:rsidRPr="00FB6301">
              <w:t>/102</w:t>
            </w:r>
          </w:p>
        </w:tc>
        <w:tc>
          <w:tcPr>
            <w:tcW w:w="1418"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61</w:t>
            </w:r>
            <w:r w:rsidRPr="00FB6301">
              <w:t>/66</w:t>
            </w:r>
          </w:p>
        </w:tc>
        <w:tc>
          <w:tcPr>
            <w:tcW w:w="1275"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46</w:t>
            </w:r>
            <w:r w:rsidRPr="00FB6301">
              <w:t>/49</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45</w:t>
            </w:r>
            <w:r w:rsidRPr="00FB6301">
              <w:t>/75</w:t>
            </w:r>
          </w:p>
        </w:tc>
        <w:tc>
          <w:tcPr>
            <w:tcW w:w="1343" w:type="dxa"/>
            <w:tcBorders>
              <w:top w:val="nil"/>
              <w:left w:val="nil"/>
              <w:bottom w:val="single" w:sz="4" w:space="0" w:color="auto"/>
              <w:right w:val="single" w:sz="4" w:space="0" w:color="auto"/>
            </w:tcBorders>
            <w:vAlign w:val="center"/>
          </w:tcPr>
          <w:p w:rsidR="00AD14BF" w:rsidRPr="00FB6301" w:rsidRDefault="00AD14BF" w:rsidP="00AD14BF">
            <w:pPr>
              <w:jc w:val="right"/>
            </w:pPr>
            <w:r w:rsidRPr="00AD14BF">
              <w:rPr>
                <w:b/>
              </w:rPr>
              <w:t>45</w:t>
            </w:r>
            <w:r w:rsidRPr="00FB6301">
              <w:t>/77</w:t>
            </w:r>
          </w:p>
        </w:tc>
      </w:tr>
      <w:tr w:rsidR="00AD14BF" w:rsidRPr="00A94D04" w:rsidTr="00AD14BF">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8285D">
            <w:pPr>
              <w:ind w:firstLine="142"/>
              <w:jc w:val="cente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center"/>
          </w:tcPr>
          <w:p w:rsidR="00AD14BF" w:rsidRPr="00B03C3D" w:rsidRDefault="00AD14BF" w:rsidP="00AD14BF">
            <w:pPr>
              <w:ind w:firstLine="1"/>
              <w:jc w:val="left"/>
              <w:rPr>
                <w:sz w:val="22"/>
              </w:rPr>
            </w:pPr>
            <w:r w:rsidRPr="00B03C3D">
              <w:rPr>
                <w:sz w:val="22"/>
              </w:rPr>
              <w:t>Prepočet na 1 tvor. prac.</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0,95</w:t>
            </w:r>
            <w:r w:rsidRPr="00FB6301">
              <w:t>/0,89</w:t>
            </w:r>
          </w:p>
        </w:tc>
        <w:tc>
          <w:tcPr>
            <w:tcW w:w="1418"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1,36</w:t>
            </w:r>
            <w:r w:rsidRPr="00FB6301">
              <w:t>/1,27</w:t>
            </w:r>
          </w:p>
        </w:tc>
        <w:tc>
          <w:tcPr>
            <w:tcW w:w="1275"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1,12</w:t>
            </w:r>
            <w:r w:rsidRPr="00FB6301">
              <w:t>/1,23</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0,21</w:t>
            </w:r>
            <w:r w:rsidRPr="00FB6301">
              <w:t>/0,35</w:t>
            </w:r>
          </w:p>
        </w:tc>
        <w:tc>
          <w:tcPr>
            <w:tcW w:w="1343" w:type="dxa"/>
            <w:tcBorders>
              <w:top w:val="nil"/>
              <w:left w:val="nil"/>
              <w:bottom w:val="single" w:sz="4" w:space="0" w:color="auto"/>
              <w:right w:val="single" w:sz="4" w:space="0" w:color="auto"/>
            </w:tcBorders>
            <w:shd w:val="clear" w:color="auto" w:fill="CCFFFF"/>
            <w:vAlign w:val="center"/>
          </w:tcPr>
          <w:p w:rsidR="00AD14BF" w:rsidRPr="00FB6301" w:rsidRDefault="00AD14BF" w:rsidP="00AD14BF">
            <w:pPr>
              <w:jc w:val="right"/>
            </w:pPr>
            <w:r w:rsidRPr="00AD14BF">
              <w:rPr>
                <w:b/>
              </w:rPr>
              <w:t>0,47</w:t>
            </w:r>
            <w:r w:rsidRPr="00FB6301">
              <w:t>/0,82</w:t>
            </w:r>
          </w:p>
        </w:tc>
      </w:tr>
      <w:tr w:rsidR="00AD14BF" w:rsidRPr="00A94D04" w:rsidTr="00AD14BF">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8285D">
            <w:pPr>
              <w:ind w:firstLine="142"/>
              <w:jc w:val="center"/>
              <w:rPr>
                <w:szCs w:val="24"/>
              </w:rPr>
            </w:pPr>
            <w:r>
              <w:rPr>
                <w:szCs w:val="24"/>
              </w:rPr>
              <w:t>D</w:t>
            </w:r>
          </w:p>
        </w:tc>
        <w:tc>
          <w:tcPr>
            <w:tcW w:w="2409" w:type="dxa"/>
            <w:tcBorders>
              <w:top w:val="nil"/>
              <w:left w:val="single" w:sz="4" w:space="0" w:color="auto"/>
              <w:bottom w:val="single" w:sz="4" w:space="0" w:color="auto"/>
              <w:right w:val="single" w:sz="4" w:space="0" w:color="auto"/>
            </w:tcBorders>
            <w:shd w:val="clear" w:color="auto" w:fill="auto"/>
            <w:noWrap/>
            <w:vAlign w:val="center"/>
          </w:tcPr>
          <w:p w:rsidR="00AD14BF" w:rsidRPr="00B03C3D" w:rsidRDefault="00AD14BF" w:rsidP="00AD14BF">
            <w:pPr>
              <w:ind w:firstLine="1"/>
              <w:jc w:val="left"/>
              <w:rPr>
                <w:sz w:val="22"/>
              </w:rPr>
            </w:pPr>
            <w:r w:rsidRPr="00B03C3D">
              <w:rPr>
                <w:sz w:val="22"/>
              </w:rPr>
              <w:t xml:space="preserve">Celkový počet publik. výstupov </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114</w:t>
            </w:r>
            <w:r w:rsidRPr="00FB6301">
              <w:t>/98</w:t>
            </w:r>
          </w:p>
        </w:tc>
        <w:tc>
          <w:tcPr>
            <w:tcW w:w="1418"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113</w:t>
            </w:r>
            <w:r w:rsidRPr="00FB6301">
              <w:t>/77</w:t>
            </w:r>
          </w:p>
        </w:tc>
        <w:tc>
          <w:tcPr>
            <w:tcW w:w="1275"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75</w:t>
            </w:r>
            <w:r w:rsidRPr="00FB6301">
              <w:t>/125</w:t>
            </w:r>
          </w:p>
        </w:tc>
        <w:tc>
          <w:tcPr>
            <w:tcW w:w="1276" w:type="dxa"/>
            <w:tcBorders>
              <w:top w:val="nil"/>
              <w:left w:val="nil"/>
              <w:bottom w:val="single" w:sz="4" w:space="0" w:color="auto"/>
              <w:right w:val="single" w:sz="4" w:space="0" w:color="auto"/>
            </w:tcBorders>
            <w:shd w:val="clear" w:color="auto" w:fill="auto"/>
            <w:noWrap/>
            <w:vAlign w:val="center"/>
          </w:tcPr>
          <w:p w:rsidR="00AD14BF" w:rsidRPr="00FB6301" w:rsidRDefault="00AD14BF" w:rsidP="00AD14BF">
            <w:pPr>
              <w:jc w:val="right"/>
            </w:pPr>
            <w:r w:rsidRPr="00AD14BF">
              <w:rPr>
                <w:b/>
              </w:rPr>
              <w:t>377</w:t>
            </w:r>
            <w:r w:rsidRPr="00FB6301">
              <w:t>/461</w:t>
            </w:r>
          </w:p>
        </w:tc>
        <w:tc>
          <w:tcPr>
            <w:tcW w:w="1343" w:type="dxa"/>
            <w:tcBorders>
              <w:top w:val="nil"/>
              <w:left w:val="nil"/>
              <w:bottom w:val="single" w:sz="4" w:space="0" w:color="auto"/>
              <w:right w:val="single" w:sz="4" w:space="0" w:color="auto"/>
            </w:tcBorders>
            <w:vAlign w:val="center"/>
          </w:tcPr>
          <w:p w:rsidR="00AD14BF" w:rsidRPr="00FB6301" w:rsidRDefault="00AD14BF" w:rsidP="00AD14BF">
            <w:pPr>
              <w:jc w:val="right"/>
            </w:pPr>
            <w:r w:rsidRPr="00AD14BF">
              <w:rPr>
                <w:b/>
              </w:rPr>
              <w:t>112</w:t>
            </w:r>
            <w:r w:rsidRPr="00FB6301">
              <w:t>/98</w:t>
            </w:r>
          </w:p>
        </w:tc>
      </w:tr>
      <w:tr w:rsidR="00AD14BF" w:rsidRPr="00A94D04" w:rsidTr="00AD14BF">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D14BF" w:rsidRDefault="00AD14BF" w:rsidP="00336214">
            <w:pP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center"/>
          </w:tcPr>
          <w:p w:rsidR="00AD14BF" w:rsidRPr="00B03C3D" w:rsidRDefault="00AD14BF" w:rsidP="00AD14BF">
            <w:pPr>
              <w:ind w:firstLine="1"/>
              <w:jc w:val="left"/>
              <w:rPr>
                <w:sz w:val="22"/>
              </w:rPr>
            </w:pPr>
            <w:r w:rsidRPr="00B03C3D">
              <w:rPr>
                <w:sz w:val="22"/>
              </w:rPr>
              <w:t>Prepočet na 1 tvor. prac.</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1,02</w:t>
            </w:r>
            <w:r w:rsidRPr="00FB6301">
              <w:t>/0,86</w:t>
            </w:r>
          </w:p>
        </w:tc>
        <w:tc>
          <w:tcPr>
            <w:tcW w:w="1418"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2,51</w:t>
            </w:r>
            <w:r w:rsidRPr="00FB6301">
              <w:t>/1,48</w:t>
            </w:r>
          </w:p>
        </w:tc>
        <w:tc>
          <w:tcPr>
            <w:tcW w:w="1275"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1,83</w:t>
            </w:r>
            <w:r w:rsidRPr="00FB6301">
              <w:t>/3,13</w:t>
            </w:r>
          </w:p>
        </w:tc>
        <w:tc>
          <w:tcPr>
            <w:tcW w:w="1276" w:type="dxa"/>
            <w:tcBorders>
              <w:top w:val="nil"/>
              <w:left w:val="nil"/>
              <w:bottom w:val="single" w:sz="4" w:space="0" w:color="auto"/>
              <w:right w:val="single" w:sz="4" w:space="0" w:color="auto"/>
            </w:tcBorders>
            <w:shd w:val="clear" w:color="auto" w:fill="CCFFFF"/>
            <w:noWrap/>
            <w:vAlign w:val="center"/>
          </w:tcPr>
          <w:p w:rsidR="00AD14BF" w:rsidRPr="00FB6301" w:rsidRDefault="00AD14BF" w:rsidP="00AD14BF">
            <w:pPr>
              <w:jc w:val="right"/>
            </w:pPr>
            <w:r w:rsidRPr="00AD14BF">
              <w:rPr>
                <w:b/>
              </w:rPr>
              <w:t>1,79</w:t>
            </w:r>
            <w:r w:rsidRPr="00FB6301">
              <w:t>/2,12</w:t>
            </w:r>
          </w:p>
        </w:tc>
        <w:tc>
          <w:tcPr>
            <w:tcW w:w="1343" w:type="dxa"/>
            <w:tcBorders>
              <w:top w:val="nil"/>
              <w:left w:val="nil"/>
              <w:bottom w:val="single" w:sz="4" w:space="0" w:color="auto"/>
              <w:right w:val="single" w:sz="4" w:space="0" w:color="auto"/>
            </w:tcBorders>
            <w:shd w:val="clear" w:color="auto" w:fill="CCFFFF"/>
            <w:vAlign w:val="center"/>
          </w:tcPr>
          <w:p w:rsidR="00AD14BF" w:rsidRDefault="00AD14BF" w:rsidP="00AD14BF">
            <w:pPr>
              <w:jc w:val="right"/>
            </w:pPr>
            <w:r w:rsidRPr="00AD14BF">
              <w:rPr>
                <w:b/>
              </w:rPr>
              <w:t>1,18</w:t>
            </w:r>
            <w:r w:rsidRPr="00FB6301">
              <w:t>/1,04</w:t>
            </w:r>
          </w:p>
        </w:tc>
      </w:tr>
    </w:tbl>
    <w:p w:rsidR="006712B6" w:rsidRPr="001A07C8" w:rsidRDefault="006712B6" w:rsidP="006712B6">
      <w:pPr>
        <w:ind w:firstLine="0"/>
        <w:rPr>
          <w:sz w:val="24"/>
          <w:szCs w:val="24"/>
        </w:rPr>
      </w:pPr>
    </w:p>
    <w:p w:rsidR="00AE4BA6" w:rsidRPr="0053401E" w:rsidRDefault="00EC76C8" w:rsidP="0053401E">
      <w:pPr>
        <w:ind w:firstLine="567"/>
        <w:rPr>
          <w:sz w:val="24"/>
          <w:szCs w:val="24"/>
        </w:rPr>
      </w:pPr>
      <w:r w:rsidRPr="00EC76C8">
        <w:rPr>
          <w:sz w:val="24"/>
          <w:szCs w:val="24"/>
        </w:rPr>
        <w:t xml:space="preserve">V tabuľke č. 30 a grafoch č. 32 a 33 uvádzame prehľad o počte publikačných výstupov pracovníkov fakúlt a prepočítaný počet výstupov na tvorivého pracovníka podľa kritérií používaných Akreditačnou komisiou za sledované obdobie, t.j. za roky 2016 a 2017 </w:t>
      </w:r>
      <w:r w:rsidR="0015640F">
        <w:rPr>
          <w:sz w:val="24"/>
          <w:szCs w:val="24"/>
        </w:rPr>
        <w:br/>
      </w:r>
      <w:r w:rsidRPr="00EC76C8">
        <w:rPr>
          <w:sz w:val="24"/>
          <w:szCs w:val="24"/>
        </w:rPr>
        <w:t>pre porovnanie výsledkov.</w:t>
      </w:r>
    </w:p>
    <w:p w:rsidR="00AE4BA6" w:rsidRPr="0053401E" w:rsidRDefault="00AE4BA6" w:rsidP="0053401E">
      <w:pPr>
        <w:ind w:firstLine="567"/>
        <w:rPr>
          <w:sz w:val="24"/>
          <w:szCs w:val="24"/>
        </w:rPr>
      </w:pPr>
      <w:r w:rsidRPr="0053401E">
        <w:rPr>
          <w:sz w:val="24"/>
          <w:szCs w:val="24"/>
        </w:rPr>
        <w:lastRenderedPageBreak/>
        <w:t>Podľa AK pre atribút výstupov sú základnými kritériami na zaradenie do jednotlivých kategórií tieto kritériá:</w:t>
      </w:r>
    </w:p>
    <w:p w:rsidR="00AE4BA6" w:rsidRPr="0053401E" w:rsidRDefault="00AE4BA6" w:rsidP="0053401E">
      <w:pPr>
        <w:ind w:firstLine="567"/>
        <w:rPr>
          <w:sz w:val="24"/>
          <w:szCs w:val="24"/>
        </w:rPr>
      </w:pPr>
      <w:r w:rsidRPr="0053401E">
        <w:rPr>
          <w:b/>
          <w:sz w:val="24"/>
          <w:szCs w:val="24"/>
        </w:rPr>
        <w:t>kategória A</w:t>
      </w:r>
      <w:r w:rsidRPr="0053401E">
        <w:rPr>
          <w:sz w:val="24"/>
          <w:szCs w:val="24"/>
        </w:rPr>
        <w:t xml:space="preserve"> – špičková medzinárodná kvalita</w:t>
      </w:r>
    </w:p>
    <w:p w:rsidR="00AE4BA6" w:rsidRPr="0053401E" w:rsidRDefault="00AE4BA6" w:rsidP="0053401E">
      <w:pPr>
        <w:ind w:firstLine="567"/>
        <w:rPr>
          <w:sz w:val="24"/>
          <w:szCs w:val="24"/>
        </w:rPr>
      </w:pPr>
      <w:r w:rsidRPr="0053401E">
        <w:rPr>
          <w:b/>
          <w:sz w:val="24"/>
          <w:szCs w:val="24"/>
        </w:rPr>
        <w:t>kategória B</w:t>
      </w:r>
      <w:r w:rsidRPr="0053401E">
        <w:rPr>
          <w:sz w:val="24"/>
          <w:szCs w:val="24"/>
        </w:rPr>
        <w:t xml:space="preserve"> – medzinárodne uznávaná kvalita</w:t>
      </w:r>
    </w:p>
    <w:p w:rsidR="00AE4BA6" w:rsidRPr="0053401E" w:rsidRDefault="00AE4BA6" w:rsidP="0053401E">
      <w:pPr>
        <w:ind w:firstLine="567"/>
        <w:rPr>
          <w:sz w:val="24"/>
          <w:szCs w:val="24"/>
        </w:rPr>
      </w:pPr>
      <w:r w:rsidRPr="0053401E">
        <w:rPr>
          <w:b/>
          <w:sz w:val="24"/>
          <w:szCs w:val="24"/>
        </w:rPr>
        <w:t>kategória C</w:t>
      </w:r>
      <w:r w:rsidRPr="0053401E">
        <w:rPr>
          <w:sz w:val="24"/>
          <w:szCs w:val="24"/>
        </w:rPr>
        <w:t xml:space="preserve"> – národne uznávaná kvalita</w:t>
      </w:r>
    </w:p>
    <w:p w:rsidR="00AE4BA6" w:rsidRPr="0053401E" w:rsidRDefault="00AE4BA6" w:rsidP="0053401E">
      <w:pPr>
        <w:ind w:firstLine="567"/>
        <w:rPr>
          <w:sz w:val="24"/>
          <w:szCs w:val="24"/>
        </w:rPr>
      </w:pPr>
      <w:r w:rsidRPr="0053401E">
        <w:rPr>
          <w:b/>
          <w:sz w:val="24"/>
          <w:szCs w:val="24"/>
        </w:rPr>
        <w:t>kategória D</w:t>
      </w:r>
      <w:r w:rsidRPr="0053401E">
        <w:rPr>
          <w:sz w:val="24"/>
          <w:szCs w:val="24"/>
        </w:rPr>
        <w:t xml:space="preserve"> – kvalita, ktorá nie je národne uznávaná, alebo príslušné činnosti nespĺňajú podmienky určené pre výskum v danej oblasti hodnotenia.</w:t>
      </w:r>
    </w:p>
    <w:p w:rsidR="00AE4BA6" w:rsidRDefault="00AE4BA6" w:rsidP="0053401E">
      <w:pPr>
        <w:ind w:firstLine="567"/>
        <w:rPr>
          <w:sz w:val="24"/>
          <w:szCs w:val="24"/>
        </w:rPr>
      </w:pPr>
      <w:r w:rsidRPr="0053401E">
        <w:rPr>
          <w:sz w:val="24"/>
          <w:szCs w:val="24"/>
        </w:rPr>
        <w:tab/>
      </w:r>
      <w:r w:rsidR="00EC76C8" w:rsidRPr="00EC76C8">
        <w:rPr>
          <w:sz w:val="24"/>
          <w:szCs w:val="24"/>
        </w:rPr>
        <w:t>Z údajov uvedených v tabuľke č. 30 vidíme, že najviac publikačných výstupov v roku 2017 v kategóriách A, B a D z fakúlt vykazuje FF (A-177, B-152, D-377), v kategórii C najviac výstupov zaznamenala FPV (C-106). Objektívnejšie hodnotenie poskytuje ukazovateľ prepočet publikačných výstupov na tvorivého pracovníka (pre porovnanie výsledkov uvádzame hodnoty ukazovateľa aj z predchádzajúceho roku 2016), v rámci ktorého najlepšie výsledky v jednotlivých kategóriách dosiahli tieto fakulty:</w:t>
      </w:r>
    </w:p>
    <w:p w:rsidR="00AE4BA6" w:rsidRPr="0053401E" w:rsidRDefault="00AE4BA6" w:rsidP="0015640F">
      <w:pPr>
        <w:spacing w:after="120"/>
        <w:rPr>
          <w:i/>
          <w:sz w:val="24"/>
          <w:szCs w:val="24"/>
        </w:rPr>
      </w:pPr>
      <w:r w:rsidRPr="0053401E">
        <w:rPr>
          <w:i/>
          <w:sz w:val="24"/>
          <w:szCs w:val="24"/>
        </w:rPr>
        <w:t>rok 201</w:t>
      </w:r>
      <w:r w:rsidR="00885BD8">
        <w:rPr>
          <w:i/>
          <w:sz w:val="24"/>
          <w:szCs w:val="24"/>
        </w:rPr>
        <w:t>7</w:t>
      </w:r>
      <w:r w:rsidRPr="0053401E">
        <w:rPr>
          <w:i/>
          <w:sz w:val="24"/>
          <w:szCs w:val="24"/>
        </w:rPr>
        <w:tab/>
      </w:r>
      <w:r w:rsidRPr="0053401E">
        <w:rPr>
          <w:sz w:val="24"/>
          <w:szCs w:val="24"/>
        </w:rPr>
        <w:tab/>
      </w:r>
      <w:r w:rsidRPr="0053401E">
        <w:rPr>
          <w:sz w:val="24"/>
          <w:szCs w:val="24"/>
        </w:rPr>
        <w:tab/>
      </w:r>
      <w:r w:rsidRPr="0053401E">
        <w:rPr>
          <w:sz w:val="24"/>
          <w:szCs w:val="24"/>
        </w:rPr>
        <w:tab/>
      </w:r>
      <w:r w:rsidRPr="0053401E">
        <w:rPr>
          <w:sz w:val="24"/>
          <w:szCs w:val="24"/>
        </w:rPr>
        <w:tab/>
      </w:r>
      <w:r w:rsidRPr="0053401E">
        <w:rPr>
          <w:sz w:val="24"/>
          <w:szCs w:val="24"/>
        </w:rPr>
        <w:tab/>
      </w:r>
      <w:r w:rsidR="00EC76C8">
        <w:rPr>
          <w:sz w:val="24"/>
          <w:szCs w:val="24"/>
        </w:rPr>
        <w:tab/>
      </w:r>
      <w:r w:rsidR="00EC76C8">
        <w:rPr>
          <w:sz w:val="24"/>
          <w:szCs w:val="24"/>
        </w:rPr>
        <w:tab/>
      </w:r>
      <w:r w:rsidR="00EC76C8">
        <w:rPr>
          <w:sz w:val="24"/>
          <w:szCs w:val="24"/>
        </w:rPr>
        <w:tab/>
      </w:r>
      <w:r w:rsidR="00EC76C8">
        <w:rPr>
          <w:sz w:val="24"/>
          <w:szCs w:val="24"/>
        </w:rPr>
        <w:tab/>
      </w:r>
      <w:r w:rsidR="00EC76C8">
        <w:rPr>
          <w:sz w:val="24"/>
          <w:szCs w:val="24"/>
        </w:rPr>
        <w:tab/>
      </w:r>
      <w:r w:rsidR="00EC76C8">
        <w:rPr>
          <w:sz w:val="24"/>
          <w:szCs w:val="24"/>
        </w:rPr>
        <w:tab/>
      </w:r>
      <w:r w:rsidR="00EC76C8">
        <w:rPr>
          <w:sz w:val="24"/>
          <w:szCs w:val="24"/>
        </w:rPr>
        <w:tab/>
      </w:r>
      <w:r w:rsidR="00EC76C8">
        <w:rPr>
          <w:sz w:val="24"/>
          <w:szCs w:val="24"/>
        </w:rPr>
        <w:tab/>
      </w:r>
      <w:r w:rsidR="00EC76C8">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EC76C8">
        <w:rPr>
          <w:sz w:val="24"/>
          <w:szCs w:val="24"/>
        </w:rPr>
        <w:tab/>
      </w:r>
      <w:r w:rsidR="00EC76C8">
        <w:rPr>
          <w:sz w:val="24"/>
          <w:szCs w:val="24"/>
        </w:rPr>
        <w:tab/>
      </w:r>
      <w:r w:rsidR="00EC76C8">
        <w:rPr>
          <w:sz w:val="24"/>
          <w:szCs w:val="24"/>
        </w:rPr>
        <w:tab/>
      </w:r>
      <w:r w:rsidR="00EC76C8">
        <w:rPr>
          <w:sz w:val="24"/>
          <w:szCs w:val="24"/>
        </w:rPr>
        <w:tab/>
      </w:r>
      <w:r w:rsidRPr="0053401E">
        <w:rPr>
          <w:i/>
          <w:sz w:val="24"/>
          <w:szCs w:val="24"/>
        </w:rPr>
        <w:t>rok 201</w:t>
      </w:r>
      <w:r w:rsidR="00885BD8">
        <w:rPr>
          <w:i/>
          <w:sz w:val="24"/>
          <w:szCs w:val="24"/>
        </w:rPr>
        <w:t>6</w:t>
      </w:r>
    </w:p>
    <w:p w:rsidR="005B7825" w:rsidRDefault="00EC76C8" w:rsidP="00EC76C8">
      <w:pPr>
        <w:rPr>
          <w:sz w:val="24"/>
          <w:szCs w:val="24"/>
        </w:rPr>
      </w:pPr>
      <w:r w:rsidRPr="00EC76C8">
        <w:rPr>
          <w:sz w:val="24"/>
          <w:szCs w:val="24"/>
        </w:rPr>
        <w:t>v kategórii A – FF (0,84)</w:t>
      </w:r>
      <w:r w:rsidRPr="00EC76C8">
        <w:rPr>
          <w:sz w:val="24"/>
          <w:szCs w:val="24"/>
        </w:rPr>
        <w:tab/>
      </w:r>
      <w:r w:rsidRPr="00EC76C8">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005B7825">
        <w:rPr>
          <w:sz w:val="24"/>
          <w:szCs w:val="24"/>
        </w:rPr>
        <w:tab/>
      </w:r>
      <w:r w:rsidRPr="00EC76C8">
        <w:rPr>
          <w:sz w:val="24"/>
          <w:szCs w:val="24"/>
        </w:rPr>
        <w:tab/>
      </w:r>
      <w:r w:rsidRPr="00EC76C8">
        <w:rPr>
          <w:sz w:val="24"/>
          <w:szCs w:val="24"/>
        </w:rPr>
        <w:tab/>
      </w:r>
      <w:r w:rsidRPr="00EC76C8">
        <w:rPr>
          <w:sz w:val="24"/>
          <w:szCs w:val="24"/>
        </w:rPr>
        <w:tab/>
        <w:t>v kategórii A - FSŠ (0,73)</w:t>
      </w:r>
    </w:p>
    <w:p w:rsidR="00EC76C8" w:rsidRPr="00A47775" w:rsidRDefault="00EC76C8" w:rsidP="00EC76C8">
      <w:pPr>
        <w:rPr>
          <w:sz w:val="24"/>
          <w:szCs w:val="24"/>
          <w:lang w:val="de-AT"/>
        </w:rPr>
      </w:pPr>
      <w:r w:rsidRPr="00A47775">
        <w:rPr>
          <w:sz w:val="24"/>
          <w:szCs w:val="24"/>
          <w:lang w:val="de-AT"/>
        </w:rPr>
        <w:t>v kategórii B – PF (1,05)</w:t>
      </w:r>
      <w:r w:rsidRPr="00A47775">
        <w:rPr>
          <w:sz w:val="24"/>
          <w:szCs w:val="24"/>
          <w:lang w:val="de-AT"/>
        </w:rPr>
        <w:tab/>
      </w:r>
      <w:r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Pr="00A47775">
        <w:rPr>
          <w:sz w:val="24"/>
          <w:szCs w:val="24"/>
          <w:lang w:val="de-AT"/>
        </w:rPr>
        <w:tab/>
      </w:r>
      <w:r w:rsidRPr="00A47775">
        <w:rPr>
          <w:sz w:val="24"/>
          <w:szCs w:val="24"/>
          <w:lang w:val="de-AT"/>
        </w:rPr>
        <w:tab/>
      </w:r>
      <w:r w:rsidRPr="00A47775">
        <w:rPr>
          <w:sz w:val="24"/>
          <w:szCs w:val="24"/>
          <w:lang w:val="de-AT"/>
        </w:rPr>
        <w:tab/>
        <w:t>v kategórii B - FF (1,08)</w:t>
      </w:r>
      <w:r w:rsidRPr="00A47775">
        <w:rPr>
          <w:sz w:val="24"/>
          <w:szCs w:val="24"/>
          <w:lang w:val="de-AT"/>
        </w:rPr>
        <w:tab/>
      </w:r>
    </w:p>
    <w:p w:rsidR="00EC76C8" w:rsidRPr="00A47775" w:rsidRDefault="00EC76C8" w:rsidP="00EC76C8">
      <w:pPr>
        <w:rPr>
          <w:sz w:val="24"/>
          <w:szCs w:val="24"/>
          <w:lang w:val="de-AT"/>
        </w:rPr>
      </w:pPr>
      <w:r w:rsidRPr="00A47775">
        <w:rPr>
          <w:sz w:val="24"/>
          <w:szCs w:val="24"/>
          <w:lang w:val="de-AT"/>
        </w:rPr>
        <w:t>v kategór</w:t>
      </w:r>
      <w:r w:rsidR="005B7825" w:rsidRPr="00A47775">
        <w:rPr>
          <w:sz w:val="24"/>
          <w:szCs w:val="24"/>
          <w:lang w:val="de-AT"/>
        </w:rPr>
        <w:t>ii</w:t>
      </w:r>
      <w:r w:rsidRPr="00A47775">
        <w:rPr>
          <w:sz w:val="24"/>
          <w:szCs w:val="24"/>
          <w:lang w:val="de-AT"/>
        </w:rPr>
        <w:t xml:space="preserve"> C – FSVaZ (1,36)</w:t>
      </w:r>
      <w:r w:rsidRPr="00A47775">
        <w:rPr>
          <w:sz w:val="24"/>
          <w:szCs w:val="24"/>
          <w:lang w:val="de-AT"/>
        </w:rPr>
        <w:tab/>
      </w:r>
      <w:r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005B7825" w:rsidRPr="00A47775">
        <w:rPr>
          <w:sz w:val="24"/>
          <w:szCs w:val="24"/>
          <w:lang w:val="de-AT"/>
        </w:rPr>
        <w:tab/>
      </w:r>
      <w:r w:rsidRPr="00A47775">
        <w:rPr>
          <w:sz w:val="24"/>
          <w:szCs w:val="24"/>
          <w:lang w:val="de-AT"/>
        </w:rPr>
        <w:tab/>
      </w:r>
      <w:r w:rsidRPr="00A47775">
        <w:rPr>
          <w:sz w:val="24"/>
          <w:szCs w:val="24"/>
          <w:lang w:val="de-AT"/>
        </w:rPr>
        <w:tab/>
      </w:r>
      <w:r w:rsidRPr="00A47775">
        <w:rPr>
          <w:sz w:val="24"/>
          <w:szCs w:val="24"/>
          <w:lang w:val="de-AT"/>
        </w:rPr>
        <w:tab/>
        <w:t>v kategórii C – FSVaZ (1,27)</w:t>
      </w:r>
    </w:p>
    <w:p w:rsidR="00AE4BA6" w:rsidRPr="00093898" w:rsidRDefault="00EC76C8" w:rsidP="00EC76C8">
      <w:pPr>
        <w:rPr>
          <w:sz w:val="24"/>
          <w:szCs w:val="24"/>
          <w:lang w:val="de-AT"/>
        </w:rPr>
      </w:pPr>
      <w:r w:rsidRPr="00093898">
        <w:rPr>
          <w:sz w:val="24"/>
          <w:szCs w:val="24"/>
          <w:lang w:val="de-AT"/>
        </w:rPr>
        <w:t>v kategórii D - FSVaZ (2,51)</w:t>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005B7825" w:rsidRPr="00093898">
        <w:rPr>
          <w:sz w:val="24"/>
          <w:szCs w:val="24"/>
          <w:lang w:val="de-AT"/>
        </w:rPr>
        <w:tab/>
      </w:r>
      <w:r w:rsidRPr="00093898">
        <w:rPr>
          <w:sz w:val="24"/>
          <w:szCs w:val="24"/>
          <w:lang w:val="de-AT"/>
        </w:rPr>
        <w:tab/>
      </w:r>
      <w:r w:rsidRPr="00093898">
        <w:rPr>
          <w:sz w:val="24"/>
          <w:szCs w:val="24"/>
          <w:lang w:val="de-AT"/>
        </w:rPr>
        <w:tab/>
      </w:r>
      <w:r w:rsidRPr="00093898">
        <w:rPr>
          <w:sz w:val="24"/>
          <w:szCs w:val="24"/>
          <w:lang w:val="de-AT"/>
        </w:rPr>
        <w:tab/>
      </w:r>
      <w:r w:rsidRPr="00093898">
        <w:rPr>
          <w:sz w:val="24"/>
          <w:szCs w:val="24"/>
          <w:lang w:val="de-AT"/>
        </w:rPr>
        <w:tab/>
        <w:t>v kategórii D – FSŠ (3,13)</w:t>
      </w:r>
    </w:p>
    <w:p w:rsidR="006712B6" w:rsidRPr="00093898" w:rsidRDefault="006712B6" w:rsidP="006712B6">
      <w:pPr>
        <w:ind w:firstLine="0"/>
        <w:rPr>
          <w:sz w:val="24"/>
          <w:szCs w:val="24"/>
          <w:lang w:val="de-AT"/>
        </w:rPr>
      </w:pPr>
    </w:p>
    <w:p w:rsidR="00AE4BA6" w:rsidRPr="00093898" w:rsidRDefault="005B7825" w:rsidP="0015640F">
      <w:pPr>
        <w:spacing w:after="240"/>
        <w:ind w:firstLine="567"/>
        <w:rPr>
          <w:sz w:val="24"/>
          <w:szCs w:val="24"/>
          <w:lang w:val="de-AT"/>
        </w:rPr>
      </w:pPr>
      <w:r w:rsidRPr="00093898">
        <w:rPr>
          <w:sz w:val="24"/>
          <w:szCs w:val="24"/>
          <w:lang w:val="de-AT"/>
        </w:rPr>
        <w:t>Pri medziročnom porovnaní ukazovateľa počet publikácií pracovníkov podľa kritérií KA pripadajúci na tvorivého pracovníka (graf č. 32) sme zaznamenali celkový nárast publikačných výstupov v prepočte na tvorivého zamestnanca v kategórii A, pričom poklesol počet publikačných výstupov pracovníkov fakulty v kategóriách B, C a D.</w:t>
      </w:r>
    </w:p>
    <w:p w:rsidR="00AE4BA6" w:rsidRPr="004D430F" w:rsidRDefault="00AE4BA6" w:rsidP="00E66C58">
      <w:pPr>
        <w:rPr>
          <w:sz w:val="24"/>
        </w:rPr>
      </w:pPr>
      <w:r w:rsidRPr="004D430F">
        <w:rPr>
          <w:sz w:val="24"/>
        </w:rPr>
        <w:t xml:space="preserve">Graf č. </w:t>
      </w:r>
      <w:r w:rsidR="00CB1888" w:rsidRPr="004D430F">
        <w:rPr>
          <w:sz w:val="24"/>
        </w:rPr>
        <w:t>32</w:t>
      </w:r>
    </w:p>
    <w:p w:rsidR="00AE4BA6" w:rsidRDefault="005B7825" w:rsidP="00AE4BA6">
      <w:pPr>
        <w:rPr>
          <w:szCs w:val="24"/>
        </w:rPr>
      </w:pPr>
      <w:r>
        <w:rPr>
          <w:noProof/>
          <w:lang w:val="sk-SK" w:eastAsia="sk-SK" w:bidi="ar-SA"/>
        </w:rPr>
        <w:drawing>
          <wp:inline distT="0" distB="0" distL="0" distR="0" wp14:anchorId="05CD14B9" wp14:editId="27A0A119">
            <wp:extent cx="5448300" cy="3409950"/>
            <wp:effectExtent l="0" t="0" r="0" b="0"/>
            <wp:docPr id="49" name="Graf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AE4BA6" w:rsidRPr="00E66C58" w:rsidRDefault="006712B6" w:rsidP="00E66C58">
      <w:pPr>
        <w:rPr>
          <w:sz w:val="24"/>
        </w:rPr>
      </w:pPr>
      <w:r>
        <w:rPr>
          <w:sz w:val="24"/>
        </w:rPr>
        <w:lastRenderedPageBreak/>
        <w:t>G</w:t>
      </w:r>
      <w:r w:rsidR="00AE4BA6" w:rsidRPr="00E66C58">
        <w:rPr>
          <w:sz w:val="24"/>
        </w:rPr>
        <w:t>raf č. 3</w:t>
      </w:r>
      <w:r w:rsidR="00CB1888" w:rsidRPr="00E66C58">
        <w:rPr>
          <w:sz w:val="24"/>
        </w:rPr>
        <w:t>3</w:t>
      </w:r>
    </w:p>
    <w:p w:rsidR="00AE4BA6" w:rsidRDefault="005B7825" w:rsidP="00AE4BA6">
      <w:pPr>
        <w:rPr>
          <w:szCs w:val="24"/>
        </w:rPr>
      </w:pPr>
      <w:r>
        <w:rPr>
          <w:noProof/>
          <w:lang w:val="sk-SK" w:eastAsia="sk-SK" w:bidi="ar-SA"/>
        </w:rPr>
        <w:drawing>
          <wp:inline distT="0" distB="0" distL="0" distR="0" wp14:anchorId="58511625" wp14:editId="39CB7005">
            <wp:extent cx="5759450" cy="3761105"/>
            <wp:effectExtent l="0" t="0" r="0" b="0"/>
            <wp:docPr id="51" name="Graf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AE4BA6" w:rsidRPr="005B7825" w:rsidRDefault="00AE4BA6" w:rsidP="005B7825">
      <w:pPr>
        <w:ind w:firstLine="0"/>
        <w:rPr>
          <w:sz w:val="24"/>
          <w:szCs w:val="24"/>
        </w:rPr>
      </w:pPr>
    </w:p>
    <w:p w:rsidR="005B7825" w:rsidRPr="005B7825" w:rsidRDefault="005B7825" w:rsidP="005B7825">
      <w:pPr>
        <w:ind w:firstLine="567"/>
        <w:rPr>
          <w:sz w:val="24"/>
          <w:szCs w:val="24"/>
        </w:rPr>
      </w:pPr>
      <w:r w:rsidRPr="005B7825">
        <w:rPr>
          <w:sz w:val="24"/>
          <w:szCs w:val="24"/>
        </w:rPr>
        <w:t xml:space="preserve">V tabuľkách č. 31 a 32 uvádzame počet publikácií doktorandov v jednotlivých kategóriách. Najviac publikačných výstupov v dennej forme štúdia vykazujú doktorandi FF (195), v externej forme doktorandi PF (20). Najväčší podiel predstavujú publikácie v kategórii ostatné recenzované publikácie (kapitoly vo vedeckých monografiách, odborných knihách, učebniciach a učebných textoch, vedecké práce a príspevky v recenzovaných zborníkoch </w:t>
      </w:r>
      <w:r w:rsidR="0015640F">
        <w:rPr>
          <w:sz w:val="24"/>
          <w:szCs w:val="24"/>
        </w:rPr>
        <w:br/>
      </w:r>
      <w:r w:rsidRPr="005B7825">
        <w:rPr>
          <w:sz w:val="24"/>
          <w:szCs w:val="24"/>
        </w:rPr>
        <w:t xml:space="preserve">a monografiách). V roku 2017 sme zaznamenali viac ako dvojnásobný nárast v počte publikovaných výstupov doktorandov dennej a externej formy štúdia v časopisoch evidovaných v medzinárodných databázach WOK a Scopus (52) v porovnaní </w:t>
      </w:r>
      <w:r w:rsidR="0015640F">
        <w:rPr>
          <w:sz w:val="24"/>
          <w:szCs w:val="24"/>
        </w:rPr>
        <w:br/>
      </w:r>
      <w:r w:rsidRPr="005B7825">
        <w:rPr>
          <w:sz w:val="24"/>
          <w:szCs w:val="24"/>
        </w:rPr>
        <w:t>s predchádzajúcim rokom 2016, kedy bolo evidovaných (23) výstupov vo WOK a Scopus. Pozitívom je, že v hodnotenom období bolo zaznamenaných 27 citácií doktorandov evidovaných vo WOK a Scopus.</w:t>
      </w:r>
    </w:p>
    <w:p w:rsidR="00AE4BA6" w:rsidRPr="0053401E" w:rsidRDefault="005B7825" w:rsidP="005B7825">
      <w:pPr>
        <w:ind w:firstLine="567"/>
        <w:rPr>
          <w:sz w:val="24"/>
          <w:szCs w:val="24"/>
        </w:rPr>
      </w:pPr>
      <w:r w:rsidRPr="005B7825">
        <w:rPr>
          <w:sz w:val="24"/>
          <w:szCs w:val="24"/>
        </w:rPr>
        <w:t>V porovnaní s rokom 2016 sme zaznamenali nárast v kategóriách publikačných výstupov a ohlasov doktorandov UKF v dennej a externej forme (graf č. 34) a zároveň konštatujeme pozitívny vývoj v počte publikácií doktorandov podľa kritérií KA pripadajúcich na denného a externého doktoranda (graf č. 35).</w:t>
      </w:r>
    </w:p>
    <w:p w:rsidR="006712B6" w:rsidRDefault="006712B6" w:rsidP="006712B6">
      <w:pPr>
        <w:ind w:firstLine="0"/>
        <w:rPr>
          <w:sz w:val="24"/>
          <w:szCs w:val="24"/>
        </w:rPr>
      </w:pPr>
    </w:p>
    <w:p w:rsidR="006712B6" w:rsidRDefault="006712B6" w:rsidP="006712B6">
      <w:pPr>
        <w:ind w:firstLine="0"/>
        <w:rPr>
          <w:sz w:val="24"/>
          <w:szCs w:val="24"/>
        </w:rPr>
      </w:pPr>
    </w:p>
    <w:p w:rsidR="006712B6" w:rsidRDefault="006712B6" w:rsidP="006712B6">
      <w:pPr>
        <w:ind w:firstLine="0"/>
        <w:rPr>
          <w:sz w:val="24"/>
          <w:szCs w:val="24"/>
        </w:rPr>
      </w:pPr>
    </w:p>
    <w:p w:rsidR="006712B6" w:rsidRDefault="006712B6" w:rsidP="006712B6">
      <w:pPr>
        <w:ind w:firstLine="0"/>
        <w:rPr>
          <w:sz w:val="24"/>
          <w:szCs w:val="24"/>
        </w:rPr>
      </w:pPr>
    </w:p>
    <w:p w:rsidR="006712B6" w:rsidRDefault="006712B6" w:rsidP="006712B6">
      <w:pPr>
        <w:ind w:firstLine="0"/>
        <w:rPr>
          <w:sz w:val="24"/>
          <w:szCs w:val="24"/>
        </w:rPr>
      </w:pPr>
    </w:p>
    <w:p w:rsidR="006712B6" w:rsidRDefault="006712B6" w:rsidP="006712B6">
      <w:pPr>
        <w:ind w:firstLine="0"/>
        <w:rPr>
          <w:sz w:val="24"/>
          <w:szCs w:val="24"/>
        </w:rPr>
      </w:pPr>
    </w:p>
    <w:p w:rsidR="006712B6" w:rsidRDefault="006712B6" w:rsidP="006712B6">
      <w:pPr>
        <w:ind w:firstLine="0"/>
        <w:jc w:val="left"/>
        <w:rPr>
          <w:sz w:val="24"/>
          <w:szCs w:val="24"/>
        </w:rPr>
      </w:pPr>
    </w:p>
    <w:p w:rsidR="00A10E83" w:rsidRDefault="00A10E83" w:rsidP="006712B6">
      <w:pPr>
        <w:ind w:firstLine="0"/>
        <w:jc w:val="left"/>
        <w:rPr>
          <w:sz w:val="24"/>
          <w:szCs w:val="24"/>
        </w:rPr>
      </w:pPr>
    </w:p>
    <w:p w:rsidR="00AE4BA6" w:rsidRDefault="007D2C01" w:rsidP="001C44CE">
      <w:pPr>
        <w:ind w:left="284" w:firstLine="0"/>
        <w:jc w:val="left"/>
        <w:rPr>
          <w:sz w:val="24"/>
          <w:szCs w:val="24"/>
        </w:rPr>
      </w:pPr>
      <w:r>
        <w:rPr>
          <w:sz w:val="24"/>
          <w:szCs w:val="24"/>
        </w:rPr>
        <w:t>Tab</w:t>
      </w:r>
      <w:r w:rsidR="00DD1F60">
        <w:rPr>
          <w:sz w:val="24"/>
          <w:szCs w:val="24"/>
        </w:rPr>
        <w:t>uľka</w:t>
      </w:r>
      <w:r>
        <w:rPr>
          <w:sz w:val="24"/>
          <w:szCs w:val="24"/>
        </w:rPr>
        <w:t xml:space="preserve"> č. </w:t>
      </w:r>
      <w:r w:rsidR="005B7825">
        <w:rPr>
          <w:sz w:val="24"/>
          <w:szCs w:val="24"/>
        </w:rPr>
        <w:t>31</w:t>
      </w:r>
      <w:r w:rsidR="00AE4BA6" w:rsidRPr="0053401E">
        <w:rPr>
          <w:sz w:val="24"/>
          <w:szCs w:val="24"/>
        </w:rPr>
        <w:t xml:space="preserve"> Publikačné výstupy doktorandov v dennej forme podľa fakúlt v roku 201</w:t>
      </w:r>
      <w:r w:rsidR="005B7825">
        <w:rPr>
          <w:sz w:val="24"/>
          <w:szCs w:val="24"/>
        </w:rPr>
        <w:t>7</w:t>
      </w:r>
      <w:r w:rsidR="00717277">
        <w:rPr>
          <w:sz w:val="24"/>
          <w:szCs w:val="24"/>
        </w:rPr>
        <w:br/>
      </w:r>
      <w:r w:rsidR="00AE4BA6" w:rsidRPr="0053401E">
        <w:rPr>
          <w:sz w:val="24"/>
          <w:szCs w:val="24"/>
        </w:rPr>
        <w:t>ku dňu 31.</w:t>
      </w:r>
      <w:r w:rsidR="0015640F">
        <w:rPr>
          <w:sz w:val="24"/>
          <w:szCs w:val="24"/>
        </w:rPr>
        <w:t xml:space="preserve"> </w:t>
      </w:r>
      <w:r w:rsidR="00AE4BA6" w:rsidRPr="0053401E">
        <w:rPr>
          <w:sz w:val="24"/>
          <w:szCs w:val="24"/>
        </w:rPr>
        <w:t>12.</w:t>
      </w:r>
      <w:r w:rsidR="0015640F">
        <w:rPr>
          <w:sz w:val="24"/>
          <w:szCs w:val="24"/>
        </w:rPr>
        <w:t xml:space="preserve"> </w:t>
      </w:r>
      <w:r w:rsidR="00AE4BA6" w:rsidRPr="0053401E">
        <w:rPr>
          <w:sz w:val="24"/>
          <w:szCs w:val="24"/>
        </w:rPr>
        <w:t>201</w:t>
      </w:r>
      <w:r w:rsidR="005B7825">
        <w:rPr>
          <w:sz w:val="24"/>
          <w:szCs w:val="24"/>
        </w:rPr>
        <w:t>7</w:t>
      </w:r>
    </w:p>
    <w:tbl>
      <w:tblPr>
        <w:tblW w:w="912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210"/>
        <w:gridCol w:w="818"/>
        <w:gridCol w:w="921"/>
        <w:gridCol w:w="850"/>
        <w:gridCol w:w="709"/>
        <w:gridCol w:w="793"/>
        <w:gridCol w:w="819"/>
      </w:tblGrid>
      <w:tr w:rsidR="00AE4BA6" w:rsidRPr="00B12859" w:rsidTr="00336214">
        <w:trPr>
          <w:cantSplit/>
        </w:trPr>
        <w:tc>
          <w:tcPr>
            <w:tcW w:w="4210" w:type="dxa"/>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E15065">
            <w:pPr>
              <w:widowControl w:val="0"/>
              <w:autoSpaceDE w:val="0"/>
              <w:autoSpaceDN w:val="0"/>
              <w:adjustRightInd w:val="0"/>
              <w:ind w:firstLine="0"/>
              <w:jc w:val="center"/>
              <w:rPr>
                <w:b/>
                <w:szCs w:val="24"/>
              </w:rPr>
            </w:pPr>
            <w:r w:rsidRPr="00B12859">
              <w:rPr>
                <w:b/>
                <w:szCs w:val="24"/>
              </w:rPr>
              <w:t>Kategória publikácie</w:t>
            </w:r>
          </w:p>
        </w:tc>
        <w:tc>
          <w:tcPr>
            <w:tcW w:w="4910"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tabs>
                <w:tab w:val="left" w:pos="677"/>
              </w:tabs>
              <w:autoSpaceDE w:val="0"/>
              <w:autoSpaceDN w:val="0"/>
              <w:adjustRightInd w:val="0"/>
              <w:jc w:val="center"/>
              <w:rPr>
                <w:b/>
                <w:szCs w:val="24"/>
              </w:rPr>
            </w:pPr>
            <w:r w:rsidRPr="00B12859">
              <w:rPr>
                <w:b/>
                <w:szCs w:val="24"/>
              </w:rPr>
              <w:t>Počet publikácií doktorandov</w:t>
            </w:r>
          </w:p>
        </w:tc>
      </w:tr>
      <w:tr w:rsidR="00717277" w:rsidRPr="00B12859" w:rsidTr="00717277">
        <w:trPr>
          <w:cantSplit/>
          <w:trHeight w:val="559"/>
        </w:trPr>
        <w:tc>
          <w:tcPr>
            <w:tcW w:w="4210" w:type="dxa"/>
            <w:vMerge/>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B12859" w:rsidRDefault="00717277" w:rsidP="00336214">
            <w:pPr>
              <w:widowControl w:val="0"/>
              <w:autoSpaceDE w:val="0"/>
              <w:autoSpaceDN w:val="0"/>
              <w:adjustRightInd w:val="0"/>
              <w:jc w:val="center"/>
              <w:rPr>
                <w:b/>
                <w:szCs w:val="24"/>
              </w:rPr>
            </w:pP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FPV (68)</w:t>
            </w:r>
          </w:p>
        </w:tc>
        <w:tc>
          <w:tcPr>
            <w:tcW w:w="921"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FSVaZ (10)</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FF</w:t>
            </w:r>
            <w:r>
              <w:rPr>
                <w:b/>
              </w:rPr>
              <w:br/>
            </w:r>
            <w:r w:rsidRPr="00717277">
              <w:rPr>
                <w:b/>
              </w:rPr>
              <w:t>(74)</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PF (24)</w:t>
            </w:r>
          </w:p>
        </w:tc>
        <w:tc>
          <w:tcPr>
            <w:tcW w:w="793"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FSŠ (10)</w:t>
            </w:r>
          </w:p>
        </w:tc>
        <w:tc>
          <w:tcPr>
            <w:tcW w:w="819"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UKF (186)</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 xml:space="preserve">knižné publikácie </w:t>
            </w:r>
            <w:r w:rsidRPr="00C46AA1">
              <w:t>(vedecké monografie, vysokoškolské učebnice, skriptá a </w:t>
            </w:r>
            <w:r>
              <w:t>u</w:t>
            </w:r>
            <w:r w:rsidRPr="00C46AA1">
              <w:t>čebné texty, učebnice pre ZŠ a SŠ, odborné a ďalšie knižné práce</w:t>
            </w:r>
            <w:r>
              <w:t>: AAA, AAB, ABA, ABB, ACA, ACB, BCI, BCB, BAA, BAB, EAI, CAA, CAB, EAJ, FAI</w:t>
            </w:r>
            <w:r w:rsidRPr="00C46AA1">
              <w:t>)</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4</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2</w:t>
            </w:r>
          </w:p>
        </w:tc>
        <w:tc>
          <w:tcPr>
            <w:tcW w:w="850"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7277" w:rsidRPr="00CB6818" w:rsidRDefault="00717277" w:rsidP="00717277">
            <w:pPr>
              <w:jc w:val="right"/>
            </w:pPr>
            <w:r w:rsidRPr="00CB6818">
              <w:t>4</w:t>
            </w:r>
          </w:p>
        </w:tc>
        <w:tc>
          <w:tcPr>
            <w:tcW w:w="793"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0</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30</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 xml:space="preserve">publikácie vo WOK, Scopus </w:t>
            </w:r>
            <w:r w:rsidRPr="00D933B6">
              <w:t>(vedecké a odborné práce evidované v databázach ISI WOK a Scopus: ADC, ADD, AEG, AEH, BDC, BDD, CDC, CDD a</w:t>
            </w:r>
            <w:r>
              <w:t xml:space="preserve"> </w:t>
            </w:r>
            <w:r w:rsidRPr="00D933B6">
              <w:t>ďalšie)</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20</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7</w:t>
            </w:r>
          </w:p>
        </w:tc>
        <w:tc>
          <w:tcPr>
            <w:tcW w:w="850"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7277" w:rsidRPr="00CB6818" w:rsidRDefault="00717277" w:rsidP="00717277">
            <w:pPr>
              <w:jc w:val="right"/>
            </w:pPr>
            <w:r w:rsidRPr="00CB6818">
              <w:t>6</w:t>
            </w:r>
          </w:p>
        </w:tc>
        <w:tc>
          <w:tcPr>
            <w:tcW w:w="793"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0</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45</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publikácie</w:t>
            </w:r>
            <w:r w:rsidRPr="00B12859">
              <w:rPr>
                <w:szCs w:val="24"/>
              </w:rPr>
              <w:t xml:space="preserve"> </w:t>
            </w:r>
            <w:r>
              <w:rPr>
                <w:szCs w:val="24"/>
              </w:rPr>
              <w:t xml:space="preserve">mimo WOK, Scopus </w:t>
            </w:r>
            <w:r w:rsidRPr="00D933B6">
              <w:t>(vedecké a odborné práce evidované mimo databáz ISI WOK a Scopus: ADE, ADF, BDE, BDF a ďalšie)</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12</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1</w:t>
            </w:r>
          </w:p>
        </w:tc>
        <w:tc>
          <w:tcPr>
            <w:tcW w:w="850"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7277" w:rsidRPr="00CB6818" w:rsidRDefault="00717277" w:rsidP="00717277">
            <w:pPr>
              <w:jc w:val="right"/>
            </w:pPr>
            <w:r w:rsidRPr="00CB6818">
              <w:t>41</w:t>
            </w:r>
          </w:p>
        </w:tc>
        <w:tc>
          <w:tcPr>
            <w:tcW w:w="793"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5</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83</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 xml:space="preserve">ostatné recenzované publikácie </w:t>
            </w:r>
            <w:r w:rsidRPr="00D933B6">
              <w:t>(kapitoly vo vedeckých monografiách, odborných knihách, učebniciach a učebných textoch, vedecké práce a príspevky v recenzovaných zborníkoch a monografiách: ABC, ABD, BBA, BBB, ACC, ACD, BCK, AEC, AED, AFA, AFB, AFC, AFD, AFE, AFF, AFG, AFH)</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74</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37</w:t>
            </w:r>
          </w:p>
        </w:tc>
        <w:tc>
          <w:tcPr>
            <w:tcW w:w="850"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52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7277" w:rsidRPr="00CB6818" w:rsidRDefault="00717277" w:rsidP="00717277">
            <w:pPr>
              <w:jc w:val="right"/>
            </w:pPr>
            <w:r w:rsidRPr="00CB6818">
              <w:t>27</w:t>
            </w:r>
          </w:p>
        </w:tc>
        <w:tc>
          <w:tcPr>
            <w:tcW w:w="793"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12</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202</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Default="00717277" w:rsidP="00E15065">
            <w:pPr>
              <w:widowControl w:val="0"/>
              <w:autoSpaceDE w:val="0"/>
              <w:autoSpaceDN w:val="0"/>
              <w:adjustRightInd w:val="0"/>
              <w:ind w:firstLine="0"/>
              <w:rPr>
                <w:szCs w:val="24"/>
              </w:rPr>
            </w:pPr>
            <w:r>
              <w:rPr>
                <w:szCs w:val="24"/>
              </w:rPr>
              <w:t>iné publikácie</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8</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5</w:t>
            </w:r>
          </w:p>
        </w:tc>
        <w:tc>
          <w:tcPr>
            <w:tcW w:w="850"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7277" w:rsidRPr="00CB6818" w:rsidRDefault="00717277" w:rsidP="00717277">
            <w:pPr>
              <w:jc w:val="right"/>
            </w:pPr>
            <w:r w:rsidRPr="00CB6818">
              <w:t>6</w:t>
            </w:r>
          </w:p>
        </w:tc>
        <w:tc>
          <w:tcPr>
            <w:tcW w:w="793" w:type="dxa"/>
            <w:tcBorders>
              <w:top w:val="single" w:sz="4" w:space="0" w:color="auto"/>
              <w:left w:val="single" w:sz="4" w:space="0" w:color="auto"/>
              <w:bottom w:val="single" w:sz="4" w:space="0" w:color="auto"/>
              <w:right w:val="single" w:sz="4" w:space="0" w:color="auto"/>
            </w:tcBorders>
            <w:vAlign w:val="center"/>
          </w:tcPr>
          <w:p w:rsidR="00717277" w:rsidRPr="00CB6818" w:rsidRDefault="00717277" w:rsidP="00717277">
            <w:pPr>
              <w:jc w:val="right"/>
            </w:pPr>
            <w:r w:rsidRPr="00CB6818">
              <w:t>9</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Default="00717277" w:rsidP="00717277">
            <w:pPr>
              <w:jc w:val="right"/>
            </w:pPr>
            <w:r w:rsidRPr="00CB6818">
              <w:t>115</w:t>
            </w:r>
          </w:p>
        </w:tc>
      </w:tr>
      <w:tr w:rsidR="006D4C15" w:rsidRPr="00B12859" w:rsidTr="006D4C15">
        <w:tc>
          <w:tcPr>
            <w:tcW w:w="4210"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B12859" w:rsidRDefault="006D4C15" w:rsidP="00E15065">
            <w:pPr>
              <w:widowControl w:val="0"/>
              <w:autoSpaceDE w:val="0"/>
              <w:autoSpaceDN w:val="0"/>
              <w:adjustRightInd w:val="0"/>
              <w:ind w:firstLine="0"/>
              <w:rPr>
                <w:b/>
                <w:szCs w:val="24"/>
              </w:rPr>
            </w:pPr>
            <w:r>
              <w:rPr>
                <w:b/>
                <w:szCs w:val="24"/>
              </w:rPr>
              <w:t>Publikačné výstupy s</w:t>
            </w:r>
            <w:r w:rsidRPr="00B12859">
              <w:rPr>
                <w:b/>
                <w:szCs w:val="24"/>
              </w:rPr>
              <w:t>polu</w:t>
            </w:r>
          </w:p>
        </w:tc>
        <w:tc>
          <w:tcPr>
            <w:tcW w:w="818"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118</w:t>
            </w:r>
          </w:p>
        </w:tc>
        <w:tc>
          <w:tcPr>
            <w:tcW w:w="921"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52</w:t>
            </w:r>
          </w:p>
        </w:tc>
        <w:tc>
          <w:tcPr>
            <w:tcW w:w="850"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195</w:t>
            </w:r>
          </w:p>
        </w:tc>
        <w:tc>
          <w:tcPr>
            <w:tcW w:w="709"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84</w:t>
            </w:r>
          </w:p>
        </w:tc>
        <w:tc>
          <w:tcPr>
            <w:tcW w:w="793"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26</w:t>
            </w:r>
          </w:p>
        </w:tc>
        <w:tc>
          <w:tcPr>
            <w:tcW w:w="819"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475</w:t>
            </w:r>
          </w:p>
        </w:tc>
      </w:tr>
      <w:tr w:rsidR="006D4C15" w:rsidRPr="00B12859" w:rsidTr="006D4C15">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6D4C15" w:rsidRPr="00B12859" w:rsidRDefault="006D4C15" w:rsidP="00E15065">
            <w:pPr>
              <w:widowControl w:val="0"/>
              <w:autoSpaceDE w:val="0"/>
              <w:autoSpaceDN w:val="0"/>
              <w:adjustRightInd w:val="0"/>
              <w:ind w:firstLine="0"/>
              <w:rPr>
                <w:szCs w:val="24"/>
              </w:rPr>
            </w:pPr>
            <w:r w:rsidRPr="00B12859">
              <w:rPr>
                <w:szCs w:val="24"/>
              </w:rPr>
              <w:t xml:space="preserve">citácie </w:t>
            </w:r>
            <w:r>
              <w:rPr>
                <w:szCs w:val="24"/>
              </w:rPr>
              <w:t>vo WOK, Scopus</w:t>
            </w:r>
          </w:p>
        </w:tc>
        <w:tc>
          <w:tcPr>
            <w:tcW w:w="818"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20</w:t>
            </w:r>
          </w:p>
        </w:tc>
        <w:tc>
          <w:tcPr>
            <w:tcW w:w="921"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0</w:t>
            </w:r>
          </w:p>
        </w:tc>
        <w:tc>
          <w:tcPr>
            <w:tcW w:w="850"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6D4C15" w:rsidRPr="004A68F4" w:rsidRDefault="006D4C15" w:rsidP="006D4C15">
            <w:pPr>
              <w:jc w:val="right"/>
            </w:pPr>
            <w:r w:rsidRPr="004A68F4">
              <w:t>2</w:t>
            </w:r>
          </w:p>
        </w:tc>
        <w:tc>
          <w:tcPr>
            <w:tcW w:w="793"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0</w:t>
            </w:r>
          </w:p>
        </w:tc>
        <w:tc>
          <w:tcPr>
            <w:tcW w:w="819"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26</w:t>
            </w:r>
          </w:p>
        </w:tc>
      </w:tr>
      <w:tr w:rsidR="006D4C15" w:rsidRPr="00B12859" w:rsidTr="006D4C15">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6D4C15" w:rsidRPr="00B12859" w:rsidRDefault="006D4C15" w:rsidP="00E15065">
            <w:pPr>
              <w:widowControl w:val="0"/>
              <w:autoSpaceDE w:val="0"/>
              <w:autoSpaceDN w:val="0"/>
              <w:adjustRightInd w:val="0"/>
              <w:ind w:firstLine="0"/>
              <w:rPr>
                <w:szCs w:val="24"/>
              </w:rPr>
            </w:pPr>
            <w:r>
              <w:rPr>
                <w:szCs w:val="24"/>
              </w:rPr>
              <w:t>citácie mimo WOK, Scopus</w:t>
            </w:r>
          </w:p>
        </w:tc>
        <w:tc>
          <w:tcPr>
            <w:tcW w:w="818"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5</w:t>
            </w:r>
          </w:p>
        </w:tc>
        <w:tc>
          <w:tcPr>
            <w:tcW w:w="921"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0</w:t>
            </w:r>
          </w:p>
        </w:tc>
        <w:tc>
          <w:tcPr>
            <w:tcW w:w="850"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26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6D4C15" w:rsidRPr="004A68F4" w:rsidRDefault="006D4C15" w:rsidP="006D4C15">
            <w:pPr>
              <w:jc w:val="right"/>
            </w:pPr>
            <w:r w:rsidRPr="004A68F4">
              <w:t>15</w:t>
            </w:r>
          </w:p>
        </w:tc>
        <w:tc>
          <w:tcPr>
            <w:tcW w:w="793"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2</w:t>
            </w:r>
          </w:p>
        </w:tc>
        <w:tc>
          <w:tcPr>
            <w:tcW w:w="819" w:type="dxa"/>
            <w:tcBorders>
              <w:top w:val="single" w:sz="4" w:space="0" w:color="auto"/>
              <w:left w:val="single" w:sz="4" w:space="0" w:color="auto"/>
              <w:bottom w:val="single" w:sz="4" w:space="0" w:color="auto"/>
              <w:right w:val="single" w:sz="4" w:space="0" w:color="auto"/>
            </w:tcBorders>
            <w:vAlign w:val="center"/>
          </w:tcPr>
          <w:p w:rsidR="006D4C15" w:rsidRPr="004A68F4" w:rsidRDefault="006D4C15" w:rsidP="006D4C15">
            <w:pPr>
              <w:jc w:val="right"/>
            </w:pPr>
            <w:r w:rsidRPr="004A68F4">
              <w:t>48</w:t>
            </w:r>
          </w:p>
        </w:tc>
      </w:tr>
      <w:tr w:rsidR="006D4C15" w:rsidRPr="00D12A39" w:rsidTr="006D4C15">
        <w:trPr>
          <w:trHeight w:val="77"/>
        </w:trPr>
        <w:tc>
          <w:tcPr>
            <w:tcW w:w="4210"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B12859" w:rsidRDefault="006D4C15" w:rsidP="00E15065">
            <w:pPr>
              <w:widowControl w:val="0"/>
              <w:autoSpaceDE w:val="0"/>
              <w:autoSpaceDN w:val="0"/>
              <w:adjustRightInd w:val="0"/>
              <w:ind w:firstLine="0"/>
              <w:rPr>
                <w:b/>
                <w:szCs w:val="24"/>
              </w:rPr>
            </w:pPr>
            <w:r>
              <w:rPr>
                <w:b/>
                <w:szCs w:val="24"/>
              </w:rPr>
              <w:t>Ohlasy s</w:t>
            </w:r>
            <w:r w:rsidRPr="00B12859">
              <w:rPr>
                <w:b/>
                <w:szCs w:val="24"/>
              </w:rPr>
              <w:t>polu</w:t>
            </w:r>
          </w:p>
        </w:tc>
        <w:tc>
          <w:tcPr>
            <w:tcW w:w="818"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25</w:t>
            </w:r>
          </w:p>
        </w:tc>
        <w:tc>
          <w:tcPr>
            <w:tcW w:w="921"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0</w:t>
            </w:r>
          </w:p>
        </w:tc>
        <w:tc>
          <w:tcPr>
            <w:tcW w:w="850"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30</w:t>
            </w:r>
          </w:p>
        </w:tc>
        <w:tc>
          <w:tcPr>
            <w:tcW w:w="709"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17</w:t>
            </w:r>
          </w:p>
        </w:tc>
        <w:tc>
          <w:tcPr>
            <w:tcW w:w="793"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2</w:t>
            </w:r>
          </w:p>
        </w:tc>
        <w:tc>
          <w:tcPr>
            <w:tcW w:w="819" w:type="dxa"/>
            <w:tcBorders>
              <w:top w:val="single" w:sz="4" w:space="0" w:color="auto"/>
              <w:left w:val="single" w:sz="4" w:space="0" w:color="auto"/>
              <w:bottom w:val="single" w:sz="4" w:space="0" w:color="auto"/>
              <w:right w:val="single" w:sz="4" w:space="0" w:color="auto"/>
            </w:tcBorders>
            <w:shd w:val="clear" w:color="auto" w:fill="99CCFF"/>
            <w:vAlign w:val="center"/>
          </w:tcPr>
          <w:p w:rsidR="006D4C15" w:rsidRPr="006D4C15" w:rsidRDefault="006D4C15" w:rsidP="006D4C15">
            <w:pPr>
              <w:jc w:val="right"/>
              <w:rPr>
                <w:b/>
              </w:rPr>
            </w:pPr>
            <w:r w:rsidRPr="006D4C15">
              <w:rPr>
                <w:b/>
              </w:rPr>
              <w:t>74</w:t>
            </w:r>
          </w:p>
        </w:tc>
      </w:tr>
    </w:tbl>
    <w:p w:rsidR="00AE4BA6" w:rsidRPr="001C44CE" w:rsidRDefault="00AE4BA6" w:rsidP="00AE4BA6">
      <w:pPr>
        <w:rPr>
          <w:sz w:val="24"/>
          <w:szCs w:val="24"/>
        </w:rPr>
      </w:pPr>
    </w:p>
    <w:p w:rsidR="00AE4BA6" w:rsidRPr="0053401E" w:rsidRDefault="00AE4BA6" w:rsidP="001C44CE">
      <w:pPr>
        <w:ind w:left="284" w:firstLine="0"/>
        <w:jc w:val="left"/>
        <w:rPr>
          <w:sz w:val="24"/>
          <w:szCs w:val="24"/>
        </w:rPr>
      </w:pPr>
      <w:r w:rsidRPr="0053401E">
        <w:rPr>
          <w:sz w:val="24"/>
          <w:szCs w:val="24"/>
        </w:rPr>
        <w:t>Tab</w:t>
      </w:r>
      <w:r w:rsidR="00DD1F60">
        <w:rPr>
          <w:sz w:val="24"/>
          <w:szCs w:val="24"/>
        </w:rPr>
        <w:t>uľka</w:t>
      </w:r>
      <w:r w:rsidRPr="0053401E">
        <w:rPr>
          <w:sz w:val="24"/>
          <w:szCs w:val="24"/>
        </w:rPr>
        <w:t xml:space="preserve"> č. </w:t>
      </w:r>
      <w:r w:rsidR="007D2C01">
        <w:rPr>
          <w:sz w:val="24"/>
          <w:szCs w:val="24"/>
        </w:rPr>
        <w:t>3</w:t>
      </w:r>
      <w:r w:rsidR="00717277">
        <w:rPr>
          <w:sz w:val="24"/>
          <w:szCs w:val="24"/>
        </w:rPr>
        <w:t>2</w:t>
      </w:r>
      <w:r w:rsidRPr="0053401E">
        <w:rPr>
          <w:sz w:val="24"/>
          <w:szCs w:val="24"/>
        </w:rPr>
        <w:t xml:space="preserve"> Publikačné výstupy doktorandov v  externej forme podľa fakúlt v roku 201</w:t>
      </w:r>
      <w:r w:rsidR="00717277">
        <w:rPr>
          <w:sz w:val="24"/>
          <w:szCs w:val="24"/>
        </w:rPr>
        <w:t>7</w:t>
      </w:r>
      <w:r w:rsidR="00717277">
        <w:rPr>
          <w:sz w:val="24"/>
          <w:szCs w:val="24"/>
        </w:rPr>
        <w:br/>
      </w:r>
      <w:r w:rsidRPr="0053401E">
        <w:rPr>
          <w:sz w:val="24"/>
          <w:szCs w:val="24"/>
        </w:rPr>
        <w:t>ku dňu 31.12.201</w:t>
      </w:r>
      <w:r w:rsidR="00717277">
        <w:rPr>
          <w:sz w:val="24"/>
          <w:szCs w:val="24"/>
        </w:rPr>
        <w:t>7</w:t>
      </w:r>
    </w:p>
    <w:tbl>
      <w:tblPr>
        <w:tblW w:w="912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210"/>
        <w:gridCol w:w="818"/>
        <w:gridCol w:w="921"/>
        <w:gridCol w:w="716"/>
        <w:gridCol w:w="818"/>
        <w:gridCol w:w="818"/>
        <w:gridCol w:w="819"/>
      </w:tblGrid>
      <w:tr w:rsidR="00AE4BA6" w:rsidRPr="00B12859" w:rsidTr="00336214">
        <w:trPr>
          <w:cantSplit/>
        </w:trPr>
        <w:tc>
          <w:tcPr>
            <w:tcW w:w="4210" w:type="dxa"/>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E15065">
            <w:pPr>
              <w:widowControl w:val="0"/>
              <w:autoSpaceDE w:val="0"/>
              <w:autoSpaceDN w:val="0"/>
              <w:adjustRightInd w:val="0"/>
              <w:ind w:firstLine="0"/>
              <w:jc w:val="center"/>
              <w:rPr>
                <w:b/>
                <w:szCs w:val="24"/>
              </w:rPr>
            </w:pPr>
            <w:r w:rsidRPr="00B12859">
              <w:rPr>
                <w:b/>
                <w:szCs w:val="24"/>
              </w:rPr>
              <w:t>Kategória publikácie</w:t>
            </w:r>
          </w:p>
        </w:tc>
        <w:tc>
          <w:tcPr>
            <w:tcW w:w="4910"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autoSpaceDE w:val="0"/>
              <w:autoSpaceDN w:val="0"/>
              <w:adjustRightInd w:val="0"/>
              <w:jc w:val="center"/>
              <w:rPr>
                <w:b/>
                <w:szCs w:val="24"/>
              </w:rPr>
            </w:pPr>
            <w:r w:rsidRPr="00B12859">
              <w:rPr>
                <w:b/>
                <w:szCs w:val="24"/>
              </w:rPr>
              <w:t>Počet publikácií doktorandov</w:t>
            </w:r>
          </w:p>
        </w:tc>
      </w:tr>
      <w:tr w:rsidR="00717277" w:rsidRPr="00B12859" w:rsidTr="00717277">
        <w:trPr>
          <w:cantSplit/>
          <w:trHeight w:val="559"/>
        </w:trPr>
        <w:tc>
          <w:tcPr>
            <w:tcW w:w="4210" w:type="dxa"/>
            <w:vMerge/>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B12859" w:rsidRDefault="00717277" w:rsidP="00E15065">
            <w:pPr>
              <w:widowControl w:val="0"/>
              <w:autoSpaceDE w:val="0"/>
              <w:autoSpaceDN w:val="0"/>
              <w:adjustRightInd w:val="0"/>
              <w:ind w:firstLine="0"/>
              <w:jc w:val="center"/>
              <w:rPr>
                <w:b/>
                <w:szCs w:val="24"/>
              </w:rPr>
            </w:pP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FPV (12)</w:t>
            </w:r>
          </w:p>
        </w:tc>
        <w:tc>
          <w:tcPr>
            <w:tcW w:w="921"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FSVaZ (0)</w:t>
            </w:r>
          </w:p>
        </w:tc>
        <w:tc>
          <w:tcPr>
            <w:tcW w:w="716"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FF (47)</w:t>
            </w: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PF</w:t>
            </w:r>
            <w:r>
              <w:rPr>
                <w:b/>
              </w:rPr>
              <w:br/>
            </w:r>
            <w:r w:rsidRPr="00717277">
              <w:rPr>
                <w:b/>
              </w:rPr>
              <w:t>(24)</w:t>
            </w: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FSŠ</w:t>
            </w:r>
            <w:r>
              <w:rPr>
                <w:b/>
              </w:rPr>
              <w:br/>
            </w:r>
            <w:r w:rsidRPr="00717277">
              <w:rPr>
                <w:b/>
              </w:rPr>
              <w:t>(2)</w:t>
            </w:r>
          </w:p>
        </w:tc>
        <w:tc>
          <w:tcPr>
            <w:tcW w:w="819" w:type="dxa"/>
            <w:tcBorders>
              <w:top w:val="single" w:sz="4" w:space="0" w:color="auto"/>
              <w:left w:val="single" w:sz="4" w:space="0" w:color="auto"/>
              <w:bottom w:val="single" w:sz="4" w:space="0" w:color="auto"/>
              <w:right w:val="single" w:sz="4" w:space="0" w:color="auto"/>
            </w:tcBorders>
            <w:shd w:val="clear" w:color="auto" w:fill="CCFFCC"/>
            <w:vAlign w:val="center"/>
          </w:tcPr>
          <w:p w:rsidR="00717277" w:rsidRPr="00717277" w:rsidRDefault="00717277" w:rsidP="00717277">
            <w:pPr>
              <w:ind w:firstLine="43"/>
              <w:jc w:val="center"/>
              <w:rPr>
                <w:b/>
              </w:rPr>
            </w:pPr>
            <w:r w:rsidRPr="00717277">
              <w:rPr>
                <w:b/>
              </w:rPr>
              <w:t>UKF</w:t>
            </w:r>
            <w:r>
              <w:rPr>
                <w:b/>
              </w:rPr>
              <w:t xml:space="preserve"> </w:t>
            </w:r>
            <w:r w:rsidRPr="00717277">
              <w:rPr>
                <w:b/>
              </w:rPr>
              <w:t>(85)</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 xml:space="preserve">knižné publikácie </w:t>
            </w:r>
            <w:r w:rsidRPr="00C46AA1">
              <w:t>(vedecké monografie, vysokoškolské učebnice, skriptá a </w:t>
            </w:r>
            <w:r>
              <w:t>u</w:t>
            </w:r>
            <w:r w:rsidRPr="00C46AA1">
              <w:t>čebné texty, učebnice pre ZŠ a SŠ, odborné a ďalšie knižné práce</w:t>
            </w:r>
            <w:r>
              <w:t>: AAA, AAB, ABA, ABB, ACA, ACB, BCI, BCB, BAA, BAB, EAI, CAA, CAB, EAJ, FAI</w:t>
            </w:r>
            <w:r w:rsidRPr="00C46AA1">
              <w:t>)</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3</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3</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 xml:space="preserve">publikácie vo WOK, Scopus </w:t>
            </w:r>
            <w:r w:rsidRPr="00D933B6">
              <w:t>(vedecké a odborné práce evidované v databázach ISI WOK a Scopus: ADC, ADD, AEG, AEH, BDC, BDD, CDC, CDD a</w:t>
            </w:r>
            <w:r>
              <w:t xml:space="preserve"> </w:t>
            </w:r>
            <w:r w:rsidRPr="00D933B6">
              <w:t>ďalšie)</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3</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3</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7</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publikácie</w:t>
            </w:r>
            <w:r w:rsidRPr="00B12859">
              <w:rPr>
                <w:szCs w:val="24"/>
              </w:rPr>
              <w:t xml:space="preserve"> </w:t>
            </w:r>
            <w:r>
              <w:rPr>
                <w:szCs w:val="24"/>
              </w:rPr>
              <w:t xml:space="preserve">mimo WOK, Scopus </w:t>
            </w:r>
            <w:r w:rsidRPr="00D933B6">
              <w:t>(vedecké a odborné práce evidované mimo databáz ISI WOK a Scopus: ADE, ADF, BDE, BDF a ďalšie)</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8</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3</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12</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lastRenderedPageBreak/>
              <w:t xml:space="preserve">ostatné recenzované publikácie </w:t>
            </w:r>
            <w:r w:rsidRPr="00D933B6">
              <w:t>(kapitoly vo vedeckých monografiách, odborných knihách, učebniciach a učebných textoch, vedecké práce a príspevky v recenzovaných zborníkoch a monografiách: ABC, ABD, BBA, BBB, ACC, ACD, BCK, AEC, AED, AFA, AFB, AFC, AFD, AFE, AFF, AFG, AFH)</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5</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6</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8</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20</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Default="00717277" w:rsidP="00E15065">
            <w:pPr>
              <w:widowControl w:val="0"/>
              <w:autoSpaceDE w:val="0"/>
              <w:autoSpaceDN w:val="0"/>
              <w:adjustRightInd w:val="0"/>
              <w:ind w:firstLine="0"/>
              <w:rPr>
                <w:szCs w:val="24"/>
              </w:rPr>
            </w:pPr>
            <w:r>
              <w:rPr>
                <w:szCs w:val="24"/>
              </w:rPr>
              <w:t>iné publikácie</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3</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6</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b/>
                <w:szCs w:val="24"/>
              </w:rPr>
            </w:pPr>
            <w:r>
              <w:rPr>
                <w:b/>
                <w:szCs w:val="24"/>
              </w:rPr>
              <w:t>Publikačné výstupy s</w:t>
            </w:r>
            <w:r w:rsidRPr="00B12859">
              <w:rPr>
                <w:b/>
                <w:szCs w:val="24"/>
              </w:rPr>
              <w:t>polu</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7</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16</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20</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5</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48</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sidRPr="00B12859">
              <w:rPr>
                <w:szCs w:val="24"/>
              </w:rPr>
              <w:t xml:space="preserve">citácie </w:t>
            </w:r>
            <w:r>
              <w:rPr>
                <w:szCs w:val="24"/>
              </w:rPr>
              <w:t>vo WOK, Scopus</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szCs w:val="24"/>
              </w:rPr>
            </w:pPr>
            <w:r>
              <w:rPr>
                <w:szCs w:val="24"/>
              </w:rPr>
              <w:t>citácie mimo WOK, Scopus</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3</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1</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0</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B56042" w:rsidRDefault="00717277" w:rsidP="00717277">
            <w:pPr>
              <w:jc w:val="right"/>
            </w:pPr>
            <w:r w:rsidRPr="00B56042">
              <w:t>4</w:t>
            </w:r>
          </w:p>
        </w:tc>
      </w:tr>
      <w:tr w:rsidR="00717277" w:rsidRPr="00B12859" w:rsidTr="00717277">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717277" w:rsidRPr="00B12859" w:rsidRDefault="00717277" w:rsidP="00E15065">
            <w:pPr>
              <w:widowControl w:val="0"/>
              <w:autoSpaceDE w:val="0"/>
              <w:autoSpaceDN w:val="0"/>
              <w:adjustRightInd w:val="0"/>
              <w:ind w:firstLine="0"/>
              <w:rPr>
                <w:b/>
                <w:szCs w:val="24"/>
              </w:rPr>
            </w:pPr>
            <w:r>
              <w:rPr>
                <w:b/>
                <w:szCs w:val="24"/>
              </w:rPr>
              <w:t>Ohlasy s</w:t>
            </w:r>
            <w:r w:rsidRPr="00B12859">
              <w:rPr>
                <w:b/>
                <w:szCs w:val="24"/>
              </w:rPr>
              <w:t>polu</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0</w:t>
            </w:r>
          </w:p>
        </w:tc>
        <w:tc>
          <w:tcPr>
            <w:tcW w:w="921"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0</w:t>
            </w:r>
          </w:p>
        </w:tc>
        <w:tc>
          <w:tcPr>
            <w:tcW w:w="716"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3</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2</w:t>
            </w:r>
          </w:p>
        </w:tc>
        <w:tc>
          <w:tcPr>
            <w:tcW w:w="818"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0</w:t>
            </w:r>
          </w:p>
        </w:tc>
        <w:tc>
          <w:tcPr>
            <w:tcW w:w="819" w:type="dxa"/>
            <w:tcBorders>
              <w:top w:val="single" w:sz="4" w:space="0" w:color="auto"/>
              <w:left w:val="single" w:sz="4" w:space="0" w:color="auto"/>
              <w:bottom w:val="single" w:sz="4" w:space="0" w:color="auto"/>
              <w:right w:val="single" w:sz="4" w:space="0" w:color="auto"/>
            </w:tcBorders>
            <w:vAlign w:val="center"/>
          </w:tcPr>
          <w:p w:rsidR="00717277" w:rsidRPr="00717277" w:rsidRDefault="00717277" w:rsidP="00717277">
            <w:pPr>
              <w:jc w:val="right"/>
              <w:rPr>
                <w:b/>
              </w:rPr>
            </w:pPr>
            <w:r w:rsidRPr="00717277">
              <w:rPr>
                <w:b/>
              </w:rPr>
              <w:t>5</w:t>
            </w:r>
          </w:p>
        </w:tc>
      </w:tr>
    </w:tbl>
    <w:p w:rsidR="00A270AA" w:rsidRPr="001C44CE" w:rsidRDefault="00A270AA" w:rsidP="00A270AA">
      <w:pPr>
        <w:rPr>
          <w:sz w:val="24"/>
          <w:szCs w:val="24"/>
        </w:rPr>
      </w:pPr>
    </w:p>
    <w:p w:rsidR="00AE4BA6" w:rsidRPr="00CA1DC9" w:rsidRDefault="00AE4BA6" w:rsidP="00E66C58">
      <w:pPr>
        <w:rPr>
          <w:sz w:val="24"/>
        </w:rPr>
      </w:pPr>
      <w:r w:rsidRPr="00CA1DC9">
        <w:rPr>
          <w:sz w:val="24"/>
        </w:rPr>
        <w:t>Graf č. 3</w:t>
      </w:r>
      <w:r w:rsidR="006B2187">
        <w:rPr>
          <w:sz w:val="24"/>
        </w:rPr>
        <w:t>4</w:t>
      </w:r>
    </w:p>
    <w:p w:rsidR="00AE4BA6" w:rsidRDefault="00717277" w:rsidP="00AE4BA6">
      <w:r>
        <w:rPr>
          <w:noProof/>
          <w:lang w:val="sk-SK" w:eastAsia="sk-SK" w:bidi="ar-SA"/>
        </w:rPr>
        <w:drawing>
          <wp:inline distT="0" distB="0" distL="0" distR="0" wp14:anchorId="4C953CD8" wp14:editId="144BF9D2">
            <wp:extent cx="5759450" cy="3761105"/>
            <wp:effectExtent l="0" t="0" r="0" b="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A270AA" w:rsidRDefault="00A270AA" w:rsidP="00A270AA">
      <w:pPr>
        <w:rPr>
          <w:sz w:val="24"/>
          <w:szCs w:val="24"/>
        </w:rPr>
      </w:pPr>
    </w:p>
    <w:p w:rsidR="00E15065" w:rsidRDefault="00E15065" w:rsidP="00A270AA">
      <w:pPr>
        <w:rPr>
          <w:sz w:val="24"/>
          <w:szCs w:val="24"/>
        </w:rPr>
      </w:pPr>
    </w:p>
    <w:p w:rsidR="00E15065" w:rsidRDefault="00E15065" w:rsidP="00A270AA">
      <w:pPr>
        <w:rPr>
          <w:sz w:val="24"/>
          <w:szCs w:val="24"/>
        </w:rPr>
      </w:pPr>
    </w:p>
    <w:p w:rsidR="00E15065" w:rsidRDefault="00E15065" w:rsidP="00A270AA">
      <w:pPr>
        <w:rPr>
          <w:sz w:val="24"/>
          <w:szCs w:val="24"/>
        </w:rPr>
      </w:pPr>
    </w:p>
    <w:p w:rsidR="00E15065" w:rsidRDefault="00E15065" w:rsidP="00A270AA">
      <w:pPr>
        <w:rPr>
          <w:sz w:val="24"/>
          <w:szCs w:val="24"/>
        </w:rPr>
      </w:pPr>
    </w:p>
    <w:p w:rsidR="00E15065" w:rsidRDefault="00E15065" w:rsidP="00A270AA">
      <w:pPr>
        <w:rPr>
          <w:sz w:val="24"/>
          <w:szCs w:val="24"/>
        </w:rPr>
      </w:pPr>
    </w:p>
    <w:p w:rsidR="00E15065" w:rsidRDefault="00E15065" w:rsidP="00A270AA">
      <w:pPr>
        <w:rPr>
          <w:sz w:val="24"/>
          <w:szCs w:val="24"/>
        </w:rPr>
      </w:pPr>
    </w:p>
    <w:p w:rsidR="00E15065" w:rsidRDefault="00E15065" w:rsidP="00A270AA">
      <w:pPr>
        <w:rPr>
          <w:sz w:val="24"/>
          <w:szCs w:val="24"/>
        </w:rPr>
      </w:pPr>
    </w:p>
    <w:p w:rsidR="00E15065" w:rsidRDefault="00E15065" w:rsidP="00A270AA">
      <w:pPr>
        <w:rPr>
          <w:sz w:val="24"/>
          <w:szCs w:val="24"/>
        </w:rPr>
      </w:pPr>
    </w:p>
    <w:p w:rsidR="00E15065" w:rsidRDefault="00E15065" w:rsidP="00A270AA">
      <w:pPr>
        <w:rPr>
          <w:sz w:val="24"/>
          <w:szCs w:val="24"/>
        </w:rPr>
      </w:pPr>
    </w:p>
    <w:p w:rsidR="00AE4BA6" w:rsidRPr="00CA1DC9" w:rsidRDefault="00AE4BA6" w:rsidP="00AE4BA6">
      <w:pPr>
        <w:rPr>
          <w:sz w:val="24"/>
        </w:rPr>
      </w:pPr>
      <w:r w:rsidRPr="00CA1DC9">
        <w:rPr>
          <w:sz w:val="24"/>
        </w:rPr>
        <w:lastRenderedPageBreak/>
        <w:t>Graf č. 3</w:t>
      </w:r>
      <w:r w:rsidR="006B2187">
        <w:rPr>
          <w:sz w:val="24"/>
        </w:rPr>
        <w:t>5</w:t>
      </w:r>
    </w:p>
    <w:p w:rsidR="00AE4BA6" w:rsidRDefault="00717277" w:rsidP="00AE4BA6">
      <w:r>
        <w:rPr>
          <w:noProof/>
          <w:lang w:val="sk-SK" w:eastAsia="sk-SK" w:bidi="ar-SA"/>
        </w:rPr>
        <w:drawing>
          <wp:inline distT="0" distB="0" distL="0" distR="0" wp14:anchorId="41BBAE7A" wp14:editId="58215935">
            <wp:extent cx="5759450" cy="3761105"/>
            <wp:effectExtent l="0" t="0" r="0" b="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AE4BA6" w:rsidRPr="0053401E" w:rsidRDefault="00AE4BA6" w:rsidP="0053401E">
      <w:pPr>
        <w:rPr>
          <w:sz w:val="24"/>
          <w:szCs w:val="24"/>
        </w:rPr>
      </w:pPr>
    </w:p>
    <w:p w:rsidR="00AE4BA6" w:rsidRPr="0053401E" w:rsidRDefault="00717277" w:rsidP="0053401E">
      <w:pPr>
        <w:ind w:firstLine="567"/>
        <w:rPr>
          <w:sz w:val="24"/>
          <w:szCs w:val="24"/>
        </w:rPr>
      </w:pPr>
      <w:r w:rsidRPr="00717277">
        <w:rPr>
          <w:sz w:val="24"/>
          <w:szCs w:val="24"/>
        </w:rPr>
        <w:t>V tabuľke č. 33 uvádzame údaje o publikačných výstupoch študentov doktorandského štúdia v dennej a externej forme podľa kritérií používaných Akreditačnou komisiou ako aj ukazovateľ prepočítaného počtu publikačných výstupov na denného a externého doktoranda za roky 2017 a 2016.</w:t>
      </w:r>
    </w:p>
    <w:p w:rsidR="00AE4BA6" w:rsidRPr="0053401E" w:rsidRDefault="00AE4BA6" w:rsidP="0053401E">
      <w:pPr>
        <w:ind w:firstLine="567"/>
        <w:rPr>
          <w:sz w:val="24"/>
          <w:szCs w:val="24"/>
        </w:rPr>
      </w:pPr>
    </w:p>
    <w:p w:rsidR="00AE4BA6" w:rsidRPr="0053401E" w:rsidRDefault="00AE4BA6" w:rsidP="0053401E">
      <w:pPr>
        <w:ind w:firstLine="567"/>
        <w:rPr>
          <w:sz w:val="24"/>
          <w:szCs w:val="24"/>
        </w:rPr>
      </w:pPr>
      <w:r w:rsidRPr="0053401E">
        <w:rPr>
          <w:sz w:val="24"/>
          <w:szCs w:val="24"/>
        </w:rPr>
        <w:t>Podľa AK sú základnými kritériami na zaradenie do jednotlivých kategórií tieto kritériá:</w:t>
      </w:r>
    </w:p>
    <w:p w:rsidR="00AE4BA6" w:rsidRPr="0053401E" w:rsidRDefault="00AE4BA6" w:rsidP="0053401E">
      <w:pPr>
        <w:ind w:firstLine="567"/>
        <w:rPr>
          <w:sz w:val="24"/>
          <w:szCs w:val="24"/>
        </w:rPr>
      </w:pPr>
      <w:r w:rsidRPr="0053401E">
        <w:rPr>
          <w:b/>
          <w:sz w:val="24"/>
          <w:szCs w:val="24"/>
        </w:rPr>
        <w:t>kategória A</w:t>
      </w:r>
      <w:r w:rsidRPr="0053401E">
        <w:rPr>
          <w:sz w:val="24"/>
          <w:szCs w:val="24"/>
        </w:rPr>
        <w:t xml:space="preserve"> – špičková medzinárodná kvalita</w:t>
      </w:r>
    </w:p>
    <w:p w:rsidR="00AE4BA6" w:rsidRPr="0053401E" w:rsidRDefault="00AE4BA6" w:rsidP="0053401E">
      <w:pPr>
        <w:ind w:firstLine="567"/>
        <w:rPr>
          <w:sz w:val="24"/>
          <w:szCs w:val="24"/>
        </w:rPr>
      </w:pPr>
      <w:r w:rsidRPr="0053401E">
        <w:rPr>
          <w:b/>
          <w:sz w:val="24"/>
          <w:szCs w:val="24"/>
        </w:rPr>
        <w:t>kategória B</w:t>
      </w:r>
      <w:r w:rsidRPr="0053401E">
        <w:rPr>
          <w:sz w:val="24"/>
          <w:szCs w:val="24"/>
        </w:rPr>
        <w:t xml:space="preserve"> – medzinárodne uznávaná kvalita</w:t>
      </w:r>
    </w:p>
    <w:p w:rsidR="00AE4BA6" w:rsidRPr="0053401E" w:rsidRDefault="00AE4BA6" w:rsidP="0053401E">
      <w:pPr>
        <w:ind w:firstLine="567"/>
        <w:rPr>
          <w:sz w:val="24"/>
          <w:szCs w:val="24"/>
        </w:rPr>
      </w:pPr>
      <w:r w:rsidRPr="0053401E">
        <w:rPr>
          <w:b/>
          <w:sz w:val="24"/>
          <w:szCs w:val="24"/>
        </w:rPr>
        <w:t>kategória C</w:t>
      </w:r>
      <w:r w:rsidRPr="0053401E">
        <w:rPr>
          <w:sz w:val="24"/>
          <w:szCs w:val="24"/>
        </w:rPr>
        <w:t xml:space="preserve"> – národne uznávaná kvalita</w:t>
      </w:r>
    </w:p>
    <w:p w:rsidR="00AE4BA6" w:rsidRDefault="00AE4BA6" w:rsidP="0053401E">
      <w:pPr>
        <w:ind w:firstLine="567"/>
        <w:rPr>
          <w:sz w:val="24"/>
          <w:szCs w:val="24"/>
        </w:rPr>
      </w:pPr>
      <w:r w:rsidRPr="0053401E">
        <w:rPr>
          <w:b/>
          <w:sz w:val="24"/>
          <w:szCs w:val="24"/>
        </w:rPr>
        <w:t>kategória D</w:t>
      </w:r>
      <w:r w:rsidRPr="0053401E">
        <w:rPr>
          <w:sz w:val="24"/>
          <w:szCs w:val="24"/>
        </w:rPr>
        <w:t xml:space="preserve"> – kvalita, ktorá nie je národne uznávaná, alebo príslušné činnosti nespĺňajú podmienky určené pre výskum v danej oblasti hodnotenia.</w:t>
      </w:r>
    </w:p>
    <w:p w:rsidR="00A04B63" w:rsidRDefault="00A04B63" w:rsidP="0053401E">
      <w:pPr>
        <w:ind w:firstLine="567"/>
        <w:rPr>
          <w:sz w:val="24"/>
          <w:szCs w:val="24"/>
        </w:rPr>
      </w:pPr>
    </w:p>
    <w:p w:rsidR="00A04B63" w:rsidRPr="00A04B63" w:rsidRDefault="00A04B63" w:rsidP="00A04B63">
      <w:pPr>
        <w:ind w:firstLine="567"/>
        <w:rPr>
          <w:sz w:val="24"/>
          <w:szCs w:val="24"/>
        </w:rPr>
      </w:pPr>
      <w:r w:rsidRPr="00A04B63">
        <w:rPr>
          <w:sz w:val="24"/>
          <w:szCs w:val="24"/>
        </w:rPr>
        <w:t>Analýzou publikačných výstupov doktorandov UKF v dennej forme (186) sme získali nasledovné údaje (tabuľka č. 33):</w:t>
      </w:r>
    </w:p>
    <w:p w:rsidR="00A04B63" w:rsidRPr="00A04B63" w:rsidRDefault="00A04B63" w:rsidP="00A04B63">
      <w:pPr>
        <w:ind w:left="567" w:hanging="283"/>
        <w:rPr>
          <w:sz w:val="24"/>
          <w:szCs w:val="24"/>
        </w:rPr>
      </w:pPr>
      <w:r>
        <w:rPr>
          <w:sz w:val="24"/>
          <w:szCs w:val="24"/>
        </w:rPr>
        <w:t>-</w:t>
      </w:r>
      <w:r w:rsidRPr="00A04B63">
        <w:rPr>
          <w:sz w:val="24"/>
          <w:szCs w:val="24"/>
        </w:rPr>
        <w:tab/>
        <w:t xml:space="preserve">celkový počet výstupov kategórie A je 64 publikačných jednotiek, </w:t>
      </w:r>
      <w:r>
        <w:rPr>
          <w:sz w:val="24"/>
          <w:szCs w:val="24"/>
        </w:rPr>
        <w:t xml:space="preserve">v prepočte </w:t>
      </w:r>
      <w:r w:rsidR="0015640F">
        <w:rPr>
          <w:sz w:val="24"/>
          <w:szCs w:val="24"/>
        </w:rPr>
        <w:br/>
      </w:r>
      <w:r>
        <w:rPr>
          <w:sz w:val="24"/>
          <w:szCs w:val="24"/>
        </w:rPr>
        <w:t>na 1 doktoranda 0,34</w:t>
      </w:r>
    </w:p>
    <w:p w:rsidR="00A04B63" w:rsidRPr="00A04B63" w:rsidRDefault="00A04B63" w:rsidP="00A04B63">
      <w:pPr>
        <w:ind w:left="567" w:hanging="283"/>
        <w:rPr>
          <w:sz w:val="24"/>
          <w:szCs w:val="24"/>
        </w:rPr>
      </w:pPr>
      <w:r>
        <w:rPr>
          <w:sz w:val="24"/>
          <w:szCs w:val="24"/>
        </w:rPr>
        <w:tab/>
      </w:r>
      <w:r w:rsidRPr="00A04B63">
        <w:rPr>
          <w:sz w:val="24"/>
          <w:szCs w:val="24"/>
        </w:rPr>
        <w:t>(najviac výstupov na FF - 31, v prep</w:t>
      </w:r>
      <w:r>
        <w:rPr>
          <w:sz w:val="24"/>
          <w:szCs w:val="24"/>
        </w:rPr>
        <w:t>očte na 1 doktoranda PF - 0,46)</w:t>
      </w:r>
    </w:p>
    <w:p w:rsidR="00A04B63" w:rsidRPr="00A04B63" w:rsidRDefault="00A04B63" w:rsidP="00A04B63">
      <w:pPr>
        <w:ind w:left="567" w:hanging="283"/>
        <w:rPr>
          <w:sz w:val="24"/>
          <w:szCs w:val="24"/>
        </w:rPr>
      </w:pPr>
      <w:r>
        <w:rPr>
          <w:sz w:val="24"/>
          <w:szCs w:val="24"/>
        </w:rPr>
        <w:t>-</w:t>
      </w:r>
      <w:r w:rsidRPr="00A04B63">
        <w:rPr>
          <w:sz w:val="24"/>
          <w:szCs w:val="24"/>
        </w:rPr>
        <w:tab/>
        <w:t xml:space="preserve">celkový počet výstupov kategórie B je 69 publikačných jednotiek, v prepočte </w:t>
      </w:r>
      <w:r w:rsidR="0015640F">
        <w:rPr>
          <w:sz w:val="24"/>
          <w:szCs w:val="24"/>
        </w:rPr>
        <w:br/>
      </w:r>
      <w:r w:rsidRPr="00A04B63">
        <w:rPr>
          <w:sz w:val="24"/>
          <w:szCs w:val="24"/>
        </w:rPr>
        <w:t>na 1 doktoranda 0,37</w:t>
      </w:r>
    </w:p>
    <w:p w:rsidR="00A04B63" w:rsidRPr="00A04B63" w:rsidRDefault="00A04B63" w:rsidP="00A04B63">
      <w:pPr>
        <w:ind w:left="567" w:hanging="283"/>
        <w:rPr>
          <w:sz w:val="24"/>
          <w:szCs w:val="24"/>
        </w:rPr>
      </w:pPr>
      <w:r>
        <w:rPr>
          <w:sz w:val="24"/>
          <w:szCs w:val="24"/>
        </w:rPr>
        <w:tab/>
      </w:r>
      <w:r w:rsidRPr="00A04B63">
        <w:rPr>
          <w:sz w:val="24"/>
          <w:szCs w:val="24"/>
        </w:rPr>
        <w:t>(najviac výstupov na FPV - 28, v prepočt</w:t>
      </w:r>
      <w:r>
        <w:rPr>
          <w:sz w:val="24"/>
          <w:szCs w:val="24"/>
        </w:rPr>
        <w:t>e na 1 doktoranda FSVaZ – 0,70)</w:t>
      </w:r>
    </w:p>
    <w:p w:rsidR="00A04B63" w:rsidRPr="00A04B63" w:rsidRDefault="00A04B63" w:rsidP="00A04B63">
      <w:pPr>
        <w:ind w:left="567" w:hanging="283"/>
        <w:rPr>
          <w:sz w:val="24"/>
          <w:szCs w:val="24"/>
        </w:rPr>
      </w:pPr>
      <w:r>
        <w:rPr>
          <w:sz w:val="24"/>
          <w:szCs w:val="24"/>
        </w:rPr>
        <w:lastRenderedPageBreak/>
        <w:t>-</w:t>
      </w:r>
      <w:r w:rsidRPr="00A04B63">
        <w:rPr>
          <w:sz w:val="24"/>
          <w:szCs w:val="24"/>
        </w:rPr>
        <w:tab/>
        <w:t xml:space="preserve">celkový počet výstupov kategórie C je 86 publikačných jednotiek, v prepočte </w:t>
      </w:r>
      <w:r w:rsidR="0015640F">
        <w:rPr>
          <w:sz w:val="24"/>
          <w:szCs w:val="24"/>
        </w:rPr>
        <w:br/>
      </w:r>
      <w:r w:rsidRPr="00A04B63">
        <w:rPr>
          <w:sz w:val="24"/>
          <w:szCs w:val="24"/>
        </w:rPr>
        <w:t>na 1 doktoranda 0,46</w:t>
      </w:r>
    </w:p>
    <w:p w:rsidR="00A04B63" w:rsidRPr="00A04B63" w:rsidRDefault="00A04B63" w:rsidP="00A04B63">
      <w:pPr>
        <w:ind w:left="567" w:hanging="283"/>
        <w:rPr>
          <w:sz w:val="24"/>
          <w:szCs w:val="24"/>
        </w:rPr>
      </w:pPr>
      <w:r>
        <w:rPr>
          <w:sz w:val="24"/>
          <w:szCs w:val="24"/>
        </w:rPr>
        <w:tab/>
      </w:r>
      <w:r w:rsidRPr="00A04B63">
        <w:rPr>
          <w:sz w:val="24"/>
          <w:szCs w:val="24"/>
        </w:rPr>
        <w:t>(najviac výstupov na FPV - 39, v prep</w:t>
      </w:r>
      <w:r>
        <w:rPr>
          <w:sz w:val="24"/>
          <w:szCs w:val="24"/>
        </w:rPr>
        <w:t>očte na 1 doktoranda PF – 1,08)</w:t>
      </w:r>
    </w:p>
    <w:p w:rsidR="00A04B63" w:rsidRPr="00A04B63" w:rsidRDefault="00A04B63" w:rsidP="00A04B63">
      <w:pPr>
        <w:ind w:left="567" w:hanging="283"/>
        <w:rPr>
          <w:sz w:val="24"/>
          <w:szCs w:val="24"/>
        </w:rPr>
      </w:pPr>
      <w:r>
        <w:rPr>
          <w:sz w:val="24"/>
          <w:szCs w:val="24"/>
        </w:rPr>
        <w:t>-</w:t>
      </w:r>
      <w:r w:rsidRPr="00A04B63">
        <w:rPr>
          <w:sz w:val="24"/>
          <w:szCs w:val="24"/>
        </w:rPr>
        <w:tab/>
        <w:t xml:space="preserve">celkový počet výstupov kategórie D je 264 publikačných jednotiek, v prepočte </w:t>
      </w:r>
      <w:r w:rsidR="0015640F">
        <w:rPr>
          <w:sz w:val="24"/>
          <w:szCs w:val="24"/>
        </w:rPr>
        <w:br/>
      </w:r>
      <w:r w:rsidRPr="00A04B63">
        <w:rPr>
          <w:sz w:val="24"/>
          <w:szCs w:val="24"/>
        </w:rPr>
        <w:t>na 1 doktoranda 1,42</w:t>
      </w:r>
    </w:p>
    <w:p w:rsidR="00A04B63" w:rsidRPr="00A04B63" w:rsidRDefault="00A04B63" w:rsidP="00A04B63">
      <w:pPr>
        <w:ind w:left="567" w:hanging="283"/>
        <w:rPr>
          <w:sz w:val="24"/>
          <w:szCs w:val="24"/>
        </w:rPr>
      </w:pPr>
      <w:r>
        <w:rPr>
          <w:sz w:val="24"/>
          <w:szCs w:val="24"/>
        </w:rPr>
        <w:tab/>
      </w:r>
      <w:r w:rsidRPr="00A04B63">
        <w:rPr>
          <w:sz w:val="24"/>
          <w:szCs w:val="24"/>
        </w:rPr>
        <w:t>(najviac výstupov na FF - 125, v prepočte</w:t>
      </w:r>
      <w:r>
        <w:rPr>
          <w:sz w:val="24"/>
          <w:szCs w:val="24"/>
        </w:rPr>
        <w:t xml:space="preserve"> na 1 doktoranda FSVaZ – 3,70).</w:t>
      </w:r>
    </w:p>
    <w:p w:rsidR="00A04B63" w:rsidRPr="00A04B63" w:rsidRDefault="00A04B63" w:rsidP="00A04B63">
      <w:pPr>
        <w:ind w:firstLine="567"/>
        <w:rPr>
          <w:sz w:val="24"/>
          <w:szCs w:val="24"/>
        </w:rPr>
      </w:pPr>
      <w:r w:rsidRPr="00A04B63">
        <w:rPr>
          <w:sz w:val="24"/>
          <w:szCs w:val="24"/>
        </w:rPr>
        <w:t>Z údajov v tabuľke vidíme, že publikačná aktivita doktorandov UKF v externej forme (85) je pomerne nižšia:</w:t>
      </w:r>
    </w:p>
    <w:p w:rsidR="00A04B63" w:rsidRPr="00A04B63" w:rsidRDefault="00A04B63" w:rsidP="00A04B63">
      <w:pPr>
        <w:ind w:left="567" w:hanging="283"/>
        <w:rPr>
          <w:sz w:val="24"/>
          <w:szCs w:val="24"/>
        </w:rPr>
      </w:pPr>
      <w:r>
        <w:rPr>
          <w:sz w:val="24"/>
          <w:szCs w:val="24"/>
        </w:rPr>
        <w:t>-</w:t>
      </w:r>
      <w:r w:rsidRPr="00A04B63">
        <w:rPr>
          <w:sz w:val="24"/>
          <w:szCs w:val="24"/>
        </w:rPr>
        <w:tab/>
        <w:t>celkový počet výstupov kategórie A je 11 publikačných jednotiek, v</w:t>
      </w:r>
      <w:r>
        <w:rPr>
          <w:sz w:val="24"/>
          <w:szCs w:val="24"/>
        </w:rPr>
        <w:t xml:space="preserve"> prepočte </w:t>
      </w:r>
      <w:r w:rsidR="0015640F">
        <w:rPr>
          <w:sz w:val="24"/>
          <w:szCs w:val="24"/>
        </w:rPr>
        <w:br/>
      </w:r>
      <w:r>
        <w:rPr>
          <w:sz w:val="24"/>
          <w:szCs w:val="24"/>
        </w:rPr>
        <w:t>na 1 doktoranda 0,13,</w:t>
      </w:r>
    </w:p>
    <w:p w:rsidR="00A04B63" w:rsidRPr="00A04B63" w:rsidRDefault="00A04B63" w:rsidP="00A04B63">
      <w:pPr>
        <w:ind w:left="567" w:hanging="283"/>
        <w:rPr>
          <w:sz w:val="24"/>
          <w:szCs w:val="24"/>
        </w:rPr>
      </w:pPr>
      <w:r>
        <w:rPr>
          <w:sz w:val="24"/>
          <w:szCs w:val="24"/>
        </w:rPr>
        <w:tab/>
      </w:r>
      <w:r w:rsidRPr="00A04B63">
        <w:rPr>
          <w:sz w:val="24"/>
          <w:szCs w:val="24"/>
        </w:rPr>
        <w:t>(najviac výstupov na FF – 5 a PF - 5, v prepočte</w:t>
      </w:r>
      <w:r>
        <w:rPr>
          <w:sz w:val="24"/>
          <w:szCs w:val="24"/>
        </w:rPr>
        <w:t xml:space="preserve"> na 1 doktoranda PF – 0,21)</w:t>
      </w:r>
    </w:p>
    <w:p w:rsidR="00A04B63" w:rsidRPr="00A04B63" w:rsidRDefault="00A04B63" w:rsidP="00A04B63">
      <w:pPr>
        <w:ind w:left="567" w:hanging="283"/>
        <w:rPr>
          <w:sz w:val="24"/>
          <w:szCs w:val="24"/>
        </w:rPr>
      </w:pPr>
      <w:r>
        <w:rPr>
          <w:sz w:val="24"/>
          <w:szCs w:val="24"/>
        </w:rPr>
        <w:t>-</w:t>
      </w:r>
      <w:r w:rsidRPr="00A04B63">
        <w:rPr>
          <w:sz w:val="24"/>
          <w:szCs w:val="24"/>
        </w:rPr>
        <w:tab/>
        <w:t xml:space="preserve">celkový počet výstupov kategórie B je 10 publikačných jednotiek, v prepočte </w:t>
      </w:r>
      <w:r w:rsidR="0015640F">
        <w:rPr>
          <w:sz w:val="24"/>
          <w:szCs w:val="24"/>
        </w:rPr>
        <w:br/>
      </w:r>
      <w:r w:rsidRPr="00A04B63">
        <w:rPr>
          <w:sz w:val="24"/>
          <w:szCs w:val="24"/>
        </w:rPr>
        <w:t>na 1 doktoranda 0,12</w:t>
      </w:r>
    </w:p>
    <w:p w:rsidR="00A04B63" w:rsidRPr="00A04B63" w:rsidRDefault="00A04B63" w:rsidP="00A04B63">
      <w:pPr>
        <w:ind w:left="567" w:hanging="283"/>
        <w:rPr>
          <w:sz w:val="24"/>
          <w:szCs w:val="24"/>
        </w:rPr>
      </w:pPr>
      <w:r>
        <w:rPr>
          <w:sz w:val="24"/>
          <w:szCs w:val="24"/>
        </w:rPr>
        <w:tab/>
      </w:r>
      <w:r w:rsidRPr="00A04B63">
        <w:rPr>
          <w:sz w:val="24"/>
          <w:szCs w:val="24"/>
        </w:rPr>
        <w:t>(najviac výstupov na FF – 5 a PF - 5, v prep</w:t>
      </w:r>
      <w:r>
        <w:rPr>
          <w:sz w:val="24"/>
          <w:szCs w:val="24"/>
        </w:rPr>
        <w:t>očte na 1 doktoranda PF – 0,21)</w:t>
      </w:r>
    </w:p>
    <w:p w:rsidR="00A04B63" w:rsidRPr="00A04B63" w:rsidRDefault="00A04B63" w:rsidP="00A04B63">
      <w:pPr>
        <w:ind w:left="567" w:hanging="283"/>
        <w:rPr>
          <w:sz w:val="24"/>
          <w:szCs w:val="24"/>
        </w:rPr>
      </w:pPr>
      <w:r>
        <w:rPr>
          <w:sz w:val="24"/>
          <w:szCs w:val="24"/>
        </w:rPr>
        <w:t>-</w:t>
      </w:r>
      <w:r w:rsidRPr="00A04B63">
        <w:rPr>
          <w:sz w:val="24"/>
          <w:szCs w:val="24"/>
        </w:rPr>
        <w:tab/>
        <w:t xml:space="preserve">celkový počet výstupov kategórie C je 9 publikačných jednotiek, v prepočte </w:t>
      </w:r>
      <w:r w:rsidR="0015640F">
        <w:rPr>
          <w:sz w:val="24"/>
          <w:szCs w:val="24"/>
        </w:rPr>
        <w:br/>
      </w:r>
      <w:r w:rsidRPr="00A04B63">
        <w:rPr>
          <w:sz w:val="24"/>
          <w:szCs w:val="24"/>
        </w:rPr>
        <w:t>na 1 doktoranda 0,11</w:t>
      </w:r>
    </w:p>
    <w:p w:rsidR="00A04B63" w:rsidRPr="00A04B63" w:rsidRDefault="00A04B63" w:rsidP="00A04B63">
      <w:pPr>
        <w:ind w:left="567" w:hanging="283"/>
        <w:rPr>
          <w:sz w:val="24"/>
          <w:szCs w:val="24"/>
        </w:rPr>
      </w:pPr>
      <w:r>
        <w:rPr>
          <w:sz w:val="24"/>
          <w:szCs w:val="24"/>
        </w:rPr>
        <w:tab/>
      </w:r>
      <w:r w:rsidRPr="00A04B63">
        <w:rPr>
          <w:sz w:val="24"/>
          <w:szCs w:val="24"/>
        </w:rPr>
        <w:t>(najviac výstupov na PF - 5, v prepo</w:t>
      </w:r>
      <w:r>
        <w:rPr>
          <w:sz w:val="24"/>
          <w:szCs w:val="24"/>
        </w:rPr>
        <w:t>čte na 1 doktoranda FSŠ – 1,50)</w:t>
      </w:r>
    </w:p>
    <w:p w:rsidR="00A04B63" w:rsidRPr="00A04B63" w:rsidRDefault="00A04B63" w:rsidP="00A04B63">
      <w:pPr>
        <w:ind w:left="567" w:hanging="283"/>
        <w:rPr>
          <w:sz w:val="24"/>
          <w:szCs w:val="24"/>
        </w:rPr>
      </w:pPr>
      <w:r>
        <w:rPr>
          <w:sz w:val="24"/>
          <w:szCs w:val="24"/>
        </w:rPr>
        <w:t>-</w:t>
      </w:r>
      <w:r w:rsidRPr="00A04B63">
        <w:rPr>
          <w:sz w:val="24"/>
          <w:szCs w:val="24"/>
        </w:rPr>
        <w:tab/>
        <w:t xml:space="preserve">celkový počet výstupov kategórie D je 17 publikačných jednotiek, v prepočte </w:t>
      </w:r>
      <w:r w:rsidR="0015640F">
        <w:rPr>
          <w:sz w:val="24"/>
          <w:szCs w:val="24"/>
        </w:rPr>
        <w:br/>
      </w:r>
      <w:r w:rsidRPr="00A04B63">
        <w:rPr>
          <w:sz w:val="24"/>
          <w:szCs w:val="24"/>
        </w:rPr>
        <w:t>na 1 doktoranda 0,20</w:t>
      </w:r>
    </w:p>
    <w:p w:rsidR="00A04B63" w:rsidRPr="00A04B63" w:rsidRDefault="00A04B63" w:rsidP="00A04B63">
      <w:pPr>
        <w:ind w:left="567" w:hanging="283"/>
        <w:rPr>
          <w:sz w:val="24"/>
          <w:szCs w:val="24"/>
        </w:rPr>
      </w:pPr>
      <w:r>
        <w:rPr>
          <w:sz w:val="24"/>
          <w:szCs w:val="24"/>
        </w:rPr>
        <w:tab/>
      </w:r>
      <w:r w:rsidRPr="00A04B63">
        <w:rPr>
          <w:sz w:val="24"/>
          <w:szCs w:val="24"/>
        </w:rPr>
        <w:t>(najviac výstupov na FPV - 6, v prepočte na 1 dokto</w:t>
      </w:r>
      <w:r>
        <w:rPr>
          <w:sz w:val="24"/>
          <w:szCs w:val="24"/>
        </w:rPr>
        <w:t>randa FPV – 0,50 a FSŠ – 0,50).</w:t>
      </w:r>
    </w:p>
    <w:p w:rsidR="00A04B63" w:rsidRPr="00A04B63" w:rsidRDefault="00A04B63" w:rsidP="00A04B63">
      <w:pPr>
        <w:ind w:firstLine="567"/>
        <w:rPr>
          <w:sz w:val="24"/>
          <w:szCs w:val="24"/>
        </w:rPr>
      </w:pPr>
    </w:p>
    <w:p w:rsidR="00A04B63" w:rsidRDefault="00A04B63" w:rsidP="00A04B63">
      <w:pPr>
        <w:ind w:firstLine="567"/>
        <w:rPr>
          <w:sz w:val="24"/>
          <w:szCs w:val="24"/>
        </w:rPr>
      </w:pPr>
      <w:r w:rsidRPr="00A04B63">
        <w:rPr>
          <w:sz w:val="24"/>
          <w:szCs w:val="24"/>
        </w:rPr>
        <w:t xml:space="preserve">V grafoch č. 36 až 38 sú znázornené počty publikácií podľa kategórií AK pripadajúce </w:t>
      </w:r>
      <w:r w:rsidR="0015640F">
        <w:rPr>
          <w:sz w:val="24"/>
          <w:szCs w:val="24"/>
        </w:rPr>
        <w:br/>
      </w:r>
      <w:r w:rsidRPr="00A04B63">
        <w:rPr>
          <w:sz w:val="24"/>
          <w:szCs w:val="24"/>
        </w:rPr>
        <w:t>na jedného doktoranda v dennej a externej forme podľa fakúlt a na jedného doktoranda UKF spolu za sledované obdobie. Medziročný vývoj ukazovateľa počet publikácií podľa kritérií komplexnej akreditácie pripadajúcich na jedného doktoranda je znázornený v grafe č. 38.</w:t>
      </w:r>
    </w:p>
    <w:p w:rsidR="00A04B63" w:rsidRDefault="00A04B63" w:rsidP="0053401E">
      <w:pPr>
        <w:ind w:firstLine="567"/>
        <w:rPr>
          <w:sz w:val="24"/>
          <w:szCs w:val="24"/>
        </w:rPr>
      </w:pPr>
    </w:p>
    <w:p w:rsidR="00A04B63" w:rsidRPr="0053401E" w:rsidRDefault="00A04B63" w:rsidP="0053401E">
      <w:pPr>
        <w:ind w:firstLine="567"/>
        <w:rPr>
          <w:sz w:val="24"/>
          <w:szCs w:val="24"/>
        </w:rPr>
      </w:pPr>
    </w:p>
    <w:p w:rsidR="00AE4BA6" w:rsidRPr="0053401E" w:rsidRDefault="00AE4BA6" w:rsidP="0053401E">
      <w:pPr>
        <w:rPr>
          <w:sz w:val="24"/>
          <w:szCs w:val="24"/>
        </w:rPr>
        <w:sectPr w:rsidR="00AE4BA6" w:rsidRPr="0053401E" w:rsidSect="00336214">
          <w:footerReference w:type="default" r:id="rId101"/>
          <w:pgSz w:w="11906" w:h="16838"/>
          <w:pgMar w:top="1418" w:right="1418" w:bottom="1418" w:left="1418" w:header="709" w:footer="709" w:gutter="0"/>
          <w:cols w:space="708"/>
          <w:docGrid w:linePitch="360"/>
        </w:sectPr>
      </w:pPr>
    </w:p>
    <w:p w:rsidR="00543B47" w:rsidRDefault="00AE4BA6" w:rsidP="00532082">
      <w:pPr>
        <w:ind w:left="2268" w:firstLine="0"/>
        <w:rPr>
          <w:sz w:val="24"/>
          <w:szCs w:val="24"/>
        </w:rPr>
      </w:pPr>
      <w:r w:rsidRPr="0053401E">
        <w:rPr>
          <w:sz w:val="24"/>
          <w:szCs w:val="24"/>
        </w:rPr>
        <w:lastRenderedPageBreak/>
        <w:t>Tab</w:t>
      </w:r>
      <w:r w:rsidR="00DD1F60">
        <w:rPr>
          <w:sz w:val="24"/>
          <w:szCs w:val="24"/>
        </w:rPr>
        <w:t>uľka</w:t>
      </w:r>
      <w:r w:rsidRPr="0053401E">
        <w:rPr>
          <w:sz w:val="24"/>
          <w:szCs w:val="24"/>
        </w:rPr>
        <w:t xml:space="preserve"> č. </w:t>
      </w:r>
      <w:r w:rsidR="007D2C01">
        <w:rPr>
          <w:sz w:val="24"/>
          <w:szCs w:val="24"/>
        </w:rPr>
        <w:t>3</w:t>
      </w:r>
      <w:r w:rsidR="00A04B63">
        <w:rPr>
          <w:sz w:val="24"/>
          <w:szCs w:val="24"/>
        </w:rPr>
        <w:t>3</w:t>
      </w:r>
      <w:r w:rsidRPr="0053401E">
        <w:rPr>
          <w:sz w:val="24"/>
          <w:szCs w:val="24"/>
        </w:rPr>
        <w:t xml:space="preserve"> Publikačné výstupy doktorandov podľa kritérií KA za roky 201</w:t>
      </w:r>
      <w:r w:rsidR="00A04B63">
        <w:rPr>
          <w:sz w:val="24"/>
          <w:szCs w:val="24"/>
        </w:rPr>
        <w:t>7</w:t>
      </w:r>
      <w:r w:rsidRPr="0053401E">
        <w:rPr>
          <w:sz w:val="24"/>
          <w:szCs w:val="24"/>
        </w:rPr>
        <w:t xml:space="preserve"> a 201</w:t>
      </w:r>
      <w:r w:rsidR="00A04B63">
        <w:rPr>
          <w:sz w:val="24"/>
          <w:szCs w:val="24"/>
        </w:rPr>
        <w:t>6</w:t>
      </w:r>
    </w:p>
    <w:tbl>
      <w:tblPr>
        <w:tblpPr w:leftFromText="141" w:rightFromText="141" w:vertAnchor="text" w:tblpXSpec="center" w:tblpY="1"/>
        <w:tblOverlap w:val="never"/>
        <w:tblW w:w="11583" w:type="dxa"/>
        <w:tblCellMar>
          <w:left w:w="70" w:type="dxa"/>
          <w:right w:w="70" w:type="dxa"/>
        </w:tblCellMar>
        <w:tblLook w:val="04A0" w:firstRow="1" w:lastRow="0" w:firstColumn="1" w:lastColumn="0" w:noHBand="0" w:noVBand="1"/>
      </w:tblPr>
      <w:tblGrid>
        <w:gridCol w:w="985"/>
        <w:gridCol w:w="4300"/>
        <w:gridCol w:w="1060"/>
        <w:gridCol w:w="1060"/>
        <w:gridCol w:w="1060"/>
        <w:gridCol w:w="1029"/>
        <w:gridCol w:w="1029"/>
        <w:gridCol w:w="1060"/>
      </w:tblGrid>
      <w:tr w:rsidR="00A04B63" w:rsidRPr="00454706" w:rsidTr="00A04B63">
        <w:trPr>
          <w:trHeight w:val="278"/>
        </w:trPr>
        <w:tc>
          <w:tcPr>
            <w:tcW w:w="5285" w:type="dxa"/>
            <w:gridSpan w:val="2"/>
            <w:vMerge w:val="restart"/>
            <w:tcBorders>
              <w:top w:val="single" w:sz="4" w:space="0" w:color="auto"/>
              <w:left w:val="single" w:sz="4" w:space="0" w:color="auto"/>
              <w:right w:val="single" w:sz="8" w:space="0" w:color="auto"/>
            </w:tcBorders>
            <w:shd w:val="clear" w:color="000000" w:fill="CCFFCC"/>
            <w:noWrap/>
            <w:vAlign w:val="center"/>
            <w:hideMark/>
          </w:tcPr>
          <w:p w:rsidR="00A04B63" w:rsidRPr="00454706" w:rsidRDefault="00A04B63" w:rsidP="00A04B63">
            <w:pPr>
              <w:jc w:val="center"/>
              <w:rPr>
                <w:b/>
                <w:bCs/>
                <w:color w:val="000000"/>
                <w:lang w:eastAsia="sk-SK"/>
              </w:rPr>
            </w:pPr>
            <w:r w:rsidRPr="00454706">
              <w:rPr>
                <w:b/>
                <w:bCs/>
                <w:color w:val="000000"/>
                <w:lang w:eastAsia="sk-SK"/>
              </w:rPr>
              <w:t>Kateg</w:t>
            </w:r>
            <w:r>
              <w:rPr>
                <w:b/>
                <w:bCs/>
                <w:color w:val="000000"/>
                <w:lang w:eastAsia="sk-SK"/>
              </w:rPr>
              <w:t>órie výstupov podľa kritérií KA</w:t>
            </w:r>
          </w:p>
        </w:tc>
        <w:tc>
          <w:tcPr>
            <w:tcW w:w="1060" w:type="dxa"/>
            <w:tcBorders>
              <w:top w:val="single" w:sz="4" w:space="0" w:color="auto"/>
              <w:left w:val="nil"/>
              <w:bottom w:val="single" w:sz="8" w:space="0" w:color="auto"/>
              <w:right w:val="single" w:sz="8" w:space="0" w:color="auto"/>
            </w:tcBorders>
            <w:shd w:val="clear" w:color="000000" w:fill="CCFFCC"/>
            <w:noWrap/>
            <w:vAlign w:val="center"/>
            <w:hideMark/>
          </w:tcPr>
          <w:p w:rsidR="00A04B63" w:rsidRPr="00454706" w:rsidRDefault="00A04B63" w:rsidP="00A04B63">
            <w:pPr>
              <w:ind w:firstLine="0"/>
              <w:jc w:val="center"/>
              <w:rPr>
                <w:b/>
                <w:bCs/>
                <w:color w:val="000000"/>
                <w:lang w:eastAsia="sk-SK"/>
              </w:rPr>
            </w:pPr>
            <w:r w:rsidRPr="00454706">
              <w:rPr>
                <w:b/>
                <w:bCs/>
                <w:color w:val="000000"/>
                <w:lang w:eastAsia="sk-SK"/>
              </w:rPr>
              <w:t>FPV</w:t>
            </w:r>
          </w:p>
        </w:tc>
        <w:tc>
          <w:tcPr>
            <w:tcW w:w="1060" w:type="dxa"/>
            <w:tcBorders>
              <w:top w:val="single" w:sz="4" w:space="0" w:color="auto"/>
              <w:left w:val="nil"/>
              <w:bottom w:val="single" w:sz="8" w:space="0" w:color="auto"/>
              <w:right w:val="single" w:sz="8" w:space="0" w:color="auto"/>
            </w:tcBorders>
            <w:shd w:val="clear" w:color="000000" w:fill="CCFFCC"/>
            <w:noWrap/>
            <w:vAlign w:val="center"/>
            <w:hideMark/>
          </w:tcPr>
          <w:p w:rsidR="00A04B63" w:rsidRPr="00454706" w:rsidRDefault="00A04B63" w:rsidP="00A04B63">
            <w:pPr>
              <w:ind w:firstLine="0"/>
              <w:jc w:val="center"/>
              <w:rPr>
                <w:b/>
                <w:bCs/>
                <w:color w:val="000000"/>
                <w:lang w:eastAsia="sk-SK"/>
              </w:rPr>
            </w:pPr>
            <w:r w:rsidRPr="00454706">
              <w:rPr>
                <w:b/>
                <w:bCs/>
                <w:color w:val="000000"/>
                <w:lang w:eastAsia="sk-SK"/>
              </w:rPr>
              <w:t>FSVaZ</w:t>
            </w:r>
          </w:p>
        </w:tc>
        <w:tc>
          <w:tcPr>
            <w:tcW w:w="1060" w:type="dxa"/>
            <w:tcBorders>
              <w:top w:val="single" w:sz="4" w:space="0" w:color="auto"/>
              <w:left w:val="nil"/>
              <w:bottom w:val="single" w:sz="8" w:space="0" w:color="auto"/>
              <w:right w:val="single" w:sz="8" w:space="0" w:color="auto"/>
            </w:tcBorders>
            <w:shd w:val="clear" w:color="000000" w:fill="CCFFCC"/>
            <w:noWrap/>
            <w:vAlign w:val="center"/>
            <w:hideMark/>
          </w:tcPr>
          <w:p w:rsidR="00A04B63" w:rsidRPr="00454706" w:rsidRDefault="00A04B63" w:rsidP="00A04B63">
            <w:pPr>
              <w:ind w:firstLine="0"/>
              <w:jc w:val="center"/>
              <w:rPr>
                <w:b/>
                <w:bCs/>
                <w:color w:val="000000"/>
                <w:lang w:eastAsia="sk-SK"/>
              </w:rPr>
            </w:pPr>
            <w:r w:rsidRPr="00454706">
              <w:rPr>
                <w:b/>
                <w:bCs/>
                <w:color w:val="000000"/>
                <w:lang w:eastAsia="sk-SK"/>
              </w:rPr>
              <w:t>FSŠ</w:t>
            </w:r>
          </w:p>
        </w:tc>
        <w:tc>
          <w:tcPr>
            <w:tcW w:w="1029" w:type="dxa"/>
            <w:tcBorders>
              <w:top w:val="single" w:sz="4" w:space="0" w:color="auto"/>
              <w:left w:val="nil"/>
              <w:bottom w:val="single" w:sz="8" w:space="0" w:color="auto"/>
              <w:right w:val="single" w:sz="8" w:space="0" w:color="auto"/>
            </w:tcBorders>
            <w:shd w:val="clear" w:color="000000" w:fill="CCFFCC"/>
            <w:noWrap/>
            <w:vAlign w:val="center"/>
            <w:hideMark/>
          </w:tcPr>
          <w:p w:rsidR="00A04B63" w:rsidRPr="00454706" w:rsidRDefault="00A04B63" w:rsidP="00A04B63">
            <w:pPr>
              <w:ind w:firstLine="0"/>
              <w:jc w:val="center"/>
              <w:rPr>
                <w:b/>
                <w:bCs/>
                <w:color w:val="000000"/>
                <w:lang w:eastAsia="sk-SK"/>
              </w:rPr>
            </w:pPr>
            <w:r w:rsidRPr="00454706">
              <w:rPr>
                <w:b/>
                <w:bCs/>
                <w:color w:val="000000"/>
                <w:lang w:eastAsia="sk-SK"/>
              </w:rPr>
              <w:t>FF</w:t>
            </w:r>
          </w:p>
        </w:tc>
        <w:tc>
          <w:tcPr>
            <w:tcW w:w="1029" w:type="dxa"/>
            <w:tcBorders>
              <w:top w:val="single" w:sz="4" w:space="0" w:color="auto"/>
              <w:left w:val="nil"/>
              <w:bottom w:val="single" w:sz="8" w:space="0" w:color="auto"/>
              <w:right w:val="single" w:sz="8" w:space="0" w:color="auto"/>
            </w:tcBorders>
            <w:shd w:val="clear" w:color="000000" w:fill="CCFFCC"/>
            <w:noWrap/>
            <w:vAlign w:val="center"/>
            <w:hideMark/>
          </w:tcPr>
          <w:p w:rsidR="00A04B63" w:rsidRPr="00454706" w:rsidRDefault="00A04B63" w:rsidP="00A04B63">
            <w:pPr>
              <w:ind w:firstLine="0"/>
              <w:jc w:val="center"/>
              <w:rPr>
                <w:b/>
                <w:bCs/>
                <w:color w:val="000000"/>
                <w:lang w:eastAsia="sk-SK"/>
              </w:rPr>
            </w:pPr>
            <w:r w:rsidRPr="00454706">
              <w:rPr>
                <w:b/>
                <w:bCs/>
                <w:color w:val="000000"/>
                <w:lang w:eastAsia="sk-SK"/>
              </w:rPr>
              <w:t>PF</w:t>
            </w:r>
          </w:p>
        </w:tc>
        <w:tc>
          <w:tcPr>
            <w:tcW w:w="1060" w:type="dxa"/>
            <w:tcBorders>
              <w:top w:val="single" w:sz="4" w:space="0" w:color="auto"/>
              <w:left w:val="nil"/>
              <w:bottom w:val="single" w:sz="8" w:space="0" w:color="auto"/>
              <w:right w:val="single" w:sz="4" w:space="0" w:color="auto"/>
            </w:tcBorders>
            <w:shd w:val="clear" w:color="000000" w:fill="CCFFCC"/>
            <w:noWrap/>
            <w:vAlign w:val="center"/>
            <w:hideMark/>
          </w:tcPr>
          <w:p w:rsidR="00A04B63" w:rsidRPr="00454706" w:rsidRDefault="00A04B63" w:rsidP="00A04B63">
            <w:pPr>
              <w:ind w:firstLine="0"/>
              <w:jc w:val="center"/>
              <w:rPr>
                <w:b/>
                <w:bCs/>
                <w:color w:val="000000"/>
                <w:lang w:eastAsia="sk-SK"/>
              </w:rPr>
            </w:pPr>
            <w:r w:rsidRPr="00454706">
              <w:rPr>
                <w:b/>
                <w:bCs/>
                <w:color w:val="000000"/>
                <w:lang w:eastAsia="sk-SK"/>
              </w:rPr>
              <w:t>UKF</w:t>
            </w:r>
          </w:p>
        </w:tc>
      </w:tr>
      <w:tr w:rsidR="00A04B63" w:rsidRPr="00454706" w:rsidTr="00A04B63">
        <w:trPr>
          <w:trHeight w:val="290"/>
        </w:trPr>
        <w:tc>
          <w:tcPr>
            <w:tcW w:w="5285" w:type="dxa"/>
            <w:gridSpan w:val="2"/>
            <w:vMerge/>
            <w:tcBorders>
              <w:left w:val="single" w:sz="4" w:space="0" w:color="auto"/>
              <w:bottom w:val="single" w:sz="8" w:space="0" w:color="auto"/>
              <w:right w:val="single" w:sz="8" w:space="0" w:color="auto"/>
            </w:tcBorders>
            <w:shd w:val="clear" w:color="000000" w:fill="CCFFCC"/>
            <w:noWrap/>
            <w:vAlign w:val="center"/>
          </w:tcPr>
          <w:p w:rsidR="00A04B63" w:rsidRPr="00454706" w:rsidRDefault="00A04B63" w:rsidP="00A04B63">
            <w:pPr>
              <w:jc w:val="center"/>
              <w:rPr>
                <w:b/>
                <w:bCs/>
                <w:color w:val="000000"/>
                <w:lang w:eastAsia="sk-SK"/>
              </w:rPr>
            </w:pPr>
          </w:p>
        </w:tc>
        <w:tc>
          <w:tcPr>
            <w:tcW w:w="1060" w:type="dxa"/>
            <w:tcBorders>
              <w:top w:val="single" w:sz="4" w:space="0" w:color="auto"/>
              <w:left w:val="nil"/>
              <w:bottom w:val="single" w:sz="8" w:space="0" w:color="auto"/>
              <w:right w:val="single" w:sz="8" w:space="0" w:color="auto"/>
            </w:tcBorders>
            <w:shd w:val="clear" w:color="000000" w:fill="CCFFCC"/>
            <w:noWrap/>
            <w:vAlign w:val="center"/>
          </w:tcPr>
          <w:p w:rsidR="00A04B63" w:rsidRPr="00526D82" w:rsidRDefault="00A04B63" w:rsidP="00A04B63">
            <w:pPr>
              <w:ind w:firstLine="0"/>
              <w:jc w:val="center"/>
              <w:rPr>
                <w:bCs/>
                <w:color w:val="000000"/>
                <w:lang w:eastAsia="sk-SK"/>
              </w:rPr>
            </w:pPr>
            <w:r w:rsidRPr="00915176">
              <w:rPr>
                <w:b/>
                <w:bCs/>
                <w:color w:val="000000"/>
                <w:lang w:eastAsia="sk-SK"/>
              </w:rPr>
              <w:t>2017</w:t>
            </w:r>
            <w:r>
              <w:rPr>
                <w:bCs/>
                <w:color w:val="000000"/>
                <w:lang w:eastAsia="sk-SK"/>
              </w:rPr>
              <w:t>/</w:t>
            </w:r>
            <w:r w:rsidRPr="00526D82">
              <w:rPr>
                <w:bCs/>
                <w:color w:val="000000"/>
                <w:lang w:eastAsia="sk-SK"/>
              </w:rPr>
              <w:t>2016</w:t>
            </w:r>
          </w:p>
        </w:tc>
        <w:tc>
          <w:tcPr>
            <w:tcW w:w="1060" w:type="dxa"/>
            <w:tcBorders>
              <w:top w:val="single" w:sz="4" w:space="0" w:color="auto"/>
              <w:left w:val="nil"/>
              <w:bottom w:val="single" w:sz="8" w:space="0" w:color="auto"/>
              <w:right w:val="single" w:sz="8" w:space="0" w:color="auto"/>
            </w:tcBorders>
            <w:shd w:val="clear" w:color="000000" w:fill="CCFFCC"/>
            <w:noWrap/>
            <w:vAlign w:val="center"/>
          </w:tcPr>
          <w:p w:rsidR="00A04B63" w:rsidRPr="00526D82" w:rsidRDefault="00A04B63" w:rsidP="00A04B63">
            <w:pPr>
              <w:ind w:firstLine="0"/>
              <w:jc w:val="center"/>
              <w:rPr>
                <w:bCs/>
                <w:color w:val="000000"/>
                <w:lang w:eastAsia="sk-SK"/>
              </w:rPr>
            </w:pPr>
            <w:r w:rsidRPr="00915176">
              <w:rPr>
                <w:b/>
                <w:bCs/>
                <w:color w:val="000000"/>
                <w:lang w:eastAsia="sk-SK"/>
              </w:rPr>
              <w:t>2017</w:t>
            </w:r>
            <w:r>
              <w:rPr>
                <w:bCs/>
                <w:color w:val="000000"/>
                <w:lang w:eastAsia="sk-SK"/>
              </w:rPr>
              <w:t>/</w:t>
            </w:r>
            <w:r w:rsidRPr="00526D82">
              <w:rPr>
                <w:bCs/>
                <w:color w:val="000000"/>
                <w:lang w:eastAsia="sk-SK"/>
              </w:rPr>
              <w:t>2016</w:t>
            </w:r>
          </w:p>
        </w:tc>
        <w:tc>
          <w:tcPr>
            <w:tcW w:w="1060" w:type="dxa"/>
            <w:tcBorders>
              <w:top w:val="single" w:sz="4" w:space="0" w:color="auto"/>
              <w:left w:val="nil"/>
              <w:bottom w:val="single" w:sz="8" w:space="0" w:color="auto"/>
              <w:right w:val="single" w:sz="8" w:space="0" w:color="auto"/>
            </w:tcBorders>
            <w:shd w:val="clear" w:color="000000" w:fill="CCFFCC"/>
            <w:noWrap/>
            <w:vAlign w:val="center"/>
          </w:tcPr>
          <w:p w:rsidR="00A04B63" w:rsidRPr="00526D82" w:rsidRDefault="00A04B63" w:rsidP="00A04B63">
            <w:pPr>
              <w:ind w:firstLine="0"/>
              <w:jc w:val="center"/>
              <w:rPr>
                <w:bCs/>
                <w:color w:val="000000"/>
                <w:lang w:eastAsia="sk-SK"/>
              </w:rPr>
            </w:pPr>
            <w:r w:rsidRPr="00915176">
              <w:rPr>
                <w:b/>
                <w:bCs/>
                <w:color w:val="000000"/>
                <w:lang w:eastAsia="sk-SK"/>
              </w:rPr>
              <w:t>2017</w:t>
            </w:r>
            <w:r w:rsidRPr="00526D82">
              <w:rPr>
                <w:bCs/>
                <w:color w:val="000000"/>
                <w:lang w:eastAsia="sk-SK"/>
              </w:rPr>
              <w:t>/201</w:t>
            </w:r>
            <w:r>
              <w:rPr>
                <w:bCs/>
                <w:color w:val="000000"/>
                <w:lang w:eastAsia="sk-SK"/>
              </w:rPr>
              <w:t>6</w:t>
            </w:r>
          </w:p>
        </w:tc>
        <w:tc>
          <w:tcPr>
            <w:tcW w:w="1029" w:type="dxa"/>
            <w:tcBorders>
              <w:top w:val="single" w:sz="4" w:space="0" w:color="auto"/>
              <w:left w:val="nil"/>
              <w:bottom w:val="single" w:sz="8" w:space="0" w:color="auto"/>
              <w:right w:val="single" w:sz="8" w:space="0" w:color="auto"/>
            </w:tcBorders>
            <w:shd w:val="clear" w:color="000000" w:fill="CCFFCC"/>
            <w:noWrap/>
            <w:vAlign w:val="center"/>
          </w:tcPr>
          <w:p w:rsidR="00A04B63" w:rsidRPr="00526D82" w:rsidRDefault="00A04B63" w:rsidP="00A04B63">
            <w:pPr>
              <w:ind w:firstLine="0"/>
              <w:jc w:val="center"/>
              <w:rPr>
                <w:bCs/>
                <w:color w:val="000000"/>
                <w:lang w:eastAsia="sk-SK"/>
              </w:rPr>
            </w:pPr>
            <w:r w:rsidRPr="00915176">
              <w:rPr>
                <w:b/>
                <w:bCs/>
                <w:color w:val="000000"/>
                <w:lang w:eastAsia="sk-SK"/>
              </w:rPr>
              <w:t>2017</w:t>
            </w:r>
            <w:r w:rsidRPr="00526D82">
              <w:rPr>
                <w:bCs/>
                <w:color w:val="000000"/>
                <w:lang w:eastAsia="sk-SK"/>
              </w:rPr>
              <w:t>/201</w:t>
            </w:r>
            <w:r>
              <w:rPr>
                <w:bCs/>
                <w:color w:val="000000"/>
                <w:lang w:eastAsia="sk-SK"/>
              </w:rPr>
              <w:t>6</w:t>
            </w:r>
          </w:p>
        </w:tc>
        <w:tc>
          <w:tcPr>
            <w:tcW w:w="1029" w:type="dxa"/>
            <w:tcBorders>
              <w:top w:val="single" w:sz="4" w:space="0" w:color="auto"/>
              <w:left w:val="nil"/>
              <w:bottom w:val="single" w:sz="8" w:space="0" w:color="auto"/>
              <w:right w:val="single" w:sz="8" w:space="0" w:color="auto"/>
            </w:tcBorders>
            <w:shd w:val="clear" w:color="000000" w:fill="CCFFCC"/>
            <w:noWrap/>
            <w:vAlign w:val="center"/>
          </w:tcPr>
          <w:p w:rsidR="00A04B63" w:rsidRPr="00526D82" w:rsidRDefault="00A04B63" w:rsidP="00A04B63">
            <w:pPr>
              <w:ind w:firstLine="0"/>
              <w:jc w:val="center"/>
              <w:rPr>
                <w:bCs/>
                <w:color w:val="000000"/>
                <w:lang w:eastAsia="sk-SK"/>
              </w:rPr>
            </w:pPr>
            <w:r w:rsidRPr="00915176">
              <w:rPr>
                <w:b/>
                <w:bCs/>
                <w:color w:val="000000"/>
                <w:lang w:eastAsia="sk-SK"/>
              </w:rPr>
              <w:t>2017</w:t>
            </w:r>
            <w:r w:rsidRPr="00526D82">
              <w:rPr>
                <w:bCs/>
                <w:color w:val="000000"/>
                <w:lang w:eastAsia="sk-SK"/>
              </w:rPr>
              <w:t>/201</w:t>
            </w:r>
            <w:r>
              <w:rPr>
                <w:bCs/>
                <w:color w:val="000000"/>
                <w:lang w:eastAsia="sk-SK"/>
              </w:rPr>
              <w:t>6</w:t>
            </w:r>
          </w:p>
        </w:tc>
        <w:tc>
          <w:tcPr>
            <w:tcW w:w="1060" w:type="dxa"/>
            <w:tcBorders>
              <w:top w:val="single" w:sz="4" w:space="0" w:color="auto"/>
              <w:left w:val="nil"/>
              <w:bottom w:val="single" w:sz="8" w:space="0" w:color="auto"/>
              <w:right w:val="single" w:sz="4" w:space="0" w:color="auto"/>
            </w:tcBorders>
            <w:shd w:val="clear" w:color="000000" w:fill="CCFFCC"/>
            <w:noWrap/>
            <w:vAlign w:val="center"/>
          </w:tcPr>
          <w:p w:rsidR="00A04B63" w:rsidRPr="00526D82" w:rsidRDefault="00A04B63" w:rsidP="00A04B63">
            <w:pPr>
              <w:ind w:firstLine="0"/>
              <w:jc w:val="center"/>
              <w:rPr>
                <w:bCs/>
                <w:color w:val="000000"/>
                <w:lang w:eastAsia="sk-SK"/>
              </w:rPr>
            </w:pPr>
            <w:r w:rsidRPr="00915176">
              <w:rPr>
                <w:b/>
                <w:bCs/>
                <w:color w:val="000000"/>
                <w:lang w:eastAsia="sk-SK"/>
              </w:rPr>
              <w:t>2017</w:t>
            </w:r>
            <w:r w:rsidRPr="00526D82">
              <w:rPr>
                <w:bCs/>
                <w:color w:val="000000"/>
                <w:lang w:eastAsia="sk-SK"/>
              </w:rPr>
              <w:t>/201</w:t>
            </w:r>
            <w:r>
              <w:rPr>
                <w:bCs/>
                <w:color w:val="000000"/>
                <w:lang w:eastAsia="sk-SK"/>
              </w:rPr>
              <w:t>6</w:t>
            </w:r>
          </w:p>
        </w:tc>
      </w:tr>
      <w:tr w:rsidR="00A04B63" w:rsidRPr="00454706" w:rsidTr="00A04B63">
        <w:trPr>
          <w:trHeight w:val="315"/>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A04B63" w:rsidRPr="00454706" w:rsidRDefault="00A04B63" w:rsidP="00A138B4">
            <w:pPr>
              <w:jc w:val="center"/>
              <w:rPr>
                <w:b/>
                <w:bCs/>
                <w:color w:val="000000"/>
                <w:lang w:eastAsia="sk-SK"/>
              </w:rPr>
            </w:pPr>
            <w:r w:rsidRPr="00454706">
              <w:rPr>
                <w:b/>
                <w:bCs/>
                <w:color w:val="000000"/>
                <w:lang w:eastAsia="sk-SK"/>
              </w:rPr>
              <w:t>A</w:t>
            </w: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20</w:t>
            </w:r>
            <w:r>
              <w:rPr>
                <w:lang w:eastAsia="sk-SK"/>
              </w:rPr>
              <w:t>/</w:t>
            </w:r>
            <w:r w:rsidRPr="00526D82">
              <w:rPr>
                <w:lang w:eastAsia="sk-SK"/>
              </w:rPr>
              <w:t>17</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2</w:t>
            </w:r>
            <w:r>
              <w:rPr>
                <w:lang w:eastAsia="sk-SK"/>
              </w:rPr>
              <w:t>/</w:t>
            </w:r>
            <w:r w:rsidRPr="00526D82">
              <w:rPr>
                <w:lang w:eastAsia="sk-SK"/>
              </w:rPr>
              <w:t>3</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w:t>
            </w:r>
            <w:r>
              <w:rPr>
                <w:lang w:eastAsia="sk-SK"/>
              </w:rPr>
              <w:t>/</w:t>
            </w:r>
            <w:r w:rsidRPr="00526D82">
              <w:rPr>
                <w:lang w:eastAsia="sk-SK"/>
              </w:rPr>
              <w:t>0</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31</w:t>
            </w:r>
            <w:r>
              <w:rPr>
                <w:lang w:eastAsia="sk-SK"/>
              </w:rPr>
              <w:t>/</w:t>
            </w:r>
            <w:r w:rsidRPr="00526D82">
              <w:rPr>
                <w:lang w:eastAsia="sk-SK"/>
              </w:rPr>
              <w:t>5</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11</w:t>
            </w:r>
            <w:r>
              <w:rPr>
                <w:lang w:eastAsia="sk-SK"/>
              </w:rPr>
              <w:t>/</w:t>
            </w:r>
            <w:r w:rsidRPr="00526D82">
              <w:rPr>
                <w:lang w:eastAsia="sk-SK"/>
              </w:rPr>
              <w:t>13</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64</w:t>
            </w:r>
            <w:r>
              <w:rPr>
                <w:lang w:eastAsia="sk-SK"/>
              </w:rPr>
              <w:t>/</w:t>
            </w:r>
            <w:r w:rsidRPr="00526D82">
              <w:rPr>
                <w:lang w:eastAsia="sk-SK"/>
              </w:rPr>
              <w:t>38</w:t>
            </w:r>
          </w:p>
        </w:tc>
      </w:tr>
      <w:tr w:rsidR="00A04B63" w:rsidRPr="00454706" w:rsidTr="00A04B63">
        <w:trPr>
          <w:trHeight w:val="28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0,29</w:t>
            </w:r>
            <w:r>
              <w:rPr>
                <w:lang w:eastAsia="sk-SK"/>
              </w:rPr>
              <w:t>/</w:t>
            </w:r>
            <w:r w:rsidRPr="00526D82">
              <w:rPr>
                <w:lang w:eastAsia="sk-SK"/>
              </w:rPr>
              <w:t>0,22</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0,20</w:t>
            </w:r>
            <w:r>
              <w:rPr>
                <w:lang w:eastAsia="sk-SK"/>
              </w:rPr>
              <w:t>/</w:t>
            </w:r>
            <w:r w:rsidRPr="00526D82">
              <w:rPr>
                <w:lang w:eastAsia="sk-SK"/>
              </w:rPr>
              <w:t>0,30</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0,42</w:t>
            </w:r>
            <w:r>
              <w:rPr>
                <w:lang w:eastAsia="sk-SK"/>
              </w:rPr>
              <w:t>/</w:t>
            </w:r>
            <w:r w:rsidRPr="00526D82">
              <w:rPr>
                <w:lang w:eastAsia="sk-SK"/>
              </w:rPr>
              <w:t>0,06</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0,46</w:t>
            </w:r>
            <w:r>
              <w:rPr>
                <w:lang w:eastAsia="sk-SK"/>
              </w:rPr>
              <w:t>/</w:t>
            </w:r>
            <w:r w:rsidRPr="00526D82">
              <w:rPr>
                <w:lang w:eastAsia="sk-SK"/>
              </w:rPr>
              <w:t>0,59</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0,34</w:t>
            </w:r>
            <w:r>
              <w:rPr>
                <w:lang w:eastAsia="sk-SK"/>
              </w:rPr>
              <w:t>/</w:t>
            </w:r>
            <w:r w:rsidRPr="00526D82">
              <w:rPr>
                <w:lang w:eastAsia="sk-SK"/>
              </w:rPr>
              <w:t>0,19</w:t>
            </w:r>
          </w:p>
        </w:tc>
      </w:tr>
      <w:tr w:rsidR="00A04B63" w:rsidRPr="00454706" w:rsidTr="00A04B63">
        <w:trPr>
          <w:trHeight w:val="31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1</w:t>
            </w:r>
            <w:r>
              <w:rPr>
                <w:lang w:eastAsia="sk-SK"/>
              </w:rPr>
              <w:t>/</w:t>
            </w:r>
            <w:r w:rsidRPr="00526D82">
              <w:rPr>
                <w:lang w:eastAsia="sk-SK"/>
              </w:rPr>
              <w:t>5</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0</w:t>
            </w:r>
            <w:r>
              <w:rPr>
                <w:lang w:eastAsia="sk-SK"/>
              </w:rPr>
              <w:t>/</w:t>
            </w:r>
            <w:r w:rsidRPr="00526D82">
              <w:rPr>
                <w:lang w:eastAsia="sk-SK"/>
              </w:rPr>
              <w:t>0</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w:t>
            </w:r>
            <w:r>
              <w:rPr>
                <w:lang w:eastAsia="sk-SK"/>
              </w:rPr>
              <w:t>/</w:t>
            </w:r>
            <w:r w:rsidRPr="00526D82">
              <w:rPr>
                <w:lang w:eastAsia="sk-SK"/>
              </w:rPr>
              <w:t>0</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5/</w:t>
            </w:r>
            <w:r w:rsidRPr="00526D82">
              <w:rPr>
                <w:lang w:eastAsia="sk-SK"/>
              </w:rPr>
              <w:t>2</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5</w:t>
            </w:r>
            <w:r>
              <w:rPr>
                <w:lang w:eastAsia="sk-SK"/>
              </w:rPr>
              <w:t>/</w:t>
            </w:r>
            <w:r w:rsidRPr="00526D82">
              <w:rPr>
                <w:lang w:eastAsia="sk-SK"/>
              </w:rPr>
              <w:t>1</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11</w:t>
            </w:r>
            <w:r>
              <w:rPr>
                <w:lang w:eastAsia="sk-SK"/>
              </w:rPr>
              <w:t>/</w:t>
            </w:r>
            <w:r w:rsidRPr="00526D82">
              <w:rPr>
                <w:lang w:eastAsia="sk-SK"/>
              </w:rPr>
              <w:t>8</w:t>
            </w:r>
          </w:p>
        </w:tc>
      </w:tr>
      <w:tr w:rsidR="00A04B63" w:rsidRPr="00454706" w:rsidTr="00A04B63">
        <w:trPr>
          <w:trHeight w:val="31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0,08</w:t>
            </w:r>
            <w:r>
              <w:rPr>
                <w:lang w:eastAsia="sk-SK"/>
              </w:rPr>
              <w:t>/</w:t>
            </w:r>
            <w:r w:rsidRPr="00526D82">
              <w:rPr>
                <w:lang w:eastAsia="sk-SK"/>
              </w:rPr>
              <w:t>0,56</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0,11</w:t>
            </w:r>
            <w:r>
              <w:rPr>
                <w:lang w:eastAsia="sk-SK"/>
              </w:rPr>
              <w:t>/</w:t>
            </w:r>
            <w:r w:rsidRPr="00526D82">
              <w:rPr>
                <w:lang w:eastAsia="sk-SK"/>
              </w:rPr>
              <w:t>0,04</w:t>
            </w: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0,21</w:t>
            </w:r>
            <w:r>
              <w:rPr>
                <w:lang w:eastAsia="sk-SK"/>
              </w:rPr>
              <w:t>/</w:t>
            </w:r>
            <w:r w:rsidRPr="00526D82">
              <w:rPr>
                <w:lang w:eastAsia="sk-SK"/>
              </w:rPr>
              <w:t>0,04</w:t>
            </w:r>
          </w:p>
        </w:tc>
        <w:tc>
          <w:tcPr>
            <w:tcW w:w="1060" w:type="dxa"/>
            <w:tcBorders>
              <w:top w:val="nil"/>
              <w:left w:val="nil"/>
              <w:bottom w:val="single" w:sz="8"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0,13</w:t>
            </w:r>
            <w:r>
              <w:rPr>
                <w:lang w:eastAsia="sk-SK"/>
              </w:rPr>
              <w:t>/</w:t>
            </w:r>
            <w:r w:rsidRPr="00526D82">
              <w:rPr>
                <w:lang w:eastAsia="sk-SK"/>
              </w:rPr>
              <w:t>0,08</w:t>
            </w:r>
          </w:p>
        </w:tc>
      </w:tr>
      <w:tr w:rsidR="00A04B63" w:rsidRPr="00454706" w:rsidTr="00A04B63">
        <w:trPr>
          <w:trHeight w:val="33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915176">
              <w:rPr>
                <w:b/>
                <w:lang w:eastAsia="sk-SK"/>
              </w:rPr>
              <w:t>21</w:t>
            </w:r>
            <w:r>
              <w:rPr>
                <w:lang w:eastAsia="sk-SK"/>
              </w:rPr>
              <w:t>/</w:t>
            </w:r>
            <w:r w:rsidRPr="00526D82">
              <w:rPr>
                <w:lang w:eastAsia="sk-SK"/>
              </w:rPr>
              <w:t>22</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400027">
              <w:rPr>
                <w:b/>
                <w:lang w:eastAsia="sk-SK"/>
              </w:rPr>
              <w:t>2</w:t>
            </w:r>
            <w:r>
              <w:rPr>
                <w:lang w:eastAsia="sk-SK"/>
              </w:rPr>
              <w:t>/</w:t>
            </w:r>
            <w:r w:rsidRPr="00526D82">
              <w:rPr>
                <w:lang w:eastAsia="sk-SK"/>
              </w:rPr>
              <w:t>3</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1B6880">
              <w:rPr>
                <w:b/>
                <w:lang w:eastAsia="sk-SK"/>
              </w:rPr>
              <w:t>0</w:t>
            </w:r>
            <w:r>
              <w:rPr>
                <w:lang w:eastAsia="sk-SK"/>
              </w:rPr>
              <w:t>/</w:t>
            </w:r>
            <w:r w:rsidRPr="00526D82">
              <w:rPr>
                <w:lang w:eastAsia="sk-SK"/>
              </w:rPr>
              <w:t>0</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853F10">
              <w:rPr>
                <w:b/>
                <w:lang w:eastAsia="sk-SK"/>
              </w:rPr>
              <w:t>36</w:t>
            </w:r>
            <w:r>
              <w:rPr>
                <w:lang w:eastAsia="sk-SK"/>
              </w:rPr>
              <w:t>/</w:t>
            </w:r>
            <w:r w:rsidRPr="00526D82">
              <w:rPr>
                <w:lang w:eastAsia="sk-SK"/>
              </w:rPr>
              <w:t>7</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FE5E0D">
              <w:rPr>
                <w:b/>
                <w:lang w:eastAsia="sk-SK"/>
              </w:rPr>
              <w:t>16</w:t>
            </w:r>
            <w:r>
              <w:rPr>
                <w:lang w:eastAsia="sk-SK"/>
              </w:rPr>
              <w:t>/</w:t>
            </w:r>
            <w:r w:rsidRPr="00526D82">
              <w:rPr>
                <w:lang w:eastAsia="sk-SK"/>
              </w:rPr>
              <w:t>14</w:t>
            </w:r>
          </w:p>
        </w:tc>
        <w:tc>
          <w:tcPr>
            <w:tcW w:w="1060" w:type="dxa"/>
            <w:tcBorders>
              <w:top w:val="single" w:sz="4" w:space="0" w:color="auto"/>
              <w:left w:val="nil"/>
              <w:bottom w:val="nil"/>
              <w:right w:val="single" w:sz="4" w:space="0" w:color="auto"/>
            </w:tcBorders>
            <w:shd w:val="clear" w:color="000000" w:fill="CCFFFF"/>
            <w:noWrap/>
            <w:vAlign w:val="center"/>
          </w:tcPr>
          <w:p w:rsidR="00A04B63" w:rsidRPr="00526D82" w:rsidRDefault="00A04B63" w:rsidP="00A04B63">
            <w:pPr>
              <w:ind w:firstLine="0"/>
              <w:jc w:val="right"/>
              <w:rPr>
                <w:lang w:eastAsia="sk-SK"/>
              </w:rPr>
            </w:pPr>
            <w:r w:rsidRPr="00434B20">
              <w:rPr>
                <w:b/>
                <w:lang w:eastAsia="sk-SK"/>
              </w:rPr>
              <w:t>75</w:t>
            </w:r>
            <w:r>
              <w:rPr>
                <w:lang w:eastAsia="sk-SK"/>
              </w:rPr>
              <w:t>/</w:t>
            </w:r>
            <w:r w:rsidRPr="00526D82">
              <w:rPr>
                <w:lang w:eastAsia="sk-SK"/>
              </w:rPr>
              <w:t>46</w:t>
            </w:r>
          </w:p>
        </w:tc>
      </w:tr>
      <w:tr w:rsidR="00A04B63" w:rsidRPr="00454706" w:rsidTr="00A04B63">
        <w:trPr>
          <w:trHeight w:val="27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single" w:sz="8"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915176">
              <w:rPr>
                <w:b/>
                <w:bCs/>
                <w:lang w:eastAsia="sk-SK"/>
              </w:rPr>
              <w:t>0,26</w:t>
            </w:r>
            <w:r>
              <w:rPr>
                <w:bCs/>
                <w:lang w:eastAsia="sk-SK"/>
              </w:rPr>
              <w:t>/</w:t>
            </w:r>
            <w:r w:rsidRPr="00526D82">
              <w:rPr>
                <w:bCs/>
                <w:lang w:eastAsia="sk-SK"/>
              </w:rPr>
              <w:t>0,25</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400027">
              <w:rPr>
                <w:b/>
                <w:bCs/>
                <w:lang w:eastAsia="sk-SK"/>
              </w:rPr>
              <w:t>0,20</w:t>
            </w:r>
            <w:r>
              <w:rPr>
                <w:bCs/>
                <w:lang w:eastAsia="sk-SK"/>
              </w:rPr>
              <w:t>/</w:t>
            </w:r>
            <w:r w:rsidRPr="00526D82">
              <w:rPr>
                <w:bCs/>
                <w:lang w:eastAsia="sk-SK"/>
              </w:rPr>
              <w:t>0,21</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p>
        </w:tc>
        <w:tc>
          <w:tcPr>
            <w:tcW w:w="1029"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853F10">
              <w:rPr>
                <w:b/>
                <w:bCs/>
                <w:lang w:eastAsia="sk-SK"/>
              </w:rPr>
              <w:t>0,30</w:t>
            </w:r>
            <w:r>
              <w:rPr>
                <w:bCs/>
                <w:lang w:eastAsia="sk-SK"/>
              </w:rPr>
              <w:t>/</w:t>
            </w:r>
            <w:r w:rsidRPr="00526D82">
              <w:rPr>
                <w:bCs/>
                <w:lang w:eastAsia="sk-SK"/>
              </w:rPr>
              <w:t>0,05</w:t>
            </w:r>
          </w:p>
        </w:tc>
        <w:tc>
          <w:tcPr>
            <w:tcW w:w="1029"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FE5E0D">
              <w:rPr>
                <w:b/>
                <w:bCs/>
                <w:lang w:eastAsia="sk-SK"/>
              </w:rPr>
              <w:t>0,33</w:t>
            </w:r>
            <w:r>
              <w:rPr>
                <w:bCs/>
                <w:lang w:eastAsia="sk-SK"/>
              </w:rPr>
              <w:t>/</w:t>
            </w:r>
            <w:r w:rsidRPr="00526D82">
              <w:rPr>
                <w:bCs/>
                <w:lang w:eastAsia="sk-SK"/>
              </w:rPr>
              <w:t>0,29</w:t>
            </w:r>
          </w:p>
        </w:tc>
        <w:tc>
          <w:tcPr>
            <w:tcW w:w="1060" w:type="dxa"/>
            <w:tcBorders>
              <w:top w:val="single" w:sz="4" w:space="0" w:color="auto"/>
              <w:left w:val="nil"/>
              <w:bottom w:val="single" w:sz="8" w:space="0" w:color="auto"/>
              <w:right w:val="single" w:sz="4" w:space="0" w:color="auto"/>
            </w:tcBorders>
            <w:shd w:val="clear" w:color="000000" w:fill="CCFFFF"/>
            <w:noWrap/>
            <w:vAlign w:val="center"/>
          </w:tcPr>
          <w:p w:rsidR="00A04B63" w:rsidRPr="00526D82" w:rsidRDefault="00A04B63" w:rsidP="00A04B63">
            <w:pPr>
              <w:ind w:firstLine="0"/>
              <w:jc w:val="right"/>
              <w:rPr>
                <w:bCs/>
                <w:lang w:eastAsia="sk-SK"/>
              </w:rPr>
            </w:pPr>
            <w:r w:rsidRPr="00434B20">
              <w:rPr>
                <w:b/>
                <w:bCs/>
                <w:lang w:eastAsia="sk-SK"/>
              </w:rPr>
              <w:t>0,28</w:t>
            </w:r>
            <w:r>
              <w:rPr>
                <w:bCs/>
                <w:lang w:eastAsia="sk-SK"/>
              </w:rPr>
              <w:t>/</w:t>
            </w:r>
            <w:r w:rsidRPr="00526D82">
              <w:rPr>
                <w:bCs/>
                <w:lang w:eastAsia="sk-SK"/>
              </w:rPr>
              <w:t>0,15</w:t>
            </w:r>
          </w:p>
        </w:tc>
      </w:tr>
      <w:tr w:rsidR="00A04B63" w:rsidRPr="00454706" w:rsidTr="00A04B63">
        <w:trPr>
          <w:trHeight w:val="330"/>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A04B63" w:rsidRPr="00454706" w:rsidRDefault="00A04B63" w:rsidP="00A138B4">
            <w:pPr>
              <w:jc w:val="center"/>
              <w:rPr>
                <w:b/>
                <w:bCs/>
                <w:color w:val="000000"/>
                <w:lang w:eastAsia="sk-SK"/>
              </w:rPr>
            </w:pPr>
            <w:r w:rsidRPr="00454706">
              <w:rPr>
                <w:b/>
                <w:bCs/>
                <w:color w:val="000000"/>
                <w:lang w:eastAsia="sk-SK"/>
              </w:rPr>
              <w:t>B</w:t>
            </w: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28</w:t>
            </w:r>
            <w:r>
              <w:rPr>
                <w:lang w:eastAsia="sk-SK"/>
              </w:rPr>
              <w:t>/</w:t>
            </w:r>
            <w:r w:rsidRPr="00526D82">
              <w:rPr>
                <w:lang w:eastAsia="sk-SK"/>
              </w:rPr>
              <w:t>28</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7</w:t>
            </w:r>
            <w:r>
              <w:rPr>
                <w:lang w:eastAsia="sk-SK"/>
              </w:rPr>
              <w:t>/</w:t>
            </w:r>
            <w:r w:rsidRPr="00526D82">
              <w:rPr>
                <w:lang w:eastAsia="sk-SK"/>
              </w:rPr>
              <w:t>7</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w:t>
            </w:r>
            <w:r>
              <w:rPr>
                <w:lang w:eastAsia="sk-SK"/>
              </w:rPr>
              <w:t>/</w:t>
            </w:r>
            <w:r w:rsidRPr="00526D82">
              <w:rPr>
                <w:lang w:eastAsia="sk-SK"/>
              </w:rPr>
              <w:t>1</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23</w:t>
            </w:r>
            <w:r>
              <w:rPr>
                <w:lang w:eastAsia="sk-SK"/>
              </w:rPr>
              <w:t>/</w:t>
            </w:r>
            <w:r w:rsidRPr="00526D82">
              <w:rPr>
                <w:lang w:eastAsia="sk-SK"/>
              </w:rPr>
              <w:t>30</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11</w:t>
            </w:r>
            <w:r>
              <w:rPr>
                <w:lang w:eastAsia="sk-SK"/>
              </w:rPr>
              <w:t>/</w:t>
            </w:r>
            <w:r w:rsidRPr="00526D82">
              <w:rPr>
                <w:lang w:eastAsia="sk-SK"/>
              </w:rPr>
              <w:t>9</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69</w:t>
            </w:r>
            <w:r>
              <w:rPr>
                <w:lang w:eastAsia="sk-SK"/>
              </w:rPr>
              <w:t>/</w:t>
            </w:r>
            <w:r w:rsidRPr="00526D82">
              <w:rPr>
                <w:lang w:eastAsia="sk-SK"/>
              </w:rPr>
              <w:t>75</w:t>
            </w:r>
          </w:p>
        </w:tc>
      </w:tr>
      <w:tr w:rsidR="00A04B63" w:rsidRPr="00454706" w:rsidTr="00A04B63">
        <w:trPr>
          <w:trHeight w:val="31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0,41</w:t>
            </w:r>
            <w:r>
              <w:rPr>
                <w:lang w:eastAsia="sk-SK"/>
              </w:rPr>
              <w:t>/</w:t>
            </w:r>
            <w:r w:rsidRPr="00526D82">
              <w:rPr>
                <w:lang w:eastAsia="sk-SK"/>
              </w:rPr>
              <w:t>0,36</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right="-31" w:firstLine="0"/>
              <w:jc w:val="right"/>
              <w:rPr>
                <w:lang w:eastAsia="sk-SK"/>
              </w:rPr>
            </w:pPr>
            <w:r w:rsidRPr="00400027">
              <w:rPr>
                <w:b/>
                <w:lang w:eastAsia="sk-SK"/>
              </w:rPr>
              <w:t>0,70</w:t>
            </w:r>
            <w:r>
              <w:rPr>
                <w:lang w:eastAsia="sk-SK"/>
              </w:rPr>
              <w:t>/</w:t>
            </w:r>
            <w:r w:rsidRPr="00526D82">
              <w:rPr>
                <w:lang w:eastAsia="sk-SK"/>
              </w:rPr>
              <w:t>0,70</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0,00</w:t>
            </w:r>
            <w:r>
              <w:rPr>
                <w:lang w:eastAsia="sk-SK"/>
              </w:rPr>
              <w:t>/</w:t>
            </w:r>
            <w:r w:rsidRPr="00526D82">
              <w:rPr>
                <w:lang w:eastAsia="sk-SK"/>
              </w:rPr>
              <w:t>0,13</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0,31</w:t>
            </w:r>
            <w:r>
              <w:rPr>
                <w:lang w:eastAsia="sk-SK"/>
              </w:rPr>
              <w:t>/</w:t>
            </w:r>
            <w:r w:rsidRPr="00526D82">
              <w:rPr>
                <w:lang w:eastAsia="sk-SK"/>
              </w:rPr>
              <w:t>0,36</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0,46</w:t>
            </w:r>
            <w:r>
              <w:rPr>
                <w:lang w:eastAsia="sk-SK"/>
              </w:rPr>
              <w:t>/</w:t>
            </w:r>
            <w:r w:rsidRPr="00526D82">
              <w:rPr>
                <w:lang w:eastAsia="sk-SK"/>
              </w:rPr>
              <w:t>0,41</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0,37</w:t>
            </w:r>
            <w:r>
              <w:rPr>
                <w:lang w:eastAsia="sk-SK"/>
              </w:rPr>
              <w:t>/</w:t>
            </w:r>
            <w:r w:rsidRPr="00526D82">
              <w:rPr>
                <w:lang w:eastAsia="sk-SK"/>
              </w:rPr>
              <w:t>0,37</w:t>
            </w:r>
          </w:p>
        </w:tc>
      </w:tr>
      <w:tr w:rsidR="00A04B63" w:rsidRPr="00454706" w:rsidTr="00A04B63">
        <w:trPr>
          <w:trHeight w:val="36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w:t>
            </w:r>
            <w:r>
              <w:rPr>
                <w:lang w:eastAsia="sk-SK"/>
              </w:rPr>
              <w:t>/</w:t>
            </w:r>
            <w:r w:rsidRPr="00526D82">
              <w:rPr>
                <w:lang w:eastAsia="sk-SK"/>
              </w:rPr>
              <w:t>1</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0</w:t>
            </w:r>
            <w:r>
              <w:rPr>
                <w:lang w:eastAsia="sk-SK"/>
              </w:rPr>
              <w:t>/</w:t>
            </w:r>
            <w:r w:rsidRPr="00526D82">
              <w:rPr>
                <w:lang w:eastAsia="sk-SK"/>
              </w:rPr>
              <w:t>1</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w:t>
            </w:r>
            <w:r>
              <w:rPr>
                <w:lang w:eastAsia="sk-SK"/>
              </w:rPr>
              <w:t>/</w:t>
            </w:r>
            <w:r w:rsidRPr="00526D82">
              <w:rPr>
                <w:lang w:eastAsia="sk-SK"/>
              </w:rPr>
              <w:t>0</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5</w:t>
            </w:r>
            <w:r>
              <w:rPr>
                <w:lang w:eastAsia="sk-SK"/>
              </w:rPr>
              <w:t>/</w:t>
            </w:r>
            <w:r w:rsidRPr="00526D82">
              <w:rPr>
                <w:lang w:eastAsia="sk-SK"/>
              </w:rPr>
              <w:t>9</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5</w:t>
            </w:r>
            <w:r>
              <w:rPr>
                <w:lang w:eastAsia="sk-SK"/>
              </w:rPr>
              <w:t>/</w:t>
            </w:r>
            <w:r w:rsidRPr="00526D82">
              <w:rPr>
                <w:lang w:eastAsia="sk-SK"/>
              </w:rPr>
              <w:t>6</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10</w:t>
            </w:r>
            <w:r>
              <w:rPr>
                <w:lang w:eastAsia="sk-SK"/>
              </w:rPr>
              <w:t>/</w:t>
            </w:r>
            <w:r w:rsidRPr="00526D82">
              <w:rPr>
                <w:lang w:eastAsia="sk-SK"/>
              </w:rPr>
              <w:t>17</w:t>
            </w:r>
          </w:p>
        </w:tc>
      </w:tr>
      <w:tr w:rsidR="00A04B63" w:rsidRPr="00454706" w:rsidTr="00A04B63">
        <w:trPr>
          <w:trHeight w:val="31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0,00</w:t>
            </w:r>
            <w:r>
              <w:rPr>
                <w:lang w:eastAsia="sk-SK"/>
              </w:rPr>
              <w:t>/</w:t>
            </w:r>
            <w:r w:rsidRPr="00526D82">
              <w:rPr>
                <w:lang w:eastAsia="sk-SK"/>
              </w:rPr>
              <w:t>0,11</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0,00</w:t>
            </w:r>
            <w:r>
              <w:rPr>
                <w:lang w:eastAsia="sk-SK"/>
              </w:rPr>
              <w:t>/</w:t>
            </w:r>
            <w:r w:rsidRPr="00526D82">
              <w:rPr>
                <w:lang w:eastAsia="sk-SK"/>
              </w:rPr>
              <w:t>0,25</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853F10">
              <w:rPr>
                <w:b/>
                <w:lang w:eastAsia="sk-SK"/>
              </w:rPr>
              <w:t>0,11</w:t>
            </w:r>
            <w:r>
              <w:rPr>
                <w:lang w:eastAsia="sk-SK"/>
              </w:rPr>
              <w:t>/</w:t>
            </w:r>
            <w:r w:rsidRPr="00526D82">
              <w:rPr>
                <w:lang w:eastAsia="sk-SK"/>
              </w:rPr>
              <w:t>0,18</w:t>
            </w: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0,21</w:t>
            </w:r>
            <w:r>
              <w:rPr>
                <w:lang w:eastAsia="sk-SK"/>
              </w:rPr>
              <w:t>/</w:t>
            </w:r>
            <w:r w:rsidRPr="00526D82">
              <w:rPr>
                <w:lang w:eastAsia="sk-SK"/>
              </w:rPr>
              <w:t>0,22</w:t>
            </w:r>
          </w:p>
        </w:tc>
        <w:tc>
          <w:tcPr>
            <w:tcW w:w="1060" w:type="dxa"/>
            <w:tcBorders>
              <w:top w:val="nil"/>
              <w:left w:val="nil"/>
              <w:bottom w:val="single" w:sz="8"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0,12</w:t>
            </w:r>
            <w:r>
              <w:rPr>
                <w:lang w:eastAsia="sk-SK"/>
              </w:rPr>
              <w:t>/</w:t>
            </w:r>
            <w:r w:rsidRPr="00526D82">
              <w:rPr>
                <w:lang w:eastAsia="sk-SK"/>
              </w:rPr>
              <w:t>0,18</w:t>
            </w:r>
          </w:p>
        </w:tc>
      </w:tr>
      <w:tr w:rsidR="00A04B63" w:rsidRPr="00454706" w:rsidTr="00A04B63">
        <w:trPr>
          <w:trHeight w:val="28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915176">
              <w:rPr>
                <w:b/>
                <w:lang w:eastAsia="sk-SK"/>
              </w:rPr>
              <w:t>28</w:t>
            </w:r>
            <w:r>
              <w:rPr>
                <w:lang w:eastAsia="sk-SK"/>
              </w:rPr>
              <w:t>/</w:t>
            </w:r>
            <w:r w:rsidRPr="00526D82">
              <w:rPr>
                <w:lang w:eastAsia="sk-SK"/>
              </w:rPr>
              <w:t>29</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400027">
              <w:rPr>
                <w:b/>
                <w:lang w:eastAsia="sk-SK"/>
              </w:rPr>
              <w:t>7</w:t>
            </w:r>
            <w:r>
              <w:rPr>
                <w:lang w:eastAsia="sk-SK"/>
              </w:rPr>
              <w:t>/</w:t>
            </w:r>
            <w:r w:rsidRPr="00526D82">
              <w:rPr>
                <w:lang w:eastAsia="sk-SK"/>
              </w:rPr>
              <w:t>8</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1B6880">
              <w:rPr>
                <w:b/>
                <w:lang w:eastAsia="sk-SK"/>
              </w:rPr>
              <w:t>0</w:t>
            </w:r>
            <w:r>
              <w:rPr>
                <w:lang w:eastAsia="sk-SK"/>
              </w:rPr>
              <w:t>/</w:t>
            </w:r>
            <w:r w:rsidRPr="00526D82">
              <w:rPr>
                <w:lang w:eastAsia="sk-SK"/>
              </w:rPr>
              <w:t>1</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853F10">
              <w:rPr>
                <w:b/>
                <w:lang w:eastAsia="sk-SK"/>
              </w:rPr>
              <w:t>28</w:t>
            </w:r>
            <w:r>
              <w:rPr>
                <w:lang w:eastAsia="sk-SK"/>
              </w:rPr>
              <w:t>/</w:t>
            </w:r>
            <w:r w:rsidRPr="00526D82">
              <w:rPr>
                <w:lang w:eastAsia="sk-SK"/>
              </w:rPr>
              <w:t>39</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FE5E0D">
              <w:rPr>
                <w:b/>
                <w:lang w:eastAsia="sk-SK"/>
              </w:rPr>
              <w:t>16</w:t>
            </w:r>
            <w:r>
              <w:rPr>
                <w:lang w:eastAsia="sk-SK"/>
              </w:rPr>
              <w:t>/</w:t>
            </w:r>
            <w:r w:rsidRPr="00526D82">
              <w:rPr>
                <w:lang w:eastAsia="sk-SK"/>
              </w:rPr>
              <w:t>15</w:t>
            </w:r>
          </w:p>
        </w:tc>
        <w:tc>
          <w:tcPr>
            <w:tcW w:w="1060" w:type="dxa"/>
            <w:tcBorders>
              <w:top w:val="single" w:sz="4" w:space="0" w:color="auto"/>
              <w:left w:val="nil"/>
              <w:bottom w:val="nil"/>
              <w:right w:val="single" w:sz="4" w:space="0" w:color="auto"/>
            </w:tcBorders>
            <w:shd w:val="clear" w:color="000000" w:fill="CCFFFF"/>
            <w:noWrap/>
            <w:vAlign w:val="center"/>
          </w:tcPr>
          <w:p w:rsidR="00A04B63" w:rsidRPr="00526D82" w:rsidRDefault="00A04B63" w:rsidP="00A04B63">
            <w:pPr>
              <w:ind w:firstLine="0"/>
              <w:jc w:val="right"/>
              <w:rPr>
                <w:lang w:eastAsia="sk-SK"/>
              </w:rPr>
            </w:pPr>
            <w:r w:rsidRPr="00434B20">
              <w:rPr>
                <w:b/>
                <w:lang w:eastAsia="sk-SK"/>
              </w:rPr>
              <w:t>79</w:t>
            </w:r>
            <w:r>
              <w:rPr>
                <w:lang w:eastAsia="sk-SK"/>
              </w:rPr>
              <w:t>/</w:t>
            </w:r>
            <w:r w:rsidRPr="00526D82">
              <w:rPr>
                <w:lang w:eastAsia="sk-SK"/>
              </w:rPr>
              <w:t>92</w:t>
            </w:r>
          </w:p>
        </w:tc>
      </w:tr>
      <w:tr w:rsidR="00A04B63" w:rsidRPr="00454706" w:rsidTr="00A04B63">
        <w:trPr>
          <w:trHeight w:val="30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single" w:sz="8"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915176">
              <w:rPr>
                <w:b/>
                <w:bCs/>
                <w:lang w:eastAsia="sk-SK"/>
              </w:rPr>
              <w:t>0,35</w:t>
            </w:r>
            <w:r>
              <w:rPr>
                <w:bCs/>
                <w:lang w:eastAsia="sk-SK"/>
              </w:rPr>
              <w:t>/</w:t>
            </w:r>
            <w:r w:rsidRPr="00526D82">
              <w:rPr>
                <w:bCs/>
                <w:lang w:eastAsia="sk-SK"/>
              </w:rPr>
              <w:t>0,33</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400027">
              <w:rPr>
                <w:b/>
                <w:bCs/>
                <w:lang w:eastAsia="sk-SK"/>
              </w:rPr>
              <w:t>0,70</w:t>
            </w:r>
            <w:r>
              <w:rPr>
                <w:bCs/>
                <w:lang w:eastAsia="sk-SK"/>
              </w:rPr>
              <w:t>/</w:t>
            </w:r>
            <w:r w:rsidRPr="00526D82">
              <w:rPr>
                <w:bCs/>
                <w:lang w:eastAsia="sk-SK"/>
              </w:rPr>
              <w:t>0,57</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1B6880">
              <w:rPr>
                <w:b/>
                <w:bCs/>
                <w:lang w:eastAsia="sk-SK"/>
              </w:rPr>
              <w:t>0,00</w:t>
            </w:r>
            <w:r>
              <w:rPr>
                <w:bCs/>
                <w:lang w:eastAsia="sk-SK"/>
              </w:rPr>
              <w:t>/</w:t>
            </w:r>
            <w:r w:rsidRPr="00526D82">
              <w:rPr>
                <w:bCs/>
                <w:lang w:eastAsia="sk-SK"/>
              </w:rPr>
              <w:t>0,08</w:t>
            </w:r>
          </w:p>
        </w:tc>
        <w:tc>
          <w:tcPr>
            <w:tcW w:w="1029"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853F10">
              <w:rPr>
                <w:b/>
                <w:bCs/>
                <w:lang w:eastAsia="sk-SK"/>
              </w:rPr>
              <w:t>0,23</w:t>
            </w:r>
            <w:r>
              <w:rPr>
                <w:bCs/>
                <w:lang w:eastAsia="sk-SK"/>
              </w:rPr>
              <w:t>/</w:t>
            </w:r>
            <w:r w:rsidRPr="00526D82">
              <w:rPr>
                <w:bCs/>
                <w:lang w:eastAsia="sk-SK"/>
              </w:rPr>
              <w:t>0,29</w:t>
            </w:r>
          </w:p>
        </w:tc>
        <w:tc>
          <w:tcPr>
            <w:tcW w:w="1029"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FE5E0D">
              <w:rPr>
                <w:b/>
                <w:bCs/>
                <w:lang w:eastAsia="sk-SK"/>
              </w:rPr>
              <w:t>0,33</w:t>
            </w:r>
            <w:r>
              <w:rPr>
                <w:bCs/>
                <w:lang w:eastAsia="sk-SK"/>
              </w:rPr>
              <w:t>/</w:t>
            </w:r>
            <w:r w:rsidRPr="00526D82">
              <w:rPr>
                <w:bCs/>
                <w:lang w:eastAsia="sk-SK"/>
              </w:rPr>
              <w:t>0,31</w:t>
            </w:r>
          </w:p>
        </w:tc>
        <w:tc>
          <w:tcPr>
            <w:tcW w:w="1060" w:type="dxa"/>
            <w:tcBorders>
              <w:top w:val="single" w:sz="4" w:space="0" w:color="auto"/>
              <w:left w:val="nil"/>
              <w:bottom w:val="single" w:sz="8" w:space="0" w:color="auto"/>
              <w:right w:val="single" w:sz="4" w:space="0" w:color="auto"/>
            </w:tcBorders>
            <w:shd w:val="clear" w:color="000000" w:fill="CCFFFF"/>
            <w:noWrap/>
            <w:vAlign w:val="center"/>
          </w:tcPr>
          <w:p w:rsidR="00A04B63" w:rsidRPr="00526D82" w:rsidRDefault="00A04B63" w:rsidP="00A04B63">
            <w:pPr>
              <w:ind w:firstLine="0"/>
              <w:jc w:val="right"/>
              <w:rPr>
                <w:bCs/>
                <w:lang w:eastAsia="sk-SK"/>
              </w:rPr>
            </w:pPr>
            <w:r w:rsidRPr="00434B20">
              <w:rPr>
                <w:b/>
                <w:bCs/>
                <w:lang w:eastAsia="sk-SK"/>
              </w:rPr>
              <w:t>0,29</w:t>
            </w:r>
            <w:r>
              <w:rPr>
                <w:bCs/>
                <w:lang w:eastAsia="sk-SK"/>
              </w:rPr>
              <w:t>/</w:t>
            </w:r>
            <w:r w:rsidRPr="00526D82">
              <w:rPr>
                <w:bCs/>
                <w:lang w:eastAsia="sk-SK"/>
              </w:rPr>
              <w:t>0,31</w:t>
            </w:r>
          </w:p>
        </w:tc>
      </w:tr>
      <w:tr w:rsidR="00A04B63" w:rsidRPr="00454706" w:rsidTr="00A04B63">
        <w:trPr>
          <w:trHeight w:val="300"/>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A04B63" w:rsidRPr="00454706" w:rsidRDefault="00A04B63" w:rsidP="00A138B4">
            <w:pPr>
              <w:jc w:val="center"/>
              <w:rPr>
                <w:b/>
                <w:bCs/>
                <w:color w:val="000000"/>
                <w:lang w:eastAsia="sk-SK"/>
              </w:rPr>
            </w:pPr>
            <w:r w:rsidRPr="00454706">
              <w:rPr>
                <w:b/>
                <w:bCs/>
                <w:color w:val="000000"/>
                <w:lang w:eastAsia="sk-SK"/>
              </w:rPr>
              <w:t>C</w:t>
            </w: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39</w:t>
            </w:r>
            <w:r>
              <w:rPr>
                <w:lang w:eastAsia="sk-SK"/>
              </w:rPr>
              <w:t>/</w:t>
            </w:r>
            <w:r w:rsidRPr="00526D82">
              <w:rPr>
                <w:lang w:eastAsia="sk-SK"/>
              </w:rPr>
              <w:t>36</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1</w:t>
            </w:r>
            <w:r>
              <w:rPr>
                <w:lang w:eastAsia="sk-SK"/>
              </w:rPr>
              <w:t>/</w:t>
            </w:r>
            <w:r w:rsidRPr="00526D82">
              <w:rPr>
                <w:lang w:eastAsia="sk-SK"/>
              </w:rPr>
              <w:t>11</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5</w:t>
            </w:r>
            <w:r>
              <w:rPr>
                <w:lang w:eastAsia="sk-SK"/>
              </w:rPr>
              <w:t>/</w:t>
            </w:r>
            <w:r w:rsidRPr="00526D82">
              <w:rPr>
                <w:lang w:eastAsia="sk-SK"/>
              </w:rPr>
              <w:t>4</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15</w:t>
            </w:r>
            <w:r>
              <w:rPr>
                <w:lang w:eastAsia="sk-SK"/>
              </w:rPr>
              <w:t>/</w:t>
            </w:r>
            <w:r w:rsidRPr="00526D82">
              <w:rPr>
                <w:lang w:eastAsia="sk-SK"/>
              </w:rPr>
              <w:t>14</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26</w:t>
            </w:r>
            <w:r>
              <w:rPr>
                <w:lang w:eastAsia="sk-SK"/>
              </w:rPr>
              <w:t>/</w:t>
            </w:r>
            <w:r w:rsidRPr="00526D82">
              <w:rPr>
                <w:lang w:eastAsia="sk-SK"/>
              </w:rPr>
              <w:t>10</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86</w:t>
            </w:r>
            <w:r>
              <w:rPr>
                <w:lang w:eastAsia="sk-SK"/>
              </w:rPr>
              <w:t>/</w:t>
            </w:r>
            <w:r w:rsidRPr="00526D82">
              <w:rPr>
                <w:lang w:eastAsia="sk-SK"/>
              </w:rPr>
              <w:t>75</w:t>
            </w:r>
          </w:p>
        </w:tc>
      </w:tr>
      <w:tr w:rsidR="00A04B63" w:rsidRPr="00454706" w:rsidTr="00A04B63">
        <w:trPr>
          <w:trHeight w:val="30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0,57</w:t>
            </w:r>
            <w:r>
              <w:rPr>
                <w:lang w:eastAsia="sk-SK"/>
              </w:rPr>
              <w:t>/</w:t>
            </w:r>
            <w:r w:rsidRPr="00526D82">
              <w:rPr>
                <w:lang w:eastAsia="sk-SK"/>
              </w:rPr>
              <w:t>0,46</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0,10</w:t>
            </w:r>
            <w:r>
              <w:rPr>
                <w:lang w:eastAsia="sk-SK"/>
              </w:rPr>
              <w:t>/</w:t>
            </w:r>
            <w:r w:rsidRPr="00526D82">
              <w:rPr>
                <w:lang w:eastAsia="sk-SK"/>
              </w:rPr>
              <w:t>1,10</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0,50</w:t>
            </w:r>
            <w:r>
              <w:rPr>
                <w:lang w:eastAsia="sk-SK"/>
              </w:rPr>
              <w:t>/</w:t>
            </w:r>
            <w:r w:rsidRPr="00526D82">
              <w:rPr>
                <w:lang w:eastAsia="sk-SK"/>
              </w:rPr>
              <w:t>0,50</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0,20</w:t>
            </w:r>
            <w:r>
              <w:rPr>
                <w:lang w:eastAsia="sk-SK"/>
              </w:rPr>
              <w:t>/</w:t>
            </w:r>
            <w:r w:rsidRPr="00526D82">
              <w:rPr>
                <w:lang w:eastAsia="sk-SK"/>
              </w:rPr>
              <w:t>0,17</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1,08</w:t>
            </w:r>
            <w:r>
              <w:rPr>
                <w:lang w:eastAsia="sk-SK"/>
              </w:rPr>
              <w:t>/</w:t>
            </w:r>
            <w:r w:rsidRPr="00526D82">
              <w:rPr>
                <w:lang w:eastAsia="sk-SK"/>
              </w:rPr>
              <w:t>0,45</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0,46</w:t>
            </w:r>
            <w:r>
              <w:rPr>
                <w:lang w:eastAsia="sk-SK"/>
              </w:rPr>
              <w:t>/</w:t>
            </w:r>
            <w:r w:rsidRPr="00526D82">
              <w:rPr>
                <w:lang w:eastAsia="sk-SK"/>
              </w:rPr>
              <w:t>0,37</w:t>
            </w:r>
          </w:p>
        </w:tc>
      </w:tr>
      <w:tr w:rsidR="00A04B63" w:rsidRPr="00454706" w:rsidTr="00A04B63">
        <w:trPr>
          <w:trHeight w:val="30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w:t>
            </w:r>
            <w:r>
              <w:rPr>
                <w:lang w:eastAsia="sk-SK"/>
              </w:rPr>
              <w:t>/</w:t>
            </w:r>
            <w:r w:rsidRPr="00526D82">
              <w:rPr>
                <w:lang w:eastAsia="sk-SK"/>
              </w:rPr>
              <w:t>5</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400027">
              <w:rPr>
                <w:b/>
                <w:lang w:eastAsia="sk-SK"/>
              </w:rPr>
              <w:t>0</w:t>
            </w:r>
            <w:r>
              <w:rPr>
                <w:lang w:eastAsia="sk-SK"/>
              </w:rPr>
              <w:t>/</w:t>
            </w:r>
            <w:r w:rsidRPr="00526D82">
              <w:rPr>
                <w:lang w:eastAsia="sk-SK"/>
              </w:rPr>
              <w:t>0</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3</w:t>
            </w:r>
            <w:r>
              <w:rPr>
                <w:lang w:eastAsia="sk-SK"/>
              </w:rPr>
              <w:t>/</w:t>
            </w:r>
            <w:r w:rsidRPr="00526D82">
              <w:rPr>
                <w:lang w:eastAsia="sk-SK"/>
              </w:rPr>
              <w:t>1</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w:t>
            </w:r>
            <w:r>
              <w:rPr>
                <w:lang w:eastAsia="sk-SK"/>
              </w:rPr>
              <w:t>/</w:t>
            </w:r>
            <w:r w:rsidRPr="00526D82">
              <w:rPr>
                <w:lang w:eastAsia="sk-SK"/>
              </w:rPr>
              <w:t>4</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5</w:t>
            </w:r>
            <w:r>
              <w:rPr>
                <w:lang w:eastAsia="sk-SK"/>
              </w:rPr>
              <w:t>/</w:t>
            </w:r>
            <w:r w:rsidRPr="00526D82">
              <w:rPr>
                <w:lang w:eastAsia="sk-SK"/>
              </w:rPr>
              <w:t>5</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9</w:t>
            </w:r>
            <w:r>
              <w:rPr>
                <w:lang w:eastAsia="sk-SK"/>
              </w:rPr>
              <w:t>/</w:t>
            </w:r>
            <w:r w:rsidRPr="00526D82">
              <w:rPr>
                <w:lang w:eastAsia="sk-SK"/>
              </w:rPr>
              <w:t>15</w:t>
            </w:r>
          </w:p>
        </w:tc>
      </w:tr>
      <w:tr w:rsidR="00A04B63" w:rsidRPr="00454706" w:rsidTr="00A04B63">
        <w:trPr>
          <w:trHeight w:val="31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0,00</w:t>
            </w:r>
            <w:r>
              <w:rPr>
                <w:lang w:eastAsia="sk-SK"/>
              </w:rPr>
              <w:t>/</w:t>
            </w:r>
            <w:r w:rsidRPr="00526D82">
              <w:rPr>
                <w:lang w:eastAsia="sk-SK"/>
              </w:rPr>
              <w:t>0,56</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1,50</w:t>
            </w:r>
            <w:r>
              <w:rPr>
                <w:lang w:eastAsia="sk-SK"/>
              </w:rPr>
              <w:t>/</w:t>
            </w:r>
            <w:r w:rsidRPr="00526D82">
              <w:rPr>
                <w:lang w:eastAsia="sk-SK"/>
              </w:rPr>
              <w:t>0,20</w:t>
            </w: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0,02</w:t>
            </w:r>
            <w:r>
              <w:rPr>
                <w:lang w:eastAsia="sk-SK"/>
              </w:rPr>
              <w:t>/</w:t>
            </w:r>
            <w:r w:rsidRPr="00526D82">
              <w:rPr>
                <w:lang w:eastAsia="sk-SK"/>
              </w:rPr>
              <w:t>0,08</w:t>
            </w: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0,21</w:t>
            </w:r>
            <w:r>
              <w:rPr>
                <w:lang w:eastAsia="sk-SK"/>
              </w:rPr>
              <w:t>/</w:t>
            </w:r>
            <w:r w:rsidRPr="00526D82">
              <w:rPr>
                <w:lang w:eastAsia="sk-SK"/>
              </w:rPr>
              <w:t>0,19</w:t>
            </w:r>
          </w:p>
        </w:tc>
        <w:tc>
          <w:tcPr>
            <w:tcW w:w="1060" w:type="dxa"/>
            <w:tcBorders>
              <w:top w:val="nil"/>
              <w:left w:val="nil"/>
              <w:bottom w:val="single" w:sz="8"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0,11</w:t>
            </w:r>
            <w:r>
              <w:rPr>
                <w:lang w:eastAsia="sk-SK"/>
              </w:rPr>
              <w:t>/</w:t>
            </w:r>
            <w:r w:rsidRPr="00526D82">
              <w:rPr>
                <w:lang w:eastAsia="sk-SK"/>
              </w:rPr>
              <w:t>0,16</w:t>
            </w:r>
          </w:p>
        </w:tc>
      </w:tr>
      <w:tr w:rsidR="00A04B63" w:rsidRPr="00454706" w:rsidTr="00A04B63">
        <w:trPr>
          <w:trHeight w:val="30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915176">
              <w:rPr>
                <w:b/>
                <w:lang w:eastAsia="sk-SK"/>
              </w:rPr>
              <w:t>39</w:t>
            </w:r>
            <w:r>
              <w:rPr>
                <w:lang w:eastAsia="sk-SK"/>
              </w:rPr>
              <w:t>/</w:t>
            </w:r>
            <w:r w:rsidRPr="00526D82">
              <w:rPr>
                <w:lang w:eastAsia="sk-SK"/>
              </w:rPr>
              <w:t>41</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400027">
              <w:rPr>
                <w:b/>
                <w:lang w:eastAsia="sk-SK"/>
              </w:rPr>
              <w:t>1</w:t>
            </w:r>
            <w:r>
              <w:rPr>
                <w:lang w:eastAsia="sk-SK"/>
              </w:rPr>
              <w:t>/</w:t>
            </w:r>
            <w:r w:rsidRPr="00526D82">
              <w:rPr>
                <w:lang w:eastAsia="sk-SK"/>
              </w:rPr>
              <w:t>11</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1B6880">
              <w:rPr>
                <w:b/>
                <w:lang w:eastAsia="sk-SK"/>
              </w:rPr>
              <w:t>8</w:t>
            </w:r>
            <w:r>
              <w:rPr>
                <w:lang w:eastAsia="sk-SK"/>
              </w:rPr>
              <w:t>/</w:t>
            </w:r>
            <w:r w:rsidRPr="00526D82">
              <w:rPr>
                <w:lang w:eastAsia="sk-SK"/>
              </w:rPr>
              <w:t>5</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FE5E0D">
              <w:rPr>
                <w:b/>
                <w:lang w:eastAsia="sk-SK"/>
              </w:rPr>
              <w:t>16</w:t>
            </w:r>
            <w:r>
              <w:rPr>
                <w:lang w:eastAsia="sk-SK"/>
              </w:rPr>
              <w:t>/</w:t>
            </w:r>
            <w:r w:rsidRPr="00526D82">
              <w:rPr>
                <w:lang w:eastAsia="sk-SK"/>
              </w:rPr>
              <w:t>18</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FE5E0D">
              <w:rPr>
                <w:b/>
                <w:lang w:eastAsia="sk-SK"/>
              </w:rPr>
              <w:t>31</w:t>
            </w:r>
            <w:r>
              <w:rPr>
                <w:lang w:eastAsia="sk-SK"/>
              </w:rPr>
              <w:t>/</w:t>
            </w:r>
            <w:r w:rsidRPr="00526D82">
              <w:rPr>
                <w:lang w:eastAsia="sk-SK"/>
              </w:rPr>
              <w:t>15</w:t>
            </w:r>
          </w:p>
        </w:tc>
        <w:tc>
          <w:tcPr>
            <w:tcW w:w="1060" w:type="dxa"/>
            <w:tcBorders>
              <w:top w:val="single" w:sz="4" w:space="0" w:color="auto"/>
              <w:left w:val="nil"/>
              <w:bottom w:val="nil"/>
              <w:right w:val="single" w:sz="4" w:space="0" w:color="auto"/>
            </w:tcBorders>
            <w:shd w:val="clear" w:color="000000" w:fill="CCFFFF"/>
            <w:noWrap/>
            <w:vAlign w:val="center"/>
          </w:tcPr>
          <w:p w:rsidR="00A04B63" w:rsidRPr="00526D82" w:rsidRDefault="00A04B63" w:rsidP="00A04B63">
            <w:pPr>
              <w:ind w:firstLine="0"/>
              <w:jc w:val="right"/>
              <w:rPr>
                <w:lang w:eastAsia="sk-SK"/>
              </w:rPr>
            </w:pPr>
            <w:r w:rsidRPr="00434B20">
              <w:rPr>
                <w:b/>
                <w:lang w:eastAsia="sk-SK"/>
              </w:rPr>
              <w:t>95</w:t>
            </w:r>
            <w:r>
              <w:rPr>
                <w:lang w:eastAsia="sk-SK"/>
              </w:rPr>
              <w:t>/</w:t>
            </w:r>
            <w:r w:rsidRPr="00526D82">
              <w:rPr>
                <w:lang w:eastAsia="sk-SK"/>
              </w:rPr>
              <w:t>90</w:t>
            </w:r>
          </w:p>
        </w:tc>
      </w:tr>
      <w:tr w:rsidR="00A04B63" w:rsidRPr="00454706" w:rsidTr="00A04B63">
        <w:trPr>
          <w:trHeight w:val="31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single" w:sz="8"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915176">
              <w:rPr>
                <w:b/>
                <w:bCs/>
                <w:lang w:eastAsia="sk-SK"/>
              </w:rPr>
              <w:t>0,4</w:t>
            </w:r>
            <w:r>
              <w:rPr>
                <w:b/>
                <w:bCs/>
                <w:lang w:eastAsia="sk-SK"/>
              </w:rPr>
              <w:t>9</w:t>
            </w:r>
            <w:r>
              <w:rPr>
                <w:bCs/>
                <w:lang w:eastAsia="sk-SK"/>
              </w:rPr>
              <w:t>/</w:t>
            </w:r>
            <w:r w:rsidRPr="00526D82">
              <w:rPr>
                <w:bCs/>
                <w:lang w:eastAsia="sk-SK"/>
              </w:rPr>
              <w:t>0,47</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1B6880">
              <w:rPr>
                <w:b/>
                <w:bCs/>
                <w:lang w:eastAsia="sk-SK"/>
              </w:rPr>
              <w:t>0,10</w:t>
            </w:r>
            <w:r>
              <w:rPr>
                <w:bCs/>
                <w:lang w:eastAsia="sk-SK"/>
              </w:rPr>
              <w:t>/</w:t>
            </w:r>
            <w:r w:rsidRPr="00526D82">
              <w:rPr>
                <w:bCs/>
                <w:lang w:eastAsia="sk-SK"/>
              </w:rPr>
              <w:t>0,79</w:t>
            </w:r>
          </w:p>
        </w:tc>
        <w:tc>
          <w:tcPr>
            <w:tcW w:w="1060"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1B6880">
              <w:rPr>
                <w:b/>
                <w:bCs/>
                <w:lang w:eastAsia="sk-SK"/>
              </w:rPr>
              <w:t>0,6</w:t>
            </w:r>
            <w:r>
              <w:rPr>
                <w:b/>
                <w:bCs/>
                <w:lang w:eastAsia="sk-SK"/>
              </w:rPr>
              <w:t>7</w:t>
            </w:r>
            <w:r>
              <w:rPr>
                <w:bCs/>
                <w:lang w:eastAsia="sk-SK"/>
              </w:rPr>
              <w:t>/</w:t>
            </w:r>
            <w:r w:rsidRPr="00526D82">
              <w:rPr>
                <w:bCs/>
                <w:lang w:eastAsia="sk-SK"/>
              </w:rPr>
              <w:t>0,38</w:t>
            </w:r>
          </w:p>
        </w:tc>
        <w:tc>
          <w:tcPr>
            <w:tcW w:w="1029"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FE5E0D">
              <w:rPr>
                <w:b/>
                <w:bCs/>
                <w:lang w:eastAsia="sk-SK"/>
              </w:rPr>
              <w:t>0,13</w:t>
            </w:r>
            <w:r>
              <w:rPr>
                <w:bCs/>
                <w:lang w:eastAsia="sk-SK"/>
              </w:rPr>
              <w:t>/</w:t>
            </w:r>
            <w:r w:rsidRPr="00526D82">
              <w:rPr>
                <w:bCs/>
                <w:lang w:eastAsia="sk-SK"/>
              </w:rPr>
              <w:t>0,13</w:t>
            </w:r>
          </w:p>
        </w:tc>
        <w:tc>
          <w:tcPr>
            <w:tcW w:w="1029" w:type="dxa"/>
            <w:tcBorders>
              <w:top w:val="single" w:sz="4" w:space="0" w:color="auto"/>
              <w:left w:val="nil"/>
              <w:bottom w:val="single" w:sz="8"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FE5E0D">
              <w:rPr>
                <w:b/>
                <w:bCs/>
                <w:lang w:eastAsia="sk-SK"/>
              </w:rPr>
              <w:t>0,6</w:t>
            </w:r>
            <w:r>
              <w:rPr>
                <w:b/>
                <w:bCs/>
                <w:lang w:eastAsia="sk-SK"/>
              </w:rPr>
              <w:t>5</w:t>
            </w:r>
            <w:r>
              <w:rPr>
                <w:bCs/>
                <w:lang w:eastAsia="sk-SK"/>
              </w:rPr>
              <w:t>/</w:t>
            </w:r>
            <w:r w:rsidRPr="00526D82">
              <w:rPr>
                <w:bCs/>
                <w:lang w:eastAsia="sk-SK"/>
              </w:rPr>
              <w:t>0,31</w:t>
            </w:r>
          </w:p>
        </w:tc>
        <w:tc>
          <w:tcPr>
            <w:tcW w:w="1060" w:type="dxa"/>
            <w:tcBorders>
              <w:top w:val="single" w:sz="4" w:space="0" w:color="auto"/>
              <w:left w:val="nil"/>
              <w:bottom w:val="single" w:sz="8" w:space="0" w:color="auto"/>
              <w:right w:val="single" w:sz="4" w:space="0" w:color="auto"/>
            </w:tcBorders>
            <w:shd w:val="clear" w:color="000000" w:fill="CCFFFF"/>
            <w:noWrap/>
            <w:vAlign w:val="center"/>
          </w:tcPr>
          <w:p w:rsidR="00A04B63" w:rsidRPr="00526D82" w:rsidRDefault="00A04B63" w:rsidP="00A04B63">
            <w:pPr>
              <w:ind w:firstLine="0"/>
              <w:jc w:val="right"/>
              <w:rPr>
                <w:bCs/>
                <w:lang w:eastAsia="sk-SK"/>
              </w:rPr>
            </w:pPr>
            <w:r w:rsidRPr="00434B20">
              <w:rPr>
                <w:b/>
                <w:bCs/>
                <w:lang w:eastAsia="sk-SK"/>
              </w:rPr>
              <w:t>0,35</w:t>
            </w:r>
            <w:r>
              <w:rPr>
                <w:bCs/>
                <w:lang w:eastAsia="sk-SK"/>
              </w:rPr>
              <w:t>/</w:t>
            </w:r>
            <w:r w:rsidRPr="00526D82">
              <w:rPr>
                <w:bCs/>
                <w:lang w:eastAsia="sk-SK"/>
              </w:rPr>
              <w:t>0,30</w:t>
            </w:r>
          </w:p>
        </w:tc>
      </w:tr>
      <w:tr w:rsidR="00A04B63" w:rsidRPr="00454706" w:rsidTr="00A04B63">
        <w:trPr>
          <w:trHeight w:val="300"/>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A04B63" w:rsidRPr="00454706" w:rsidRDefault="00A04B63" w:rsidP="00A138B4">
            <w:pPr>
              <w:jc w:val="center"/>
              <w:rPr>
                <w:b/>
                <w:bCs/>
                <w:color w:val="000000"/>
                <w:lang w:eastAsia="sk-SK"/>
              </w:rPr>
            </w:pPr>
            <w:r w:rsidRPr="00454706">
              <w:rPr>
                <w:b/>
                <w:bCs/>
                <w:color w:val="000000"/>
                <w:lang w:eastAsia="sk-SK"/>
              </w:rPr>
              <w:t>D</w:t>
            </w: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54</w:t>
            </w:r>
            <w:r>
              <w:rPr>
                <w:lang w:eastAsia="sk-SK"/>
              </w:rPr>
              <w:t>/</w:t>
            </w:r>
            <w:r w:rsidRPr="00526D82">
              <w:rPr>
                <w:lang w:eastAsia="sk-SK"/>
              </w:rPr>
              <w:t>33</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37</w:t>
            </w:r>
            <w:r>
              <w:rPr>
                <w:lang w:eastAsia="sk-SK"/>
              </w:rPr>
              <w:t>/</w:t>
            </w:r>
            <w:r w:rsidRPr="00526D82">
              <w:rPr>
                <w:lang w:eastAsia="sk-SK"/>
              </w:rPr>
              <w:t>17</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12</w:t>
            </w:r>
            <w:r>
              <w:rPr>
                <w:lang w:eastAsia="sk-SK"/>
              </w:rPr>
              <w:t>/</w:t>
            </w:r>
            <w:r w:rsidRPr="00526D82">
              <w:rPr>
                <w:lang w:eastAsia="sk-SK"/>
              </w:rPr>
              <w:t>4</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125</w:t>
            </w:r>
            <w:r>
              <w:rPr>
                <w:lang w:eastAsia="sk-SK"/>
              </w:rPr>
              <w:t>/</w:t>
            </w:r>
            <w:r w:rsidRPr="00526D82">
              <w:rPr>
                <w:lang w:eastAsia="sk-SK"/>
              </w:rPr>
              <w:t>165</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36/</w:t>
            </w:r>
            <w:r w:rsidRPr="00526D82">
              <w:rPr>
                <w:lang w:eastAsia="sk-SK"/>
              </w:rPr>
              <w:t>21</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264</w:t>
            </w:r>
            <w:r>
              <w:rPr>
                <w:lang w:eastAsia="sk-SK"/>
              </w:rPr>
              <w:t>/</w:t>
            </w:r>
            <w:r w:rsidRPr="00526D82">
              <w:rPr>
                <w:lang w:eastAsia="sk-SK"/>
              </w:rPr>
              <w:t>240</w:t>
            </w:r>
          </w:p>
        </w:tc>
      </w:tr>
      <w:tr w:rsidR="00A04B63" w:rsidRPr="00454706" w:rsidTr="00A04B63">
        <w:trPr>
          <w:trHeight w:val="30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0,79</w:t>
            </w:r>
            <w:r>
              <w:rPr>
                <w:lang w:eastAsia="sk-SK"/>
              </w:rPr>
              <w:t>/</w:t>
            </w:r>
            <w:r w:rsidRPr="00526D82">
              <w:rPr>
                <w:lang w:eastAsia="sk-SK"/>
              </w:rPr>
              <w:t>0,42</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3,70</w:t>
            </w:r>
            <w:r>
              <w:rPr>
                <w:lang w:eastAsia="sk-SK"/>
              </w:rPr>
              <w:t>/</w:t>
            </w:r>
            <w:r w:rsidRPr="00526D82">
              <w:rPr>
                <w:lang w:eastAsia="sk-SK"/>
              </w:rPr>
              <w:t>1,70</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1,20</w:t>
            </w:r>
            <w:r>
              <w:rPr>
                <w:lang w:eastAsia="sk-SK"/>
              </w:rPr>
              <w:t>/</w:t>
            </w:r>
            <w:r w:rsidRPr="00526D82">
              <w:rPr>
                <w:lang w:eastAsia="sk-SK"/>
              </w:rPr>
              <w:t>0,50</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1,69</w:t>
            </w:r>
            <w:r>
              <w:rPr>
                <w:lang w:eastAsia="sk-SK"/>
              </w:rPr>
              <w:t>/</w:t>
            </w:r>
            <w:r w:rsidRPr="00526D82">
              <w:rPr>
                <w:lang w:eastAsia="sk-SK"/>
              </w:rPr>
              <w:t>1,96</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1,50</w:t>
            </w:r>
            <w:r>
              <w:rPr>
                <w:lang w:eastAsia="sk-SK"/>
              </w:rPr>
              <w:t>/</w:t>
            </w:r>
            <w:r w:rsidRPr="00526D82">
              <w:rPr>
                <w:lang w:eastAsia="sk-SK"/>
              </w:rPr>
              <w:t>0,95</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1,42</w:t>
            </w:r>
            <w:r>
              <w:rPr>
                <w:lang w:eastAsia="sk-SK"/>
              </w:rPr>
              <w:t>/</w:t>
            </w:r>
            <w:r w:rsidRPr="00526D82">
              <w:rPr>
                <w:lang w:eastAsia="sk-SK"/>
              </w:rPr>
              <w:t>1,19</w:t>
            </w:r>
          </w:p>
        </w:tc>
      </w:tr>
      <w:tr w:rsidR="00A04B63" w:rsidRPr="00454706" w:rsidTr="00A04B63">
        <w:trPr>
          <w:trHeight w:val="30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6</w:t>
            </w:r>
            <w:r>
              <w:rPr>
                <w:lang w:eastAsia="sk-SK"/>
              </w:rPr>
              <w:t>/</w:t>
            </w:r>
            <w:r w:rsidRPr="00526D82">
              <w:rPr>
                <w:lang w:eastAsia="sk-SK"/>
              </w:rPr>
              <w:t>2</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w:t>
            </w:r>
            <w:r>
              <w:rPr>
                <w:lang w:eastAsia="sk-SK"/>
              </w:rPr>
              <w:t>/</w:t>
            </w:r>
            <w:r w:rsidRPr="00526D82">
              <w:rPr>
                <w:lang w:eastAsia="sk-SK"/>
              </w:rPr>
              <w:t>1</w:t>
            </w:r>
          </w:p>
        </w:tc>
        <w:tc>
          <w:tcPr>
            <w:tcW w:w="1060"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1</w:t>
            </w:r>
            <w:r>
              <w:rPr>
                <w:lang w:eastAsia="sk-SK"/>
              </w:rPr>
              <w:t>/</w:t>
            </w:r>
            <w:r w:rsidRPr="00526D82">
              <w:rPr>
                <w:lang w:eastAsia="sk-SK"/>
              </w:rPr>
              <w:t>3</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5</w:t>
            </w:r>
            <w:r>
              <w:rPr>
                <w:lang w:eastAsia="sk-SK"/>
              </w:rPr>
              <w:t>/</w:t>
            </w:r>
            <w:r w:rsidRPr="00526D82">
              <w:rPr>
                <w:lang w:eastAsia="sk-SK"/>
              </w:rPr>
              <w:t>20</w:t>
            </w:r>
          </w:p>
        </w:tc>
        <w:tc>
          <w:tcPr>
            <w:tcW w:w="1029" w:type="dxa"/>
            <w:tcBorders>
              <w:top w:val="nil"/>
              <w:left w:val="nil"/>
              <w:bottom w:val="single" w:sz="4"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5</w:t>
            </w:r>
            <w:r>
              <w:rPr>
                <w:lang w:eastAsia="sk-SK"/>
              </w:rPr>
              <w:t>/</w:t>
            </w:r>
            <w:r w:rsidRPr="00526D82">
              <w:rPr>
                <w:lang w:eastAsia="sk-SK"/>
              </w:rPr>
              <w:t>5</w:t>
            </w:r>
          </w:p>
        </w:tc>
        <w:tc>
          <w:tcPr>
            <w:tcW w:w="1060" w:type="dxa"/>
            <w:tcBorders>
              <w:top w:val="nil"/>
              <w:left w:val="nil"/>
              <w:bottom w:val="single" w:sz="4"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17</w:t>
            </w:r>
            <w:r>
              <w:rPr>
                <w:lang w:eastAsia="sk-SK"/>
              </w:rPr>
              <w:t>/</w:t>
            </w:r>
            <w:r w:rsidRPr="00526D82">
              <w:rPr>
                <w:lang w:eastAsia="sk-SK"/>
              </w:rPr>
              <w:t>31</w:t>
            </w:r>
          </w:p>
        </w:tc>
      </w:tr>
      <w:tr w:rsidR="00A04B63" w:rsidRPr="00454706" w:rsidTr="00A04B63">
        <w:trPr>
          <w:trHeight w:val="315"/>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915176">
              <w:rPr>
                <w:b/>
                <w:lang w:eastAsia="sk-SK"/>
              </w:rPr>
              <w:t>0,5</w:t>
            </w:r>
            <w:r>
              <w:rPr>
                <w:b/>
                <w:lang w:eastAsia="sk-SK"/>
              </w:rPr>
              <w:t>0</w:t>
            </w:r>
            <w:r>
              <w:rPr>
                <w:lang w:eastAsia="sk-SK"/>
              </w:rPr>
              <w:t>/</w:t>
            </w:r>
            <w:r w:rsidRPr="00526D82">
              <w:rPr>
                <w:lang w:eastAsia="sk-SK"/>
              </w:rPr>
              <w:t>0,22</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0,00</w:t>
            </w:r>
            <w:r>
              <w:rPr>
                <w:lang w:eastAsia="sk-SK"/>
              </w:rPr>
              <w:t>/</w:t>
            </w:r>
            <w:r w:rsidRPr="00526D82">
              <w:rPr>
                <w:lang w:eastAsia="sk-SK"/>
              </w:rPr>
              <w:t>0,25</w:t>
            </w:r>
          </w:p>
        </w:tc>
        <w:tc>
          <w:tcPr>
            <w:tcW w:w="1060"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1B6880">
              <w:rPr>
                <w:b/>
                <w:lang w:eastAsia="sk-SK"/>
              </w:rPr>
              <w:t>0,50</w:t>
            </w:r>
            <w:r>
              <w:rPr>
                <w:lang w:eastAsia="sk-SK"/>
              </w:rPr>
              <w:t>/</w:t>
            </w:r>
            <w:r w:rsidRPr="00526D82">
              <w:rPr>
                <w:lang w:eastAsia="sk-SK"/>
              </w:rPr>
              <w:t>0,60</w:t>
            </w: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0,11</w:t>
            </w:r>
            <w:r>
              <w:rPr>
                <w:lang w:eastAsia="sk-SK"/>
              </w:rPr>
              <w:t>/</w:t>
            </w:r>
            <w:r w:rsidRPr="00526D82">
              <w:rPr>
                <w:lang w:eastAsia="sk-SK"/>
              </w:rPr>
              <w:t>0,40</w:t>
            </w:r>
          </w:p>
        </w:tc>
        <w:tc>
          <w:tcPr>
            <w:tcW w:w="1029" w:type="dxa"/>
            <w:tcBorders>
              <w:top w:val="nil"/>
              <w:left w:val="nil"/>
              <w:bottom w:val="single" w:sz="8" w:space="0" w:color="auto"/>
              <w:right w:val="single" w:sz="8" w:space="0" w:color="auto"/>
            </w:tcBorders>
            <w:shd w:val="clear" w:color="auto" w:fill="auto"/>
            <w:noWrap/>
            <w:vAlign w:val="center"/>
          </w:tcPr>
          <w:p w:rsidR="00A04B63" w:rsidRPr="00526D82" w:rsidRDefault="00A04B63" w:rsidP="00A04B63">
            <w:pPr>
              <w:ind w:firstLine="0"/>
              <w:jc w:val="right"/>
              <w:rPr>
                <w:lang w:eastAsia="sk-SK"/>
              </w:rPr>
            </w:pPr>
            <w:r w:rsidRPr="00FE5E0D">
              <w:rPr>
                <w:b/>
                <w:lang w:eastAsia="sk-SK"/>
              </w:rPr>
              <w:t>0,21</w:t>
            </w:r>
            <w:r>
              <w:rPr>
                <w:lang w:eastAsia="sk-SK"/>
              </w:rPr>
              <w:t>/</w:t>
            </w:r>
            <w:r w:rsidRPr="00526D82">
              <w:rPr>
                <w:lang w:eastAsia="sk-SK"/>
              </w:rPr>
              <w:t>0,19</w:t>
            </w:r>
          </w:p>
        </w:tc>
        <w:tc>
          <w:tcPr>
            <w:tcW w:w="1060" w:type="dxa"/>
            <w:tcBorders>
              <w:top w:val="nil"/>
              <w:left w:val="nil"/>
              <w:bottom w:val="single" w:sz="8" w:space="0" w:color="auto"/>
              <w:right w:val="single" w:sz="4" w:space="0" w:color="auto"/>
            </w:tcBorders>
            <w:shd w:val="clear" w:color="auto" w:fill="auto"/>
            <w:noWrap/>
            <w:vAlign w:val="center"/>
          </w:tcPr>
          <w:p w:rsidR="00A04B63" w:rsidRPr="00526D82" w:rsidRDefault="00A04B63" w:rsidP="00A04B63">
            <w:pPr>
              <w:ind w:firstLine="0"/>
              <w:jc w:val="right"/>
              <w:rPr>
                <w:lang w:eastAsia="sk-SK"/>
              </w:rPr>
            </w:pPr>
            <w:r w:rsidRPr="00434B20">
              <w:rPr>
                <w:b/>
                <w:lang w:eastAsia="sk-SK"/>
              </w:rPr>
              <w:t>0,20</w:t>
            </w:r>
            <w:r>
              <w:rPr>
                <w:lang w:eastAsia="sk-SK"/>
              </w:rPr>
              <w:t>/</w:t>
            </w:r>
            <w:r w:rsidRPr="00526D82">
              <w:rPr>
                <w:lang w:eastAsia="sk-SK"/>
              </w:rPr>
              <w:t>0,33</w:t>
            </w:r>
          </w:p>
        </w:tc>
      </w:tr>
      <w:tr w:rsidR="00A04B63" w:rsidRPr="00454706" w:rsidTr="00A04B63">
        <w:trPr>
          <w:trHeight w:val="300"/>
        </w:trPr>
        <w:tc>
          <w:tcPr>
            <w:tcW w:w="985" w:type="dxa"/>
            <w:vMerge/>
            <w:tcBorders>
              <w:top w:val="nil"/>
              <w:left w:val="single" w:sz="4" w:space="0" w:color="auto"/>
              <w:bottom w:val="single" w:sz="8" w:space="0" w:color="000000"/>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915176">
              <w:rPr>
                <w:b/>
                <w:lang w:eastAsia="sk-SK"/>
              </w:rPr>
              <w:t>60</w:t>
            </w:r>
            <w:r>
              <w:rPr>
                <w:lang w:eastAsia="sk-SK"/>
              </w:rPr>
              <w:t>/</w:t>
            </w:r>
            <w:r w:rsidRPr="00526D82">
              <w:rPr>
                <w:lang w:eastAsia="sk-SK"/>
              </w:rPr>
              <w:t>35</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1B6880">
              <w:rPr>
                <w:b/>
                <w:lang w:eastAsia="sk-SK"/>
              </w:rPr>
              <w:t>37</w:t>
            </w:r>
            <w:r>
              <w:rPr>
                <w:lang w:eastAsia="sk-SK"/>
              </w:rPr>
              <w:t>/</w:t>
            </w:r>
            <w:r w:rsidRPr="00526D82">
              <w:rPr>
                <w:lang w:eastAsia="sk-SK"/>
              </w:rPr>
              <w:t>18</w:t>
            </w:r>
          </w:p>
        </w:tc>
        <w:tc>
          <w:tcPr>
            <w:tcW w:w="1060"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1B6880">
              <w:rPr>
                <w:b/>
                <w:lang w:eastAsia="sk-SK"/>
              </w:rPr>
              <w:t>13</w:t>
            </w:r>
            <w:r>
              <w:rPr>
                <w:lang w:eastAsia="sk-SK"/>
              </w:rPr>
              <w:t>/</w:t>
            </w:r>
            <w:r w:rsidRPr="00526D82">
              <w:rPr>
                <w:lang w:eastAsia="sk-SK"/>
              </w:rPr>
              <w:t>7</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FE5E0D">
              <w:rPr>
                <w:b/>
                <w:lang w:eastAsia="sk-SK"/>
              </w:rPr>
              <w:t>130</w:t>
            </w:r>
            <w:r>
              <w:rPr>
                <w:lang w:eastAsia="sk-SK"/>
              </w:rPr>
              <w:t>/</w:t>
            </w:r>
            <w:r w:rsidRPr="00526D82">
              <w:rPr>
                <w:lang w:eastAsia="sk-SK"/>
              </w:rPr>
              <w:t>185</w:t>
            </w:r>
          </w:p>
        </w:tc>
        <w:tc>
          <w:tcPr>
            <w:tcW w:w="1029" w:type="dxa"/>
            <w:tcBorders>
              <w:top w:val="single" w:sz="4" w:space="0" w:color="auto"/>
              <w:left w:val="nil"/>
              <w:bottom w:val="nil"/>
              <w:right w:val="single" w:sz="8" w:space="0" w:color="auto"/>
            </w:tcBorders>
            <w:shd w:val="clear" w:color="000000" w:fill="CCFFFF"/>
            <w:noWrap/>
            <w:vAlign w:val="center"/>
          </w:tcPr>
          <w:p w:rsidR="00A04B63" w:rsidRPr="00526D82" w:rsidRDefault="00A04B63" w:rsidP="00A04B63">
            <w:pPr>
              <w:ind w:firstLine="0"/>
              <w:jc w:val="right"/>
              <w:rPr>
                <w:lang w:eastAsia="sk-SK"/>
              </w:rPr>
            </w:pPr>
            <w:r w:rsidRPr="00FE5E0D">
              <w:rPr>
                <w:b/>
                <w:lang w:eastAsia="sk-SK"/>
              </w:rPr>
              <w:t>41</w:t>
            </w:r>
            <w:r>
              <w:rPr>
                <w:lang w:eastAsia="sk-SK"/>
              </w:rPr>
              <w:t>/</w:t>
            </w:r>
            <w:r w:rsidRPr="00526D82">
              <w:rPr>
                <w:lang w:eastAsia="sk-SK"/>
              </w:rPr>
              <w:t>26</w:t>
            </w:r>
          </w:p>
        </w:tc>
        <w:tc>
          <w:tcPr>
            <w:tcW w:w="1060" w:type="dxa"/>
            <w:tcBorders>
              <w:top w:val="single" w:sz="4" w:space="0" w:color="auto"/>
              <w:left w:val="nil"/>
              <w:bottom w:val="nil"/>
              <w:right w:val="single" w:sz="4" w:space="0" w:color="auto"/>
            </w:tcBorders>
            <w:shd w:val="clear" w:color="000000" w:fill="CCFFFF"/>
            <w:noWrap/>
            <w:vAlign w:val="center"/>
          </w:tcPr>
          <w:p w:rsidR="00A04B63" w:rsidRPr="00526D82" w:rsidRDefault="00A04B63" w:rsidP="00A04B63">
            <w:pPr>
              <w:ind w:firstLine="0"/>
              <w:jc w:val="right"/>
              <w:rPr>
                <w:lang w:eastAsia="sk-SK"/>
              </w:rPr>
            </w:pPr>
            <w:r w:rsidRPr="00434B20">
              <w:rPr>
                <w:b/>
                <w:lang w:eastAsia="sk-SK"/>
              </w:rPr>
              <w:t>281</w:t>
            </w:r>
            <w:r>
              <w:rPr>
                <w:lang w:eastAsia="sk-SK"/>
              </w:rPr>
              <w:t>/</w:t>
            </w:r>
            <w:r w:rsidRPr="00526D82">
              <w:rPr>
                <w:lang w:eastAsia="sk-SK"/>
              </w:rPr>
              <w:t>271</w:t>
            </w:r>
          </w:p>
        </w:tc>
      </w:tr>
      <w:tr w:rsidR="00A04B63" w:rsidRPr="00454706" w:rsidTr="00A04B63">
        <w:trPr>
          <w:trHeight w:val="315"/>
        </w:trPr>
        <w:tc>
          <w:tcPr>
            <w:tcW w:w="985" w:type="dxa"/>
            <w:vMerge/>
            <w:tcBorders>
              <w:top w:val="nil"/>
              <w:left w:val="single" w:sz="4" w:space="0" w:color="auto"/>
              <w:bottom w:val="single" w:sz="4" w:space="0" w:color="auto"/>
              <w:right w:val="single" w:sz="8" w:space="0" w:color="auto"/>
            </w:tcBorders>
            <w:vAlign w:val="center"/>
            <w:hideMark/>
          </w:tcPr>
          <w:p w:rsidR="00A04B63" w:rsidRPr="00454706" w:rsidRDefault="00A04B63" w:rsidP="00A138B4">
            <w:pPr>
              <w:jc w:val="left"/>
              <w:rPr>
                <w:b/>
                <w:bCs/>
                <w:color w:val="000000"/>
                <w:lang w:eastAsia="sk-SK"/>
              </w:rPr>
            </w:pPr>
          </w:p>
        </w:tc>
        <w:tc>
          <w:tcPr>
            <w:tcW w:w="4300" w:type="dxa"/>
            <w:tcBorders>
              <w:top w:val="single" w:sz="4" w:space="0" w:color="auto"/>
              <w:left w:val="nil"/>
              <w:bottom w:val="single" w:sz="4" w:space="0" w:color="auto"/>
              <w:right w:val="single" w:sz="8" w:space="0" w:color="auto"/>
            </w:tcBorders>
            <w:shd w:val="clear" w:color="auto" w:fill="auto"/>
            <w:noWrap/>
            <w:vAlign w:val="center"/>
            <w:hideMark/>
          </w:tcPr>
          <w:p w:rsidR="00A04B63" w:rsidRPr="00454706" w:rsidRDefault="00A04B63" w:rsidP="00A138B4">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4"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915176">
              <w:rPr>
                <w:b/>
                <w:bCs/>
                <w:lang w:eastAsia="sk-SK"/>
              </w:rPr>
              <w:t>0,75</w:t>
            </w:r>
            <w:r>
              <w:rPr>
                <w:bCs/>
                <w:lang w:eastAsia="sk-SK"/>
              </w:rPr>
              <w:t>/</w:t>
            </w:r>
            <w:r w:rsidRPr="00526D82">
              <w:rPr>
                <w:bCs/>
                <w:lang w:eastAsia="sk-SK"/>
              </w:rPr>
              <w:t>0,40</w:t>
            </w:r>
          </w:p>
        </w:tc>
        <w:tc>
          <w:tcPr>
            <w:tcW w:w="1060" w:type="dxa"/>
            <w:tcBorders>
              <w:top w:val="single" w:sz="4" w:space="0" w:color="auto"/>
              <w:left w:val="nil"/>
              <w:bottom w:val="single" w:sz="4"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1B6880">
              <w:rPr>
                <w:b/>
                <w:bCs/>
                <w:lang w:eastAsia="sk-SK"/>
              </w:rPr>
              <w:t>3,70</w:t>
            </w:r>
            <w:r>
              <w:rPr>
                <w:bCs/>
                <w:lang w:eastAsia="sk-SK"/>
              </w:rPr>
              <w:t>/</w:t>
            </w:r>
            <w:r w:rsidRPr="00526D82">
              <w:rPr>
                <w:bCs/>
                <w:lang w:eastAsia="sk-SK"/>
              </w:rPr>
              <w:t>1,29</w:t>
            </w:r>
          </w:p>
        </w:tc>
        <w:tc>
          <w:tcPr>
            <w:tcW w:w="1060" w:type="dxa"/>
            <w:tcBorders>
              <w:top w:val="single" w:sz="4" w:space="0" w:color="auto"/>
              <w:left w:val="nil"/>
              <w:bottom w:val="single" w:sz="4"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1B6880">
              <w:rPr>
                <w:b/>
                <w:bCs/>
                <w:lang w:eastAsia="sk-SK"/>
              </w:rPr>
              <w:t>1,08</w:t>
            </w:r>
            <w:r>
              <w:rPr>
                <w:bCs/>
                <w:lang w:eastAsia="sk-SK"/>
              </w:rPr>
              <w:t>/</w:t>
            </w:r>
            <w:r w:rsidRPr="00526D82">
              <w:rPr>
                <w:bCs/>
                <w:lang w:eastAsia="sk-SK"/>
              </w:rPr>
              <w:t>0,54</w:t>
            </w:r>
          </w:p>
        </w:tc>
        <w:tc>
          <w:tcPr>
            <w:tcW w:w="1029" w:type="dxa"/>
            <w:tcBorders>
              <w:top w:val="single" w:sz="4" w:space="0" w:color="auto"/>
              <w:left w:val="nil"/>
              <w:bottom w:val="single" w:sz="4"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FE5E0D">
              <w:rPr>
                <w:b/>
                <w:bCs/>
                <w:lang w:eastAsia="sk-SK"/>
              </w:rPr>
              <w:t>1,07</w:t>
            </w:r>
            <w:r w:rsidRPr="00FE5E0D">
              <w:rPr>
                <w:bCs/>
                <w:lang w:eastAsia="sk-SK"/>
              </w:rPr>
              <w:t>/</w:t>
            </w:r>
            <w:r w:rsidRPr="00526D82">
              <w:rPr>
                <w:bCs/>
                <w:lang w:eastAsia="sk-SK"/>
              </w:rPr>
              <w:t>1,38</w:t>
            </w:r>
          </w:p>
        </w:tc>
        <w:tc>
          <w:tcPr>
            <w:tcW w:w="1029" w:type="dxa"/>
            <w:tcBorders>
              <w:top w:val="single" w:sz="4" w:space="0" w:color="auto"/>
              <w:left w:val="nil"/>
              <w:bottom w:val="single" w:sz="4" w:space="0" w:color="auto"/>
              <w:right w:val="single" w:sz="8" w:space="0" w:color="auto"/>
            </w:tcBorders>
            <w:shd w:val="clear" w:color="000000" w:fill="CCFFFF"/>
            <w:noWrap/>
            <w:vAlign w:val="center"/>
          </w:tcPr>
          <w:p w:rsidR="00A04B63" w:rsidRPr="00526D82" w:rsidRDefault="00A04B63" w:rsidP="00A04B63">
            <w:pPr>
              <w:ind w:firstLine="0"/>
              <w:jc w:val="right"/>
              <w:rPr>
                <w:bCs/>
                <w:lang w:eastAsia="sk-SK"/>
              </w:rPr>
            </w:pPr>
            <w:r w:rsidRPr="00FE5E0D">
              <w:rPr>
                <w:b/>
                <w:bCs/>
                <w:lang w:eastAsia="sk-SK"/>
              </w:rPr>
              <w:t>0,85</w:t>
            </w:r>
            <w:r>
              <w:rPr>
                <w:bCs/>
                <w:lang w:eastAsia="sk-SK"/>
              </w:rPr>
              <w:t>/</w:t>
            </w:r>
            <w:r w:rsidRPr="00526D82">
              <w:rPr>
                <w:bCs/>
                <w:lang w:eastAsia="sk-SK"/>
              </w:rPr>
              <w:t>0,53</w:t>
            </w:r>
          </w:p>
        </w:tc>
        <w:tc>
          <w:tcPr>
            <w:tcW w:w="1060" w:type="dxa"/>
            <w:tcBorders>
              <w:top w:val="single" w:sz="4" w:space="0" w:color="auto"/>
              <w:left w:val="nil"/>
              <w:bottom w:val="single" w:sz="4" w:space="0" w:color="auto"/>
              <w:right w:val="single" w:sz="4" w:space="0" w:color="auto"/>
            </w:tcBorders>
            <w:shd w:val="clear" w:color="000000" w:fill="CCFFFF"/>
            <w:noWrap/>
            <w:vAlign w:val="center"/>
          </w:tcPr>
          <w:p w:rsidR="00A04B63" w:rsidRPr="00526D82" w:rsidRDefault="00A04B63" w:rsidP="00A04B63">
            <w:pPr>
              <w:ind w:firstLine="0"/>
              <w:jc w:val="right"/>
              <w:rPr>
                <w:bCs/>
                <w:lang w:eastAsia="sk-SK"/>
              </w:rPr>
            </w:pPr>
            <w:r w:rsidRPr="00434B20">
              <w:rPr>
                <w:b/>
                <w:bCs/>
                <w:lang w:eastAsia="sk-SK"/>
              </w:rPr>
              <w:t>1,04</w:t>
            </w:r>
            <w:r>
              <w:rPr>
                <w:bCs/>
                <w:lang w:eastAsia="sk-SK"/>
              </w:rPr>
              <w:t>/</w:t>
            </w:r>
            <w:r w:rsidRPr="00526D82">
              <w:rPr>
                <w:bCs/>
                <w:lang w:eastAsia="sk-SK"/>
              </w:rPr>
              <w:t>0,91</w:t>
            </w:r>
          </w:p>
        </w:tc>
      </w:tr>
    </w:tbl>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10E83" w:rsidP="00A04B63">
      <w:pPr>
        <w:ind w:left="284" w:firstLine="0"/>
        <w:rPr>
          <w:sz w:val="24"/>
          <w:szCs w:val="24"/>
        </w:rPr>
      </w:pPr>
      <w:r w:rsidRPr="00A10E83">
        <w:rPr>
          <w:noProof/>
          <w:sz w:val="24"/>
          <w:szCs w:val="24"/>
          <w:lang w:val="sk-SK" w:eastAsia="sk-SK" w:bidi="ar-SA"/>
        </w:rPr>
        <mc:AlternateContent>
          <mc:Choice Requires="wps">
            <w:drawing>
              <wp:anchor distT="0" distB="0" distL="114300" distR="114300" simplePos="0" relativeHeight="251794432" behindDoc="0" locked="0" layoutInCell="1" allowOverlap="1" wp14:anchorId="1F6F71EB" wp14:editId="117200EB">
                <wp:simplePos x="0" y="0"/>
                <wp:positionH relativeFrom="column">
                  <wp:posOffset>491490</wp:posOffset>
                </wp:positionH>
                <wp:positionV relativeFrom="paragraph">
                  <wp:posOffset>1460</wp:posOffset>
                </wp:positionV>
                <wp:extent cx="733425" cy="1403985"/>
                <wp:effectExtent l="6668" t="0" r="0" b="0"/>
                <wp:wrapNone/>
                <wp:docPr id="23"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33425" cy="1403985"/>
                        </a:xfrm>
                        <a:prstGeom prst="rect">
                          <a:avLst/>
                        </a:prstGeom>
                        <a:solidFill>
                          <a:srgbClr val="FFFFFF"/>
                        </a:solidFill>
                        <a:ln w="9525">
                          <a:noFill/>
                          <a:miter lim="800000"/>
                          <a:headEnd/>
                          <a:tailEnd/>
                        </a:ln>
                      </wps:spPr>
                      <wps:txbx>
                        <w:txbxContent>
                          <w:p w:rsidR="00A10E83" w:rsidRDefault="00A10E83">
                            <w:r>
                              <w:t>115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8.7pt;margin-top:.1pt;width:57.75pt;height:110.55pt;rotation:90;z-index:251794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" stroked="f">
                <v:textbox style="mso-fit-shape-to-text:t">
                  <w:txbxContent>
                    <w:p w:rsidR="00A10E83" w:rsidRDefault="00A10E83">
                      <w:r>
                        <w:t>115</w:t>
                      </w:r>
                    </w:p>
                  </w:txbxContent>
                </v:textbox>
              </v:shape>
            </w:pict>
          </mc:Fallback>
        </mc:AlternateContent>
      </w: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04B63" w:rsidP="00A04B63">
      <w:pPr>
        <w:ind w:left="284" w:firstLine="0"/>
        <w:rPr>
          <w:sz w:val="24"/>
          <w:szCs w:val="24"/>
        </w:rPr>
      </w:pPr>
    </w:p>
    <w:p w:rsidR="00A04B63" w:rsidRDefault="00A10E83" w:rsidP="00A04B63">
      <w:pPr>
        <w:ind w:left="284" w:firstLine="0"/>
        <w:rPr>
          <w:sz w:val="24"/>
          <w:szCs w:val="24"/>
        </w:rPr>
      </w:pPr>
      <w:r>
        <w:rPr>
          <w:noProof/>
          <w:sz w:val="24"/>
          <w:szCs w:val="24"/>
          <w:lang w:val="sk-SK" w:eastAsia="sk-SK" w:bidi="ar-SA"/>
        </w:rPr>
        <mc:AlternateContent>
          <mc:Choice Requires="wps">
            <w:drawing>
              <wp:anchor distT="0" distB="0" distL="114300" distR="114300" simplePos="0" relativeHeight="251792384" behindDoc="0" locked="0" layoutInCell="1" allowOverlap="1">
                <wp:simplePos x="0" y="0"/>
                <wp:positionH relativeFrom="column">
                  <wp:posOffset>4767943</wp:posOffset>
                </wp:positionH>
                <wp:positionV relativeFrom="paragraph">
                  <wp:posOffset>351237</wp:posOffset>
                </wp:positionV>
                <wp:extent cx="486888" cy="285008"/>
                <wp:effectExtent l="0" t="0" r="8890" b="1270"/>
                <wp:wrapNone/>
                <wp:docPr id="22" name="Obdĺžnik 22"/>
                <wp:cNvGraphicFramePr/>
                <a:graphic xmlns:a="http://schemas.openxmlformats.org/drawingml/2006/main">
                  <a:graphicData uri="http://schemas.microsoft.com/office/word/2010/wordprocessingShape">
                    <wps:wsp>
                      <wps:cNvSpPr/>
                      <wps:spPr>
                        <a:xfrm>
                          <a:off x="0" y="0"/>
                          <a:ext cx="486888" cy="28500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Obdĺžnik 22" o:spid="_x0000_s1026" style="position:absolute;margin-left:375.45pt;margin-top:27.65pt;width:38.35pt;height:22.4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" fillcolor="white [3212]" stroked="f" strokeweight="2pt"/>
            </w:pict>
          </mc:Fallback>
        </mc:AlternateContent>
      </w:r>
    </w:p>
    <w:p w:rsidR="0025316C" w:rsidRDefault="0025316C" w:rsidP="00AE4BA6">
      <w:pPr>
        <w:sectPr w:rsidR="0025316C" w:rsidSect="000B3505">
          <w:pgSz w:w="16838" w:h="11906" w:orient="landscape"/>
          <w:pgMar w:top="1134" w:right="720" w:bottom="720" w:left="720" w:header="709" w:footer="709" w:gutter="0"/>
          <w:cols w:space="708"/>
          <w:docGrid w:linePitch="360"/>
        </w:sectPr>
      </w:pPr>
    </w:p>
    <w:p w:rsidR="00AE4BA6" w:rsidRPr="00C142C7" w:rsidRDefault="006B2187" w:rsidP="00E66C58">
      <w:pPr>
        <w:rPr>
          <w:sz w:val="24"/>
        </w:rPr>
      </w:pPr>
      <w:r>
        <w:rPr>
          <w:sz w:val="24"/>
        </w:rPr>
        <w:lastRenderedPageBreak/>
        <w:t>Graf č. 36</w:t>
      </w:r>
    </w:p>
    <w:p w:rsidR="00AE4BA6" w:rsidRDefault="00A04B63" w:rsidP="00AE4BA6">
      <w:r>
        <w:rPr>
          <w:noProof/>
          <w:lang w:val="sk-SK" w:eastAsia="sk-SK" w:bidi="ar-SA"/>
        </w:rPr>
        <w:drawing>
          <wp:inline distT="0" distB="0" distL="0" distR="0" wp14:anchorId="12682CC2" wp14:editId="4189D489">
            <wp:extent cx="5759450" cy="3761105"/>
            <wp:effectExtent l="0" t="0" r="0" b="0"/>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E15065" w:rsidRDefault="00E15065" w:rsidP="00AE4BA6">
      <w:pPr>
        <w:rPr>
          <w:sz w:val="24"/>
        </w:rPr>
      </w:pPr>
    </w:p>
    <w:p w:rsidR="00AE4BA6" w:rsidRPr="00C142C7" w:rsidRDefault="00AE4BA6" w:rsidP="00AE4BA6">
      <w:pPr>
        <w:rPr>
          <w:sz w:val="24"/>
        </w:rPr>
      </w:pPr>
      <w:r w:rsidRPr="00C142C7">
        <w:rPr>
          <w:sz w:val="24"/>
        </w:rPr>
        <w:t>Graf č. 3</w:t>
      </w:r>
      <w:r w:rsidR="006B2187">
        <w:rPr>
          <w:sz w:val="24"/>
        </w:rPr>
        <w:t>7</w:t>
      </w:r>
    </w:p>
    <w:p w:rsidR="00AE4BA6" w:rsidRDefault="00A04B63" w:rsidP="00AE4BA6">
      <w:r>
        <w:rPr>
          <w:noProof/>
          <w:lang w:val="sk-SK" w:eastAsia="sk-SK" w:bidi="ar-SA"/>
        </w:rPr>
        <w:drawing>
          <wp:inline distT="0" distB="0" distL="0" distR="0" wp14:anchorId="5FAB5F3D" wp14:editId="4C718E56">
            <wp:extent cx="5759450" cy="3761105"/>
            <wp:effectExtent l="0" t="0" r="0"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C142C7" w:rsidRDefault="00C142C7" w:rsidP="00AE4BA6">
      <w:pPr>
        <w:rPr>
          <w:sz w:val="24"/>
        </w:rPr>
      </w:pPr>
    </w:p>
    <w:p w:rsidR="00E15065" w:rsidRDefault="00E15065" w:rsidP="00AE4BA6">
      <w:pPr>
        <w:rPr>
          <w:sz w:val="24"/>
        </w:rPr>
      </w:pPr>
    </w:p>
    <w:p w:rsidR="00AE4BA6" w:rsidRPr="00C142C7" w:rsidRDefault="00AE4BA6" w:rsidP="00AE4BA6">
      <w:pPr>
        <w:rPr>
          <w:sz w:val="24"/>
        </w:rPr>
      </w:pPr>
      <w:r w:rsidRPr="00C142C7">
        <w:rPr>
          <w:sz w:val="24"/>
        </w:rPr>
        <w:lastRenderedPageBreak/>
        <w:t>Graf č. 3</w:t>
      </w:r>
      <w:r w:rsidR="006B2187">
        <w:rPr>
          <w:sz w:val="24"/>
        </w:rPr>
        <w:t>8</w:t>
      </w:r>
    </w:p>
    <w:p w:rsidR="00AE4BA6" w:rsidRDefault="00A04B63" w:rsidP="00AE4BA6">
      <w:r>
        <w:rPr>
          <w:noProof/>
          <w:lang w:val="sk-SK" w:eastAsia="sk-SK" w:bidi="ar-SA"/>
        </w:rPr>
        <w:drawing>
          <wp:inline distT="0" distB="0" distL="0" distR="0" wp14:anchorId="3B6E57A7" wp14:editId="1325766A">
            <wp:extent cx="5759450" cy="3761105"/>
            <wp:effectExtent l="0" t="0" r="0" b="0"/>
            <wp:docPr id="56" name="Graf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E15065" w:rsidRPr="001A07C8" w:rsidRDefault="00E15065" w:rsidP="00E15065">
      <w:pPr>
        <w:ind w:firstLine="0"/>
        <w:rPr>
          <w:sz w:val="24"/>
          <w:szCs w:val="24"/>
        </w:rPr>
      </w:pPr>
    </w:p>
    <w:p w:rsidR="00A138B4" w:rsidRPr="00A138B4" w:rsidRDefault="00A138B4" w:rsidP="00A138B4">
      <w:pPr>
        <w:ind w:firstLine="0"/>
        <w:rPr>
          <w:noProof/>
          <w:lang w:eastAsia="sk-SK"/>
        </w:rPr>
      </w:pPr>
      <w:r>
        <w:rPr>
          <w:noProof/>
          <w:lang w:eastAsia="sk-SK"/>
        </w:rPr>
        <w:t>Poznámka:</w:t>
      </w:r>
    </w:p>
    <w:p w:rsidR="00A138B4" w:rsidRPr="00A138B4" w:rsidRDefault="00A138B4" w:rsidP="00A138B4">
      <w:pPr>
        <w:ind w:firstLine="0"/>
        <w:rPr>
          <w:noProof/>
          <w:lang w:eastAsia="sk-SK"/>
        </w:rPr>
      </w:pPr>
      <w:r w:rsidRPr="00A138B4">
        <w:rPr>
          <w:noProof/>
          <w:lang w:eastAsia="sk-SK"/>
        </w:rPr>
        <w:t>Podľa Akreditačnej komisie pri MŠVVŠ SR v rámci komplexnej akreditácie pre atribút výstupov sú základnými kritériami na zaradenie do jednotlivých kategórií publikácií tieto kritériá:</w:t>
      </w:r>
    </w:p>
    <w:p w:rsidR="00AE4BA6" w:rsidRDefault="00A138B4" w:rsidP="00A138B4">
      <w:pPr>
        <w:ind w:firstLine="0"/>
        <w:rPr>
          <w:noProof/>
          <w:lang w:eastAsia="sk-SK"/>
        </w:rPr>
      </w:pPr>
      <w:r w:rsidRPr="00A138B4">
        <w:rPr>
          <w:noProof/>
          <w:lang w:eastAsia="sk-SK"/>
        </w:rPr>
        <w:t>a) kategória A – špičková medzinárodná kvalita, b) kategória B – medzinárodne uznávaná kvalita, c) kategória C – národne uznávaná kvalita, d) kategória D – kvalita, ktorá nie je národne uznávaná, alebo príslušné činnosti nespĺňajú podmienky určené pre výskum v danej oblasti hodnotenia.</w:t>
      </w:r>
    </w:p>
    <w:p w:rsidR="00A138B4" w:rsidRPr="00A138B4" w:rsidRDefault="00A138B4" w:rsidP="00A138B4">
      <w:pPr>
        <w:ind w:firstLine="0"/>
        <w:rPr>
          <w:sz w:val="24"/>
          <w:szCs w:val="24"/>
        </w:rPr>
      </w:pPr>
    </w:p>
    <w:p w:rsidR="001D66D7" w:rsidRPr="00DA3518" w:rsidRDefault="001D66D7" w:rsidP="00DB35BD">
      <w:pPr>
        <w:pStyle w:val="Nadpis3"/>
        <w:rPr>
          <w:lang w:val="sk-SK"/>
        </w:rPr>
      </w:pPr>
      <w:bookmarkStart w:id="150" w:name="_Toc511040833"/>
      <w:r>
        <w:rPr>
          <w:lang w:val="sk-SK"/>
        </w:rPr>
        <w:t>Umelecká činnosť</w:t>
      </w:r>
      <w:bookmarkEnd w:id="150"/>
    </w:p>
    <w:p w:rsidR="001D66D7" w:rsidRPr="00A138B4" w:rsidRDefault="001D66D7" w:rsidP="00A138B4">
      <w:pPr>
        <w:ind w:firstLine="0"/>
        <w:rPr>
          <w:sz w:val="24"/>
          <w:szCs w:val="24"/>
        </w:rPr>
      </w:pPr>
    </w:p>
    <w:p w:rsidR="00A138B4" w:rsidRPr="00A138B4" w:rsidRDefault="00A138B4" w:rsidP="00A138B4">
      <w:pPr>
        <w:ind w:firstLine="567"/>
        <w:rPr>
          <w:sz w:val="24"/>
          <w:szCs w:val="24"/>
        </w:rPr>
      </w:pPr>
      <w:r w:rsidRPr="00A138B4">
        <w:rPr>
          <w:sz w:val="24"/>
          <w:szCs w:val="24"/>
        </w:rPr>
        <w:t>Umelecká činnosť ako súčasť ďalšej tvorivej činnosti zamestnancov a študentov UKF prispieva k vnímaniu UKF ako centra umeleckej činnosti v nitrianskom regióne v zmysle priorít Dlhodobého zámeru UKF na roky 2007</w:t>
      </w:r>
      <w:r w:rsidR="009562F2">
        <w:rPr>
          <w:sz w:val="24"/>
          <w:szCs w:val="24"/>
        </w:rPr>
        <w:t xml:space="preserve"> </w:t>
      </w:r>
      <w:r w:rsidRPr="00A138B4">
        <w:rPr>
          <w:sz w:val="24"/>
          <w:szCs w:val="24"/>
        </w:rPr>
        <w:t>-</w:t>
      </w:r>
      <w:r w:rsidR="009562F2">
        <w:rPr>
          <w:sz w:val="24"/>
          <w:szCs w:val="24"/>
        </w:rPr>
        <w:t xml:space="preserve"> </w:t>
      </w:r>
      <w:r w:rsidRPr="00A138B4">
        <w:rPr>
          <w:sz w:val="24"/>
          <w:szCs w:val="24"/>
        </w:rPr>
        <w:t>2017. Jednou z foriem prezentácie tvorivej činnosti je aj propagácia výsledkov umeleckej činnosti prostredníctvom výstav, umeleckých prác, organizovaním festivalov a koncertov. Umeleckú č</w:t>
      </w:r>
      <w:r>
        <w:rPr>
          <w:sz w:val="24"/>
          <w:szCs w:val="24"/>
        </w:rPr>
        <w:t xml:space="preserve">innosť v roku 2017 realizovali </w:t>
      </w:r>
      <w:r w:rsidRPr="00A138B4">
        <w:rPr>
          <w:sz w:val="24"/>
          <w:szCs w:val="24"/>
        </w:rPr>
        <w:t>pracovníci  Pedagogickej fakulty UKF v Nitre.</w:t>
      </w:r>
    </w:p>
    <w:p w:rsidR="00A138B4" w:rsidRPr="00A138B4" w:rsidRDefault="00A138B4" w:rsidP="00A138B4">
      <w:pPr>
        <w:ind w:firstLine="567"/>
        <w:rPr>
          <w:sz w:val="24"/>
          <w:szCs w:val="24"/>
        </w:rPr>
      </w:pPr>
      <w:r w:rsidRPr="00A138B4">
        <w:rPr>
          <w:sz w:val="24"/>
          <w:szCs w:val="24"/>
        </w:rPr>
        <w:t>Podľa pravidiel evidencie v CREUČ sa evidujú len profesionálne umelecké výstupy (autor výstupu spĺňa požadované kvalifikačné predpoklady, pôsobí v príslušnom umeleckom študijnom programe, dosahuje preukázateľné umelecké výsledky a pracovisko, resp. fakulta, má akreditovaný daný študijný program). Umelecké výstupy vysokoškolských učiteľov sa evidujú, ak ide o druh umenia, ktorý vysokoškolský učiteľ zabezpečuje v rámci predmetu príslušného študijného programu a predmet explicitne obsahuje tvorbu umeleckého diela alebo umelecký výkon v druhu umenia, v ktorom pedagóg vy</w:t>
      </w:r>
      <w:r>
        <w:rPr>
          <w:sz w:val="24"/>
          <w:szCs w:val="24"/>
        </w:rPr>
        <w:t>kazuje svoju umeleckú činnosť.</w:t>
      </w:r>
    </w:p>
    <w:p w:rsidR="00AE4BA6" w:rsidRPr="00543B47" w:rsidRDefault="00A138B4" w:rsidP="00A138B4">
      <w:pPr>
        <w:ind w:firstLine="567"/>
        <w:rPr>
          <w:sz w:val="24"/>
          <w:szCs w:val="24"/>
        </w:rPr>
      </w:pPr>
      <w:r w:rsidRPr="00A138B4">
        <w:rPr>
          <w:sz w:val="24"/>
          <w:szCs w:val="24"/>
        </w:rPr>
        <w:lastRenderedPageBreak/>
        <w:t>V hodnotenom období medzi najvýznamnejšie umelecké výstupy môžeme zaradiť:</w:t>
      </w:r>
    </w:p>
    <w:p w:rsidR="00A138B4" w:rsidRPr="00A138B4" w:rsidRDefault="00A138B4" w:rsidP="00A138B4">
      <w:pPr>
        <w:ind w:left="567" w:hanging="283"/>
        <w:rPr>
          <w:bCs/>
          <w:sz w:val="24"/>
          <w:szCs w:val="24"/>
        </w:rPr>
      </w:pPr>
      <w:r w:rsidRPr="00A138B4">
        <w:rPr>
          <w:bCs/>
          <w:sz w:val="24"/>
          <w:szCs w:val="24"/>
        </w:rPr>
        <w:t>•</w:t>
      </w:r>
      <w:r w:rsidRPr="00A138B4">
        <w:rPr>
          <w:bCs/>
          <w:sz w:val="24"/>
          <w:szCs w:val="24"/>
        </w:rPr>
        <w:tab/>
      </w:r>
      <w:r w:rsidRPr="00A138B4">
        <w:rPr>
          <w:bCs/>
          <w:i/>
          <w:sz w:val="24"/>
          <w:szCs w:val="24"/>
        </w:rPr>
        <w:t>Francis Poulenc - Koncert pre organ, tympany a sláćikový orchester g mol, FP 93</w:t>
      </w:r>
      <w:r w:rsidRPr="00A138B4">
        <w:rPr>
          <w:bCs/>
          <w:sz w:val="24"/>
          <w:szCs w:val="24"/>
        </w:rPr>
        <w:t>; 68. koncertná sezóna Slovenskej filharmónie; SLOVENSKA FILHARMONIA/ ŠTRBÁK, Marek, Univerzita Konštantína Filozofa v Nitre, Pedagogická fakulta, Katedra hudby; zverejnenie výstupu/výkonu u</w:t>
      </w:r>
      <w:r>
        <w:rPr>
          <w:bCs/>
          <w:sz w:val="24"/>
          <w:szCs w:val="24"/>
        </w:rPr>
        <w:t>meleckej činnosti: 15. 2. 2017;</w:t>
      </w:r>
    </w:p>
    <w:p w:rsidR="00A138B4" w:rsidRPr="00A138B4" w:rsidRDefault="00A138B4" w:rsidP="00A138B4">
      <w:pPr>
        <w:ind w:left="567" w:hanging="283"/>
        <w:rPr>
          <w:bCs/>
          <w:sz w:val="24"/>
          <w:szCs w:val="24"/>
        </w:rPr>
      </w:pPr>
      <w:r w:rsidRPr="00A138B4">
        <w:rPr>
          <w:bCs/>
          <w:sz w:val="24"/>
          <w:szCs w:val="24"/>
        </w:rPr>
        <w:t>•</w:t>
      </w:r>
      <w:r w:rsidRPr="00A138B4">
        <w:rPr>
          <w:bCs/>
          <w:sz w:val="24"/>
          <w:szCs w:val="24"/>
        </w:rPr>
        <w:tab/>
      </w:r>
      <w:r w:rsidRPr="00A138B4">
        <w:rPr>
          <w:bCs/>
          <w:i/>
          <w:sz w:val="24"/>
          <w:szCs w:val="24"/>
        </w:rPr>
        <w:t>Studlar, Bernhard: Túžba po nepriateľovi</w:t>
      </w:r>
      <w:r w:rsidRPr="00A138B4">
        <w:rPr>
          <w:bCs/>
          <w:sz w:val="24"/>
          <w:szCs w:val="24"/>
        </w:rPr>
        <w:t>; SLOVENSKE NARODNE DIVADLO/ SLOVAK NATIONAL THEATRE/ KLEINOVÁ, Eva, Univerzita Konštantína Filozofa v Nitre, Pedagogická fakulta, Katedra výtvarnej výchovy a tvorby; zverejnenie výstupu/výkonu umeleckej činnosti:</w:t>
      </w:r>
      <w:r>
        <w:rPr>
          <w:bCs/>
          <w:sz w:val="24"/>
          <w:szCs w:val="24"/>
        </w:rPr>
        <w:t xml:space="preserve"> 25. 3. 2017 - 26. 03. 2017;</w:t>
      </w:r>
    </w:p>
    <w:p w:rsidR="00A138B4" w:rsidRPr="00A138B4" w:rsidRDefault="00A138B4" w:rsidP="00A138B4">
      <w:pPr>
        <w:ind w:left="567" w:hanging="283"/>
        <w:rPr>
          <w:bCs/>
          <w:sz w:val="24"/>
          <w:szCs w:val="24"/>
        </w:rPr>
      </w:pPr>
      <w:r w:rsidRPr="00A138B4">
        <w:rPr>
          <w:bCs/>
          <w:sz w:val="24"/>
          <w:szCs w:val="24"/>
        </w:rPr>
        <w:t>•</w:t>
      </w:r>
      <w:r w:rsidRPr="00A138B4">
        <w:rPr>
          <w:bCs/>
          <w:sz w:val="24"/>
          <w:szCs w:val="24"/>
        </w:rPr>
        <w:tab/>
      </w:r>
      <w:r w:rsidRPr="00A138B4">
        <w:rPr>
          <w:bCs/>
          <w:i/>
          <w:sz w:val="24"/>
          <w:szCs w:val="24"/>
        </w:rPr>
        <w:t>John Dowland: Flow my tears; If my complaints could passions move</w:t>
      </w:r>
      <w:r w:rsidRPr="00A138B4">
        <w:rPr>
          <w:bCs/>
          <w:sz w:val="24"/>
          <w:szCs w:val="24"/>
        </w:rPr>
        <w:t xml:space="preserve">; Luboš Bernáth: Liber psalmorum II – výber z cyklu (Ad te Domine clamabo; Iudica me Domine); Fernando Sor: El que quisiera amando; Mis descuidados ojos; Welterbe UNESCO in der Slowakei. Sprievodné podujatie k otvoreniu výstavy Svetové dedičstvo UNESCO </w:t>
      </w:r>
      <w:r w:rsidR="00A65B63">
        <w:rPr>
          <w:bCs/>
          <w:sz w:val="24"/>
          <w:szCs w:val="24"/>
        </w:rPr>
        <w:br/>
      </w:r>
      <w:r w:rsidRPr="00A138B4">
        <w:rPr>
          <w:bCs/>
          <w:sz w:val="24"/>
          <w:szCs w:val="24"/>
        </w:rPr>
        <w:t xml:space="preserve">na Slovensku; Veľvyslanectvo SR v Berlíne/ PASTORKOVÁ, Jana, Univerzita Konštantína Filozofa v Nitre, Pedagogická fakulta, Katedra hudby; zverejnenie výstupu/výkonu </w:t>
      </w:r>
      <w:r>
        <w:rPr>
          <w:bCs/>
          <w:sz w:val="24"/>
          <w:szCs w:val="24"/>
        </w:rPr>
        <w:t>umeleckej činnosti: 7. 3. 2017;</w:t>
      </w:r>
    </w:p>
    <w:p w:rsidR="00A138B4" w:rsidRPr="00A138B4" w:rsidRDefault="00A138B4" w:rsidP="00A138B4">
      <w:pPr>
        <w:ind w:left="567" w:hanging="283"/>
        <w:rPr>
          <w:bCs/>
          <w:sz w:val="24"/>
          <w:szCs w:val="24"/>
        </w:rPr>
      </w:pPr>
      <w:r w:rsidRPr="00A138B4">
        <w:rPr>
          <w:bCs/>
          <w:sz w:val="24"/>
          <w:szCs w:val="24"/>
        </w:rPr>
        <w:t>•</w:t>
      </w:r>
      <w:r w:rsidRPr="00A138B4">
        <w:rPr>
          <w:bCs/>
          <w:sz w:val="24"/>
          <w:szCs w:val="24"/>
        </w:rPr>
        <w:tab/>
        <w:t xml:space="preserve">Samostatná autorská prezentácia diel Martina Kratochvila v rámci 19. ročníka medzinárodnej výstavy textilnej miniatúry </w:t>
      </w:r>
      <w:r w:rsidRPr="00A138B4">
        <w:rPr>
          <w:bCs/>
          <w:i/>
          <w:sz w:val="24"/>
          <w:szCs w:val="24"/>
        </w:rPr>
        <w:t>Blízko a ďaleko/Nearby-Faraway</w:t>
      </w:r>
      <w:r w:rsidRPr="00A138B4">
        <w:rPr>
          <w:bCs/>
          <w:sz w:val="24"/>
          <w:szCs w:val="24"/>
        </w:rPr>
        <w:t xml:space="preserve"> v Galérii Umelka v Bratislave na základe ocenenia z predchádzajúceho ročníka z roku 2016. Individuálna inštalácia s názvom </w:t>
      </w:r>
      <w:r w:rsidRPr="00A138B4">
        <w:rPr>
          <w:bCs/>
          <w:i/>
          <w:sz w:val="24"/>
          <w:szCs w:val="24"/>
        </w:rPr>
        <w:t>Biely šum/White noise, 2017</w:t>
      </w:r>
      <w:r>
        <w:rPr>
          <w:bCs/>
          <w:i/>
          <w:sz w:val="24"/>
          <w:szCs w:val="24"/>
        </w:rPr>
        <w:t xml:space="preserve">, </w:t>
      </w:r>
      <w:r w:rsidRPr="00A138B4">
        <w:rPr>
          <w:bCs/>
          <w:i/>
          <w:sz w:val="24"/>
          <w:szCs w:val="24"/>
        </w:rPr>
        <w:t>Biely šum/White noise (01.06.2017-25.06.2017: Bratislava, Slovensko)</w:t>
      </w:r>
      <w:r w:rsidRPr="00A138B4">
        <w:rPr>
          <w:bCs/>
          <w:sz w:val="24"/>
          <w:szCs w:val="24"/>
        </w:rPr>
        <w:t xml:space="preserve">; Umelka, Galéria slovenskej výtvarnej únie/ KRATOCHVIL, Martin, Univerzita Konštantína Filozofa v Nitre, Pedagogická fakulta, Katedra výtvarnej výchovy a tvorby; zverejnenie výstupu/výkonu umeleckej činnosti: 1. 6. 2017 - 25. </w:t>
      </w:r>
      <w:r>
        <w:rPr>
          <w:bCs/>
          <w:sz w:val="24"/>
          <w:szCs w:val="24"/>
        </w:rPr>
        <w:t>6. 2017;</w:t>
      </w:r>
    </w:p>
    <w:p w:rsidR="00A138B4" w:rsidRPr="00A138B4" w:rsidRDefault="00A138B4" w:rsidP="00A270AA">
      <w:pPr>
        <w:ind w:firstLine="0"/>
        <w:rPr>
          <w:bCs/>
          <w:sz w:val="24"/>
          <w:szCs w:val="24"/>
        </w:rPr>
      </w:pPr>
    </w:p>
    <w:p w:rsidR="00AE4BA6" w:rsidRDefault="00A138B4" w:rsidP="00A138B4">
      <w:pPr>
        <w:ind w:firstLine="567"/>
        <w:rPr>
          <w:bCs/>
          <w:sz w:val="24"/>
          <w:szCs w:val="24"/>
        </w:rPr>
      </w:pPr>
      <w:r w:rsidRPr="00A138B4">
        <w:rPr>
          <w:bCs/>
          <w:sz w:val="24"/>
          <w:szCs w:val="24"/>
        </w:rPr>
        <w:t xml:space="preserve">V tabuľke č. 34 a </w:t>
      </w:r>
      <w:r w:rsidR="00D41403">
        <w:rPr>
          <w:bCs/>
          <w:sz w:val="24"/>
          <w:szCs w:val="24"/>
        </w:rPr>
        <w:t xml:space="preserve">v </w:t>
      </w:r>
      <w:r w:rsidRPr="00A138B4">
        <w:rPr>
          <w:bCs/>
          <w:sz w:val="24"/>
          <w:szCs w:val="24"/>
        </w:rPr>
        <w:t xml:space="preserve">grafe č. 39 uvádzame prehľad umeleckej činnosti pracovníkov UKF </w:t>
      </w:r>
      <w:r w:rsidR="00A65B63">
        <w:rPr>
          <w:bCs/>
          <w:sz w:val="24"/>
          <w:szCs w:val="24"/>
        </w:rPr>
        <w:br/>
      </w:r>
      <w:r w:rsidRPr="00A138B4">
        <w:rPr>
          <w:bCs/>
          <w:sz w:val="24"/>
          <w:szCs w:val="24"/>
        </w:rPr>
        <w:t>za rok 2017.</w:t>
      </w:r>
    </w:p>
    <w:p w:rsidR="00A270AA" w:rsidRPr="00543B47" w:rsidRDefault="00A270AA" w:rsidP="00A270AA">
      <w:pPr>
        <w:ind w:firstLine="0"/>
        <w:rPr>
          <w:sz w:val="24"/>
          <w:szCs w:val="24"/>
        </w:rPr>
      </w:pPr>
    </w:p>
    <w:p w:rsidR="00AE4BA6" w:rsidRPr="00543B47" w:rsidRDefault="00AE4BA6" w:rsidP="00DD1F60">
      <w:pPr>
        <w:ind w:firstLine="0"/>
        <w:jc w:val="left"/>
        <w:rPr>
          <w:sz w:val="24"/>
          <w:szCs w:val="24"/>
        </w:rPr>
      </w:pPr>
      <w:r w:rsidRPr="00543B47">
        <w:rPr>
          <w:sz w:val="24"/>
          <w:szCs w:val="24"/>
        </w:rPr>
        <w:t>Tab</w:t>
      </w:r>
      <w:r w:rsidR="00DD1F60">
        <w:rPr>
          <w:sz w:val="24"/>
          <w:szCs w:val="24"/>
        </w:rPr>
        <w:t>uľka</w:t>
      </w:r>
      <w:r w:rsidRPr="00543B47">
        <w:rPr>
          <w:sz w:val="24"/>
          <w:szCs w:val="24"/>
        </w:rPr>
        <w:t xml:space="preserve"> č. </w:t>
      </w:r>
      <w:r w:rsidR="007D2C01">
        <w:rPr>
          <w:sz w:val="24"/>
          <w:szCs w:val="24"/>
        </w:rPr>
        <w:t>3</w:t>
      </w:r>
      <w:r w:rsidR="00A138B4">
        <w:rPr>
          <w:sz w:val="24"/>
          <w:szCs w:val="24"/>
        </w:rPr>
        <w:t>4</w:t>
      </w:r>
      <w:r w:rsidRPr="00543B47">
        <w:rPr>
          <w:sz w:val="24"/>
          <w:szCs w:val="24"/>
        </w:rPr>
        <w:t xml:space="preserve"> Prehľad umeleckej činnosti pracovníkov fakúlt UKF za rok 201</w:t>
      </w:r>
      <w:r w:rsidR="00A138B4">
        <w:rPr>
          <w:sz w:val="24"/>
          <w:szCs w:val="24"/>
        </w:rPr>
        <w:t>7</w:t>
      </w:r>
      <w:r w:rsidRPr="00543B47">
        <w:rPr>
          <w:sz w:val="24"/>
          <w:szCs w:val="24"/>
        </w:rPr>
        <w:t xml:space="preserve"> k 31. 12. 201</w:t>
      </w:r>
      <w:r w:rsidR="00A138B4">
        <w:rPr>
          <w:sz w:val="24"/>
          <w:szCs w:val="24"/>
        </w:rPr>
        <w:t>7</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2"/>
        <w:gridCol w:w="715"/>
        <w:gridCol w:w="716"/>
        <w:gridCol w:w="716"/>
        <w:gridCol w:w="715"/>
        <w:gridCol w:w="716"/>
        <w:gridCol w:w="716"/>
        <w:gridCol w:w="715"/>
        <w:gridCol w:w="716"/>
        <w:gridCol w:w="716"/>
        <w:gridCol w:w="715"/>
        <w:gridCol w:w="716"/>
        <w:gridCol w:w="716"/>
      </w:tblGrid>
      <w:tr w:rsidR="00AE4BA6" w:rsidRPr="002B3D62" w:rsidTr="00336214">
        <w:trPr>
          <w:trHeight w:val="539"/>
          <w:jc w:val="center"/>
        </w:trPr>
        <w:tc>
          <w:tcPr>
            <w:tcW w:w="952" w:type="dxa"/>
            <w:shd w:val="clear" w:color="auto" w:fill="CCFFCC"/>
            <w:noWrap/>
            <w:vAlign w:val="center"/>
          </w:tcPr>
          <w:p w:rsidR="00AE4BA6" w:rsidRPr="002B3D62" w:rsidRDefault="00AE4BA6" w:rsidP="00336214">
            <w:r w:rsidRPr="002B3D62">
              <w:t>Druh</w:t>
            </w:r>
          </w:p>
        </w:tc>
        <w:tc>
          <w:tcPr>
            <w:tcW w:w="2147" w:type="dxa"/>
            <w:gridSpan w:val="3"/>
            <w:shd w:val="clear" w:color="auto" w:fill="CCFFCC"/>
            <w:noWrap/>
            <w:vAlign w:val="center"/>
          </w:tcPr>
          <w:p w:rsidR="00AE4BA6" w:rsidRPr="002B3D62" w:rsidRDefault="00AE4BA6" w:rsidP="00336214">
            <w:pPr>
              <w:jc w:val="center"/>
            </w:pPr>
            <w:r w:rsidRPr="002B3D62">
              <w:t>Závažné</w:t>
            </w:r>
          </w:p>
        </w:tc>
        <w:tc>
          <w:tcPr>
            <w:tcW w:w="2147" w:type="dxa"/>
            <w:gridSpan w:val="3"/>
            <w:shd w:val="clear" w:color="auto" w:fill="CCFFCC"/>
            <w:noWrap/>
            <w:vAlign w:val="center"/>
          </w:tcPr>
          <w:p w:rsidR="00AE4BA6" w:rsidRPr="002B3D62" w:rsidRDefault="00AE4BA6" w:rsidP="00336214">
            <w:pPr>
              <w:jc w:val="center"/>
            </w:pPr>
            <w:r w:rsidRPr="002B3D62">
              <w:t>Menej závažné</w:t>
            </w:r>
          </w:p>
        </w:tc>
        <w:tc>
          <w:tcPr>
            <w:tcW w:w="2147" w:type="dxa"/>
            <w:gridSpan w:val="3"/>
            <w:shd w:val="clear" w:color="auto" w:fill="CCFFCC"/>
            <w:noWrap/>
            <w:vAlign w:val="center"/>
          </w:tcPr>
          <w:p w:rsidR="00AE4BA6" w:rsidRPr="002B3D62" w:rsidRDefault="00AE4BA6" w:rsidP="00336214">
            <w:pPr>
              <w:jc w:val="center"/>
            </w:pPr>
            <w:r w:rsidRPr="002B3D62">
              <w:t>Ostatné</w:t>
            </w:r>
          </w:p>
        </w:tc>
        <w:tc>
          <w:tcPr>
            <w:tcW w:w="2147" w:type="dxa"/>
            <w:gridSpan w:val="3"/>
            <w:shd w:val="clear" w:color="auto" w:fill="CCFFCC"/>
            <w:noWrap/>
            <w:vAlign w:val="center"/>
          </w:tcPr>
          <w:p w:rsidR="00AE4BA6" w:rsidRPr="002B3D62" w:rsidRDefault="00AE4BA6" w:rsidP="00336214">
            <w:pPr>
              <w:jc w:val="center"/>
            </w:pPr>
            <w:r w:rsidRPr="002B3D62">
              <w:t>Spolu</w:t>
            </w:r>
          </w:p>
        </w:tc>
      </w:tr>
      <w:tr w:rsidR="00AE4BA6" w:rsidRPr="002B3D62" w:rsidTr="00336214">
        <w:trPr>
          <w:trHeight w:val="277"/>
          <w:jc w:val="center"/>
        </w:trPr>
        <w:tc>
          <w:tcPr>
            <w:tcW w:w="952" w:type="dxa"/>
            <w:shd w:val="clear" w:color="auto" w:fill="CCFFCC"/>
            <w:noWrap/>
            <w:vAlign w:val="center"/>
          </w:tcPr>
          <w:p w:rsidR="00AE4BA6" w:rsidRPr="002B3D62" w:rsidRDefault="00AE4BA6" w:rsidP="007D2C01">
            <w:pPr>
              <w:ind w:firstLine="23"/>
            </w:pPr>
            <w:r w:rsidRPr="002B3D62">
              <w:t>Fakulta</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r>
      <w:tr w:rsidR="00A138B4" w:rsidRPr="002B3D62" w:rsidTr="00A138B4">
        <w:trPr>
          <w:trHeight w:val="277"/>
          <w:jc w:val="center"/>
        </w:trPr>
        <w:tc>
          <w:tcPr>
            <w:tcW w:w="952" w:type="dxa"/>
            <w:shd w:val="clear" w:color="auto" w:fill="auto"/>
            <w:noWrap/>
            <w:vAlign w:val="center"/>
          </w:tcPr>
          <w:p w:rsidR="00A138B4" w:rsidRPr="002B3D62" w:rsidRDefault="00A138B4" w:rsidP="00A138B4">
            <w:pPr>
              <w:ind w:firstLine="23"/>
              <w:jc w:val="left"/>
            </w:pPr>
            <w:r w:rsidRPr="002B3D62">
              <w:t>PF</w:t>
            </w:r>
          </w:p>
        </w:tc>
        <w:tc>
          <w:tcPr>
            <w:tcW w:w="715" w:type="dxa"/>
            <w:shd w:val="clear" w:color="auto" w:fill="auto"/>
            <w:noWrap/>
            <w:vAlign w:val="center"/>
          </w:tcPr>
          <w:p w:rsidR="00A138B4" w:rsidRPr="00F03BFF" w:rsidRDefault="00A138B4" w:rsidP="00A138B4">
            <w:pPr>
              <w:jc w:val="right"/>
            </w:pPr>
            <w:r w:rsidRPr="00F03BFF">
              <w:t>41</w:t>
            </w:r>
          </w:p>
        </w:tc>
        <w:tc>
          <w:tcPr>
            <w:tcW w:w="716" w:type="dxa"/>
            <w:shd w:val="clear" w:color="auto" w:fill="auto"/>
            <w:noWrap/>
            <w:vAlign w:val="center"/>
          </w:tcPr>
          <w:p w:rsidR="00A138B4" w:rsidRPr="00F03BFF" w:rsidRDefault="00A138B4" w:rsidP="00A138B4">
            <w:pPr>
              <w:jc w:val="right"/>
            </w:pPr>
            <w:r w:rsidRPr="00F03BFF">
              <w:t>6</w:t>
            </w:r>
          </w:p>
        </w:tc>
        <w:tc>
          <w:tcPr>
            <w:tcW w:w="716" w:type="dxa"/>
            <w:shd w:val="clear" w:color="auto" w:fill="auto"/>
            <w:noWrap/>
            <w:vAlign w:val="center"/>
          </w:tcPr>
          <w:p w:rsidR="00A138B4" w:rsidRPr="00F03BFF" w:rsidRDefault="00A138B4" w:rsidP="00A138B4">
            <w:pPr>
              <w:jc w:val="right"/>
            </w:pPr>
            <w:r w:rsidRPr="00F03BFF">
              <w:t>47</w:t>
            </w:r>
          </w:p>
        </w:tc>
        <w:tc>
          <w:tcPr>
            <w:tcW w:w="715" w:type="dxa"/>
            <w:shd w:val="clear" w:color="auto" w:fill="auto"/>
            <w:noWrap/>
            <w:vAlign w:val="center"/>
          </w:tcPr>
          <w:p w:rsidR="00A138B4" w:rsidRPr="00F03BFF" w:rsidRDefault="00A138B4" w:rsidP="00A138B4">
            <w:pPr>
              <w:jc w:val="right"/>
            </w:pPr>
            <w:r w:rsidRPr="00F03BFF">
              <w:t>16</w:t>
            </w:r>
          </w:p>
        </w:tc>
        <w:tc>
          <w:tcPr>
            <w:tcW w:w="716" w:type="dxa"/>
            <w:shd w:val="clear" w:color="auto" w:fill="auto"/>
            <w:noWrap/>
            <w:vAlign w:val="center"/>
          </w:tcPr>
          <w:p w:rsidR="00A138B4" w:rsidRPr="00F03BFF" w:rsidRDefault="00A138B4" w:rsidP="00A138B4">
            <w:pPr>
              <w:jc w:val="right"/>
            </w:pPr>
            <w:r w:rsidRPr="00F03BFF">
              <w:t>3</w:t>
            </w:r>
          </w:p>
        </w:tc>
        <w:tc>
          <w:tcPr>
            <w:tcW w:w="716" w:type="dxa"/>
            <w:shd w:val="clear" w:color="auto" w:fill="auto"/>
            <w:noWrap/>
            <w:vAlign w:val="center"/>
          </w:tcPr>
          <w:p w:rsidR="00A138B4" w:rsidRPr="00F03BFF" w:rsidRDefault="00A138B4" w:rsidP="00A138B4">
            <w:pPr>
              <w:jc w:val="right"/>
            </w:pPr>
            <w:r w:rsidRPr="00F03BFF">
              <w:t>19</w:t>
            </w:r>
          </w:p>
        </w:tc>
        <w:tc>
          <w:tcPr>
            <w:tcW w:w="715" w:type="dxa"/>
            <w:shd w:val="clear" w:color="auto" w:fill="auto"/>
            <w:noWrap/>
            <w:vAlign w:val="center"/>
          </w:tcPr>
          <w:p w:rsidR="00A138B4" w:rsidRPr="00F03BFF" w:rsidRDefault="00A138B4" w:rsidP="00A138B4">
            <w:pPr>
              <w:jc w:val="right"/>
            </w:pPr>
            <w:r w:rsidRPr="00F03BFF">
              <w:t>6</w:t>
            </w:r>
          </w:p>
        </w:tc>
        <w:tc>
          <w:tcPr>
            <w:tcW w:w="716" w:type="dxa"/>
            <w:shd w:val="clear" w:color="auto" w:fill="auto"/>
            <w:noWrap/>
            <w:vAlign w:val="center"/>
          </w:tcPr>
          <w:p w:rsidR="00A138B4" w:rsidRPr="00F03BFF" w:rsidRDefault="00A138B4" w:rsidP="00A138B4">
            <w:pPr>
              <w:jc w:val="right"/>
            </w:pPr>
            <w:r w:rsidRPr="00F03BFF">
              <w:t>2</w:t>
            </w:r>
          </w:p>
        </w:tc>
        <w:tc>
          <w:tcPr>
            <w:tcW w:w="716" w:type="dxa"/>
            <w:shd w:val="clear" w:color="auto" w:fill="auto"/>
            <w:noWrap/>
            <w:vAlign w:val="center"/>
          </w:tcPr>
          <w:p w:rsidR="00A138B4" w:rsidRPr="00F03BFF" w:rsidRDefault="00A138B4" w:rsidP="00A138B4">
            <w:pPr>
              <w:jc w:val="right"/>
            </w:pPr>
            <w:r w:rsidRPr="00F03BFF">
              <w:t>8</w:t>
            </w:r>
          </w:p>
        </w:tc>
        <w:tc>
          <w:tcPr>
            <w:tcW w:w="715" w:type="dxa"/>
            <w:shd w:val="clear" w:color="auto" w:fill="auto"/>
            <w:noWrap/>
            <w:vAlign w:val="center"/>
          </w:tcPr>
          <w:p w:rsidR="00A138B4" w:rsidRPr="00F03BFF" w:rsidRDefault="00A138B4" w:rsidP="00A138B4">
            <w:pPr>
              <w:jc w:val="right"/>
            </w:pPr>
            <w:r w:rsidRPr="00F03BFF">
              <w:t>63</w:t>
            </w:r>
          </w:p>
        </w:tc>
        <w:tc>
          <w:tcPr>
            <w:tcW w:w="716" w:type="dxa"/>
            <w:shd w:val="clear" w:color="auto" w:fill="auto"/>
            <w:noWrap/>
            <w:vAlign w:val="center"/>
          </w:tcPr>
          <w:p w:rsidR="00A138B4" w:rsidRPr="00F03BFF" w:rsidRDefault="00A138B4" w:rsidP="00A138B4">
            <w:pPr>
              <w:jc w:val="right"/>
            </w:pPr>
            <w:r w:rsidRPr="00F03BFF">
              <w:t>11</w:t>
            </w:r>
          </w:p>
        </w:tc>
        <w:tc>
          <w:tcPr>
            <w:tcW w:w="716" w:type="dxa"/>
            <w:shd w:val="clear" w:color="auto" w:fill="auto"/>
            <w:noWrap/>
            <w:vAlign w:val="center"/>
          </w:tcPr>
          <w:p w:rsidR="00A138B4" w:rsidRPr="00F03BFF" w:rsidRDefault="00A138B4" w:rsidP="00A138B4">
            <w:pPr>
              <w:jc w:val="right"/>
            </w:pPr>
            <w:r w:rsidRPr="00F03BFF">
              <w:t>74</w:t>
            </w:r>
          </w:p>
        </w:tc>
      </w:tr>
      <w:tr w:rsidR="00A138B4" w:rsidRPr="002B3D62" w:rsidTr="00A138B4">
        <w:trPr>
          <w:trHeight w:val="277"/>
          <w:jc w:val="center"/>
        </w:trPr>
        <w:tc>
          <w:tcPr>
            <w:tcW w:w="952" w:type="dxa"/>
            <w:shd w:val="clear" w:color="auto" w:fill="99CCFF"/>
            <w:noWrap/>
            <w:vAlign w:val="center"/>
          </w:tcPr>
          <w:p w:rsidR="00A138B4" w:rsidRPr="0022188D" w:rsidRDefault="00A138B4" w:rsidP="00A138B4">
            <w:pPr>
              <w:ind w:firstLine="23"/>
              <w:jc w:val="left"/>
              <w:rPr>
                <w:b/>
              </w:rPr>
            </w:pPr>
            <w:r w:rsidRPr="0022188D">
              <w:rPr>
                <w:b/>
              </w:rPr>
              <w:t>UKF</w:t>
            </w:r>
          </w:p>
        </w:tc>
        <w:tc>
          <w:tcPr>
            <w:tcW w:w="715" w:type="dxa"/>
            <w:shd w:val="clear" w:color="auto" w:fill="99CCFF"/>
            <w:noWrap/>
            <w:vAlign w:val="center"/>
          </w:tcPr>
          <w:p w:rsidR="00A138B4" w:rsidRPr="00F03BFF" w:rsidRDefault="00A138B4" w:rsidP="00A138B4">
            <w:pPr>
              <w:jc w:val="right"/>
            </w:pPr>
            <w:r w:rsidRPr="00F03BFF">
              <w:t>41</w:t>
            </w:r>
          </w:p>
        </w:tc>
        <w:tc>
          <w:tcPr>
            <w:tcW w:w="716" w:type="dxa"/>
            <w:shd w:val="clear" w:color="auto" w:fill="99CCFF"/>
            <w:noWrap/>
            <w:vAlign w:val="center"/>
          </w:tcPr>
          <w:p w:rsidR="00A138B4" w:rsidRPr="00F03BFF" w:rsidRDefault="00A138B4" w:rsidP="00A138B4">
            <w:pPr>
              <w:jc w:val="right"/>
            </w:pPr>
            <w:r w:rsidRPr="00F03BFF">
              <w:t>6</w:t>
            </w:r>
          </w:p>
        </w:tc>
        <w:tc>
          <w:tcPr>
            <w:tcW w:w="716" w:type="dxa"/>
            <w:shd w:val="clear" w:color="auto" w:fill="99CCFF"/>
            <w:noWrap/>
            <w:vAlign w:val="center"/>
          </w:tcPr>
          <w:p w:rsidR="00A138B4" w:rsidRPr="00F03BFF" w:rsidRDefault="00A138B4" w:rsidP="00A138B4">
            <w:pPr>
              <w:jc w:val="right"/>
            </w:pPr>
            <w:r w:rsidRPr="00F03BFF">
              <w:t>47</w:t>
            </w:r>
          </w:p>
        </w:tc>
        <w:tc>
          <w:tcPr>
            <w:tcW w:w="715" w:type="dxa"/>
            <w:shd w:val="clear" w:color="auto" w:fill="99CCFF"/>
            <w:noWrap/>
            <w:vAlign w:val="center"/>
          </w:tcPr>
          <w:p w:rsidR="00A138B4" w:rsidRPr="00F03BFF" w:rsidRDefault="00A138B4" w:rsidP="00A138B4">
            <w:pPr>
              <w:jc w:val="right"/>
            </w:pPr>
            <w:r w:rsidRPr="00F03BFF">
              <w:t>16</w:t>
            </w:r>
          </w:p>
        </w:tc>
        <w:tc>
          <w:tcPr>
            <w:tcW w:w="716" w:type="dxa"/>
            <w:shd w:val="clear" w:color="auto" w:fill="99CCFF"/>
            <w:noWrap/>
            <w:vAlign w:val="center"/>
          </w:tcPr>
          <w:p w:rsidR="00A138B4" w:rsidRPr="00F03BFF" w:rsidRDefault="00A138B4" w:rsidP="00A138B4">
            <w:pPr>
              <w:jc w:val="right"/>
            </w:pPr>
            <w:r w:rsidRPr="00F03BFF">
              <w:t>3</w:t>
            </w:r>
          </w:p>
        </w:tc>
        <w:tc>
          <w:tcPr>
            <w:tcW w:w="716" w:type="dxa"/>
            <w:shd w:val="clear" w:color="auto" w:fill="99CCFF"/>
            <w:noWrap/>
            <w:vAlign w:val="center"/>
          </w:tcPr>
          <w:p w:rsidR="00A138B4" w:rsidRPr="00F03BFF" w:rsidRDefault="00A138B4" w:rsidP="00A138B4">
            <w:pPr>
              <w:jc w:val="right"/>
            </w:pPr>
            <w:r w:rsidRPr="00F03BFF">
              <w:t>19</w:t>
            </w:r>
          </w:p>
        </w:tc>
        <w:tc>
          <w:tcPr>
            <w:tcW w:w="715" w:type="dxa"/>
            <w:shd w:val="clear" w:color="auto" w:fill="99CCFF"/>
            <w:noWrap/>
            <w:vAlign w:val="center"/>
          </w:tcPr>
          <w:p w:rsidR="00A138B4" w:rsidRPr="00F03BFF" w:rsidRDefault="00A138B4" w:rsidP="00A138B4">
            <w:pPr>
              <w:jc w:val="right"/>
            </w:pPr>
            <w:r w:rsidRPr="00F03BFF">
              <w:t>6</w:t>
            </w:r>
          </w:p>
        </w:tc>
        <w:tc>
          <w:tcPr>
            <w:tcW w:w="716" w:type="dxa"/>
            <w:shd w:val="clear" w:color="auto" w:fill="99CCFF"/>
            <w:noWrap/>
            <w:vAlign w:val="center"/>
          </w:tcPr>
          <w:p w:rsidR="00A138B4" w:rsidRPr="00F03BFF" w:rsidRDefault="00A138B4" w:rsidP="00A138B4">
            <w:pPr>
              <w:jc w:val="right"/>
            </w:pPr>
            <w:r w:rsidRPr="00F03BFF">
              <w:t>2</w:t>
            </w:r>
          </w:p>
        </w:tc>
        <w:tc>
          <w:tcPr>
            <w:tcW w:w="716" w:type="dxa"/>
            <w:shd w:val="clear" w:color="auto" w:fill="99CCFF"/>
            <w:noWrap/>
            <w:vAlign w:val="center"/>
          </w:tcPr>
          <w:p w:rsidR="00A138B4" w:rsidRPr="00F03BFF" w:rsidRDefault="00A138B4" w:rsidP="00A138B4">
            <w:pPr>
              <w:jc w:val="right"/>
            </w:pPr>
            <w:r w:rsidRPr="00F03BFF">
              <w:t>8</w:t>
            </w:r>
          </w:p>
        </w:tc>
        <w:tc>
          <w:tcPr>
            <w:tcW w:w="715" w:type="dxa"/>
            <w:shd w:val="clear" w:color="auto" w:fill="99CCFF"/>
            <w:noWrap/>
            <w:vAlign w:val="center"/>
          </w:tcPr>
          <w:p w:rsidR="00A138B4" w:rsidRPr="00F03BFF" w:rsidRDefault="00A138B4" w:rsidP="00A138B4">
            <w:pPr>
              <w:jc w:val="right"/>
            </w:pPr>
            <w:r w:rsidRPr="00F03BFF">
              <w:t>63</w:t>
            </w:r>
          </w:p>
        </w:tc>
        <w:tc>
          <w:tcPr>
            <w:tcW w:w="716" w:type="dxa"/>
            <w:shd w:val="clear" w:color="auto" w:fill="99CCFF"/>
            <w:noWrap/>
            <w:vAlign w:val="center"/>
          </w:tcPr>
          <w:p w:rsidR="00A138B4" w:rsidRPr="00F03BFF" w:rsidRDefault="00A138B4" w:rsidP="00A138B4">
            <w:pPr>
              <w:jc w:val="right"/>
            </w:pPr>
            <w:r w:rsidRPr="00F03BFF">
              <w:t>11</w:t>
            </w:r>
          </w:p>
        </w:tc>
        <w:tc>
          <w:tcPr>
            <w:tcW w:w="716" w:type="dxa"/>
            <w:shd w:val="clear" w:color="auto" w:fill="99CCFF"/>
            <w:noWrap/>
            <w:vAlign w:val="center"/>
          </w:tcPr>
          <w:p w:rsidR="00A138B4" w:rsidRDefault="00A138B4" w:rsidP="00A138B4">
            <w:pPr>
              <w:jc w:val="right"/>
            </w:pPr>
            <w:r w:rsidRPr="00F03BFF">
              <w:t>74</w:t>
            </w:r>
          </w:p>
        </w:tc>
      </w:tr>
    </w:tbl>
    <w:p w:rsidR="00E66C58" w:rsidRDefault="00E66C58" w:rsidP="00E66C58">
      <w:pPr>
        <w:ind w:firstLine="0"/>
        <w:rPr>
          <w:sz w:val="24"/>
        </w:rPr>
      </w:pPr>
    </w:p>
    <w:p w:rsidR="00E15065" w:rsidRDefault="00E15065" w:rsidP="00E66C58">
      <w:pPr>
        <w:ind w:firstLine="0"/>
        <w:rPr>
          <w:sz w:val="24"/>
        </w:rPr>
      </w:pPr>
    </w:p>
    <w:p w:rsidR="00E15065" w:rsidRDefault="00E15065" w:rsidP="00E66C58">
      <w:pPr>
        <w:ind w:firstLine="0"/>
        <w:rPr>
          <w:sz w:val="24"/>
        </w:rPr>
      </w:pPr>
    </w:p>
    <w:p w:rsidR="00E15065" w:rsidRDefault="00E15065" w:rsidP="00E66C58">
      <w:pPr>
        <w:ind w:firstLine="0"/>
        <w:rPr>
          <w:sz w:val="24"/>
        </w:rPr>
      </w:pPr>
    </w:p>
    <w:p w:rsidR="00A65B63" w:rsidRDefault="00A65B63" w:rsidP="00E66C58">
      <w:pPr>
        <w:ind w:firstLine="0"/>
        <w:rPr>
          <w:sz w:val="24"/>
        </w:rPr>
      </w:pPr>
    </w:p>
    <w:p w:rsidR="00E15065" w:rsidRDefault="00E15065" w:rsidP="00E66C58">
      <w:pPr>
        <w:ind w:firstLine="0"/>
        <w:rPr>
          <w:sz w:val="24"/>
        </w:rPr>
      </w:pPr>
    </w:p>
    <w:p w:rsidR="00E15065" w:rsidRDefault="00E15065" w:rsidP="00E66C58">
      <w:pPr>
        <w:ind w:firstLine="0"/>
        <w:rPr>
          <w:sz w:val="24"/>
        </w:rPr>
      </w:pPr>
    </w:p>
    <w:p w:rsidR="00E15065" w:rsidRDefault="00E15065" w:rsidP="00E66C58">
      <w:pPr>
        <w:ind w:firstLine="0"/>
        <w:rPr>
          <w:sz w:val="24"/>
        </w:rPr>
      </w:pPr>
    </w:p>
    <w:p w:rsidR="00AE4BA6" w:rsidRPr="00C142C7" w:rsidRDefault="00AE4BA6" w:rsidP="00AE4BA6">
      <w:pPr>
        <w:rPr>
          <w:sz w:val="24"/>
        </w:rPr>
      </w:pPr>
      <w:r w:rsidRPr="00C142C7">
        <w:rPr>
          <w:sz w:val="24"/>
        </w:rPr>
        <w:lastRenderedPageBreak/>
        <w:t>Graf č. 3</w:t>
      </w:r>
      <w:r w:rsidR="006B2187">
        <w:rPr>
          <w:sz w:val="24"/>
        </w:rPr>
        <w:t>9</w:t>
      </w:r>
    </w:p>
    <w:p w:rsidR="00AE4BA6" w:rsidRPr="00E66C58" w:rsidRDefault="00A138B4" w:rsidP="00AE4BA6">
      <w:pPr>
        <w:rPr>
          <w:sz w:val="24"/>
          <w:szCs w:val="24"/>
        </w:rPr>
      </w:pPr>
      <w:r>
        <w:rPr>
          <w:noProof/>
          <w:lang w:val="sk-SK" w:eastAsia="sk-SK" w:bidi="ar-SA"/>
        </w:rPr>
        <w:drawing>
          <wp:inline distT="0" distB="0" distL="0" distR="0" wp14:anchorId="1F3C84B2" wp14:editId="6FBB5F60">
            <wp:extent cx="5759450" cy="3761105"/>
            <wp:effectExtent l="0" t="0" r="0" b="0"/>
            <wp:docPr id="57" name="Graf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7D2C01" w:rsidRPr="00E66C58" w:rsidRDefault="007D2C01" w:rsidP="00E66C58">
      <w:pPr>
        <w:ind w:firstLine="0"/>
        <w:rPr>
          <w:sz w:val="24"/>
          <w:szCs w:val="24"/>
        </w:rPr>
      </w:pPr>
    </w:p>
    <w:p w:rsidR="001D66D7" w:rsidRPr="00DA3518" w:rsidRDefault="001D66D7" w:rsidP="00DB35BD">
      <w:pPr>
        <w:pStyle w:val="Nadpis3"/>
        <w:rPr>
          <w:lang w:val="sk-SK"/>
        </w:rPr>
      </w:pPr>
      <w:bookmarkStart w:id="151" w:name="_Toc511040834"/>
      <w:r>
        <w:rPr>
          <w:lang w:val="sk-SK"/>
        </w:rPr>
        <w:t>Edičná činnosť</w:t>
      </w:r>
      <w:bookmarkEnd w:id="151"/>
    </w:p>
    <w:p w:rsidR="00C84F9A" w:rsidRPr="001D66D7" w:rsidRDefault="00C84F9A" w:rsidP="00C84F9A">
      <w:pPr>
        <w:rPr>
          <w:sz w:val="24"/>
          <w:szCs w:val="24"/>
        </w:rPr>
      </w:pPr>
    </w:p>
    <w:p w:rsidR="00A138B4" w:rsidRPr="00A138B4" w:rsidRDefault="00A138B4" w:rsidP="00A138B4">
      <w:pPr>
        <w:ind w:firstLine="426"/>
        <w:rPr>
          <w:rFonts w:asciiTheme="minorHAnsi" w:hAnsiTheme="minorHAnsi"/>
          <w:sz w:val="24"/>
          <w:szCs w:val="24"/>
        </w:rPr>
      </w:pPr>
      <w:bookmarkStart w:id="152" w:name="_Toc447794084"/>
      <w:r w:rsidRPr="00A138B4">
        <w:rPr>
          <w:rFonts w:asciiTheme="minorHAnsi" w:hAnsiTheme="minorHAnsi"/>
          <w:sz w:val="24"/>
          <w:szCs w:val="24"/>
        </w:rPr>
        <w:t>V rámci edičnej činnosti sú na UKF vydávané publikácie zamestnancov a študentov univerzity - monografie, vysokoškolské učebnice, skriptá, učebné texty, vedecké časopisy, zborníky a pod. Okrem toho sú vydávané rôzne tlačoviny propagujúce vzdelávacie, výskumné, umelecké a ďalšie činnosti UKF a fakúlt.</w:t>
      </w:r>
    </w:p>
    <w:p w:rsidR="00A138B4" w:rsidRPr="00A138B4" w:rsidRDefault="00A138B4" w:rsidP="00A138B4">
      <w:pPr>
        <w:ind w:firstLine="426"/>
        <w:rPr>
          <w:rFonts w:asciiTheme="minorHAnsi" w:hAnsiTheme="minorHAnsi"/>
          <w:sz w:val="24"/>
          <w:szCs w:val="24"/>
        </w:rPr>
      </w:pPr>
      <w:r w:rsidRPr="00A138B4">
        <w:rPr>
          <w:rFonts w:asciiTheme="minorHAnsi" w:hAnsiTheme="minorHAnsi"/>
          <w:sz w:val="24"/>
          <w:szCs w:val="24"/>
        </w:rPr>
        <w:t xml:space="preserve">Edičnú činnosť riadia edičné rady, resp. edičné komisie fakúlt, ktoré postupujú podľa smernice č. 1/2007 o zásadách edičnej činnosti na UKF v Nitre a úzko spolupracujú </w:t>
      </w:r>
      <w:r w:rsidR="00A65B63">
        <w:rPr>
          <w:rFonts w:asciiTheme="minorHAnsi" w:hAnsiTheme="minorHAnsi"/>
          <w:sz w:val="24"/>
          <w:szCs w:val="24"/>
        </w:rPr>
        <w:br/>
      </w:r>
      <w:r w:rsidRPr="00A138B4">
        <w:rPr>
          <w:rFonts w:asciiTheme="minorHAnsi" w:hAnsiTheme="minorHAnsi"/>
          <w:sz w:val="24"/>
          <w:szCs w:val="24"/>
        </w:rPr>
        <w:t>s Univerzitnou knižnicou. Edičná činnosť sa uskutočňuje na základe edičných plánov, ktoré sa zostavujú na kalendárny rok.</w:t>
      </w:r>
    </w:p>
    <w:p w:rsidR="00A138B4" w:rsidRPr="00A138B4" w:rsidRDefault="00A138B4" w:rsidP="00A138B4">
      <w:pPr>
        <w:ind w:firstLine="426"/>
        <w:rPr>
          <w:rFonts w:asciiTheme="minorHAnsi" w:hAnsiTheme="minorHAnsi"/>
          <w:sz w:val="24"/>
          <w:szCs w:val="24"/>
        </w:rPr>
      </w:pPr>
      <w:r w:rsidRPr="00A138B4">
        <w:rPr>
          <w:rFonts w:asciiTheme="minorHAnsi" w:hAnsiTheme="minorHAnsi"/>
          <w:sz w:val="24"/>
          <w:szCs w:val="24"/>
        </w:rPr>
        <w:t>Edičné komisie sú zároveň aj akvizičnými komisiami jednotlivých fakúlt UKF.</w:t>
      </w:r>
      <w:r>
        <w:rPr>
          <w:rFonts w:asciiTheme="minorHAnsi" w:hAnsiTheme="minorHAnsi"/>
          <w:sz w:val="24"/>
          <w:szCs w:val="24"/>
        </w:rPr>
        <w:t xml:space="preserve"> </w:t>
      </w:r>
      <w:r w:rsidRPr="00A138B4">
        <w:rPr>
          <w:rFonts w:asciiTheme="minorHAnsi" w:hAnsiTheme="minorHAnsi"/>
          <w:sz w:val="24"/>
          <w:szCs w:val="24"/>
        </w:rPr>
        <w:t>V spolupráci s Univerzitnou knižnicou riadia a koordinujú nákup odbornej literatúry pre jednotlivé študijné odbory z rozpočtových a mimorozpočtových zdrojov.</w:t>
      </w:r>
    </w:p>
    <w:p w:rsidR="00AE4BA6" w:rsidRDefault="00A138B4" w:rsidP="00A138B4">
      <w:pPr>
        <w:ind w:firstLine="426"/>
        <w:rPr>
          <w:rFonts w:asciiTheme="minorHAnsi" w:hAnsiTheme="minorHAnsi"/>
          <w:sz w:val="24"/>
          <w:szCs w:val="24"/>
        </w:rPr>
      </w:pPr>
      <w:r w:rsidRPr="00A138B4">
        <w:rPr>
          <w:rFonts w:asciiTheme="minorHAnsi" w:hAnsiTheme="minorHAnsi"/>
          <w:sz w:val="24"/>
          <w:szCs w:val="24"/>
        </w:rPr>
        <w:t xml:space="preserve">V tabuľke č. 35 a grafe č. 40 uvádzame prehľad edičnej činnosti fakúlt UKF za rok 2017, </w:t>
      </w:r>
      <w:r w:rsidR="00A65B63">
        <w:rPr>
          <w:rFonts w:asciiTheme="minorHAnsi" w:hAnsiTheme="minorHAnsi"/>
          <w:sz w:val="24"/>
          <w:szCs w:val="24"/>
        </w:rPr>
        <w:br/>
      </w:r>
      <w:r w:rsidRPr="00A138B4">
        <w:rPr>
          <w:rFonts w:asciiTheme="minorHAnsi" w:hAnsiTheme="minorHAnsi"/>
          <w:sz w:val="24"/>
          <w:szCs w:val="24"/>
        </w:rPr>
        <w:t>z ktorých vyplýva, že najviac publikácií bolo vydaných na FF</w:t>
      </w:r>
      <w:r w:rsidR="008863E4">
        <w:rPr>
          <w:rFonts w:asciiTheme="minorHAnsi" w:hAnsiTheme="minorHAnsi"/>
          <w:sz w:val="24"/>
          <w:szCs w:val="24"/>
        </w:rPr>
        <w:t xml:space="preserve"> (65). Podľa kategórií najviac </w:t>
      </w:r>
      <w:r w:rsidRPr="00A138B4">
        <w:rPr>
          <w:rFonts w:asciiTheme="minorHAnsi" w:hAnsiTheme="minorHAnsi"/>
          <w:sz w:val="24"/>
          <w:szCs w:val="24"/>
        </w:rPr>
        <w:t>monografií vydala PF (15), vysokoškolských učebníc FF (9), skrípt a učebných textov FSVaZ (3), zborníkov FSŠ (9) a najviac časopisov z fakúlt vydala FF (28).</w:t>
      </w:r>
    </w:p>
    <w:p w:rsidR="00AE4BA6" w:rsidRDefault="00AE4BA6" w:rsidP="00A138B4">
      <w:pPr>
        <w:ind w:firstLine="0"/>
        <w:rPr>
          <w:rFonts w:asciiTheme="minorHAnsi" w:hAnsiTheme="minorHAnsi"/>
          <w:sz w:val="24"/>
          <w:szCs w:val="24"/>
        </w:rPr>
      </w:pPr>
    </w:p>
    <w:p w:rsidR="00E15065" w:rsidRDefault="00E15065" w:rsidP="00A138B4">
      <w:pPr>
        <w:ind w:firstLine="0"/>
        <w:rPr>
          <w:rFonts w:asciiTheme="minorHAnsi" w:hAnsiTheme="minorHAnsi"/>
          <w:sz w:val="24"/>
          <w:szCs w:val="24"/>
        </w:rPr>
      </w:pPr>
    </w:p>
    <w:p w:rsidR="00E15065" w:rsidRDefault="00E15065" w:rsidP="00A138B4">
      <w:pPr>
        <w:ind w:firstLine="0"/>
        <w:rPr>
          <w:rFonts w:asciiTheme="minorHAnsi" w:hAnsiTheme="minorHAnsi"/>
          <w:sz w:val="24"/>
          <w:szCs w:val="24"/>
        </w:rPr>
      </w:pPr>
    </w:p>
    <w:p w:rsidR="00E15065" w:rsidRPr="00A138B4" w:rsidRDefault="00E15065" w:rsidP="00A138B4">
      <w:pPr>
        <w:ind w:firstLine="0"/>
        <w:rPr>
          <w:rFonts w:asciiTheme="minorHAnsi" w:hAnsiTheme="minorHAnsi"/>
          <w:sz w:val="24"/>
          <w:szCs w:val="24"/>
        </w:rPr>
      </w:pPr>
    </w:p>
    <w:p w:rsidR="00AE4BA6" w:rsidRPr="00543B47" w:rsidRDefault="00AE4BA6" w:rsidP="00A270AA">
      <w:pPr>
        <w:ind w:firstLine="0"/>
        <w:rPr>
          <w:rFonts w:asciiTheme="minorHAnsi" w:hAnsiTheme="minorHAnsi"/>
          <w:sz w:val="24"/>
          <w:szCs w:val="24"/>
        </w:rPr>
      </w:pPr>
      <w:r w:rsidRPr="00543B47">
        <w:rPr>
          <w:rFonts w:asciiTheme="minorHAnsi" w:hAnsiTheme="minorHAnsi"/>
          <w:sz w:val="24"/>
          <w:szCs w:val="24"/>
        </w:rPr>
        <w:lastRenderedPageBreak/>
        <w:t>Tab</w:t>
      </w:r>
      <w:r w:rsidR="00DD1F60">
        <w:rPr>
          <w:rFonts w:asciiTheme="minorHAnsi" w:hAnsiTheme="minorHAnsi"/>
          <w:sz w:val="24"/>
          <w:szCs w:val="24"/>
        </w:rPr>
        <w:t>uľka</w:t>
      </w:r>
      <w:r w:rsidRPr="00543B47">
        <w:rPr>
          <w:rFonts w:asciiTheme="minorHAnsi" w:hAnsiTheme="minorHAnsi"/>
          <w:sz w:val="24"/>
          <w:szCs w:val="24"/>
        </w:rPr>
        <w:t xml:space="preserve"> č. </w:t>
      </w:r>
      <w:r w:rsidR="007D2C01">
        <w:rPr>
          <w:rFonts w:asciiTheme="minorHAnsi" w:hAnsiTheme="minorHAnsi"/>
          <w:sz w:val="24"/>
          <w:szCs w:val="24"/>
        </w:rPr>
        <w:t>3</w:t>
      </w:r>
      <w:r w:rsidR="00A138B4">
        <w:rPr>
          <w:rFonts w:asciiTheme="minorHAnsi" w:hAnsiTheme="minorHAnsi"/>
          <w:sz w:val="24"/>
          <w:szCs w:val="24"/>
        </w:rPr>
        <w:t>5</w:t>
      </w:r>
      <w:r w:rsidRPr="00543B47">
        <w:rPr>
          <w:rFonts w:asciiTheme="minorHAnsi" w:hAnsiTheme="minorHAnsi"/>
          <w:sz w:val="24"/>
          <w:szCs w:val="24"/>
        </w:rPr>
        <w:t xml:space="preserve"> Prehľad edičnej činnosti fakúlt a rektorátu UKF za rok 201</w:t>
      </w:r>
      <w:r w:rsidR="00A138B4">
        <w:rPr>
          <w:rFonts w:asciiTheme="minorHAnsi" w:hAnsiTheme="minorHAnsi"/>
          <w:sz w:val="24"/>
          <w:szCs w:val="24"/>
        </w:rPr>
        <w:t>7</w:t>
      </w:r>
      <w:r w:rsidRPr="00543B47">
        <w:rPr>
          <w:rFonts w:asciiTheme="minorHAnsi" w:hAnsiTheme="minorHAnsi"/>
          <w:sz w:val="24"/>
          <w:szCs w:val="24"/>
        </w:rPr>
        <w:t xml:space="preserve"> k 31. 12. 201</w:t>
      </w:r>
      <w:r w:rsidR="00A138B4">
        <w:rPr>
          <w:rFonts w:asciiTheme="minorHAnsi" w:hAnsiTheme="minorHAnsi"/>
          <w:sz w:val="24"/>
          <w:szCs w:val="24"/>
        </w:rPr>
        <w:t>7</w:t>
      </w:r>
    </w:p>
    <w:tbl>
      <w:tblPr>
        <w:tblW w:w="9436" w:type="dxa"/>
        <w:jc w:val="center"/>
        <w:tblLayout w:type="fixed"/>
        <w:tblCellMar>
          <w:left w:w="70" w:type="dxa"/>
          <w:right w:w="70" w:type="dxa"/>
        </w:tblCellMar>
        <w:tblLook w:val="04A0" w:firstRow="1" w:lastRow="0" w:firstColumn="1" w:lastColumn="0" w:noHBand="0" w:noVBand="1"/>
      </w:tblPr>
      <w:tblGrid>
        <w:gridCol w:w="2705"/>
        <w:gridCol w:w="961"/>
        <w:gridCol w:w="961"/>
        <w:gridCol w:w="961"/>
        <w:gridCol w:w="962"/>
        <w:gridCol w:w="962"/>
        <w:gridCol w:w="962"/>
        <w:gridCol w:w="962"/>
      </w:tblGrid>
      <w:tr w:rsidR="00AE4BA6" w:rsidRPr="003D0620" w:rsidTr="00336214">
        <w:trPr>
          <w:trHeight w:val="315"/>
          <w:jc w:val="center"/>
        </w:trPr>
        <w:tc>
          <w:tcPr>
            <w:tcW w:w="2705"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AE4BA6" w:rsidRPr="003D0620" w:rsidRDefault="00AE4BA6" w:rsidP="00336214">
            <w:r w:rsidRPr="003D0620">
              <w:t>Kategória</w:t>
            </w:r>
          </w:p>
        </w:tc>
        <w:tc>
          <w:tcPr>
            <w:tcW w:w="6731" w:type="dxa"/>
            <w:gridSpan w:val="7"/>
            <w:tcBorders>
              <w:top w:val="single" w:sz="4" w:space="0" w:color="auto"/>
              <w:left w:val="nil"/>
              <w:bottom w:val="single" w:sz="4" w:space="0" w:color="auto"/>
              <w:right w:val="single" w:sz="4" w:space="0" w:color="auto"/>
            </w:tcBorders>
            <w:shd w:val="clear" w:color="auto" w:fill="CCFFCC"/>
            <w:noWrap/>
            <w:vAlign w:val="bottom"/>
            <w:hideMark/>
          </w:tcPr>
          <w:p w:rsidR="00AE4BA6" w:rsidRPr="003D0620" w:rsidRDefault="00AE4BA6" w:rsidP="00A138B4">
            <w:pPr>
              <w:jc w:val="center"/>
              <w:rPr>
                <w:b/>
              </w:rPr>
            </w:pPr>
            <w:r w:rsidRPr="003D0620">
              <w:rPr>
                <w:b/>
              </w:rPr>
              <w:t>Prehľad edičnej činnosti fakúlt za rok 201</w:t>
            </w:r>
            <w:r w:rsidR="00A138B4">
              <w:rPr>
                <w:b/>
              </w:rPr>
              <w:t>7</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CC"/>
            <w:noWrap/>
            <w:vAlign w:val="bottom"/>
            <w:hideMark/>
          </w:tcPr>
          <w:p w:rsidR="00AE4BA6" w:rsidRPr="003D0620" w:rsidRDefault="00AE4BA6" w:rsidP="00336214">
            <w:pPr>
              <w:jc w:val="right"/>
            </w:pPr>
            <w:r w:rsidRPr="003D0620">
              <w:t>Fakulta</w:t>
            </w:r>
          </w:p>
        </w:tc>
        <w:tc>
          <w:tcPr>
            <w:tcW w:w="961"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FPV</w:t>
            </w:r>
          </w:p>
        </w:tc>
        <w:tc>
          <w:tcPr>
            <w:tcW w:w="961"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FSVaZ</w:t>
            </w:r>
          </w:p>
        </w:tc>
        <w:tc>
          <w:tcPr>
            <w:tcW w:w="961"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FSŠ</w:t>
            </w:r>
          </w:p>
        </w:tc>
        <w:tc>
          <w:tcPr>
            <w:tcW w:w="962"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FF</w:t>
            </w:r>
          </w:p>
        </w:tc>
        <w:tc>
          <w:tcPr>
            <w:tcW w:w="962" w:type="dxa"/>
            <w:tcBorders>
              <w:top w:val="nil"/>
              <w:left w:val="nil"/>
              <w:bottom w:val="single" w:sz="4" w:space="0" w:color="auto"/>
              <w:right w:val="single" w:sz="4" w:space="0" w:color="auto"/>
            </w:tcBorders>
            <w:shd w:val="clear" w:color="auto" w:fill="CCFFCC"/>
            <w:vAlign w:val="bottom"/>
          </w:tcPr>
          <w:p w:rsidR="00AE4BA6" w:rsidRPr="003D0620" w:rsidRDefault="00AE4BA6" w:rsidP="00336214">
            <w:pPr>
              <w:jc w:val="center"/>
            </w:pPr>
            <w:r w:rsidRPr="003D0620">
              <w:t>PF</w:t>
            </w:r>
          </w:p>
        </w:tc>
        <w:tc>
          <w:tcPr>
            <w:tcW w:w="962" w:type="dxa"/>
            <w:tcBorders>
              <w:top w:val="nil"/>
              <w:left w:val="nil"/>
              <w:bottom w:val="single" w:sz="4" w:space="0" w:color="auto"/>
              <w:right w:val="single" w:sz="4" w:space="0" w:color="auto"/>
            </w:tcBorders>
            <w:shd w:val="clear" w:color="auto" w:fill="CCFFCC"/>
            <w:vAlign w:val="bottom"/>
          </w:tcPr>
          <w:p w:rsidR="00AE4BA6" w:rsidRPr="003D0620" w:rsidRDefault="00AE4BA6" w:rsidP="00336214">
            <w:pPr>
              <w:jc w:val="center"/>
            </w:pPr>
            <w:r w:rsidRPr="003D0620">
              <w:t>Rekt.</w:t>
            </w:r>
          </w:p>
        </w:tc>
        <w:tc>
          <w:tcPr>
            <w:tcW w:w="962" w:type="dxa"/>
            <w:tcBorders>
              <w:top w:val="nil"/>
              <w:left w:val="nil"/>
              <w:bottom w:val="single" w:sz="4" w:space="0" w:color="auto"/>
              <w:right w:val="single" w:sz="4" w:space="0" w:color="auto"/>
            </w:tcBorders>
            <w:shd w:val="clear" w:color="auto" w:fill="CCFFCC"/>
            <w:vAlign w:val="bottom"/>
          </w:tcPr>
          <w:p w:rsidR="00AE4BA6" w:rsidRPr="003D0620" w:rsidRDefault="00AE4BA6" w:rsidP="00336214">
            <w:pPr>
              <w:jc w:val="center"/>
            </w:pPr>
            <w:r w:rsidRPr="003D0620">
              <w:t>UKF</w:t>
            </w:r>
          </w:p>
        </w:tc>
      </w:tr>
      <w:tr w:rsidR="00A138B4" w:rsidRPr="003D0620" w:rsidTr="00A138B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138B4" w:rsidRPr="003D0620" w:rsidRDefault="00A138B4" w:rsidP="00336214">
            <w:r w:rsidRPr="003D0620">
              <w:t>Monografie</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2</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4</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1</w:t>
            </w:r>
          </w:p>
        </w:tc>
        <w:tc>
          <w:tcPr>
            <w:tcW w:w="962"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12</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15</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34</w:t>
            </w:r>
          </w:p>
        </w:tc>
      </w:tr>
      <w:tr w:rsidR="00A138B4" w:rsidRPr="003D0620" w:rsidTr="00A138B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138B4" w:rsidRPr="003D0620" w:rsidRDefault="00A138B4" w:rsidP="00336214">
            <w:r w:rsidRPr="003D0620">
              <w:t>Vysokoškolské učebnice</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3</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3</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1</w:t>
            </w:r>
          </w:p>
        </w:tc>
        <w:tc>
          <w:tcPr>
            <w:tcW w:w="962"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9</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8</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24</w:t>
            </w:r>
          </w:p>
        </w:tc>
      </w:tr>
      <w:tr w:rsidR="00A138B4" w:rsidRPr="003D0620" w:rsidTr="00A138B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138B4" w:rsidRPr="003D0620" w:rsidRDefault="00A138B4" w:rsidP="00336214">
            <w:r w:rsidRPr="003D0620">
              <w:t>Skriptá a učebné texty</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1</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3</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1</w:t>
            </w:r>
          </w:p>
        </w:tc>
        <w:tc>
          <w:tcPr>
            <w:tcW w:w="962"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1</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1</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7</w:t>
            </w:r>
          </w:p>
        </w:tc>
      </w:tr>
      <w:tr w:rsidR="00A138B4" w:rsidRPr="003D0620" w:rsidTr="00A138B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138B4" w:rsidRPr="003D0620" w:rsidRDefault="00A138B4" w:rsidP="00336214">
            <w:r w:rsidRPr="003D0620">
              <w:t>Časopisy</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5</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2</w:t>
            </w:r>
          </w:p>
        </w:tc>
        <w:tc>
          <w:tcPr>
            <w:tcW w:w="962"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28</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2</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8</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45</w:t>
            </w:r>
          </w:p>
        </w:tc>
      </w:tr>
      <w:tr w:rsidR="00A138B4" w:rsidRPr="003D0620" w:rsidTr="00A138B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138B4" w:rsidRPr="003D0620" w:rsidRDefault="00A138B4" w:rsidP="00336214">
            <w:r w:rsidRPr="003D0620">
              <w:t>Zborníky</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2</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3</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9</w:t>
            </w:r>
          </w:p>
        </w:tc>
        <w:tc>
          <w:tcPr>
            <w:tcW w:w="962"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8</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7</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29</w:t>
            </w:r>
          </w:p>
        </w:tc>
      </w:tr>
      <w:tr w:rsidR="00A138B4" w:rsidRPr="003D0620" w:rsidTr="00A138B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138B4" w:rsidRPr="003D0620" w:rsidRDefault="00A138B4" w:rsidP="00336214">
            <w:r w:rsidRPr="003D0620">
              <w:t>Iné</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3</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3</w:t>
            </w:r>
          </w:p>
        </w:tc>
        <w:tc>
          <w:tcPr>
            <w:tcW w:w="961"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5</w:t>
            </w:r>
          </w:p>
        </w:tc>
        <w:tc>
          <w:tcPr>
            <w:tcW w:w="962" w:type="dxa"/>
            <w:tcBorders>
              <w:top w:val="nil"/>
              <w:left w:val="nil"/>
              <w:bottom w:val="single" w:sz="4" w:space="0" w:color="auto"/>
              <w:right w:val="single" w:sz="4" w:space="0" w:color="auto"/>
            </w:tcBorders>
            <w:noWrap/>
            <w:vAlign w:val="center"/>
          </w:tcPr>
          <w:p w:rsidR="00A138B4" w:rsidRPr="003B046A" w:rsidRDefault="00A138B4" w:rsidP="00A138B4">
            <w:pPr>
              <w:jc w:val="right"/>
            </w:pPr>
            <w:r w:rsidRPr="003B046A">
              <w:t>7</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7</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15</w:t>
            </w:r>
          </w:p>
        </w:tc>
        <w:tc>
          <w:tcPr>
            <w:tcW w:w="962" w:type="dxa"/>
            <w:tcBorders>
              <w:top w:val="nil"/>
              <w:left w:val="nil"/>
              <w:bottom w:val="single" w:sz="4" w:space="0" w:color="auto"/>
              <w:right w:val="single" w:sz="4" w:space="0" w:color="auto"/>
            </w:tcBorders>
            <w:vAlign w:val="center"/>
          </w:tcPr>
          <w:p w:rsidR="00A138B4" w:rsidRPr="003B046A" w:rsidRDefault="00A138B4" w:rsidP="00A138B4">
            <w:pPr>
              <w:jc w:val="right"/>
            </w:pPr>
            <w:r w:rsidRPr="003B046A">
              <w:t>40</w:t>
            </w:r>
          </w:p>
        </w:tc>
      </w:tr>
      <w:tr w:rsidR="00A138B4" w:rsidRPr="003D0620" w:rsidTr="00A138B4">
        <w:trPr>
          <w:trHeight w:val="315"/>
          <w:jc w:val="center"/>
        </w:trPr>
        <w:tc>
          <w:tcPr>
            <w:tcW w:w="2705" w:type="dxa"/>
            <w:tcBorders>
              <w:top w:val="nil"/>
              <w:left w:val="single" w:sz="4" w:space="0" w:color="auto"/>
              <w:bottom w:val="single" w:sz="4" w:space="0" w:color="auto"/>
              <w:right w:val="single" w:sz="4" w:space="0" w:color="auto"/>
            </w:tcBorders>
            <w:shd w:val="clear" w:color="auto" w:fill="99CCFF"/>
            <w:noWrap/>
            <w:vAlign w:val="bottom"/>
            <w:hideMark/>
          </w:tcPr>
          <w:p w:rsidR="00A138B4" w:rsidRPr="00B302EC" w:rsidRDefault="00A138B4" w:rsidP="00336214">
            <w:r w:rsidRPr="00B302EC">
              <w:t>Spolu</w:t>
            </w:r>
          </w:p>
        </w:tc>
        <w:tc>
          <w:tcPr>
            <w:tcW w:w="961" w:type="dxa"/>
            <w:tcBorders>
              <w:top w:val="nil"/>
              <w:left w:val="nil"/>
              <w:bottom w:val="single" w:sz="4" w:space="0" w:color="auto"/>
              <w:right w:val="single" w:sz="4" w:space="0" w:color="auto"/>
            </w:tcBorders>
            <w:shd w:val="clear" w:color="auto" w:fill="99CCFF"/>
            <w:noWrap/>
            <w:vAlign w:val="center"/>
          </w:tcPr>
          <w:p w:rsidR="00A138B4" w:rsidRPr="003B046A" w:rsidRDefault="00A138B4" w:rsidP="00A138B4">
            <w:pPr>
              <w:jc w:val="right"/>
            </w:pPr>
            <w:r w:rsidRPr="003B046A">
              <w:t>16</w:t>
            </w:r>
          </w:p>
        </w:tc>
        <w:tc>
          <w:tcPr>
            <w:tcW w:w="961" w:type="dxa"/>
            <w:tcBorders>
              <w:top w:val="nil"/>
              <w:left w:val="nil"/>
              <w:bottom w:val="single" w:sz="4" w:space="0" w:color="auto"/>
              <w:right w:val="single" w:sz="4" w:space="0" w:color="auto"/>
            </w:tcBorders>
            <w:shd w:val="clear" w:color="auto" w:fill="99CCFF"/>
            <w:noWrap/>
            <w:vAlign w:val="center"/>
          </w:tcPr>
          <w:p w:rsidR="00A138B4" w:rsidRPr="003B046A" w:rsidRDefault="00A138B4" w:rsidP="00A138B4">
            <w:pPr>
              <w:jc w:val="right"/>
            </w:pPr>
            <w:r w:rsidRPr="003B046A">
              <w:t>16</w:t>
            </w:r>
          </w:p>
        </w:tc>
        <w:tc>
          <w:tcPr>
            <w:tcW w:w="961" w:type="dxa"/>
            <w:tcBorders>
              <w:top w:val="nil"/>
              <w:left w:val="nil"/>
              <w:bottom w:val="single" w:sz="4" w:space="0" w:color="auto"/>
              <w:right w:val="single" w:sz="4" w:space="0" w:color="auto"/>
            </w:tcBorders>
            <w:shd w:val="clear" w:color="auto" w:fill="99CCFF"/>
            <w:noWrap/>
            <w:vAlign w:val="center"/>
          </w:tcPr>
          <w:p w:rsidR="00A138B4" w:rsidRPr="003B046A" w:rsidRDefault="00A138B4" w:rsidP="00A138B4">
            <w:pPr>
              <w:jc w:val="right"/>
            </w:pPr>
            <w:r w:rsidRPr="003B046A">
              <w:t>19</w:t>
            </w:r>
          </w:p>
        </w:tc>
        <w:tc>
          <w:tcPr>
            <w:tcW w:w="962" w:type="dxa"/>
            <w:tcBorders>
              <w:top w:val="nil"/>
              <w:left w:val="nil"/>
              <w:bottom w:val="single" w:sz="4" w:space="0" w:color="auto"/>
              <w:right w:val="single" w:sz="4" w:space="0" w:color="auto"/>
            </w:tcBorders>
            <w:shd w:val="clear" w:color="auto" w:fill="99CCFF"/>
            <w:noWrap/>
            <w:vAlign w:val="center"/>
          </w:tcPr>
          <w:p w:rsidR="00A138B4" w:rsidRPr="003B046A" w:rsidRDefault="00A138B4" w:rsidP="00A138B4">
            <w:pPr>
              <w:jc w:val="right"/>
            </w:pPr>
            <w:r w:rsidRPr="003B046A">
              <w:t>65</w:t>
            </w:r>
          </w:p>
        </w:tc>
        <w:tc>
          <w:tcPr>
            <w:tcW w:w="962" w:type="dxa"/>
            <w:tcBorders>
              <w:top w:val="nil"/>
              <w:left w:val="nil"/>
              <w:bottom w:val="single" w:sz="4" w:space="0" w:color="auto"/>
              <w:right w:val="single" w:sz="4" w:space="0" w:color="auto"/>
            </w:tcBorders>
            <w:shd w:val="clear" w:color="auto" w:fill="99CCFF"/>
            <w:vAlign w:val="center"/>
          </w:tcPr>
          <w:p w:rsidR="00A138B4" w:rsidRPr="003B046A" w:rsidRDefault="00A138B4" w:rsidP="00A138B4">
            <w:pPr>
              <w:jc w:val="right"/>
            </w:pPr>
            <w:r w:rsidRPr="003B046A">
              <w:t>40</w:t>
            </w:r>
          </w:p>
        </w:tc>
        <w:tc>
          <w:tcPr>
            <w:tcW w:w="962" w:type="dxa"/>
            <w:tcBorders>
              <w:top w:val="nil"/>
              <w:left w:val="nil"/>
              <w:bottom w:val="single" w:sz="4" w:space="0" w:color="auto"/>
              <w:right w:val="single" w:sz="4" w:space="0" w:color="auto"/>
            </w:tcBorders>
            <w:shd w:val="clear" w:color="auto" w:fill="99CCFF"/>
            <w:vAlign w:val="center"/>
          </w:tcPr>
          <w:p w:rsidR="00A138B4" w:rsidRPr="003B046A" w:rsidRDefault="00A138B4" w:rsidP="00A138B4">
            <w:pPr>
              <w:jc w:val="right"/>
            </w:pPr>
            <w:r w:rsidRPr="003B046A">
              <w:t>23</w:t>
            </w:r>
          </w:p>
        </w:tc>
        <w:tc>
          <w:tcPr>
            <w:tcW w:w="962" w:type="dxa"/>
            <w:tcBorders>
              <w:top w:val="nil"/>
              <w:left w:val="nil"/>
              <w:bottom w:val="single" w:sz="4" w:space="0" w:color="auto"/>
              <w:right w:val="single" w:sz="4" w:space="0" w:color="auto"/>
            </w:tcBorders>
            <w:shd w:val="clear" w:color="auto" w:fill="99CCFF"/>
            <w:vAlign w:val="center"/>
          </w:tcPr>
          <w:p w:rsidR="00A138B4" w:rsidRDefault="00A138B4" w:rsidP="00A138B4">
            <w:pPr>
              <w:jc w:val="right"/>
            </w:pPr>
            <w:r w:rsidRPr="003B046A">
              <w:t>179</w:t>
            </w:r>
          </w:p>
        </w:tc>
      </w:tr>
    </w:tbl>
    <w:p w:rsidR="00E15065" w:rsidRPr="001A07C8" w:rsidRDefault="00E15065" w:rsidP="00E15065">
      <w:pPr>
        <w:ind w:firstLine="0"/>
        <w:rPr>
          <w:sz w:val="24"/>
          <w:szCs w:val="24"/>
        </w:rPr>
      </w:pPr>
    </w:p>
    <w:p w:rsidR="00AE4BA6" w:rsidRPr="00C142C7" w:rsidRDefault="00AE4BA6" w:rsidP="00AE4BA6">
      <w:pPr>
        <w:rPr>
          <w:sz w:val="24"/>
        </w:rPr>
      </w:pPr>
      <w:r w:rsidRPr="00C142C7">
        <w:rPr>
          <w:sz w:val="24"/>
        </w:rPr>
        <w:t xml:space="preserve">Graf č. </w:t>
      </w:r>
      <w:r w:rsidR="006B2187">
        <w:rPr>
          <w:sz w:val="24"/>
        </w:rPr>
        <w:t>40</w:t>
      </w:r>
    </w:p>
    <w:p w:rsidR="00AE4BA6" w:rsidRDefault="00A138B4" w:rsidP="00AE4BA6">
      <w:r>
        <w:rPr>
          <w:noProof/>
          <w:lang w:val="sk-SK" w:eastAsia="sk-SK" w:bidi="ar-SA"/>
        </w:rPr>
        <w:drawing>
          <wp:inline distT="0" distB="0" distL="0" distR="0" wp14:anchorId="0246E75B" wp14:editId="75263CBC">
            <wp:extent cx="5759450" cy="3761105"/>
            <wp:effectExtent l="0" t="0" r="0" b="0"/>
            <wp:docPr id="58" name="Graf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A138B4" w:rsidRPr="00A138B4" w:rsidRDefault="00A138B4" w:rsidP="00A138B4">
      <w:pPr>
        <w:ind w:firstLine="567"/>
        <w:rPr>
          <w:sz w:val="24"/>
          <w:szCs w:val="24"/>
        </w:rPr>
      </w:pPr>
      <w:r w:rsidRPr="00A138B4">
        <w:rPr>
          <w:sz w:val="24"/>
          <w:szCs w:val="24"/>
        </w:rPr>
        <w:tab/>
        <w:t>V roku 2017 boli na fakultách vydané nasledovné periodiká:</w:t>
      </w:r>
    </w:p>
    <w:p w:rsidR="00A138B4" w:rsidRPr="00A138B4" w:rsidRDefault="00A138B4" w:rsidP="00A138B4">
      <w:pPr>
        <w:ind w:left="567" w:hanging="283"/>
        <w:rPr>
          <w:sz w:val="24"/>
          <w:szCs w:val="24"/>
        </w:rPr>
      </w:pPr>
      <w:r w:rsidRPr="00A138B4">
        <w:rPr>
          <w:sz w:val="24"/>
          <w:szCs w:val="24"/>
        </w:rPr>
        <w:t>•</w:t>
      </w:r>
      <w:r w:rsidRPr="00A138B4">
        <w:rPr>
          <w:sz w:val="24"/>
          <w:szCs w:val="24"/>
        </w:rPr>
        <w:tab/>
        <w:t xml:space="preserve">Geografické informácie, od r. 2016 evidovaný v databázach: </w:t>
      </w:r>
      <w:r w:rsidRPr="002F586F">
        <w:rPr>
          <w:i/>
          <w:sz w:val="24"/>
          <w:szCs w:val="24"/>
        </w:rPr>
        <w:t>ERIH Plus, Web of Science - tlačová forma KGRRR</w:t>
      </w:r>
      <w:r w:rsidRPr="00A138B4">
        <w:rPr>
          <w:sz w:val="24"/>
          <w:szCs w:val="24"/>
        </w:rPr>
        <w:t xml:space="preserve"> (Fakulta prírodných vied)</w:t>
      </w:r>
    </w:p>
    <w:p w:rsidR="00A138B4" w:rsidRPr="00A138B4" w:rsidRDefault="00A138B4" w:rsidP="00A138B4">
      <w:pPr>
        <w:ind w:left="567" w:hanging="283"/>
        <w:rPr>
          <w:sz w:val="24"/>
          <w:szCs w:val="24"/>
        </w:rPr>
      </w:pPr>
      <w:r w:rsidRPr="00A138B4">
        <w:rPr>
          <w:sz w:val="24"/>
          <w:szCs w:val="24"/>
        </w:rPr>
        <w:t>•</w:t>
      </w:r>
      <w:r w:rsidRPr="00A138B4">
        <w:rPr>
          <w:sz w:val="24"/>
          <w:szCs w:val="24"/>
        </w:rPr>
        <w:tab/>
        <w:t>Acta Mathematica Nitriensia  - elektronický časopis KM (Fakulta prírodných vied)</w:t>
      </w:r>
    </w:p>
    <w:p w:rsidR="00A138B4" w:rsidRPr="00A138B4" w:rsidRDefault="00A138B4" w:rsidP="00A138B4">
      <w:pPr>
        <w:ind w:left="567" w:hanging="283"/>
        <w:rPr>
          <w:sz w:val="24"/>
          <w:szCs w:val="24"/>
        </w:rPr>
      </w:pPr>
      <w:r w:rsidRPr="00A138B4">
        <w:rPr>
          <w:sz w:val="24"/>
          <w:szCs w:val="24"/>
        </w:rPr>
        <w:t>•</w:t>
      </w:r>
      <w:r w:rsidRPr="00A138B4">
        <w:rPr>
          <w:sz w:val="24"/>
          <w:szCs w:val="24"/>
        </w:rPr>
        <w:tab/>
        <w:t>Gemologický spravodajca – elektronický časopis (Fakulta prírodných vied)</w:t>
      </w:r>
    </w:p>
    <w:p w:rsidR="00A138B4" w:rsidRPr="00A138B4" w:rsidRDefault="00A138B4" w:rsidP="00A138B4">
      <w:pPr>
        <w:ind w:left="567" w:hanging="283"/>
        <w:rPr>
          <w:sz w:val="24"/>
          <w:szCs w:val="24"/>
        </w:rPr>
      </w:pPr>
      <w:r w:rsidRPr="00A138B4">
        <w:rPr>
          <w:sz w:val="24"/>
          <w:szCs w:val="24"/>
        </w:rPr>
        <w:t>•</w:t>
      </w:r>
      <w:r w:rsidRPr="00A138B4">
        <w:rPr>
          <w:sz w:val="24"/>
          <w:szCs w:val="24"/>
        </w:rPr>
        <w:tab/>
        <w:t xml:space="preserve">Ekologické štúdie (ISSN 1338-2853) – vedecký časopis vydáva Katedra ekológie </w:t>
      </w:r>
      <w:r w:rsidR="00A65B63">
        <w:rPr>
          <w:sz w:val="24"/>
          <w:szCs w:val="24"/>
        </w:rPr>
        <w:br/>
      </w:r>
      <w:r w:rsidRPr="00A138B4">
        <w:rPr>
          <w:sz w:val="24"/>
          <w:szCs w:val="24"/>
        </w:rPr>
        <w:t>a environmentalistiky, Ústav krajinnej ekológie SAV a Slovenská ekologická spoločnosť pri SAV (Fakulta prírodných vied)</w:t>
      </w:r>
    </w:p>
    <w:p w:rsidR="00A138B4" w:rsidRPr="00A138B4" w:rsidRDefault="00A138B4" w:rsidP="00A138B4">
      <w:pPr>
        <w:ind w:left="567" w:hanging="283"/>
        <w:rPr>
          <w:sz w:val="24"/>
          <w:szCs w:val="24"/>
        </w:rPr>
      </w:pPr>
      <w:r w:rsidRPr="00A138B4">
        <w:rPr>
          <w:sz w:val="24"/>
          <w:szCs w:val="24"/>
        </w:rPr>
        <w:t>•</w:t>
      </w:r>
      <w:r w:rsidRPr="00A138B4">
        <w:rPr>
          <w:sz w:val="24"/>
          <w:szCs w:val="24"/>
        </w:rPr>
        <w:tab/>
        <w:t>Partitúra (FSŠ)</w:t>
      </w:r>
    </w:p>
    <w:p w:rsidR="00A138B4" w:rsidRPr="00A138B4" w:rsidRDefault="00A138B4" w:rsidP="00A138B4">
      <w:pPr>
        <w:ind w:left="567" w:hanging="283"/>
        <w:rPr>
          <w:sz w:val="24"/>
          <w:szCs w:val="24"/>
        </w:rPr>
      </w:pPr>
      <w:r w:rsidRPr="00A138B4">
        <w:rPr>
          <w:sz w:val="24"/>
          <w:szCs w:val="24"/>
        </w:rPr>
        <w:t>•</w:t>
      </w:r>
      <w:r w:rsidRPr="00A138B4">
        <w:rPr>
          <w:sz w:val="24"/>
          <w:szCs w:val="24"/>
        </w:rPr>
        <w:tab/>
        <w:t>Analýza a výskum v marketingovej komunikácii (FF)</w:t>
      </w:r>
    </w:p>
    <w:p w:rsidR="00A138B4" w:rsidRPr="00A138B4" w:rsidRDefault="00A138B4" w:rsidP="00A138B4">
      <w:pPr>
        <w:ind w:left="567" w:hanging="283"/>
        <w:rPr>
          <w:sz w:val="24"/>
          <w:szCs w:val="24"/>
        </w:rPr>
      </w:pPr>
      <w:r w:rsidRPr="00A138B4">
        <w:rPr>
          <w:sz w:val="24"/>
          <w:szCs w:val="24"/>
        </w:rPr>
        <w:t>•</w:t>
      </w:r>
      <w:r w:rsidRPr="00A138B4">
        <w:rPr>
          <w:sz w:val="24"/>
          <w:szCs w:val="24"/>
        </w:rPr>
        <w:tab/>
        <w:t xml:space="preserve">ARS Aeterna (FF), evidovaný v databázach: </w:t>
      </w:r>
      <w:r w:rsidRPr="002F586F">
        <w:rPr>
          <w:i/>
          <w:sz w:val="24"/>
          <w:szCs w:val="24"/>
        </w:rPr>
        <w:t>Scopus, ERIH Plus</w:t>
      </w:r>
    </w:p>
    <w:p w:rsidR="00A138B4" w:rsidRPr="00A138B4" w:rsidRDefault="00A138B4" w:rsidP="00A138B4">
      <w:pPr>
        <w:ind w:left="567" w:hanging="283"/>
        <w:rPr>
          <w:sz w:val="24"/>
          <w:szCs w:val="24"/>
        </w:rPr>
      </w:pPr>
      <w:r w:rsidRPr="00A138B4">
        <w:rPr>
          <w:sz w:val="24"/>
          <w:szCs w:val="24"/>
        </w:rPr>
        <w:lastRenderedPageBreak/>
        <w:t>•</w:t>
      </w:r>
      <w:r w:rsidRPr="00A138B4">
        <w:rPr>
          <w:sz w:val="24"/>
          <w:szCs w:val="24"/>
        </w:rPr>
        <w:tab/>
        <w:t>Art Communication &amp; Popculture (A&amp;P) (FF)</w:t>
      </w:r>
    </w:p>
    <w:p w:rsidR="00A138B4" w:rsidRPr="00A138B4" w:rsidRDefault="00A138B4" w:rsidP="00A138B4">
      <w:pPr>
        <w:ind w:left="567" w:hanging="283"/>
        <w:rPr>
          <w:sz w:val="24"/>
          <w:szCs w:val="24"/>
        </w:rPr>
      </w:pPr>
      <w:r w:rsidRPr="00A138B4">
        <w:rPr>
          <w:sz w:val="24"/>
          <w:szCs w:val="24"/>
        </w:rPr>
        <w:t>•</w:t>
      </w:r>
      <w:r w:rsidRPr="00A138B4">
        <w:rPr>
          <w:sz w:val="24"/>
          <w:szCs w:val="24"/>
        </w:rPr>
        <w:tab/>
        <w:t>Civitas (FF)</w:t>
      </w:r>
    </w:p>
    <w:p w:rsidR="00A138B4" w:rsidRPr="00A138B4" w:rsidRDefault="00A138B4" w:rsidP="00A138B4">
      <w:pPr>
        <w:ind w:left="567" w:hanging="283"/>
        <w:rPr>
          <w:sz w:val="24"/>
          <w:szCs w:val="24"/>
        </w:rPr>
      </w:pPr>
      <w:r w:rsidRPr="00A138B4">
        <w:rPr>
          <w:sz w:val="24"/>
          <w:szCs w:val="24"/>
        </w:rPr>
        <w:t>•</w:t>
      </w:r>
      <w:r w:rsidRPr="00A138B4">
        <w:rPr>
          <w:sz w:val="24"/>
          <w:szCs w:val="24"/>
        </w:rPr>
        <w:tab/>
        <w:t xml:space="preserve">Konštantínove listy (FF), evidovaný v databázach: </w:t>
      </w:r>
      <w:r w:rsidRPr="002F586F">
        <w:rPr>
          <w:i/>
          <w:sz w:val="24"/>
          <w:szCs w:val="24"/>
        </w:rPr>
        <w:t>Scopus, ERIH Plus, International medieval bibliography, EBSCO, The Central European Journal of S</w:t>
      </w:r>
      <w:r w:rsidR="002F586F" w:rsidRPr="002F586F">
        <w:rPr>
          <w:i/>
          <w:sz w:val="24"/>
          <w:szCs w:val="24"/>
        </w:rPr>
        <w:t>ocial Sciences and Humanities</w:t>
      </w:r>
      <w:r w:rsidR="002F586F">
        <w:rPr>
          <w:sz w:val="24"/>
          <w:szCs w:val="24"/>
        </w:rPr>
        <w:t>,</w:t>
      </w:r>
    </w:p>
    <w:p w:rsidR="00A138B4" w:rsidRPr="00A138B4" w:rsidRDefault="00A138B4" w:rsidP="00A138B4">
      <w:pPr>
        <w:ind w:left="567" w:hanging="283"/>
        <w:rPr>
          <w:sz w:val="24"/>
          <w:szCs w:val="24"/>
        </w:rPr>
      </w:pPr>
      <w:r w:rsidRPr="00A138B4">
        <w:rPr>
          <w:sz w:val="24"/>
          <w:szCs w:val="24"/>
        </w:rPr>
        <w:t>•</w:t>
      </w:r>
      <w:r w:rsidRPr="00A138B4">
        <w:rPr>
          <w:sz w:val="24"/>
          <w:szCs w:val="24"/>
        </w:rPr>
        <w:tab/>
        <w:t>Kontexty kultúry a turizmu (FF)</w:t>
      </w:r>
    </w:p>
    <w:p w:rsidR="00A138B4" w:rsidRPr="00A138B4" w:rsidRDefault="00A138B4" w:rsidP="00A138B4">
      <w:pPr>
        <w:ind w:left="567" w:hanging="283"/>
        <w:rPr>
          <w:sz w:val="24"/>
          <w:szCs w:val="24"/>
        </w:rPr>
      </w:pPr>
      <w:r w:rsidRPr="00A138B4">
        <w:rPr>
          <w:sz w:val="24"/>
          <w:szCs w:val="24"/>
        </w:rPr>
        <w:t>•</w:t>
      </w:r>
      <w:r w:rsidRPr="00A138B4">
        <w:rPr>
          <w:sz w:val="24"/>
          <w:szCs w:val="24"/>
        </w:rPr>
        <w:tab/>
        <w:t xml:space="preserve">Philosophica Critica (FF), evidovaný v databázach: </w:t>
      </w:r>
      <w:r w:rsidRPr="002F586F">
        <w:rPr>
          <w:i/>
          <w:sz w:val="24"/>
          <w:szCs w:val="24"/>
        </w:rPr>
        <w:t>ERIH Plus, The Philosopher's Index</w:t>
      </w:r>
    </w:p>
    <w:p w:rsidR="00A138B4" w:rsidRPr="00A138B4" w:rsidRDefault="00A138B4" w:rsidP="00A138B4">
      <w:pPr>
        <w:ind w:left="567" w:hanging="283"/>
        <w:rPr>
          <w:sz w:val="24"/>
          <w:szCs w:val="24"/>
        </w:rPr>
      </w:pPr>
      <w:r w:rsidRPr="00A138B4">
        <w:rPr>
          <w:sz w:val="24"/>
          <w:szCs w:val="24"/>
        </w:rPr>
        <w:t>•</w:t>
      </w:r>
      <w:r w:rsidRPr="00A138B4">
        <w:rPr>
          <w:sz w:val="24"/>
          <w:szCs w:val="24"/>
        </w:rPr>
        <w:tab/>
        <w:t>Slavica Nitriensia (FF)</w:t>
      </w:r>
    </w:p>
    <w:p w:rsidR="00A138B4" w:rsidRPr="00A138B4" w:rsidRDefault="00A138B4" w:rsidP="00A138B4">
      <w:pPr>
        <w:ind w:left="567" w:hanging="283"/>
        <w:rPr>
          <w:sz w:val="24"/>
          <w:szCs w:val="24"/>
        </w:rPr>
      </w:pPr>
      <w:r w:rsidRPr="00A138B4">
        <w:rPr>
          <w:sz w:val="24"/>
          <w:szCs w:val="24"/>
        </w:rPr>
        <w:t>•</w:t>
      </w:r>
      <w:r w:rsidRPr="00A138B4">
        <w:rPr>
          <w:sz w:val="24"/>
          <w:szCs w:val="24"/>
        </w:rPr>
        <w:tab/>
        <w:t xml:space="preserve">Studia Historica Nitriensia (FF), evidovaný v databázach: </w:t>
      </w:r>
      <w:r w:rsidRPr="002F586F">
        <w:rPr>
          <w:i/>
          <w:sz w:val="24"/>
          <w:szCs w:val="24"/>
        </w:rPr>
        <w:t>Scopus, ERIH Plus</w:t>
      </w:r>
    </w:p>
    <w:p w:rsidR="00A138B4" w:rsidRPr="00A138B4" w:rsidRDefault="00A138B4" w:rsidP="00A138B4">
      <w:pPr>
        <w:ind w:left="567" w:hanging="283"/>
        <w:rPr>
          <w:sz w:val="24"/>
          <w:szCs w:val="24"/>
        </w:rPr>
      </w:pPr>
      <w:r w:rsidRPr="00A138B4">
        <w:rPr>
          <w:sz w:val="24"/>
          <w:szCs w:val="24"/>
        </w:rPr>
        <w:t>•</w:t>
      </w:r>
      <w:r w:rsidRPr="00A138B4">
        <w:rPr>
          <w:sz w:val="24"/>
          <w:szCs w:val="24"/>
        </w:rPr>
        <w:tab/>
        <w:t>Studi Italo-Slovacchi (FF)</w:t>
      </w:r>
    </w:p>
    <w:p w:rsidR="00A138B4" w:rsidRPr="00A138B4" w:rsidRDefault="00A138B4" w:rsidP="00A138B4">
      <w:pPr>
        <w:ind w:left="567" w:hanging="283"/>
        <w:rPr>
          <w:sz w:val="24"/>
          <w:szCs w:val="24"/>
        </w:rPr>
      </w:pPr>
      <w:r w:rsidRPr="00A138B4">
        <w:rPr>
          <w:sz w:val="24"/>
          <w:szCs w:val="24"/>
        </w:rPr>
        <w:t>•</w:t>
      </w:r>
      <w:r w:rsidRPr="00A138B4">
        <w:rPr>
          <w:sz w:val="24"/>
          <w:szCs w:val="24"/>
        </w:rPr>
        <w:tab/>
        <w:t xml:space="preserve">Topics In Linguistics (FF), evidovaný v databázach: </w:t>
      </w:r>
      <w:r w:rsidRPr="002F586F">
        <w:rPr>
          <w:i/>
          <w:sz w:val="24"/>
          <w:szCs w:val="24"/>
        </w:rPr>
        <w:t>WoS, Scopus, EBSCO, ERIH Plus a i.</w:t>
      </w:r>
    </w:p>
    <w:p w:rsidR="00A138B4" w:rsidRPr="00A138B4" w:rsidRDefault="00A138B4" w:rsidP="00A138B4">
      <w:pPr>
        <w:ind w:left="567" w:hanging="283"/>
        <w:rPr>
          <w:sz w:val="24"/>
          <w:szCs w:val="24"/>
        </w:rPr>
      </w:pPr>
      <w:r w:rsidRPr="00A138B4">
        <w:rPr>
          <w:sz w:val="24"/>
          <w:szCs w:val="24"/>
        </w:rPr>
        <w:t>•</w:t>
      </w:r>
      <w:r w:rsidRPr="00A138B4">
        <w:rPr>
          <w:sz w:val="24"/>
          <w:szCs w:val="24"/>
        </w:rPr>
        <w:tab/>
        <w:t>Sociológia a spoločnosť/Sociology and Society (FF)</w:t>
      </w:r>
    </w:p>
    <w:p w:rsidR="00A138B4" w:rsidRPr="00A138B4" w:rsidRDefault="00A138B4" w:rsidP="00A138B4">
      <w:pPr>
        <w:ind w:left="567" w:hanging="283"/>
        <w:rPr>
          <w:sz w:val="24"/>
          <w:szCs w:val="24"/>
        </w:rPr>
      </w:pPr>
      <w:r w:rsidRPr="00A138B4">
        <w:rPr>
          <w:sz w:val="24"/>
          <w:szCs w:val="24"/>
        </w:rPr>
        <w:t>•</w:t>
      </w:r>
      <w:r w:rsidRPr="00A138B4">
        <w:rPr>
          <w:sz w:val="24"/>
          <w:szCs w:val="24"/>
        </w:rPr>
        <w:tab/>
        <w:t>Culturologica Slovaca (FF)</w:t>
      </w:r>
    </w:p>
    <w:p w:rsidR="00A138B4" w:rsidRPr="00A138B4" w:rsidRDefault="00A138B4" w:rsidP="00A138B4">
      <w:pPr>
        <w:ind w:left="567" w:hanging="283"/>
        <w:rPr>
          <w:sz w:val="24"/>
          <w:szCs w:val="24"/>
        </w:rPr>
      </w:pPr>
      <w:r w:rsidRPr="00A138B4">
        <w:rPr>
          <w:sz w:val="24"/>
          <w:szCs w:val="24"/>
        </w:rPr>
        <w:t>•</w:t>
      </w:r>
      <w:r w:rsidRPr="00A138B4">
        <w:rPr>
          <w:sz w:val="24"/>
          <w:szCs w:val="24"/>
        </w:rPr>
        <w:tab/>
        <w:t>Litikon (FF)</w:t>
      </w:r>
    </w:p>
    <w:p w:rsidR="00A138B4" w:rsidRPr="00A138B4" w:rsidRDefault="00A138B4" w:rsidP="00A138B4">
      <w:pPr>
        <w:ind w:left="567" w:hanging="283"/>
        <w:rPr>
          <w:sz w:val="24"/>
          <w:szCs w:val="24"/>
        </w:rPr>
      </w:pPr>
      <w:r w:rsidRPr="00A138B4">
        <w:rPr>
          <w:sz w:val="24"/>
          <w:szCs w:val="24"/>
        </w:rPr>
        <w:t>•</w:t>
      </w:r>
      <w:r w:rsidRPr="00A138B4">
        <w:rPr>
          <w:sz w:val="24"/>
          <w:szCs w:val="24"/>
        </w:rPr>
        <w:tab/>
        <w:t>Športový edukátor - www.ktvs.pf.ukf.sk/sportovy_edukator.html (PF)</w:t>
      </w:r>
    </w:p>
    <w:p w:rsidR="00A138B4" w:rsidRPr="00A138B4" w:rsidRDefault="00A138B4" w:rsidP="00A138B4">
      <w:pPr>
        <w:ind w:left="567" w:hanging="283"/>
        <w:rPr>
          <w:sz w:val="24"/>
          <w:szCs w:val="24"/>
        </w:rPr>
      </w:pPr>
      <w:r w:rsidRPr="00A138B4">
        <w:rPr>
          <w:sz w:val="24"/>
          <w:szCs w:val="24"/>
        </w:rPr>
        <w:t>•</w:t>
      </w:r>
      <w:r w:rsidRPr="00A138B4">
        <w:rPr>
          <w:sz w:val="24"/>
          <w:szCs w:val="24"/>
        </w:rPr>
        <w:tab/>
        <w:t>ENJOY (English Journal for You) - http://www.klis.pf.ukf.sk/sk/asopis-enjoy (PF)</w:t>
      </w:r>
    </w:p>
    <w:p w:rsidR="002F586F" w:rsidRDefault="002F586F" w:rsidP="002F586F">
      <w:pPr>
        <w:ind w:firstLine="0"/>
        <w:rPr>
          <w:sz w:val="24"/>
          <w:szCs w:val="24"/>
        </w:rPr>
      </w:pPr>
    </w:p>
    <w:p w:rsidR="00A138B4" w:rsidRPr="00A138B4" w:rsidRDefault="00A138B4" w:rsidP="00A138B4">
      <w:pPr>
        <w:ind w:firstLine="567"/>
        <w:rPr>
          <w:sz w:val="24"/>
          <w:szCs w:val="24"/>
        </w:rPr>
      </w:pPr>
      <w:r w:rsidRPr="00A138B4">
        <w:rPr>
          <w:sz w:val="24"/>
          <w:szCs w:val="24"/>
        </w:rPr>
        <w:t>Na UKF boli vydané nasledovné tituly:</w:t>
      </w:r>
    </w:p>
    <w:p w:rsidR="00A138B4" w:rsidRPr="00A138B4" w:rsidRDefault="00A138B4" w:rsidP="002F586F">
      <w:pPr>
        <w:ind w:left="567" w:hanging="283"/>
        <w:rPr>
          <w:sz w:val="24"/>
          <w:szCs w:val="24"/>
        </w:rPr>
      </w:pPr>
      <w:r w:rsidRPr="00A138B4">
        <w:rPr>
          <w:sz w:val="24"/>
          <w:szCs w:val="24"/>
        </w:rPr>
        <w:t>1.</w:t>
      </w:r>
      <w:r w:rsidRPr="00A138B4">
        <w:rPr>
          <w:sz w:val="24"/>
          <w:szCs w:val="24"/>
        </w:rPr>
        <w:tab/>
        <w:t xml:space="preserve">Baláž, Ivan: </w:t>
      </w:r>
      <w:r w:rsidRPr="002F586F">
        <w:rPr>
          <w:i/>
          <w:sz w:val="24"/>
          <w:szCs w:val="24"/>
        </w:rPr>
        <w:t>Výročná správa UKF v Nitre za rok 2016</w:t>
      </w:r>
      <w:r w:rsidRPr="00A138B4">
        <w:rPr>
          <w:sz w:val="24"/>
          <w:szCs w:val="24"/>
        </w:rPr>
        <w:t>. UKF 2017, 221 strán. ISBN 978-80-558-1165-9</w:t>
      </w:r>
      <w:r w:rsidR="00093898">
        <w:rPr>
          <w:sz w:val="24"/>
          <w:szCs w:val="24"/>
        </w:rPr>
        <w:t>.</w:t>
      </w:r>
    </w:p>
    <w:p w:rsidR="00A138B4" w:rsidRPr="00A138B4" w:rsidRDefault="00A138B4" w:rsidP="002F586F">
      <w:pPr>
        <w:ind w:left="567" w:hanging="283"/>
        <w:rPr>
          <w:sz w:val="24"/>
          <w:szCs w:val="24"/>
        </w:rPr>
      </w:pPr>
      <w:r w:rsidRPr="00A138B4">
        <w:rPr>
          <w:sz w:val="24"/>
          <w:szCs w:val="24"/>
        </w:rPr>
        <w:t>2.</w:t>
      </w:r>
      <w:r w:rsidRPr="00A138B4">
        <w:rPr>
          <w:sz w:val="24"/>
          <w:szCs w:val="24"/>
        </w:rPr>
        <w:tab/>
        <w:t xml:space="preserve">Kol.: </w:t>
      </w:r>
      <w:r w:rsidRPr="002F586F">
        <w:rPr>
          <w:i/>
          <w:sz w:val="24"/>
          <w:szCs w:val="24"/>
        </w:rPr>
        <w:t>Možnosti štúdia 2017/2018. UKF Nitra 2017</w:t>
      </w:r>
      <w:r w:rsidRPr="00A138B4">
        <w:rPr>
          <w:sz w:val="24"/>
          <w:szCs w:val="24"/>
        </w:rPr>
        <w:t>. 20 s. ISBN 978-80-558-1139-0</w:t>
      </w:r>
      <w:r w:rsidR="00093898">
        <w:rPr>
          <w:sz w:val="24"/>
          <w:szCs w:val="24"/>
        </w:rPr>
        <w:t>.</w:t>
      </w:r>
    </w:p>
    <w:p w:rsidR="00A138B4" w:rsidRPr="00093898" w:rsidRDefault="00A138B4" w:rsidP="002F586F">
      <w:pPr>
        <w:ind w:left="567" w:hanging="283"/>
        <w:rPr>
          <w:sz w:val="24"/>
          <w:szCs w:val="24"/>
          <w:lang w:val="de-AT"/>
        </w:rPr>
      </w:pPr>
      <w:r w:rsidRPr="00A138B4">
        <w:rPr>
          <w:sz w:val="24"/>
          <w:szCs w:val="24"/>
        </w:rPr>
        <w:t>3.</w:t>
      </w:r>
      <w:r w:rsidRPr="00A138B4">
        <w:rPr>
          <w:sz w:val="24"/>
          <w:szCs w:val="24"/>
        </w:rPr>
        <w:tab/>
        <w:t xml:space="preserve">Kol.: </w:t>
      </w:r>
      <w:r w:rsidRPr="002F586F">
        <w:rPr>
          <w:i/>
          <w:sz w:val="24"/>
          <w:szCs w:val="24"/>
        </w:rPr>
        <w:t xml:space="preserve">Možnosti štúdia 2018/2019. </w:t>
      </w:r>
      <w:r w:rsidRPr="00093898">
        <w:rPr>
          <w:i/>
          <w:sz w:val="24"/>
          <w:szCs w:val="24"/>
          <w:lang w:val="de-AT"/>
        </w:rPr>
        <w:t>UKF Nitra 2017</w:t>
      </w:r>
      <w:r w:rsidRPr="00093898">
        <w:rPr>
          <w:sz w:val="24"/>
          <w:szCs w:val="24"/>
          <w:lang w:val="de-AT"/>
        </w:rPr>
        <w:t>. 18 s. ISBN 978-80-558-1215-1</w:t>
      </w:r>
      <w:r w:rsidR="00093898">
        <w:rPr>
          <w:sz w:val="24"/>
          <w:szCs w:val="24"/>
          <w:lang w:val="de-AT"/>
        </w:rPr>
        <w:t>.</w:t>
      </w:r>
    </w:p>
    <w:p w:rsidR="00A138B4" w:rsidRPr="00A138B4" w:rsidRDefault="00A138B4" w:rsidP="002F586F">
      <w:pPr>
        <w:ind w:left="567" w:hanging="283"/>
        <w:rPr>
          <w:sz w:val="24"/>
          <w:szCs w:val="24"/>
        </w:rPr>
      </w:pPr>
      <w:r w:rsidRPr="00093898">
        <w:rPr>
          <w:sz w:val="24"/>
          <w:szCs w:val="24"/>
          <w:lang w:val="de-AT"/>
        </w:rPr>
        <w:t>4.</w:t>
      </w:r>
      <w:r w:rsidRPr="00093898">
        <w:rPr>
          <w:sz w:val="24"/>
          <w:szCs w:val="24"/>
          <w:lang w:val="de-AT"/>
        </w:rPr>
        <w:tab/>
        <w:t xml:space="preserve">Kol.: </w:t>
      </w:r>
      <w:r w:rsidRPr="00093898">
        <w:rPr>
          <w:i/>
          <w:sz w:val="24"/>
          <w:szCs w:val="24"/>
          <w:lang w:val="de-AT"/>
        </w:rPr>
        <w:t>Sprievodca štúdiom – informácie 2017/2018</w:t>
      </w:r>
      <w:r w:rsidRPr="00093898">
        <w:rPr>
          <w:sz w:val="24"/>
          <w:szCs w:val="24"/>
          <w:lang w:val="de-AT"/>
        </w:rPr>
        <w:t xml:space="preserve">. </w:t>
      </w:r>
      <w:r w:rsidRPr="00A138B4">
        <w:rPr>
          <w:sz w:val="24"/>
          <w:szCs w:val="24"/>
        </w:rPr>
        <w:t>UKF 2017, 57 strán. ISBN 978-80-558-1189-5</w:t>
      </w:r>
      <w:r w:rsidR="00093898">
        <w:rPr>
          <w:sz w:val="24"/>
          <w:szCs w:val="24"/>
        </w:rPr>
        <w:t>.</w:t>
      </w:r>
    </w:p>
    <w:p w:rsidR="00A138B4" w:rsidRPr="00A138B4" w:rsidRDefault="00A138B4" w:rsidP="002F586F">
      <w:pPr>
        <w:ind w:left="567" w:hanging="283"/>
        <w:rPr>
          <w:sz w:val="24"/>
          <w:szCs w:val="24"/>
        </w:rPr>
      </w:pPr>
      <w:r w:rsidRPr="00A138B4">
        <w:rPr>
          <w:sz w:val="24"/>
          <w:szCs w:val="24"/>
        </w:rPr>
        <w:t>5.</w:t>
      </w:r>
      <w:r w:rsidRPr="00A138B4">
        <w:rPr>
          <w:sz w:val="24"/>
          <w:szCs w:val="24"/>
        </w:rPr>
        <w:tab/>
        <w:t xml:space="preserve">Rózová, Zdenka: </w:t>
      </w:r>
      <w:r w:rsidRPr="002F586F">
        <w:rPr>
          <w:i/>
          <w:sz w:val="24"/>
          <w:szCs w:val="24"/>
        </w:rPr>
        <w:t>Doctor honoris causa – Zdeněk Helus</w:t>
      </w:r>
      <w:r w:rsidRPr="00A138B4">
        <w:rPr>
          <w:sz w:val="24"/>
          <w:szCs w:val="24"/>
        </w:rPr>
        <w:t>. UKF 2017, 45 strán.ISBN 978-80-558-1173-4</w:t>
      </w:r>
      <w:r w:rsidR="00093898">
        <w:rPr>
          <w:sz w:val="24"/>
          <w:szCs w:val="24"/>
        </w:rPr>
        <w:t>.</w:t>
      </w:r>
    </w:p>
    <w:p w:rsidR="00A138B4" w:rsidRPr="00A138B4" w:rsidRDefault="00A138B4" w:rsidP="002F586F">
      <w:pPr>
        <w:ind w:left="567" w:hanging="283"/>
        <w:rPr>
          <w:sz w:val="24"/>
          <w:szCs w:val="24"/>
        </w:rPr>
      </w:pPr>
      <w:r w:rsidRPr="00A138B4">
        <w:rPr>
          <w:sz w:val="24"/>
          <w:szCs w:val="24"/>
        </w:rPr>
        <w:t>6.</w:t>
      </w:r>
      <w:r w:rsidRPr="00A138B4">
        <w:rPr>
          <w:sz w:val="24"/>
          <w:szCs w:val="24"/>
        </w:rPr>
        <w:tab/>
        <w:t xml:space="preserve">Rózová, Zdenka: </w:t>
      </w:r>
      <w:r w:rsidRPr="002F586F">
        <w:rPr>
          <w:i/>
          <w:sz w:val="24"/>
          <w:szCs w:val="24"/>
        </w:rPr>
        <w:t>Doctor honoris causa – Abrahim Habibulla Khan</w:t>
      </w:r>
      <w:r w:rsidRPr="00A138B4">
        <w:rPr>
          <w:sz w:val="24"/>
          <w:szCs w:val="24"/>
        </w:rPr>
        <w:t>. UKF 2017, 60 strán. ISBN 978-80-558-1172-7</w:t>
      </w:r>
      <w:r w:rsidR="00093898">
        <w:rPr>
          <w:sz w:val="24"/>
          <w:szCs w:val="24"/>
        </w:rPr>
        <w:t>.</w:t>
      </w:r>
      <w:r w:rsidRPr="00A138B4">
        <w:rPr>
          <w:sz w:val="24"/>
          <w:szCs w:val="24"/>
        </w:rPr>
        <w:t xml:space="preserve"> </w:t>
      </w:r>
    </w:p>
    <w:p w:rsidR="00A138B4" w:rsidRPr="00A138B4" w:rsidRDefault="00A138B4" w:rsidP="002F586F">
      <w:pPr>
        <w:ind w:left="567" w:hanging="283"/>
        <w:rPr>
          <w:sz w:val="24"/>
          <w:szCs w:val="24"/>
        </w:rPr>
      </w:pPr>
      <w:r w:rsidRPr="00A138B4">
        <w:rPr>
          <w:sz w:val="24"/>
          <w:szCs w:val="24"/>
        </w:rPr>
        <w:t>7.</w:t>
      </w:r>
      <w:r w:rsidRPr="00A138B4">
        <w:rPr>
          <w:sz w:val="24"/>
          <w:szCs w:val="24"/>
        </w:rPr>
        <w:tab/>
        <w:t xml:space="preserve">Baláž, Ivan: </w:t>
      </w:r>
      <w:r w:rsidRPr="002F586F">
        <w:rPr>
          <w:i/>
          <w:sz w:val="24"/>
          <w:szCs w:val="24"/>
        </w:rPr>
        <w:t>Vyhodnotenie akčného plánu vedenia univerzity za rok 2015. Vypracované v súlade s aktualizáciou Dlhodobého zámeru UKF v Nitre a roky 2015 – 2018</w:t>
      </w:r>
      <w:r w:rsidRPr="00A138B4">
        <w:rPr>
          <w:sz w:val="24"/>
          <w:szCs w:val="24"/>
        </w:rPr>
        <w:t>. UKF 2017, 65 strán.</w:t>
      </w:r>
    </w:p>
    <w:p w:rsidR="00A138B4" w:rsidRPr="00A138B4" w:rsidRDefault="00A138B4" w:rsidP="002F586F">
      <w:pPr>
        <w:ind w:left="567" w:hanging="283"/>
        <w:rPr>
          <w:sz w:val="24"/>
          <w:szCs w:val="24"/>
        </w:rPr>
      </w:pPr>
      <w:r w:rsidRPr="00A138B4">
        <w:rPr>
          <w:sz w:val="24"/>
          <w:szCs w:val="24"/>
        </w:rPr>
        <w:t>8.</w:t>
      </w:r>
      <w:r w:rsidRPr="00A138B4">
        <w:rPr>
          <w:sz w:val="24"/>
          <w:szCs w:val="24"/>
        </w:rPr>
        <w:tab/>
        <w:t xml:space="preserve">Baláž, Ivan: </w:t>
      </w:r>
      <w:r w:rsidRPr="002F586F">
        <w:rPr>
          <w:i/>
          <w:sz w:val="24"/>
          <w:szCs w:val="24"/>
        </w:rPr>
        <w:t>Vyhodnotenie akčného plánu vedenia univerzity za rok 2016</w:t>
      </w:r>
      <w:r w:rsidRPr="00A138B4">
        <w:rPr>
          <w:sz w:val="24"/>
          <w:szCs w:val="24"/>
        </w:rPr>
        <w:t xml:space="preserve">. UKF 2017, </w:t>
      </w:r>
      <w:r w:rsidR="00A65B63">
        <w:rPr>
          <w:sz w:val="24"/>
          <w:szCs w:val="24"/>
        </w:rPr>
        <w:br/>
      </w:r>
      <w:r w:rsidRPr="00A138B4">
        <w:rPr>
          <w:sz w:val="24"/>
          <w:szCs w:val="24"/>
        </w:rPr>
        <w:t>50 strán.</w:t>
      </w:r>
    </w:p>
    <w:p w:rsidR="00A138B4" w:rsidRPr="00A138B4" w:rsidRDefault="00A138B4" w:rsidP="002F586F">
      <w:pPr>
        <w:ind w:left="567" w:hanging="283"/>
        <w:rPr>
          <w:sz w:val="24"/>
          <w:szCs w:val="24"/>
        </w:rPr>
      </w:pPr>
      <w:r w:rsidRPr="00A138B4">
        <w:rPr>
          <w:sz w:val="24"/>
          <w:szCs w:val="24"/>
        </w:rPr>
        <w:t>9.</w:t>
      </w:r>
      <w:r w:rsidRPr="00A138B4">
        <w:rPr>
          <w:sz w:val="24"/>
          <w:szCs w:val="24"/>
        </w:rPr>
        <w:tab/>
        <w:t xml:space="preserve">Baláž, Ivan: </w:t>
      </w:r>
      <w:r w:rsidRPr="002F586F">
        <w:rPr>
          <w:i/>
          <w:sz w:val="24"/>
          <w:szCs w:val="24"/>
        </w:rPr>
        <w:t>Akčný plán vedenia UKF na rok 2017 vypracovaný v súlade s aktualizáciou Dlhodobého zámer</w:t>
      </w:r>
      <w:r w:rsidR="002F586F" w:rsidRPr="002F586F">
        <w:rPr>
          <w:i/>
          <w:sz w:val="24"/>
          <w:szCs w:val="24"/>
        </w:rPr>
        <w:t>u</w:t>
      </w:r>
      <w:r w:rsidRPr="002F586F">
        <w:rPr>
          <w:i/>
          <w:sz w:val="24"/>
          <w:szCs w:val="24"/>
        </w:rPr>
        <w:t xml:space="preserve"> UKF v Nitre na roky 2</w:t>
      </w:r>
      <w:r w:rsidR="002F586F" w:rsidRPr="002F586F">
        <w:rPr>
          <w:i/>
          <w:sz w:val="24"/>
          <w:szCs w:val="24"/>
        </w:rPr>
        <w:t>015 – 2018</w:t>
      </w:r>
      <w:r w:rsidR="002F586F">
        <w:rPr>
          <w:sz w:val="24"/>
          <w:szCs w:val="24"/>
        </w:rPr>
        <w:t>. UKF 2017, 20 strán.</w:t>
      </w:r>
    </w:p>
    <w:p w:rsidR="00A138B4" w:rsidRPr="00A138B4" w:rsidRDefault="00A138B4" w:rsidP="002F586F">
      <w:pPr>
        <w:ind w:left="567" w:hanging="283"/>
        <w:rPr>
          <w:sz w:val="24"/>
          <w:szCs w:val="24"/>
        </w:rPr>
      </w:pPr>
      <w:r w:rsidRPr="00A138B4">
        <w:rPr>
          <w:sz w:val="24"/>
          <w:szCs w:val="24"/>
        </w:rPr>
        <w:t>10.</w:t>
      </w:r>
      <w:r w:rsidRPr="00A138B4">
        <w:rPr>
          <w:sz w:val="24"/>
          <w:szCs w:val="24"/>
        </w:rPr>
        <w:tab/>
      </w:r>
      <w:r w:rsidRPr="002F586F">
        <w:rPr>
          <w:i/>
          <w:sz w:val="24"/>
          <w:szCs w:val="24"/>
        </w:rPr>
        <w:t>Samohodnotiaca správa UKF 2017</w:t>
      </w:r>
      <w:r w:rsidRPr="00A138B4">
        <w:rPr>
          <w:sz w:val="24"/>
          <w:szCs w:val="24"/>
        </w:rPr>
        <w:t>. UKF 2017, 73 strán. ISBN 978-80-558-1236-6</w:t>
      </w:r>
      <w:r w:rsidR="00DC2AE4">
        <w:rPr>
          <w:sz w:val="24"/>
          <w:szCs w:val="24"/>
        </w:rPr>
        <w:t>.</w:t>
      </w:r>
    </w:p>
    <w:p w:rsidR="00A138B4" w:rsidRPr="00A138B4" w:rsidRDefault="00A138B4" w:rsidP="002F586F">
      <w:pPr>
        <w:ind w:left="567" w:hanging="283"/>
        <w:rPr>
          <w:sz w:val="24"/>
          <w:szCs w:val="24"/>
        </w:rPr>
      </w:pPr>
      <w:r w:rsidRPr="00A138B4">
        <w:rPr>
          <w:sz w:val="24"/>
          <w:szCs w:val="24"/>
        </w:rPr>
        <w:t>11.</w:t>
      </w:r>
      <w:r w:rsidRPr="00A138B4">
        <w:rPr>
          <w:sz w:val="24"/>
          <w:szCs w:val="24"/>
        </w:rPr>
        <w:tab/>
        <w:t xml:space="preserve">Rózová, Zdenka – Sarovová, Gabriela – Chmelová, Martina: </w:t>
      </w:r>
      <w:r w:rsidRPr="002F586F">
        <w:rPr>
          <w:i/>
          <w:sz w:val="24"/>
          <w:szCs w:val="24"/>
        </w:rPr>
        <w:t>Správa o výskumnej, umeleckej a ďalšej tvorivej činnosti UKF v Nitre za rok 2016</w:t>
      </w:r>
      <w:r w:rsidRPr="00A138B4">
        <w:rPr>
          <w:sz w:val="24"/>
          <w:szCs w:val="24"/>
        </w:rPr>
        <w:t>. UKF 2017, 86 strán. ISBN 978-80-558-1160-4</w:t>
      </w:r>
      <w:r w:rsidR="00093898">
        <w:rPr>
          <w:sz w:val="24"/>
          <w:szCs w:val="24"/>
        </w:rPr>
        <w:t>.</w:t>
      </w:r>
      <w:r w:rsidRPr="00A138B4">
        <w:rPr>
          <w:sz w:val="24"/>
          <w:szCs w:val="24"/>
        </w:rPr>
        <w:t xml:space="preserve"> </w:t>
      </w:r>
    </w:p>
    <w:p w:rsidR="00A138B4" w:rsidRPr="00A138B4" w:rsidRDefault="00A138B4" w:rsidP="002F586F">
      <w:pPr>
        <w:ind w:left="567" w:hanging="283"/>
        <w:rPr>
          <w:sz w:val="24"/>
          <w:szCs w:val="24"/>
        </w:rPr>
      </w:pPr>
      <w:r w:rsidRPr="00A138B4">
        <w:rPr>
          <w:sz w:val="24"/>
          <w:szCs w:val="24"/>
        </w:rPr>
        <w:lastRenderedPageBreak/>
        <w:t>12.</w:t>
      </w:r>
      <w:r w:rsidRPr="00A138B4">
        <w:rPr>
          <w:sz w:val="24"/>
          <w:szCs w:val="24"/>
        </w:rPr>
        <w:tab/>
        <w:t xml:space="preserve">Baráth, Ladislav – Verešová, Marcela: </w:t>
      </w:r>
      <w:r w:rsidRPr="002F586F">
        <w:rPr>
          <w:i/>
          <w:sz w:val="24"/>
          <w:szCs w:val="24"/>
        </w:rPr>
        <w:t>Správa o vzdelávacej činnosti na UKF v Nitre</w:t>
      </w:r>
      <w:r w:rsidR="00A65B63">
        <w:rPr>
          <w:i/>
          <w:sz w:val="24"/>
          <w:szCs w:val="24"/>
        </w:rPr>
        <w:br/>
      </w:r>
      <w:r w:rsidRPr="002F586F">
        <w:rPr>
          <w:i/>
          <w:sz w:val="24"/>
          <w:szCs w:val="24"/>
        </w:rPr>
        <w:t>za rok 2016</w:t>
      </w:r>
      <w:r w:rsidRPr="00A138B4">
        <w:rPr>
          <w:sz w:val="24"/>
          <w:szCs w:val="24"/>
        </w:rPr>
        <w:t>. UKF 2017, 55 strán. ISBN 978-80-558-1159-8</w:t>
      </w:r>
      <w:r w:rsidR="00093898">
        <w:rPr>
          <w:sz w:val="24"/>
          <w:szCs w:val="24"/>
        </w:rPr>
        <w:t>.</w:t>
      </w:r>
      <w:r w:rsidRPr="00A138B4">
        <w:rPr>
          <w:sz w:val="24"/>
          <w:szCs w:val="24"/>
        </w:rPr>
        <w:t xml:space="preserve"> </w:t>
      </w:r>
    </w:p>
    <w:p w:rsidR="00A138B4" w:rsidRPr="00A138B4" w:rsidRDefault="00A138B4" w:rsidP="002F586F">
      <w:pPr>
        <w:ind w:left="567" w:hanging="283"/>
        <w:rPr>
          <w:sz w:val="24"/>
          <w:szCs w:val="24"/>
        </w:rPr>
      </w:pPr>
      <w:r w:rsidRPr="00A138B4">
        <w:rPr>
          <w:sz w:val="24"/>
          <w:szCs w:val="24"/>
        </w:rPr>
        <w:t>13.</w:t>
      </w:r>
      <w:r w:rsidRPr="00A138B4">
        <w:rPr>
          <w:sz w:val="24"/>
          <w:szCs w:val="24"/>
        </w:rPr>
        <w:tab/>
      </w:r>
      <w:r w:rsidRPr="002F586F">
        <w:rPr>
          <w:i/>
          <w:sz w:val="24"/>
          <w:szCs w:val="24"/>
        </w:rPr>
        <w:t>Vymenúvacie konanie za profesora – doc. PhDr. Tomáš Sollár, PhD.</w:t>
      </w:r>
      <w:r w:rsidRPr="00A138B4">
        <w:rPr>
          <w:sz w:val="24"/>
          <w:szCs w:val="24"/>
        </w:rPr>
        <w:t xml:space="preserve"> UKF 2017, </w:t>
      </w:r>
      <w:r w:rsidR="00A65B63">
        <w:rPr>
          <w:sz w:val="24"/>
          <w:szCs w:val="24"/>
        </w:rPr>
        <w:br/>
      </w:r>
      <w:r w:rsidRPr="00A138B4">
        <w:rPr>
          <w:sz w:val="24"/>
          <w:szCs w:val="24"/>
        </w:rPr>
        <w:t>66 strán.</w:t>
      </w:r>
    </w:p>
    <w:p w:rsidR="00A138B4" w:rsidRPr="00A138B4" w:rsidRDefault="00A138B4" w:rsidP="002F586F">
      <w:pPr>
        <w:ind w:left="567" w:hanging="283"/>
        <w:rPr>
          <w:sz w:val="24"/>
          <w:szCs w:val="24"/>
        </w:rPr>
      </w:pPr>
      <w:r w:rsidRPr="00A138B4">
        <w:rPr>
          <w:sz w:val="24"/>
          <w:szCs w:val="24"/>
        </w:rPr>
        <w:t>14.</w:t>
      </w:r>
      <w:r w:rsidRPr="00A138B4">
        <w:rPr>
          <w:sz w:val="24"/>
          <w:szCs w:val="24"/>
        </w:rPr>
        <w:tab/>
      </w:r>
      <w:r w:rsidRPr="002F586F">
        <w:rPr>
          <w:i/>
          <w:sz w:val="24"/>
          <w:szCs w:val="24"/>
        </w:rPr>
        <w:t>Vymenúvacie konanie za profesora – doc. PaedDr. Zdena Kráľová, PhD.</w:t>
      </w:r>
      <w:r w:rsidRPr="00A138B4">
        <w:rPr>
          <w:sz w:val="24"/>
          <w:szCs w:val="24"/>
        </w:rPr>
        <w:t xml:space="preserve"> UKF 2017, </w:t>
      </w:r>
      <w:r w:rsidR="00A65B63">
        <w:rPr>
          <w:sz w:val="24"/>
          <w:szCs w:val="24"/>
        </w:rPr>
        <w:br/>
      </w:r>
      <w:r w:rsidRPr="00A138B4">
        <w:rPr>
          <w:sz w:val="24"/>
          <w:szCs w:val="24"/>
        </w:rPr>
        <w:t>62 strán.</w:t>
      </w:r>
    </w:p>
    <w:p w:rsidR="00A138B4" w:rsidRDefault="00A138B4" w:rsidP="002F586F">
      <w:pPr>
        <w:ind w:left="567" w:hanging="283"/>
        <w:rPr>
          <w:sz w:val="24"/>
          <w:szCs w:val="24"/>
        </w:rPr>
      </w:pPr>
      <w:r w:rsidRPr="00A138B4">
        <w:rPr>
          <w:sz w:val="24"/>
          <w:szCs w:val="24"/>
        </w:rPr>
        <w:t>15.</w:t>
      </w:r>
      <w:r w:rsidRPr="00A138B4">
        <w:rPr>
          <w:sz w:val="24"/>
          <w:szCs w:val="24"/>
        </w:rPr>
        <w:tab/>
      </w:r>
      <w:r w:rsidRPr="002F586F">
        <w:rPr>
          <w:i/>
          <w:sz w:val="24"/>
          <w:szCs w:val="24"/>
        </w:rPr>
        <w:t>Vymenúvacie konanie za profesora – doc. PhDr. Peter Kopecký, CSc.</w:t>
      </w:r>
      <w:r w:rsidRPr="00A138B4">
        <w:rPr>
          <w:sz w:val="24"/>
          <w:szCs w:val="24"/>
        </w:rPr>
        <w:t xml:space="preserve"> UKF 2017, </w:t>
      </w:r>
      <w:r w:rsidR="00A65B63">
        <w:rPr>
          <w:sz w:val="24"/>
          <w:szCs w:val="24"/>
        </w:rPr>
        <w:br/>
      </w:r>
      <w:r w:rsidRPr="00A138B4">
        <w:rPr>
          <w:sz w:val="24"/>
          <w:szCs w:val="24"/>
        </w:rPr>
        <w:t>54 strán.</w:t>
      </w:r>
    </w:p>
    <w:p w:rsidR="002F586F" w:rsidRPr="00A138B4" w:rsidRDefault="002F586F" w:rsidP="002F586F">
      <w:pPr>
        <w:ind w:firstLine="0"/>
        <w:rPr>
          <w:sz w:val="24"/>
          <w:szCs w:val="24"/>
        </w:rPr>
      </w:pPr>
    </w:p>
    <w:p w:rsidR="00A138B4" w:rsidRPr="00A138B4" w:rsidRDefault="00A138B4" w:rsidP="00A138B4">
      <w:pPr>
        <w:ind w:firstLine="567"/>
        <w:rPr>
          <w:sz w:val="24"/>
          <w:szCs w:val="24"/>
        </w:rPr>
      </w:pPr>
      <w:r w:rsidRPr="00A138B4">
        <w:rPr>
          <w:sz w:val="24"/>
          <w:szCs w:val="24"/>
        </w:rPr>
        <w:t>O živote univerzity, práci akademických orgánov a propagácii našej univerzity informujú univerzitné periodiká, ktoré vydáva UKF v Nitre:</w:t>
      </w:r>
    </w:p>
    <w:p w:rsidR="00A138B4" w:rsidRPr="00A138B4" w:rsidRDefault="00A138B4" w:rsidP="002F586F">
      <w:pPr>
        <w:ind w:left="567" w:hanging="283"/>
        <w:rPr>
          <w:sz w:val="24"/>
          <w:szCs w:val="24"/>
        </w:rPr>
      </w:pPr>
      <w:r w:rsidRPr="00A138B4">
        <w:rPr>
          <w:sz w:val="24"/>
          <w:szCs w:val="24"/>
        </w:rPr>
        <w:t>•</w:t>
      </w:r>
      <w:r w:rsidRPr="00A138B4">
        <w:rPr>
          <w:sz w:val="24"/>
          <w:szCs w:val="24"/>
        </w:rPr>
        <w:tab/>
        <w:t>Náš čas 1-5/2017</w:t>
      </w:r>
    </w:p>
    <w:p w:rsidR="00A138B4" w:rsidRPr="00A138B4" w:rsidRDefault="00A138B4" w:rsidP="002F586F">
      <w:pPr>
        <w:ind w:left="567" w:hanging="283"/>
        <w:rPr>
          <w:sz w:val="24"/>
          <w:szCs w:val="24"/>
        </w:rPr>
      </w:pPr>
      <w:r w:rsidRPr="00A138B4">
        <w:rPr>
          <w:sz w:val="24"/>
          <w:szCs w:val="24"/>
        </w:rPr>
        <w:t>•</w:t>
      </w:r>
      <w:r w:rsidRPr="00A138B4">
        <w:rPr>
          <w:sz w:val="24"/>
          <w:szCs w:val="24"/>
        </w:rPr>
        <w:tab/>
        <w:t>Občas –Nečas 1-3/2017</w:t>
      </w:r>
    </w:p>
    <w:p w:rsidR="00A138B4" w:rsidRPr="00A138B4" w:rsidRDefault="00A138B4" w:rsidP="002F586F">
      <w:pPr>
        <w:ind w:left="567" w:hanging="283"/>
        <w:rPr>
          <w:sz w:val="24"/>
          <w:szCs w:val="24"/>
        </w:rPr>
      </w:pPr>
      <w:r w:rsidRPr="00A138B4">
        <w:rPr>
          <w:sz w:val="24"/>
          <w:szCs w:val="24"/>
        </w:rPr>
        <w:t>•</w:t>
      </w:r>
      <w:r w:rsidRPr="00A138B4">
        <w:rPr>
          <w:sz w:val="24"/>
          <w:szCs w:val="24"/>
        </w:rPr>
        <w:tab/>
        <w:t>e-Informačné listy pre zamestnancov a študentov (1 x týždenne v elektronickej forme).</w:t>
      </w:r>
    </w:p>
    <w:p w:rsidR="00A138B4" w:rsidRDefault="00A138B4" w:rsidP="00A138B4">
      <w:pPr>
        <w:ind w:firstLine="567"/>
        <w:rPr>
          <w:sz w:val="24"/>
          <w:szCs w:val="24"/>
        </w:rPr>
      </w:pPr>
      <w:r w:rsidRPr="00A138B4">
        <w:rPr>
          <w:sz w:val="24"/>
          <w:szCs w:val="24"/>
        </w:rPr>
        <w:t>Pod gesciou rektorátu UKF boli vydané aj rôzne propagačno-informačné materiály (bulletiny, brožúry, kalendáre, skladačky, záložky, plagáty, postery).</w:t>
      </w:r>
    </w:p>
    <w:p w:rsidR="00A65B63" w:rsidRDefault="00A65B63" w:rsidP="00A138B4">
      <w:pPr>
        <w:ind w:firstLine="567"/>
        <w:rPr>
          <w:sz w:val="24"/>
          <w:szCs w:val="24"/>
        </w:rPr>
      </w:pPr>
    </w:p>
    <w:p w:rsidR="00A138B4" w:rsidRPr="00A138B4" w:rsidRDefault="00A138B4" w:rsidP="00A138B4">
      <w:pPr>
        <w:ind w:firstLine="0"/>
        <w:rPr>
          <w:sz w:val="24"/>
          <w:szCs w:val="24"/>
        </w:rPr>
      </w:pPr>
    </w:p>
    <w:p w:rsidR="001D66D7" w:rsidRDefault="001D66D7" w:rsidP="00DB35BD">
      <w:pPr>
        <w:pStyle w:val="Nadpis2"/>
      </w:pPr>
      <w:bookmarkStart w:id="153" w:name="_Toc511040835"/>
      <w:r>
        <w:t>Vedecké, odborné a umelecké podujatia</w:t>
      </w:r>
      <w:bookmarkEnd w:id="152"/>
      <w:bookmarkEnd w:id="153"/>
    </w:p>
    <w:p w:rsidR="00E15065" w:rsidRPr="001A07C8" w:rsidRDefault="00E15065" w:rsidP="00E15065">
      <w:pPr>
        <w:ind w:firstLine="0"/>
        <w:rPr>
          <w:sz w:val="24"/>
          <w:szCs w:val="24"/>
        </w:rPr>
      </w:pPr>
    </w:p>
    <w:p w:rsidR="00C952E7" w:rsidRPr="00C952E7" w:rsidRDefault="00C952E7" w:rsidP="00C952E7">
      <w:pPr>
        <w:ind w:firstLine="567"/>
        <w:rPr>
          <w:sz w:val="24"/>
          <w:szCs w:val="24"/>
        </w:rPr>
      </w:pPr>
      <w:r w:rsidRPr="00C952E7">
        <w:rPr>
          <w:sz w:val="24"/>
          <w:szCs w:val="24"/>
        </w:rPr>
        <w:t xml:space="preserve">Prostredníctvom vedeckých, umeleckých a odborných podujatí sa realizuje prezentácia, propagácia, prenos poznatkov a dosiahnutých výsledkov vedeckovýskumnej </w:t>
      </w:r>
      <w:r w:rsidR="00D41403">
        <w:rPr>
          <w:sz w:val="24"/>
          <w:szCs w:val="24"/>
        </w:rPr>
        <w:br/>
      </w:r>
      <w:r w:rsidRPr="00C952E7">
        <w:rPr>
          <w:sz w:val="24"/>
          <w:szCs w:val="24"/>
        </w:rPr>
        <w:t xml:space="preserve">a ďalšej tvorivej činnosti. V roku 2017 fakulty UKF organizovali, resp. spoluorganizovali celkovo 445 podujatí, z toho 44 podujatí s medzinárodnou účasťou a 401 domácich podujatí (tab. 36). Z uvedených údajov vyplýva, že najviac podujatí z fakúlt zorganizovala FF (149) </w:t>
      </w:r>
      <w:r w:rsidR="00D41403">
        <w:rPr>
          <w:sz w:val="24"/>
          <w:szCs w:val="24"/>
        </w:rPr>
        <w:br/>
      </w:r>
      <w:r w:rsidRPr="00C952E7">
        <w:rPr>
          <w:sz w:val="24"/>
          <w:szCs w:val="24"/>
        </w:rPr>
        <w:t>a podľa charakteru podujatia najpočetnejšiu skupinu tvorili vedecké podujatia pre študentov (152</w:t>
      </w:r>
      <w:r>
        <w:rPr>
          <w:sz w:val="24"/>
          <w:szCs w:val="24"/>
        </w:rPr>
        <w:t>) a propagačné podujatia (137).</w:t>
      </w:r>
    </w:p>
    <w:p w:rsidR="00AE4BA6" w:rsidRPr="002F1CEF" w:rsidRDefault="00C952E7" w:rsidP="00C952E7">
      <w:pPr>
        <w:ind w:firstLine="567"/>
        <w:rPr>
          <w:sz w:val="24"/>
          <w:szCs w:val="24"/>
        </w:rPr>
      </w:pPr>
      <w:r w:rsidRPr="00C952E7">
        <w:rPr>
          <w:sz w:val="24"/>
          <w:szCs w:val="24"/>
        </w:rPr>
        <w:t>Medzi najvýznamnejšie vedecké, odborné a umelecké podujatia realizované fakultami UKF v roku 2017 patria:</w:t>
      </w:r>
    </w:p>
    <w:p w:rsidR="00C952E7" w:rsidRPr="00C952E7" w:rsidRDefault="00C952E7" w:rsidP="00FB51CD">
      <w:pPr>
        <w:pStyle w:val="Odsekzoznamu"/>
        <w:numPr>
          <w:ilvl w:val="0"/>
          <w:numId w:val="22"/>
        </w:numPr>
        <w:ind w:left="567" w:hanging="283"/>
        <w:rPr>
          <w:sz w:val="24"/>
          <w:szCs w:val="24"/>
        </w:rPr>
      </w:pPr>
      <w:r w:rsidRPr="00C952E7">
        <w:rPr>
          <w:i/>
          <w:sz w:val="24"/>
          <w:szCs w:val="24"/>
        </w:rPr>
        <w:t>Thermophysics 2017</w:t>
      </w:r>
      <w:r w:rsidRPr="00C952E7">
        <w:rPr>
          <w:sz w:val="24"/>
          <w:szCs w:val="24"/>
        </w:rPr>
        <w:t xml:space="preserve"> (medzinárodná konferencia), organizátori: Katedra fyziky FPV UKF v Nitre, Občianske združenie Viac ako učenie (12. – 14. 9. 2017),</w:t>
      </w:r>
    </w:p>
    <w:p w:rsidR="00C952E7" w:rsidRPr="00C952E7" w:rsidRDefault="00C952E7" w:rsidP="00FB51CD">
      <w:pPr>
        <w:pStyle w:val="Odsekzoznamu"/>
        <w:numPr>
          <w:ilvl w:val="0"/>
          <w:numId w:val="22"/>
        </w:numPr>
        <w:ind w:left="567" w:hanging="283"/>
        <w:rPr>
          <w:sz w:val="24"/>
          <w:szCs w:val="24"/>
        </w:rPr>
      </w:pPr>
      <w:r w:rsidRPr="00C952E7">
        <w:rPr>
          <w:i/>
          <w:sz w:val="24"/>
          <w:szCs w:val="24"/>
        </w:rPr>
        <w:t>XII. ročník medzinárodnej vedeckej konferencie EDUCO 2017</w:t>
      </w:r>
      <w:r w:rsidRPr="00C952E7">
        <w:rPr>
          <w:sz w:val="24"/>
          <w:szCs w:val="24"/>
        </w:rPr>
        <w:t>, organizátori: Katedra zoológie a antropológie, FPV UKF v Nitre,  Institut vzdělávání a poradenství Česká zemědělská univerzita, Praha, Přírodovědecká fakulta Univerzita Karlova,  Praha (23. – 25. 3. 2017),</w:t>
      </w:r>
    </w:p>
    <w:p w:rsidR="00C952E7" w:rsidRPr="00C952E7" w:rsidRDefault="00C952E7" w:rsidP="00FB51CD">
      <w:pPr>
        <w:pStyle w:val="Odsekzoznamu"/>
        <w:numPr>
          <w:ilvl w:val="0"/>
          <w:numId w:val="22"/>
        </w:numPr>
        <w:ind w:left="567" w:hanging="283"/>
        <w:rPr>
          <w:sz w:val="24"/>
          <w:szCs w:val="24"/>
        </w:rPr>
      </w:pPr>
      <w:r w:rsidRPr="00C952E7">
        <w:rPr>
          <w:i/>
          <w:sz w:val="24"/>
          <w:szCs w:val="24"/>
        </w:rPr>
        <w:t>Geografické aspekty stredoeurópskeho priestoru – nové výzvy pre rozvoj</w:t>
      </w:r>
      <w:r w:rsidRPr="00C952E7">
        <w:rPr>
          <w:sz w:val="24"/>
          <w:szCs w:val="24"/>
        </w:rPr>
        <w:t xml:space="preserve"> (medzinárodná konferencia), organizátori: Katedra geografie MU Brno, Katedra geografie a regionálneho rozvoja (12. – 13. 10. 2017),</w:t>
      </w:r>
    </w:p>
    <w:p w:rsidR="00C952E7" w:rsidRPr="00C952E7" w:rsidRDefault="00C952E7" w:rsidP="00FB51CD">
      <w:pPr>
        <w:pStyle w:val="Odsekzoznamu"/>
        <w:numPr>
          <w:ilvl w:val="0"/>
          <w:numId w:val="22"/>
        </w:numPr>
        <w:ind w:left="567" w:hanging="283"/>
        <w:rPr>
          <w:sz w:val="24"/>
          <w:szCs w:val="24"/>
        </w:rPr>
      </w:pPr>
      <w:r w:rsidRPr="00C952E7">
        <w:rPr>
          <w:i/>
          <w:sz w:val="24"/>
          <w:szCs w:val="24"/>
        </w:rPr>
        <w:t>Ošetrovateľstvo 21. storočia v procese zmien</w:t>
      </w:r>
      <w:r w:rsidRPr="00C952E7">
        <w:rPr>
          <w:sz w:val="24"/>
          <w:szCs w:val="24"/>
        </w:rPr>
        <w:t xml:space="preserve"> (medzinárodná konf</w:t>
      </w:r>
      <w:r w:rsidR="008863E4">
        <w:rPr>
          <w:sz w:val="24"/>
          <w:szCs w:val="24"/>
        </w:rPr>
        <w:t xml:space="preserve">erencia), organizátori: </w:t>
      </w:r>
      <w:r w:rsidRPr="00C952E7">
        <w:rPr>
          <w:sz w:val="24"/>
          <w:szCs w:val="24"/>
        </w:rPr>
        <w:t xml:space="preserve">Katedra ošetrovateľstva FSVaZ UKF v Nitre, Juhočeská univerzita v Českých </w:t>
      </w:r>
      <w:r w:rsidRPr="00C952E7">
        <w:rPr>
          <w:sz w:val="24"/>
          <w:szCs w:val="24"/>
        </w:rPr>
        <w:lastRenderedPageBreak/>
        <w:t>Budejoviciach, ČR; Univerzita v Rzeszowe, Poľsko; Debrecínska Univerzita, Maďarsko (7. – 8. 9. 2017),</w:t>
      </w:r>
    </w:p>
    <w:p w:rsidR="00C952E7" w:rsidRPr="00C952E7" w:rsidRDefault="00C952E7" w:rsidP="00FB51CD">
      <w:pPr>
        <w:pStyle w:val="Odsekzoznamu"/>
        <w:numPr>
          <w:ilvl w:val="0"/>
          <w:numId w:val="22"/>
        </w:numPr>
        <w:ind w:left="567" w:hanging="283"/>
        <w:rPr>
          <w:sz w:val="24"/>
          <w:szCs w:val="24"/>
        </w:rPr>
      </w:pPr>
      <w:r w:rsidRPr="00C952E7">
        <w:rPr>
          <w:i/>
          <w:sz w:val="24"/>
          <w:szCs w:val="24"/>
        </w:rPr>
        <w:t>Labor Socialis – „Sociálna práca v EURÓPE – nové výzvy a trendy“</w:t>
      </w:r>
      <w:r w:rsidRPr="00C952E7">
        <w:rPr>
          <w:sz w:val="24"/>
          <w:szCs w:val="24"/>
        </w:rPr>
        <w:t xml:space="preserve"> (medzinárodná konferencia), organizátori: Katedra sociálnej práce a sociálnych vied FSVaZ UKF v Nitre, Nitriansky samosprávny kraj, Mesto Nitra,  Slovenská komora sociálnych pracovníkov </w:t>
      </w:r>
      <w:r w:rsidR="00A65B63">
        <w:rPr>
          <w:sz w:val="24"/>
          <w:szCs w:val="24"/>
        </w:rPr>
        <w:br/>
      </w:r>
      <w:r w:rsidRPr="00C952E7">
        <w:rPr>
          <w:sz w:val="24"/>
          <w:szCs w:val="24"/>
        </w:rPr>
        <w:t>a asistentov sociálnej práce, Kazimierz Pułaski University of Technology and Humanities in Radom, GRANDEN (21. 9. 2017),</w:t>
      </w:r>
    </w:p>
    <w:p w:rsidR="00C952E7" w:rsidRPr="00C952E7" w:rsidRDefault="00C952E7" w:rsidP="00FB51CD">
      <w:pPr>
        <w:pStyle w:val="Odsekzoznamu"/>
        <w:numPr>
          <w:ilvl w:val="0"/>
          <w:numId w:val="22"/>
        </w:numPr>
        <w:ind w:left="567" w:hanging="283"/>
        <w:rPr>
          <w:sz w:val="24"/>
          <w:szCs w:val="24"/>
        </w:rPr>
      </w:pPr>
      <w:r w:rsidRPr="00C952E7">
        <w:rPr>
          <w:i/>
          <w:sz w:val="24"/>
          <w:szCs w:val="24"/>
        </w:rPr>
        <w:t>Slovensko v dielach Z. Kodálya (A Felvidék szerepe a Kodályi életműben)</w:t>
      </w:r>
      <w:r w:rsidRPr="00C952E7">
        <w:rPr>
          <w:sz w:val="24"/>
          <w:szCs w:val="24"/>
        </w:rPr>
        <w:t>, organizátor: Ústav pre vzdelávanie pedagógov FSŠ UKF v Nitre (20. – 21. 9. 2017),</w:t>
      </w:r>
    </w:p>
    <w:p w:rsidR="00C952E7" w:rsidRPr="00C952E7" w:rsidRDefault="00C952E7" w:rsidP="00FB51CD">
      <w:pPr>
        <w:pStyle w:val="Odsekzoznamu"/>
        <w:numPr>
          <w:ilvl w:val="0"/>
          <w:numId w:val="22"/>
        </w:numPr>
        <w:ind w:left="567" w:hanging="283"/>
        <w:rPr>
          <w:sz w:val="24"/>
          <w:szCs w:val="24"/>
        </w:rPr>
      </w:pPr>
      <w:r w:rsidRPr="00C952E7">
        <w:rPr>
          <w:i/>
          <w:sz w:val="24"/>
          <w:szCs w:val="24"/>
        </w:rPr>
        <w:t>Verejný a súkromný sektor v cestovnom ruchu – teória a súčasná prax</w:t>
      </w:r>
      <w:r w:rsidRPr="00C952E7">
        <w:rPr>
          <w:sz w:val="24"/>
          <w:szCs w:val="24"/>
        </w:rPr>
        <w:t>, organizátor: Katedra cestovného ruchu FSŠ UKF v Nitre (18. 10. 2017),</w:t>
      </w:r>
    </w:p>
    <w:p w:rsidR="00C952E7" w:rsidRPr="00C952E7" w:rsidRDefault="00C952E7" w:rsidP="00FB51CD">
      <w:pPr>
        <w:pStyle w:val="Odsekzoznamu"/>
        <w:numPr>
          <w:ilvl w:val="0"/>
          <w:numId w:val="22"/>
        </w:numPr>
        <w:ind w:left="567" w:hanging="283"/>
        <w:rPr>
          <w:sz w:val="24"/>
          <w:szCs w:val="24"/>
        </w:rPr>
      </w:pPr>
      <w:r w:rsidRPr="00C952E7">
        <w:rPr>
          <w:i/>
          <w:sz w:val="24"/>
          <w:szCs w:val="24"/>
        </w:rPr>
        <w:t>Inovatívne trendy v odborových didaktikách v kontexte požiadaviek praxe</w:t>
      </w:r>
      <w:r w:rsidRPr="00C952E7">
        <w:rPr>
          <w:sz w:val="24"/>
          <w:szCs w:val="24"/>
        </w:rPr>
        <w:t xml:space="preserve"> (medzinárodná konferencia), organizátori: PF UKF, FF UKF, FPV UKF, Štátny pedagogický ústav (13. – 14. 11. 2017),</w:t>
      </w:r>
    </w:p>
    <w:p w:rsidR="00AE4BA6" w:rsidRPr="00C952E7" w:rsidRDefault="00C952E7" w:rsidP="00FB51CD">
      <w:pPr>
        <w:pStyle w:val="Odsekzoznamu"/>
        <w:numPr>
          <w:ilvl w:val="0"/>
          <w:numId w:val="22"/>
        </w:numPr>
        <w:ind w:left="567" w:hanging="283"/>
        <w:rPr>
          <w:sz w:val="24"/>
          <w:szCs w:val="24"/>
        </w:rPr>
      </w:pPr>
      <w:r w:rsidRPr="00C952E7">
        <w:rPr>
          <w:i/>
          <w:sz w:val="24"/>
          <w:szCs w:val="24"/>
        </w:rPr>
        <w:t>Workshop Makino Takashi &amp; Rei Hayama – japonskí experimentálni filmári</w:t>
      </w:r>
      <w:r w:rsidRPr="00C952E7">
        <w:rPr>
          <w:sz w:val="24"/>
          <w:szCs w:val="24"/>
        </w:rPr>
        <w:t xml:space="preserve"> – workshop experimentálneho filmu pre vybraných študentov KVTV a verejné premietanie filmov </w:t>
      </w:r>
      <w:r w:rsidR="00A65B63">
        <w:rPr>
          <w:sz w:val="24"/>
          <w:szCs w:val="24"/>
        </w:rPr>
        <w:br/>
      </w:r>
      <w:r w:rsidRPr="00C952E7">
        <w:rPr>
          <w:sz w:val="24"/>
          <w:szCs w:val="24"/>
        </w:rPr>
        <w:t>z workshopu, organizátor: Katedra výtvarnej tvorby a výchovy PF UKF (16. – 17. 5. 2017)</w:t>
      </w:r>
      <w:r w:rsidR="00C535AC">
        <w:rPr>
          <w:sz w:val="24"/>
          <w:szCs w:val="24"/>
        </w:rPr>
        <w:t>.</w:t>
      </w:r>
    </w:p>
    <w:p w:rsidR="00AE4BA6" w:rsidRPr="002F1CEF" w:rsidRDefault="00AE4BA6" w:rsidP="002F1CEF">
      <w:pPr>
        <w:rPr>
          <w:sz w:val="24"/>
          <w:szCs w:val="24"/>
        </w:rPr>
      </w:pPr>
    </w:p>
    <w:p w:rsidR="00AE4BA6" w:rsidRPr="002F1CEF" w:rsidRDefault="00C952E7" w:rsidP="00DD1F60">
      <w:pPr>
        <w:ind w:firstLine="567"/>
        <w:rPr>
          <w:sz w:val="24"/>
          <w:szCs w:val="24"/>
        </w:rPr>
      </w:pPr>
      <w:r w:rsidRPr="00C952E7">
        <w:rPr>
          <w:sz w:val="24"/>
          <w:szCs w:val="24"/>
        </w:rPr>
        <w:t xml:space="preserve">V tabuľkách č. 36 až 38 a v grafe č. 41 je uvedený prehľad o počte realizovaných podujatí na UKF podľa druhu podujatia a podľa miesta realizácie za obdobie 2008 – 2017. </w:t>
      </w:r>
      <w:r w:rsidR="00A65B63">
        <w:rPr>
          <w:sz w:val="24"/>
          <w:szCs w:val="24"/>
        </w:rPr>
        <w:br/>
      </w:r>
      <w:r w:rsidRPr="00C952E7">
        <w:rPr>
          <w:sz w:val="24"/>
          <w:szCs w:val="24"/>
        </w:rPr>
        <w:t>V roku 2017 sme zaznamenali nárast v počte podujatí (445 podujatí) v porovnaní s rokom 2016 (403 podujatí) v percentuálnom vyjadrení o 10,4%.</w:t>
      </w:r>
    </w:p>
    <w:p w:rsidR="007D2572" w:rsidRDefault="007D2572" w:rsidP="002F1CEF">
      <w:pPr>
        <w:rPr>
          <w:sz w:val="24"/>
          <w:szCs w:val="24"/>
        </w:rPr>
      </w:pPr>
    </w:p>
    <w:p w:rsidR="00AE4BA6" w:rsidRPr="002F1CEF" w:rsidRDefault="00AE4BA6" w:rsidP="00A270AA">
      <w:pPr>
        <w:ind w:firstLine="0"/>
        <w:rPr>
          <w:sz w:val="24"/>
          <w:szCs w:val="24"/>
        </w:rPr>
      </w:pPr>
      <w:r w:rsidRPr="002F1CEF">
        <w:rPr>
          <w:sz w:val="24"/>
          <w:szCs w:val="24"/>
        </w:rPr>
        <w:t>Tab</w:t>
      </w:r>
      <w:r w:rsidR="0034301B">
        <w:rPr>
          <w:sz w:val="24"/>
          <w:szCs w:val="24"/>
        </w:rPr>
        <w:t>uľka</w:t>
      </w:r>
      <w:r w:rsidRPr="002F1CEF">
        <w:rPr>
          <w:sz w:val="24"/>
          <w:szCs w:val="24"/>
        </w:rPr>
        <w:t xml:space="preserve"> č. </w:t>
      </w:r>
      <w:r w:rsidR="00ED4A13">
        <w:rPr>
          <w:sz w:val="24"/>
          <w:szCs w:val="24"/>
        </w:rPr>
        <w:t>3</w:t>
      </w:r>
      <w:r w:rsidR="00C952E7">
        <w:rPr>
          <w:sz w:val="24"/>
          <w:szCs w:val="24"/>
        </w:rPr>
        <w:t>6</w:t>
      </w:r>
      <w:r w:rsidR="000E4CFA">
        <w:rPr>
          <w:sz w:val="24"/>
          <w:szCs w:val="24"/>
        </w:rPr>
        <w:t xml:space="preserve"> </w:t>
      </w:r>
      <w:r w:rsidR="00C952E7">
        <w:rPr>
          <w:sz w:val="24"/>
          <w:szCs w:val="24"/>
        </w:rPr>
        <w:t>P</w:t>
      </w:r>
      <w:r w:rsidRPr="002F1CEF">
        <w:rPr>
          <w:sz w:val="24"/>
          <w:szCs w:val="24"/>
        </w:rPr>
        <w:t>rehľad o počte realizovaných podujatí fakultami UKF v roku 201</w:t>
      </w:r>
      <w:r w:rsidR="00C952E7">
        <w:rPr>
          <w:sz w:val="24"/>
          <w:szCs w:val="24"/>
        </w:rPr>
        <w:t>7</w:t>
      </w:r>
    </w:p>
    <w:tbl>
      <w:tblPr>
        <w:tblW w:w="9493" w:type="dxa"/>
        <w:jc w:val="center"/>
        <w:tblLayout w:type="fixed"/>
        <w:tblCellMar>
          <w:left w:w="70" w:type="dxa"/>
          <w:right w:w="70" w:type="dxa"/>
        </w:tblCellMar>
        <w:tblLook w:val="0000" w:firstRow="0" w:lastRow="0" w:firstColumn="0" w:lastColumn="0" w:noHBand="0" w:noVBand="0"/>
      </w:tblPr>
      <w:tblGrid>
        <w:gridCol w:w="1270"/>
        <w:gridCol w:w="851"/>
        <w:gridCol w:w="850"/>
        <w:gridCol w:w="851"/>
        <w:gridCol w:w="993"/>
        <w:gridCol w:w="849"/>
        <w:gridCol w:w="992"/>
        <w:gridCol w:w="992"/>
        <w:gridCol w:w="994"/>
        <w:gridCol w:w="851"/>
      </w:tblGrid>
      <w:tr w:rsidR="00AE4BA6" w:rsidRPr="00620A7E" w:rsidTr="00CB700D">
        <w:trPr>
          <w:trHeight w:val="260"/>
          <w:jc w:val="center"/>
        </w:trPr>
        <w:tc>
          <w:tcPr>
            <w:tcW w:w="1270" w:type="dxa"/>
            <w:tcBorders>
              <w:top w:val="single" w:sz="4" w:space="0" w:color="auto"/>
              <w:left w:val="single" w:sz="4" w:space="0" w:color="auto"/>
              <w:bottom w:val="single" w:sz="4" w:space="0" w:color="auto"/>
              <w:right w:val="nil"/>
            </w:tcBorders>
            <w:shd w:val="clear" w:color="auto" w:fill="CCFFCC"/>
            <w:noWrap/>
            <w:vAlign w:val="center"/>
          </w:tcPr>
          <w:p w:rsidR="00AE4BA6" w:rsidRPr="00620A7E" w:rsidRDefault="00AE4BA6" w:rsidP="00CB700D">
            <w:pPr>
              <w:ind w:firstLine="0"/>
              <w:jc w:val="center"/>
            </w:pPr>
            <w:r w:rsidRPr="00620A7E">
              <w:t>Fakulta</w:t>
            </w:r>
          </w:p>
        </w:tc>
        <w:tc>
          <w:tcPr>
            <w:tcW w:w="7372" w:type="dxa"/>
            <w:gridSpan w:val="8"/>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620A7E" w:rsidRDefault="00AE4BA6" w:rsidP="00CB700D">
            <w:pPr>
              <w:ind w:firstLine="5"/>
              <w:jc w:val="center"/>
            </w:pPr>
            <w:r w:rsidRPr="00620A7E">
              <w:t>Podujatie</w:t>
            </w:r>
          </w:p>
        </w:tc>
        <w:tc>
          <w:tcPr>
            <w:tcW w:w="851" w:type="dxa"/>
            <w:vMerge w:val="restart"/>
            <w:tcBorders>
              <w:top w:val="single" w:sz="4" w:space="0" w:color="auto"/>
              <w:left w:val="single" w:sz="4" w:space="0" w:color="auto"/>
              <w:right w:val="single" w:sz="4" w:space="0" w:color="auto"/>
            </w:tcBorders>
            <w:shd w:val="clear" w:color="auto" w:fill="CCFFCC"/>
            <w:noWrap/>
            <w:vAlign w:val="center"/>
          </w:tcPr>
          <w:p w:rsidR="00AE4BA6" w:rsidRPr="006C3F11" w:rsidRDefault="00AE4BA6" w:rsidP="007D2572">
            <w:pPr>
              <w:ind w:firstLine="5"/>
              <w:jc w:val="center"/>
            </w:pPr>
            <w:r w:rsidRPr="006C3F11">
              <w:t>Spolu</w:t>
            </w:r>
          </w:p>
        </w:tc>
      </w:tr>
      <w:tr w:rsidR="00CB700D" w:rsidRPr="00620A7E" w:rsidTr="00CB700D">
        <w:trPr>
          <w:trHeight w:val="260"/>
          <w:jc w:val="center"/>
        </w:trPr>
        <w:tc>
          <w:tcPr>
            <w:tcW w:w="1270" w:type="dxa"/>
            <w:vMerge w:val="restart"/>
            <w:tcBorders>
              <w:top w:val="nil"/>
              <w:left w:val="single" w:sz="4" w:space="0" w:color="auto"/>
              <w:right w:val="single" w:sz="4" w:space="0" w:color="auto"/>
            </w:tcBorders>
            <w:shd w:val="clear" w:color="auto" w:fill="CCFFCC"/>
            <w:noWrap/>
            <w:vAlign w:val="center"/>
          </w:tcPr>
          <w:p w:rsidR="00CB700D" w:rsidRPr="00620A7E" w:rsidRDefault="00CB700D" w:rsidP="00CB700D">
            <w:pPr>
              <w:ind w:firstLine="0"/>
              <w:jc w:val="center"/>
            </w:pPr>
            <w:r>
              <w:t>Druh podujatia</w:t>
            </w:r>
          </w:p>
        </w:tc>
        <w:tc>
          <w:tcPr>
            <w:tcW w:w="3545" w:type="dxa"/>
            <w:gridSpan w:val="4"/>
            <w:tcBorders>
              <w:top w:val="single" w:sz="4" w:space="0" w:color="auto"/>
              <w:left w:val="nil"/>
              <w:bottom w:val="single" w:sz="4" w:space="0" w:color="auto"/>
              <w:right w:val="single" w:sz="4" w:space="0" w:color="auto"/>
            </w:tcBorders>
            <w:shd w:val="clear" w:color="auto" w:fill="CCFFCC"/>
            <w:vAlign w:val="center"/>
          </w:tcPr>
          <w:p w:rsidR="00CB700D" w:rsidRPr="00620A7E" w:rsidRDefault="00CB700D" w:rsidP="00CB700D">
            <w:pPr>
              <w:ind w:firstLine="5"/>
              <w:jc w:val="center"/>
            </w:pPr>
            <w:r>
              <w:t>medzinárodné</w:t>
            </w:r>
          </w:p>
        </w:tc>
        <w:tc>
          <w:tcPr>
            <w:tcW w:w="3827" w:type="dxa"/>
            <w:gridSpan w:val="4"/>
            <w:tcBorders>
              <w:top w:val="single" w:sz="4" w:space="0" w:color="auto"/>
              <w:left w:val="nil"/>
              <w:bottom w:val="single" w:sz="4" w:space="0" w:color="auto"/>
              <w:right w:val="single" w:sz="4" w:space="0" w:color="auto"/>
            </w:tcBorders>
            <w:shd w:val="clear" w:color="auto" w:fill="CCFFCC"/>
            <w:vAlign w:val="center"/>
          </w:tcPr>
          <w:p w:rsidR="00CB700D" w:rsidRPr="00620A7E" w:rsidRDefault="00CB700D" w:rsidP="00CB700D">
            <w:pPr>
              <w:ind w:firstLine="5"/>
              <w:jc w:val="center"/>
            </w:pPr>
            <w:r>
              <w:t>domáce</w:t>
            </w:r>
          </w:p>
        </w:tc>
        <w:tc>
          <w:tcPr>
            <w:tcW w:w="851" w:type="dxa"/>
            <w:vMerge/>
            <w:tcBorders>
              <w:left w:val="single" w:sz="4" w:space="0" w:color="auto"/>
              <w:right w:val="single" w:sz="4" w:space="0" w:color="auto"/>
            </w:tcBorders>
            <w:shd w:val="clear" w:color="auto" w:fill="CCFFCC"/>
            <w:noWrap/>
            <w:vAlign w:val="bottom"/>
          </w:tcPr>
          <w:p w:rsidR="00CB700D" w:rsidRPr="00620A7E" w:rsidRDefault="00CB700D" w:rsidP="007D2572">
            <w:pPr>
              <w:ind w:firstLine="5"/>
              <w:jc w:val="center"/>
            </w:pPr>
          </w:p>
        </w:tc>
      </w:tr>
      <w:tr w:rsidR="00AE4BA6" w:rsidRPr="00620A7E" w:rsidTr="00336214">
        <w:trPr>
          <w:trHeight w:val="260"/>
          <w:jc w:val="center"/>
        </w:trPr>
        <w:tc>
          <w:tcPr>
            <w:tcW w:w="1270" w:type="dxa"/>
            <w:vMerge/>
            <w:tcBorders>
              <w:left w:val="single" w:sz="4" w:space="0" w:color="auto"/>
              <w:bottom w:val="single" w:sz="4" w:space="0" w:color="auto"/>
              <w:right w:val="single" w:sz="4" w:space="0" w:color="auto"/>
            </w:tcBorders>
            <w:shd w:val="clear" w:color="auto" w:fill="CCFFCC"/>
            <w:noWrap/>
            <w:vAlign w:val="bottom"/>
          </w:tcPr>
          <w:p w:rsidR="00AE4BA6" w:rsidRPr="00620A7E" w:rsidRDefault="00AE4BA6" w:rsidP="00336214">
            <w:pPr>
              <w:jc w:val="right"/>
            </w:pP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rsidRPr="002D4AB2">
              <w:t>Svetový kongres</w:t>
            </w:r>
          </w:p>
        </w:tc>
        <w:tc>
          <w:tcPr>
            <w:tcW w:w="850" w:type="dxa"/>
            <w:tcBorders>
              <w:top w:val="single" w:sz="4" w:space="0" w:color="auto"/>
              <w:left w:val="nil"/>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rsidRPr="002D4AB2">
              <w:t xml:space="preserve">Medz. </w:t>
            </w:r>
            <w:r>
              <w:t>k</w:t>
            </w:r>
            <w:r w:rsidRPr="002D4AB2">
              <w:t>onfer</w:t>
            </w:r>
            <w:r>
              <w:t>encia</w:t>
            </w:r>
          </w:p>
        </w:tc>
        <w:tc>
          <w:tcPr>
            <w:tcW w:w="851" w:type="dxa"/>
            <w:tcBorders>
              <w:top w:val="single" w:sz="4" w:space="0" w:color="auto"/>
              <w:left w:val="nil"/>
              <w:bottom w:val="single" w:sz="4" w:space="0" w:color="auto"/>
              <w:right w:val="single" w:sz="4" w:space="0" w:color="auto"/>
            </w:tcBorders>
            <w:shd w:val="clear" w:color="auto" w:fill="CCFFCC"/>
          </w:tcPr>
          <w:p w:rsidR="00AE4BA6" w:rsidRDefault="00AE4BA6" w:rsidP="007D2572">
            <w:pPr>
              <w:ind w:firstLine="5"/>
              <w:jc w:val="center"/>
            </w:pPr>
          </w:p>
          <w:p w:rsidR="00AE4BA6" w:rsidRPr="002D4AB2" w:rsidRDefault="00AE4BA6" w:rsidP="007D2572">
            <w:pPr>
              <w:ind w:firstLine="5"/>
              <w:jc w:val="center"/>
            </w:pPr>
            <w:r>
              <w:t>Medz. seminár</w:t>
            </w:r>
          </w:p>
        </w:tc>
        <w:tc>
          <w:tcPr>
            <w:tcW w:w="99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t>Medz. u</w:t>
            </w:r>
            <w:r w:rsidRPr="002D4AB2">
              <w:t>mel</w:t>
            </w:r>
            <w:r>
              <w:t xml:space="preserve">ecké </w:t>
            </w:r>
            <w:r w:rsidRPr="002D4AB2">
              <w:t xml:space="preserve">poduj. </w:t>
            </w:r>
          </w:p>
        </w:tc>
        <w:tc>
          <w:tcPr>
            <w:tcW w:w="849" w:type="dxa"/>
            <w:tcBorders>
              <w:top w:val="nil"/>
              <w:left w:val="nil"/>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t>Dom. konferencia</w:t>
            </w:r>
          </w:p>
        </w:tc>
        <w:tc>
          <w:tcPr>
            <w:tcW w:w="992" w:type="dxa"/>
            <w:tcBorders>
              <w:top w:val="nil"/>
              <w:left w:val="nil"/>
              <w:bottom w:val="single" w:sz="4" w:space="0" w:color="auto"/>
              <w:right w:val="nil"/>
            </w:tcBorders>
            <w:shd w:val="clear" w:color="auto" w:fill="CCFFCC"/>
            <w:noWrap/>
            <w:vAlign w:val="bottom"/>
          </w:tcPr>
          <w:p w:rsidR="00AE4BA6" w:rsidRPr="002D4AB2" w:rsidRDefault="00AE4BA6" w:rsidP="007D2572">
            <w:pPr>
              <w:ind w:firstLine="5"/>
              <w:jc w:val="center"/>
            </w:pPr>
            <w:r>
              <w:t>Dom. u</w:t>
            </w:r>
            <w:r w:rsidRPr="002D4AB2">
              <w:t>mel</w:t>
            </w:r>
            <w:r>
              <w:t xml:space="preserve">ecké </w:t>
            </w:r>
            <w:r w:rsidRPr="002D4AB2">
              <w:t xml:space="preserve">poduj. </w:t>
            </w:r>
          </w:p>
        </w:tc>
        <w:tc>
          <w:tcPr>
            <w:tcW w:w="992" w:type="dxa"/>
            <w:tcBorders>
              <w:left w:val="single" w:sz="4" w:space="0" w:color="auto"/>
              <w:bottom w:val="single" w:sz="4" w:space="0" w:color="auto"/>
              <w:right w:val="nil"/>
            </w:tcBorders>
            <w:shd w:val="clear" w:color="auto" w:fill="CCFFCC"/>
            <w:noWrap/>
            <w:vAlign w:val="bottom"/>
          </w:tcPr>
          <w:p w:rsidR="00AE4BA6" w:rsidRPr="002D4AB2" w:rsidRDefault="00AE4BA6" w:rsidP="007D2572">
            <w:pPr>
              <w:ind w:firstLine="5"/>
              <w:jc w:val="center"/>
            </w:pPr>
            <w:r>
              <w:t>Vedecké podujatia pre študentov</w:t>
            </w:r>
          </w:p>
        </w:tc>
        <w:tc>
          <w:tcPr>
            <w:tcW w:w="994" w:type="dxa"/>
            <w:tcBorders>
              <w:left w:val="single" w:sz="4" w:space="0" w:color="auto"/>
              <w:bottom w:val="single" w:sz="4" w:space="0" w:color="auto"/>
              <w:right w:val="nil"/>
            </w:tcBorders>
            <w:shd w:val="clear" w:color="auto" w:fill="CCFFCC"/>
            <w:noWrap/>
            <w:vAlign w:val="bottom"/>
          </w:tcPr>
          <w:p w:rsidR="00AE4BA6" w:rsidRPr="002D4AB2" w:rsidRDefault="00AE4BA6" w:rsidP="007D2572">
            <w:pPr>
              <w:ind w:firstLine="5"/>
              <w:jc w:val="center"/>
            </w:pPr>
            <w:r>
              <w:t>Propag., športové podujatia</w:t>
            </w:r>
          </w:p>
        </w:tc>
        <w:tc>
          <w:tcPr>
            <w:tcW w:w="851" w:type="dxa"/>
            <w:vMerge/>
            <w:tcBorders>
              <w:left w:val="single" w:sz="4" w:space="0" w:color="auto"/>
              <w:bottom w:val="single" w:sz="4" w:space="0" w:color="auto"/>
              <w:right w:val="single" w:sz="4" w:space="0" w:color="auto"/>
            </w:tcBorders>
            <w:shd w:val="clear" w:color="auto" w:fill="CCFFCC"/>
            <w:noWrap/>
            <w:vAlign w:val="bottom"/>
          </w:tcPr>
          <w:p w:rsidR="00AE4BA6" w:rsidRPr="00620A7E" w:rsidRDefault="00AE4BA6" w:rsidP="007D2572">
            <w:pPr>
              <w:ind w:firstLine="5"/>
              <w:jc w:val="center"/>
            </w:pPr>
          </w:p>
        </w:tc>
      </w:tr>
      <w:tr w:rsidR="00CB700D" w:rsidRPr="00620A7E" w:rsidTr="00CB700D">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CB700D" w:rsidRPr="00620A7E" w:rsidRDefault="00CB700D" w:rsidP="00336214">
            <w:r w:rsidRPr="00620A7E">
              <w:t>FPV</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50"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4</w:t>
            </w:r>
          </w:p>
        </w:tc>
        <w:tc>
          <w:tcPr>
            <w:tcW w:w="851" w:type="dxa"/>
            <w:tcBorders>
              <w:top w:val="single" w:sz="4" w:space="0" w:color="auto"/>
              <w:left w:val="nil"/>
              <w:bottom w:val="single" w:sz="4" w:space="0" w:color="auto"/>
              <w:right w:val="single" w:sz="4" w:space="0" w:color="auto"/>
            </w:tcBorders>
            <w:vAlign w:val="center"/>
          </w:tcPr>
          <w:p w:rsidR="00CB700D" w:rsidRPr="007466BD" w:rsidRDefault="00CB700D" w:rsidP="00CB700D">
            <w:pPr>
              <w:jc w:val="right"/>
            </w:pPr>
            <w:r w:rsidRPr="007466BD">
              <w:t>1</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49"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60</w:t>
            </w:r>
          </w:p>
        </w:tc>
        <w:tc>
          <w:tcPr>
            <w:tcW w:w="994"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46</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114</w:t>
            </w:r>
          </w:p>
        </w:tc>
      </w:tr>
      <w:tr w:rsidR="00CB700D" w:rsidRPr="00620A7E" w:rsidTr="00CB700D">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CB700D" w:rsidRPr="00620A7E" w:rsidRDefault="00CB700D" w:rsidP="00336214">
            <w:r w:rsidRPr="00620A7E">
              <w:t>FSVaZ</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50"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w:t>
            </w:r>
          </w:p>
        </w:tc>
        <w:tc>
          <w:tcPr>
            <w:tcW w:w="851" w:type="dxa"/>
            <w:tcBorders>
              <w:top w:val="single" w:sz="4" w:space="0" w:color="auto"/>
              <w:left w:val="nil"/>
              <w:bottom w:val="single" w:sz="4" w:space="0" w:color="auto"/>
              <w:right w:val="single" w:sz="4" w:space="0" w:color="auto"/>
            </w:tcBorders>
            <w:vAlign w:val="center"/>
          </w:tcPr>
          <w:p w:rsidR="00CB700D" w:rsidRPr="007466BD" w:rsidRDefault="00CB700D" w:rsidP="00CB700D">
            <w:pPr>
              <w:jc w:val="right"/>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49"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4</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2</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10</w:t>
            </w:r>
          </w:p>
        </w:tc>
        <w:tc>
          <w:tcPr>
            <w:tcW w:w="994"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27</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46</w:t>
            </w:r>
          </w:p>
        </w:tc>
      </w:tr>
      <w:tr w:rsidR="00CB700D" w:rsidRPr="00620A7E" w:rsidTr="00CB700D">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CB700D" w:rsidRPr="00620A7E" w:rsidRDefault="00CB700D" w:rsidP="00336214">
            <w:r w:rsidRPr="00620A7E">
              <w:t>FSŠ</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50"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6</w:t>
            </w:r>
          </w:p>
        </w:tc>
        <w:tc>
          <w:tcPr>
            <w:tcW w:w="851" w:type="dxa"/>
            <w:tcBorders>
              <w:top w:val="single" w:sz="4" w:space="0" w:color="auto"/>
              <w:left w:val="nil"/>
              <w:bottom w:val="single" w:sz="4" w:space="0" w:color="auto"/>
              <w:right w:val="single" w:sz="4" w:space="0" w:color="auto"/>
            </w:tcBorders>
            <w:vAlign w:val="center"/>
          </w:tcPr>
          <w:p w:rsidR="00CB700D" w:rsidRPr="007466BD" w:rsidRDefault="00CB700D" w:rsidP="00CB700D">
            <w:pPr>
              <w:jc w:val="right"/>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49"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20</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38</w:t>
            </w:r>
          </w:p>
        </w:tc>
        <w:tc>
          <w:tcPr>
            <w:tcW w:w="994"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6</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73</w:t>
            </w:r>
          </w:p>
        </w:tc>
      </w:tr>
      <w:tr w:rsidR="00CB700D" w:rsidRPr="00620A7E" w:rsidTr="00CB700D">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CB700D" w:rsidRPr="00620A7E" w:rsidRDefault="00CB700D" w:rsidP="00336214">
            <w:r w:rsidRPr="00620A7E">
              <w:t>FF</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50"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13</w:t>
            </w:r>
          </w:p>
        </w:tc>
        <w:tc>
          <w:tcPr>
            <w:tcW w:w="851" w:type="dxa"/>
            <w:tcBorders>
              <w:top w:val="single" w:sz="4" w:space="0" w:color="auto"/>
              <w:left w:val="nil"/>
              <w:bottom w:val="single" w:sz="4" w:space="0" w:color="auto"/>
              <w:right w:val="single" w:sz="4" w:space="0" w:color="auto"/>
            </w:tcBorders>
            <w:vAlign w:val="center"/>
          </w:tcPr>
          <w:p w:rsidR="00CB700D" w:rsidRPr="007466BD" w:rsidRDefault="00CB700D" w:rsidP="00CB700D">
            <w:pPr>
              <w:jc w:val="right"/>
            </w:pPr>
            <w:r w:rsidRPr="007466BD">
              <w:t>6</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2</w:t>
            </w:r>
          </w:p>
        </w:tc>
        <w:tc>
          <w:tcPr>
            <w:tcW w:w="849"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33</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24</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39</w:t>
            </w:r>
          </w:p>
        </w:tc>
        <w:tc>
          <w:tcPr>
            <w:tcW w:w="994"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32</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149</w:t>
            </w:r>
          </w:p>
        </w:tc>
      </w:tr>
      <w:tr w:rsidR="00CB700D" w:rsidRPr="00620A7E" w:rsidTr="00CB700D">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CB700D" w:rsidRPr="00620A7E" w:rsidRDefault="00CB700D" w:rsidP="00336214">
            <w:r w:rsidRPr="00620A7E">
              <w:t>PF</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1</w:t>
            </w:r>
          </w:p>
        </w:tc>
        <w:tc>
          <w:tcPr>
            <w:tcW w:w="850"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8</w:t>
            </w:r>
          </w:p>
        </w:tc>
        <w:tc>
          <w:tcPr>
            <w:tcW w:w="851" w:type="dxa"/>
            <w:tcBorders>
              <w:top w:val="single" w:sz="4" w:space="0" w:color="auto"/>
              <w:left w:val="nil"/>
              <w:bottom w:val="single" w:sz="4" w:space="0" w:color="auto"/>
              <w:right w:val="single" w:sz="4" w:space="0" w:color="auto"/>
            </w:tcBorders>
            <w:vAlign w:val="center"/>
          </w:tcPr>
          <w:p w:rsidR="00CB700D" w:rsidRPr="007466BD" w:rsidRDefault="00CB700D" w:rsidP="00CB700D">
            <w:pPr>
              <w:jc w:val="right"/>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CB700D" w:rsidRPr="007466BD" w:rsidRDefault="00CB700D" w:rsidP="00CB700D">
            <w:pPr>
              <w:jc w:val="right"/>
            </w:pPr>
          </w:p>
        </w:tc>
        <w:tc>
          <w:tcPr>
            <w:tcW w:w="849"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3</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20</w:t>
            </w:r>
          </w:p>
        </w:tc>
        <w:tc>
          <w:tcPr>
            <w:tcW w:w="992"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5</w:t>
            </w:r>
          </w:p>
        </w:tc>
        <w:tc>
          <w:tcPr>
            <w:tcW w:w="994"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26</w:t>
            </w:r>
          </w:p>
        </w:tc>
        <w:tc>
          <w:tcPr>
            <w:tcW w:w="851" w:type="dxa"/>
            <w:tcBorders>
              <w:top w:val="nil"/>
              <w:left w:val="nil"/>
              <w:bottom w:val="single" w:sz="4" w:space="0" w:color="auto"/>
              <w:right w:val="single" w:sz="4" w:space="0" w:color="auto"/>
            </w:tcBorders>
            <w:shd w:val="clear" w:color="auto" w:fill="auto"/>
            <w:noWrap/>
            <w:vAlign w:val="center"/>
          </w:tcPr>
          <w:p w:rsidR="00CB700D" w:rsidRPr="007466BD" w:rsidRDefault="00CB700D" w:rsidP="00CB700D">
            <w:pPr>
              <w:jc w:val="right"/>
            </w:pPr>
            <w:r w:rsidRPr="007466BD">
              <w:t>63</w:t>
            </w:r>
          </w:p>
        </w:tc>
      </w:tr>
      <w:tr w:rsidR="00CB700D" w:rsidRPr="00620A7E" w:rsidTr="00CB700D">
        <w:trPr>
          <w:trHeight w:val="260"/>
          <w:jc w:val="center"/>
        </w:trPr>
        <w:tc>
          <w:tcPr>
            <w:tcW w:w="1270" w:type="dxa"/>
            <w:tcBorders>
              <w:top w:val="nil"/>
              <w:left w:val="single" w:sz="4" w:space="0" w:color="auto"/>
              <w:bottom w:val="single" w:sz="4" w:space="0" w:color="auto"/>
              <w:right w:val="single" w:sz="4" w:space="0" w:color="auto"/>
            </w:tcBorders>
            <w:shd w:val="clear" w:color="auto" w:fill="99CCFF"/>
            <w:noWrap/>
            <w:vAlign w:val="bottom"/>
          </w:tcPr>
          <w:p w:rsidR="00CB700D" w:rsidRPr="00620A7E" w:rsidRDefault="00CB700D" w:rsidP="00336214">
            <w:r w:rsidRPr="00620A7E">
              <w:t>UKF spolu</w:t>
            </w:r>
          </w:p>
        </w:tc>
        <w:tc>
          <w:tcPr>
            <w:tcW w:w="851" w:type="dxa"/>
            <w:tcBorders>
              <w:top w:val="nil"/>
              <w:left w:val="nil"/>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1</w:t>
            </w:r>
          </w:p>
        </w:tc>
        <w:tc>
          <w:tcPr>
            <w:tcW w:w="850" w:type="dxa"/>
            <w:tcBorders>
              <w:top w:val="nil"/>
              <w:left w:val="nil"/>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34</w:t>
            </w:r>
          </w:p>
        </w:tc>
        <w:tc>
          <w:tcPr>
            <w:tcW w:w="851" w:type="dxa"/>
            <w:tcBorders>
              <w:top w:val="single" w:sz="4" w:space="0" w:color="auto"/>
              <w:left w:val="nil"/>
              <w:bottom w:val="single" w:sz="4" w:space="0" w:color="auto"/>
              <w:right w:val="single" w:sz="4" w:space="0" w:color="auto"/>
            </w:tcBorders>
            <w:shd w:val="clear" w:color="auto" w:fill="99CCFF"/>
            <w:vAlign w:val="center"/>
          </w:tcPr>
          <w:p w:rsidR="00CB700D" w:rsidRPr="007466BD" w:rsidRDefault="00CB700D" w:rsidP="00CB700D">
            <w:pPr>
              <w:jc w:val="right"/>
            </w:pPr>
            <w:r w:rsidRPr="007466BD">
              <w:t>7</w:t>
            </w:r>
          </w:p>
        </w:tc>
        <w:tc>
          <w:tcPr>
            <w:tcW w:w="993" w:type="dxa"/>
            <w:tcBorders>
              <w:top w:val="nil"/>
              <w:left w:val="single" w:sz="4" w:space="0" w:color="auto"/>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2</w:t>
            </w:r>
          </w:p>
        </w:tc>
        <w:tc>
          <w:tcPr>
            <w:tcW w:w="849" w:type="dxa"/>
            <w:tcBorders>
              <w:top w:val="nil"/>
              <w:left w:val="nil"/>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46</w:t>
            </w:r>
          </w:p>
        </w:tc>
        <w:tc>
          <w:tcPr>
            <w:tcW w:w="992" w:type="dxa"/>
            <w:tcBorders>
              <w:top w:val="nil"/>
              <w:left w:val="nil"/>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66</w:t>
            </w:r>
          </w:p>
        </w:tc>
        <w:tc>
          <w:tcPr>
            <w:tcW w:w="992" w:type="dxa"/>
            <w:tcBorders>
              <w:top w:val="nil"/>
              <w:left w:val="nil"/>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152</w:t>
            </w:r>
          </w:p>
        </w:tc>
        <w:tc>
          <w:tcPr>
            <w:tcW w:w="994" w:type="dxa"/>
            <w:tcBorders>
              <w:top w:val="nil"/>
              <w:left w:val="nil"/>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137</w:t>
            </w:r>
          </w:p>
        </w:tc>
        <w:tc>
          <w:tcPr>
            <w:tcW w:w="851" w:type="dxa"/>
            <w:tcBorders>
              <w:top w:val="nil"/>
              <w:left w:val="nil"/>
              <w:bottom w:val="single" w:sz="4" w:space="0" w:color="auto"/>
              <w:right w:val="single" w:sz="4" w:space="0" w:color="auto"/>
            </w:tcBorders>
            <w:shd w:val="clear" w:color="auto" w:fill="99CCFF"/>
            <w:noWrap/>
            <w:vAlign w:val="center"/>
          </w:tcPr>
          <w:p w:rsidR="00CB700D" w:rsidRPr="007466BD" w:rsidRDefault="00CB700D" w:rsidP="00CB700D">
            <w:pPr>
              <w:jc w:val="right"/>
            </w:pPr>
            <w:r w:rsidRPr="007466BD">
              <w:t>445</w:t>
            </w:r>
          </w:p>
        </w:tc>
      </w:tr>
    </w:tbl>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A65B63" w:rsidRDefault="00A65B63" w:rsidP="00E15065">
      <w:pPr>
        <w:ind w:firstLine="0"/>
        <w:rPr>
          <w:sz w:val="24"/>
          <w:szCs w:val="24"/>
        </w:rPr>
      </w:pPr>
    </w:p>
    <w:p w:rsidR="00AE4BA6" w:rsidRPr="000E4CFA" w:rsidRDefault="00AE4BA6" w:rsidP="00AE4BA6">
      <w:pPr>
        <w:rPr>
          <w:sz w:val="24"/>
        </w:rPr>
      </w:pPr>
      <w:r w:rsidRPr="000E4CFA">
        <w:rPr>
          <w:sz w:val="24"/>
        </w:rPr>
        <w:lastRenderedPageBreak/>
        <w:t>Graf č. 4</w:t>
      </w:r>
      <w:r w:rsidR="006B2187">
        <w:rPr>
          <w:sz w:val="24"/>
        </w:rPr>
        <w:t>1</w:t>
      </w:r>
    </w:p>
    <w:p w:rsidR="00AE4BA6" w:rsidRDefault="00CB700D" w:rsidP="00AE4BA6">
      <w:r>
        <w:rPr>
          <w:noProof/>
          <w:lang w:val="sk-SK" w:eastAsia="sk-SK" w:bidi="ar-SA"/>
        </w:rPr>
        <w:drawing>
          <wp:inline distT="0" distB="0" distL="0" distR="0" wp14:anchorId="56F4FEB8" wp14:editId="0FDCC485">
            <wp:extent cx="5759450" cy="3761105"/>
            <wp:effectExtent l="0" t="0" r="0" b="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34301B" w:rsidRDefault="0034301B" w:rsidP="000E4CFA">
      <w:pPr>
        <w:rPr>
          <w:sz w:val="24"/>
          <w:szCs w:val="24"/>
        </w:rPr>
      </w:pPr>
    </w:p>
    <w:p w:rsidR="00AE4BA6" w:rsidRPr="007D2572" w:rsidRDefault="00ED4A13" w:rsidP="00A270AA">
      <w:pPr>
        <w:ind w:left="284" w:firstLine="0"/>
        <w:jc w:val="left"/>
        <w:rPr>
          <w:sz w:val="24"/>
          <w:szCs w:val="24"/>
        </w:rPr>
      </w:pPr>
      <w:r>
        <w:rPr>
          <w:sz w:val="24"/>
          <w:szCs w:val="24"/>
        </w:rPr>
        <w:t>Tab</w:t>
      </w:r>
      <w:r w:rsidR="0034301B">
        <w:rPr>
          <w:sz w:val="24"/>
          <w:szCs w:val="24"/>
        </w:rPr>
        <w:t>uľka</w:t>
      </w:r>
      <w:r>
        <w:rPr>
          <w:sz w:val="24"/>
          <w:szCs w:val="24"/>
        </w:rPr>
        <w:t xml:space="preserve"> č. 3</w:t>
      </w:r>
      <w:r w:rsidR="00CB700D">
        <w:rPr>
          <w:sz w:val="24"/>
          <w:szCs w:val="24"/>
        </w:rPr>
        <w:t xml:space="preserve">7 </w:t>
      </w:r>
      <w:r w:rsidR="00AE4BA6" w:rsidRPr="007D2572">
        <w:rPr>
          <w:sz w:val="24"/>
          <w:szCs w:val="24"/>
        </w:rPr>
        <w:t>Prehľad o počte realizovaných podujatí na UKF podľa druhu podujatia</w:t>
      </w:r>
      <w:r w:rsidR="00CB700D">
        <w:rPr>
          <w:sz w:val="24"/>
          <w:szCs w:val="24"/>
        </w:rPr>
        <w:br/>
      </w:r>
      <w:r w:rsidR="00AE4BA6" w:rsidRPr="007D2572">
        <w:rPr>
          <w:sz w:val="24"/>
          <w:szCs w:val="24"/>
        </w:rPr>
        <w:t>za obdobie 200</w:t>
      </w:r>
      <w:r w:rsidR="00CB700D">
        <w:rPr>
          <w:sz w:val="24"/>
          <w:szCs w:val="24"/>
        </w:rPr>
        <w:t>8</w:t>
      </w:r>
      <w:r w:rsidR="00AE4BA6" w:rsidRPr="007D2572">
        <w:rPr>
          <w:sz w:val="24"/>
          <w:szCs w:val="24"/>
        </w:rPr>
        <w:t xml:space="preserve"> – 201</w:t>
      </w:r>
      <w:r w:rsidR="00CB700D">
        <w:rPr>
          <w:sz w:val="24"/>
          <w:szCs w:val="24"/>
        </w:rPr>
        <w:t>7</w:t>
      </w:r>
    </w:p>
    <w:tbl>
      <w:tblPr>
        <w:tblW w:w="8826" w:type="dxa"/>
        <w:jc w:val="center"/>
        <w:tblLayout w:type="fixed"/>
        <w:tblCellMar>
          <w:left w:w="70" w:type="dxa"/>
          <w:right w:w="70" w:type="dxa"/>
        </w:tblCellMar>
        <w:tblLook w:val="0000" w:firstRow="0" w:lastRow="0" w:firstColumn="0" w:lastColumn="0" w:noHBand="0" w:noVBand="0"/>
      </w:tblPr>
      <w:tblGrid>
        <w:gridCol w:w="2363"/>
        <w:gridCol w:w="1292"/>
        <w:gridCol w:w="1293"/>
        <w:gridCol w:w="1292"/>
        <w:gridCol w:w="1293"/>
        <w:gridCol w:w="1293"/>
      </w:tblGrid>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620A7E" w:rsidRDefault="00AE4BA6" w:rsidP="00336214">
            <w:r w:rsidRPr="00620A7E">
              <w:t>UKF</w:t>
            </w:r>
          </w:p>
        </w:tc>
        <w:tc>
          <w:tcPr>
            <w:tcW w:w="6463" w:type="dxa"/>
            <w:gridSpan w:val="5"/>
            <w:tcBorders>
              <w:top w:val="single" w:sz="4" w:space="0" w:color="auto"/>
              <w:left w:val="nil"/>
              <w:bottom w:val="single" w:sz="4" w:space="0" w:color="auto"/>
              <w:right w:val="single" w:sz="4" w:space="0" w:color="auto"/>
            </w:tcBorders>
            <w:shd w:val="clear" w:color="auto" w:fill="CCFFCC"/>
            <w:noWrap/>
            <w:vAlign w:val="bottom"/>
          </w:tcPr>
          <w:p w:rsidR="00AE4BA6" w:rsidRPr="00620A7E" w:rsidRDefault="00AE4BA6" w:rsidP="00336214">
            <w:pPr>
              <w:jc w:val="center"/>
            </w:pPr>
            <w:r w:rsidRPr="00620A7E">
              <w:t>Počet podujatí</w:t>
            </w:r>
          </w:p>
        </w:tc>
      </w:tr>
      <w:tr w:rsidR="00AE4BA6" w:rsidRPr="00620A7E" w:rsidTr="00336214">
        <w:trPr>
          <w:trHeight w:val="306"/>
          <w:jc w:val="center"/>
        </w:trPr>
        <w:tc>
          <w:tcPr>
            <w:tcW w:w="2363" w:type="dxa"/>
            <w:tcBorders>
              <w:top w:val="nil"/>
              <w:left w:val="single" w:sz="4" w:space="0" w:color="auto"/>
              <w:bottom w:val="single" w:sz="4" w:space="0" w:color="auto"/>
              <w:right w:val="single" w:sz="4" w:space="0" w:color="auto"/>
            </w:tcBorders>
            <w:shd w:val="clear" w:color="auto" w:fill="CCFFCC"/>
            <w:noWrap/>
            <w:vAlign w:val="bottom"/>
          </w:tcPr>
          <w:p w:rsidR="00AE4BA6" w:rsidRPr="00620A7E" w:rsidRDefault="00AE4BA6" w:rsidP="00336214">
            <w:pPr>
              <w:jc w:val="right"/>
            </w:pPr>
            <w:r w:rsidRPr="00620A7E">
              <w:t>Druh podujatia</w:t>
            </w:r>
          </w:p>
        </w:tc>
        <w:tc>
          <w:tcPr>
            <w:tcW w:w="1292" w:type="dxa"/>
            <w:tcBorders>
              <w:top w:val="nil"/>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t>Kongresy, k</w:t>
            </w:r>
            <w:r w:rsidRPr="00620A7E">
              <w:t>onferencie</w:t>
            </w:r>
          </w:p>
        </w:tc>
        <w:tc>
          <w:tcPr>
            <w:tcW w:w="1293" w:type="dxa"/>
            <w:tcBorders>
              <w:top w:val="nil"/>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rsidRPr="00620A7E">
              <w:t>Semináre</w:t>
            </w:r>
          </w:p>
        </w:tc>
        <w:tc>
          <w:tcPr>
            <w:tcW w:w="1292" w:type="dxa"/>
            <w:tcBorders>
              <w:top w:val="nil"/>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t>Umelecké</w:t>
            </w:r>
            <w:r w:rsidRPr="00620A7E">
              <w:t xml:space="preserve"> podujatia</w:t>
            </w:r>
          </w:p>
        </w:tc>
        <w:tc>
          <w:tcPr>
            <w:tcW w:w="1293" w:type="dxa"/>
            <w:tcBorders>
              <w:top w:val="single" w:sz="4" w:space="0" w:color="auto"/>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t>Propagačné podujatia</w:t>
            </w:r>
          </w:p>
        </w:tc>
        <w:tc>
          <w:tcPr>
            <w:tcW w:w="1293" w:type="dxa"/>
            <w:tcBorders>
              <w:top w:val="single" w:sz="4" w:space="0" w:color="auto"/>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rsidRPr="00620A7E">
              <w:t>Spolu</w:t>
            </w:r>
          </w:p>
        </w:tc>
      </w:tr>
      <w:tr w:rsidR="00CB700D" w:rsidRPr="00620A7E" w:rsidTr="00CB700D">
        <w:trPr>
          <w:trHeight w:val="306"/>
          <w:jc w:val="center"/>
        </w:trPr>
        <w:tc>
          <w:tcPr>
            <w:tcW w:w="2363" w:type="dxa"/>
            <w:tcBorders>
              <w:top w:val="nil"/>
              <w:left w:val="single" w:sz="4" w:space="0" w:color="auto"/>
              <w:bottom w:val="single" w:sz="4" w:space="0" w:color="auto"/>
              <w:right w:val="single" w:sz="4" w:space="0" w:color="auto"/>
            </w:tcBorders>
            <w:shd w:val="clear" w:color="auto" w:fill="CCFFFF"/>
            <w:noWrap/>
            <w:vAlign w:val="bottom"/>
          </w:tcPr>
          <w:p w:rsidR="00CB700D" w:rsidRPr="00620A7E" w:rsidRDefault="00CB700D" w:rsidP="00B02FF3">
            <w:r w:rsidRPr="00620A7E">
              <w:t>2008</w:t>
            </w:r>
          </w:p>
        </w:tc>
        <w:tc>
          <w:tcPr>
            <w:tcW w:w="1292" w:type="dxa"/>
            <w:tcBorders>
              <w:top w:val="nil"/>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50</w:t>
            </w:r>
          </w:p>
        </w:tc>
        <w:tc>
          <w:tcPr>
            <w:tcW w:w="1293" w:type="dxa"/>
            <w:tcBorders>
              <w:top w:val="nil"/>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77</w:t>
            </w:r>
          </w:p>
        </w:tc>
        <w:tc>
          <w:tcPr>
            <w:tcW w:w="1292" w:type="dxa"/>
            <w:tcBorders>
              <w:top w:val="nil"/>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64</w:t>
            </w:r>
          </w:p>
        </w:tc>
        <w:tc>
          <w:tcPr>
            <w:tcW w:w="1293" w:type="dxa"/>
            <w:tcBorders>
              <w:top w:val="nil"/>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33</w:t>
            </w:r>
          </w:p>
        </w:tc>
        <w:tc>
          <w:tcPr>
            <w:tcW w:w="1293" w:type="dxa"/>
            <w:tcBorders>
              <w:top w:val="nil"/>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224</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620A7E" w:rsidRDefault="00CB700D" w:rsidP="00B02FF3">
            <w:r w:rsidRPr="00620A7E">
              <w:t>2009</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49</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102</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100</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31</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282</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620A7E" w:rsidRDefault="00CB700D" w:rsidP="00B02FF3">
            <w:r w:rsidRPr="00620A7E">
              <w:t>2010</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57</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98</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102</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54</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311</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620A7E" w:rsidRDefault="00CB700D" w:rsidP="00B02FF3">
            <w:r w:rsidRPr="00620A7E">
              <w:t>2011</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50</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148</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99</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57</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354</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620A7E" w:rsidRDefault="00CB700D" w:rsidP="00B02FF3">
            <w:r>
              <w:t>2012</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49</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182</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79</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76</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386</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B02FF3">
            <w:r>
              <w:t>2013</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59</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149</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127</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53</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388</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B02FF3">
            <w:r>
              <w:t>2014</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44</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198</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122</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55</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419</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B02FF3">
            <w:r>
              <w:t>2015</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70</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200</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66</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128</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464</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B02FF3">
            <w:r>
              <w:t>2016</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58</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159</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69</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117</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403</w:t>
            </w:r>
          </w:p>
        </w:tc>
      </w:tr>
      <w:tr w:rsidR="00CB700D" w:rsidRPr="00620A7E" w:rsidTr="00CB700D">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CB700D">
            <w:r>
              <w:t>2017</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81</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160</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68</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Pr="00F87191" w:rsidRDefault="00CB700D" w:rsidP="00CB700D">
            <w:pPr>
              <w:jc w:val="right"/>
            </w:pPr>
            <w:r w:rsidRPr="00F87191">
              <w:t>136</w:t>
            </w:r>
          </w:p>
        </w:tc>
        <w:tc>
          <w:tcPr>
            <w:tcW w:w="1293" w:type="dxa"/>
            <w:tcBorders>
              <w:top w:val="single" w:sz="4" w:space="0" w:color="auto"/>
              <w:left w:val="nil"/>
              <w:bottom w:val="single" w:sz="4" w:space="0" w:color="auto"/>
              <w:right w:val="single" w:sz="4" w:space="0" w:color="auto"/>
            </w:tcBorders>
            <w:shd w:val="clear" w:color="auto" w:fill="auto"/>
            <w:noWrap/>
            <w:vAlign w:val="center"/>
          </w:tcPr>
          <w:p w:rsidR="00CB700D" w:rsidRDefault="00CB700D" w:rsidP="00CB700D">
            <w:pPr>
              <w:jc w:val="right"/>
            </w:pPr>
            <w:r w:rsidRPr="00F87191">
              <w:t>445</w:t>
            </w:r>
          </w:p>
        </w:tc>
      </w:tr>
    </w:tbl>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Pr="001A07C8" w:rsidRDefault="00E15065" w:rsidP="00E15065">
      <w:pPr>
        <w:ind w:firstLine="0"/>
        <w:rPr>
          <w:sz w:val="24"/>
          <w:szCs w:val="24"/>
        </w:rPr>
      </w:pPr>
    </w:p>
    <w:p w:rsidR="00AE4BA6" w:rsidRPr="007D2572" w:rsidRDefault="00AE4BA6" w:rsidP="00A270AA">
      <w:pPr>
        <w:ind w:left="284" w:firstLine="0"/>
        <w:jc w:val="left"/>
        <w:rPr>
          <w:sz w:val="24"/>
          <w:szCs w:val="24"/>
        </w:rPr>
      </w:pPr>
      <w:r w:rsidRPr="007D2572">
        <w:rPr>
          <w:sz w:val="24"/>
          <w:szCs w:val="24"/>
        </w:rPr>
        <w:lastRenderedPageBreak/>
        <w:t>Tab</w:t>
      </w:r>
      <w:r w:rsidR="0034301B">
        <w:rPr>
          <w:sz w:val="24"/>
          <w:szCs w:val="24"/>
        </w:rPr>
        <w:t>uľka</w:t>
      </w:r>
      <w:r w:rsidRPr="007D2572">
        <w:rPr>
          <w:sz w:val="24"/>
          <w:szCs w:val="24"/>
        </w:rPr>
        <w:t xml:space="preserve"> č. </w:t>
      </w:r>
      <w:r w:rsidR="00ED4A13">
        <w:rPr>
          <w:sz w:val="24"/>
          <w:szCs w:val="24"/>
        </w:rPr>
        <w:t>3</w:t>
      </w:r>
      <w:r w:rsidR="00CB700D">
        <w:rPr>
          <w:sz w:val="24"/>
          <w:szCs w:val="24"/>
        </w:rPr>
        <w:t>8</w:t>
      </w:r>
      <w:r w:rsidR="000E4CFA">
        <w:rPr>
          <w:sz w:val="24"/>
          <w:szCs w:val="24"/>
        </w:rPr>
        <w:t xml:space="preserve"> </w:t>
      </w:r>
      <w:r w:rsidRPr="007D2572">
        <w:rPr>
          <w:sz w:val="24"/>
          <w:szCs w:val="24"/>
        </w:rPr>
        <w:t>Prehľad o počte realizovaných podujatí na UKF podľa fakúlt</w:t>
      </w:r>
      <w:r w:rsidR="00CB700D">
        <w:rPr>
          <w:sz w:val="24"/>
          <w:szCs w:val="24"/>
        </w:rPr>
        <w:br/>
      </w:r>
      <w:r w:rsidRPr="007D2572">
        <w:rPr>
          <w:sz w:val="24"/>
          <w:szCs w:val="24"/>
        </w:rPr>
        <w:t>za obdobie 200</w:t>
      </w:r>
      <w:r w:rsidR="009D78D4">
        <w:rPr>
          <w:sz w:val="24"/>
          <w:szCs w:val="24"/>
        </w:rPr>
        <w:t>8</w:t>
      </w:r>
      <w:r w:rsidRPr="007D2572">
        <w:rPr>
          <w:sz w:val="24"/>
          <w:szCs w:val="24"/>
        </w:rPr>
        <w:t xml:space="preserve"> – 201</w:t>
      </w:r>
      <w:r w:rsidR="009D78D4">
        <w:rPr>
          <w:sz w:val="24"/>
          <w:szCs w:val="24"/>
        </w:rPr>
        <w:t>7</w:t>
      </w:r>
    </w:p>
    <w:tbl>
      <w:tblPr>
        <w:tblW w:w="8873" w:type="dxa"/>
        <w:jc w:val="center"/>
        <w:tblLayout w:type="fixed"/>
        <w:tblCellMar>
          <w:left w:w="70" w:type="dxa"/>
          <w:right w:w="70" w:type="dxa"/>
        </w:tblCellMar>
        <w:tblLook w:val="0000" w:firstRow="0" w:lastRow="0" w:firstColumn="0" w:lastColumn="0" w:noHBand="0" w:noVBand="0"/>
      </w:tblPr>
      <w:tblGrid>
        <w:gridCol w:w="3271"/>
        <w:gridCol w:w="933"/>
        <w:gridCol w:w="934"/>
        <w:gridCol w:w="934"/>
        <w:gridCol w:w="933"/>
        <w:gridCol w:w="934"/>
        <w:gridCol w:w="934"/>
      </w:tblGrid>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056F3" w:rsidRDefault="00AE4BA6" w:rsidP="00336214">
            <w:pPr>
              <w:widowControl w:val="0"/>
              <w:rPr>
                <w:szCs w:val="24"/>
              </w:rPr>
            </w:pPr>
            <w:r w:rsidRPr="002056F3">
              <w:rPr>
                <w:szCs w:val="24"/>
              </w:rPr>
              <w:t>UKF</w:t>
            </w:r>
          </w:p>
        </w:tc>
        <w:tc>
          <w:tcPr>
            <w:tcW w:w="5602"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Počet podujatí</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056F3" w:rsidRDefault="00AE4BA6" w:rsidP="00336214">
            <w:pPr>
              <w:widowControl w:val="0"/>
              <w:jc w:val="right"/>
              <w:rPr>
                <w:szCs w:val="24"/>
              </w:rPr>
            </w:pPr>
            <w:r w:rsidRPr="002056F3">
              <w:rPr>
                <w:szCs w:val="24"/>
              </w:rPr>
              <w:t>Fakulta</w:t>
            </w:r>
          </w:p>
        </w:tc>
        <w:tc>
          <w:tcPr>
            <w:tcW w:w="933"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FPV</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FSVaZ</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FSŠ</w:t>
            </w:r>
          </w:p>
        </w:tc>
        <w:tc>
          <w:tcPr>
            <w:tcW w:w="933"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FF</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PF</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spolu</w:t>
            </w:r>
          </w:p>
        </w:tc>
      </w:tr>
      <w:tr w:rsidR="00CB700D" w:rsidRPr="002056F3" w:rsidTr="00CB700D">
        <w:trPr>
          <w:trHeight w:val="317"/>
          <w:jc w:val="center"/>
        </w:trPr>
        <w:tc>
          <w:tcPr>
            <w:tcW w:w="3271" w:type="dxa"/>
            <w:tcBorders>
              <w:top w:val="nil"/>
              <w:left w:val="single" w:sz="4" w:space="0" w:color="auto"/>
              <w:bottom w:val="single" w:sz="4" w:space="0" w:color="auto"/>
              <w:right w:val="single" w:sz="4" w:space="0" w:color="auto"/>
            </w:tcBorders>
            <w:shd w:val="clear" w:color="auto" w:fill="CCFFFF"/>
            <w:noWrap/>
            <w:vAlign w:val="bottom"/>
          </w:tcPr>
          <w:p w:rsidR="00CB700D" w:rsidRPr="002056F3" w:rsidRDefault="00CB700D" w:rsidP="00CB700D">
            <w:pPr>
              <w:widowControl w:val="0"/>
              <w:rPr>
                <w:szCs w:val="24"/>
              </w:rPr>
            </w:pPr>
            <w:r w:rsidRPr="002056F3">
              <w:rPr>
                <w:szCs w:val="24"/>
              </w:rPr>
              <w:t>200</w:t>
            </w:r>
            <w:r>
              <w:rPr>
                <w:szCs w:val="24"/>
              </w:rPr>
              <w:t>8</w:t>
            </w:r>
          </w:p>
        </w:tc>
        <w:tc>
          <w:tcPr>
            <w:tcW w:w="933"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52</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20</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23</w:t>
            </w:r>
          </w:p>
        </w:tc>
        <w:tc>
          <w:tcPr>
            <w:tcW w:w="933"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75</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54</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224</w:t>
            </w:r>
          </w:p>
        </w:tc>
      </w:tr>
      <w:tr w:rsidR="00CB700D" w:rsidRPr="002056F3" w:rsidTr="00CB700D">
        <w:trPr>
          <w:trHeight w:val="317"/>
          <w:jc w:val="center"/>
        </w:trPr>
        <w:tc>
          <w:tcPr>
            <w:tcW w:w="3271" w:type="dxa"/>
            <w:tcBorders>
              <w:top w:val="nil"/>
              <w:left w:val="single" w:sz="4" w:space="0" w:color="auto"/>
              <w:bottom w:val="single" w:sz="4" w:space="0" w:color="auto"/>
              <w:right w:val="single" w:sz="4" w:space="0" w:color="auto"/>
            </w:tcBorders>
            <w:shd w:val="clear" w:color="auto" w:fill="CCFFFF"/>
            <w:noWrap/>
            <w:vAlign w:val="bottom"/>
          </w:tcPr>
          <w:p w:rsidR="00CB700D" w:rsidRPr="002056F3" w:rsidRDefault="00CB700D" w:rsidP="00CB700D">
            <w:pPr>
              <w:widowControl w:val="0"/>
              <w:rPr>
                <w:szCs w:val="24"/>
              </w:rPr>
            </w:pPr>
            <w:r w:rsidRPr="002056F3">
              <w:rPr>
                <w:szCs w:val="24"/>
              </w:rPr>
              <w:t>200</w:t>
            </w:r>
            <w:r>
              <w:rPr>
                <w:szCs w:val="24"/>
              </w:rPr>
              <w:t>9</w:t>
            </w:r>
          </w:p>
        </w:tc>
        <w:tc>
          <w:tcPr>
            <w:tcW w:w="933"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58</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30</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34</w:t>
            </w:r>
          </w:p>
        </w:tc>
        <w:tc>
          <w:tcPr>
            <w:tcW w:w="933"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81</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79</w:t>
            </w:r>
          </w:p>
        </w:tc>
        <w:tc>
          <w:tcPr>
            <w:tcW w:w="934" w:type="dxa"/>
            <w:tcBorders>
              <w:top w:val="nil"/>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282</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2056F3" w:rsidRDefault="00CB700D" w:rsidP="00CB700D">
            <w:pPr>
              <w:widowControl w:val="0"/>
              <w:rPr>
                <w:szCs w:val="24"/>
              </w:rPr>
            </w:pPr>
            <w:r w:rsidRPr="002056F3">
              <w:rPr>
                <w:szCs w:val="24"/>
              </w:rPr>
              <w:t>20</w:t>
            </w:r>
            <w:r>
              <w:rPr>
                <w:szCs w:val="24"/>
              </w:rPr>
              <w:t>1</w:t>
            </w:r>
            <w:r w:rsidRPr="002056F3">
              <w:rPr>
                <w:szCs w:val="24"/>
              </w:rPr>
              <w:t>0</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66</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34</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51</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101</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59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311</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2056F3" w:rsidRDefault="00CB700D" w:rsidP="00CB700D">
            <w:pPr>
              <w:widowControl w:val="0"/>
              <w:rPr>
                <w:szCs w:val="24"/>
              </w:rPr>
            </w:pPr>
            <w:r w:rsidRPr="002056F3">
              <w:rPr>
                <w:szCs w:val="24"/>
              </w:rPr>
              <w:t>201</w:t>
            </w:r>
            <w:r>
              <w:rPr>
                <w:szCs w:val="24"/>
              </w:rPr>
              <w:t>1</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70</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29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38</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161</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56</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354</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2056F3" w:rsidRDefault="00CB700D" w:rsidP="00CB700D">
            <w:pPr>
              <w:widowControl w:val="0"/>
              <w:rPr>
                <w:szCs w:val="24"/>
              </w:rPr>
            </w:pPr>
            <w:r w:rsidRPr="002056F3">
              <w:rPr>
                <w:szCs w:val="24"/>
              </w:rPr>
              <w:t>201</w:t>
            </w:r>
            <w:r>
              <w:rPr>
                <w:szCs w:val="24"/>
              </w:rPr>
              <w:t>2</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79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29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69</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149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60</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386</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Pr="002056F3" w:rsidRDefault="00CB700D" w:rsidP="00CB700D">
            <w:pPr>
              <w:widowControl w:val="0"/>
              <w:rPr>
                <w:szCs w:val="24"/>
              </w:rPr>
            </w:pPr>
            <w:r>
              <w:rPr>
                <w:szCs w:val="24"/>
              </w:rPr>
              <w:t>2013</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85</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43</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43</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135</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82</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388</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CB700D">
            <w:pPr>
              <w:widowControl w:val="0"/>
              <w:rPr>
                <w:szCs w:val="24"/>
              </w:rPr>
            </w:pPr>
            <w:r>
              <w:rPr>
                <w:szCs w:val="24"/>
              </w:rPr>
              <w:t>2014</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80</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47</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100</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122</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70</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419</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CB700D">
            <w:pPr>
              <w:widowControl w:val="0"/>
              <w:rPr>
                <w:szCs w:val="24"/>
              </w:rPr>
            </w:pPr>
            <w:r>
              <w:rPr>
                <w:szCs w:val="24"/>
              </w:rPr>
              <w:t>2015</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110</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72</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179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54</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464</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CB700D">
            <w:pPr>
              <w:widowControl w:val="0"/>
              <w:rPr>
                <w:szCs w:val="24"/>
              </w:rPr>
            </w:pPr>
            <w:r>
              <w:rPr>
                <w:szCs w:val="24"/>
              </w:rPr>
              <w:t>2016</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96</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45</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67</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134</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61</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403</w:t>
            </w:r>
          </w:p>
        </w:tc>
      </w:tr>
      <w:tr w:rsidR="00CB700D" w:rsidRPr="002056F3" w:rsidTr="00CB700D">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B700D" w:rsidRDefault="00CB700D" w:rsidP="00CB700D">
            <w:pPr>
              <w:widowControl w:val="0"/>
              <w:rPr>
                <w:szCs w:val="24"/>
              </w:rPr>
            </w:pPr>
            <w:r>
              <w:rPr>
                <w:szCs w:val="24"/>
              </w:rPr>
              <w:t>2017</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114</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46</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73</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149</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Pr="00166020" w:rsidRDefault="00CB700D" w:rsidP="00CB700D">
            <w:pPr>
              <w:jc w:val="right"/>
            </w:pPr>
            <w:r w:rsidRPr="00166020">
              <w:t>63</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CB700D" w:rsidRDefault="00CB700D" w:rsidP="00CB700D">
            <w:pPr>
              <w:jc w:val="right"/>
            </w:pPr>
            <w:r w:rsidRPr="00166020">
              <w:t>445</w:t>
            </w:r>
          </w:p>
        </w:tc>
      </w:tr>
    </w:tbl>
    <w:p w:rsidR="00E15065" w:rsidRDefault="00E15065" w:rsidP="00E15065">
      <w:pPr>
        <w:ind w:firstLine="0"/>
        <w:rPr>
          <w:sz w:val="24"/>
          <w:szCs w:val="24"/>
        </w:rPr>
      </w:pPr>
    </w:p>
    <w:p w:rsidR="00E15065" w:rsidRPr="001A07C8" w:rsidRDefault="00E15065" w:rsidP="00E15065">
      <w:pPr>
        <w:ind w:firstLine="0"/>
        <w:rPr>
          <w:sz w:val="24"/>
          <w:szCs w:val="24"/>
        </w:rPr>
      </w:pPr>
    </w:p>
    <w:p w:rsidR="002E2928" w:rsidRDefault="002E2928" w:rsidP="00DB35BD">
      <w:pPr>
        <w:pStyle w:val="Nadpis2"/>
      </w:pPr>
      <w:bookmarkStart w:id="154" w:name="_Toc447794085"/>
      <w:bookmarkStart w:id="155" w:name="_Toc511040836"/>
      <w:r>
        <w:t>Podujatia na popularizáciu výsledkov vo výskumnej a ďalšej tvorivej činnosti</w:t>
      </w:r>
      <w:bookmarkEnd w:id="154"/>
      <w:bookmarkEnd w:id="155"/>
    </w:p>
    <w:p w:rsidR="002E2928" w:rsidRDefault="002E2928" w:rsidP="002E2928"/>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Týždeň vedy a techniky na Slovensku je každoročne organizovaný Ministerstvom školstva, vedy, výskumu a športu Slovenskej republiky, v spolupráci s Centrom vedecko-technických informácií SR a Národným centrom pre popularizáciu vedy a techniky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v spoločnosti.</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Pedagógovia, vedeckí a administratívni pracovníci Univerzity Konštantína Filozofa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v Nitre už tradične pripravili prostredníctvom zaujímavých aktivít prezentáciu výsledkov výskumu nielen odbornej, ale i laickej verejnosti. Novembrový Týždeň vedy a techniky predstavuje vhodnú príležitosť osloviť najmä mladých ľudí a získať ich pre vedu.</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V rámci tohtoročného celoslovenského podujatia, ktoré sa konalo v dňoch 6. až 12. novembra 2017, pracoviská piatich fakúlt UKF v Nitre zorganizovali celkovo 43 vedeckých odborných podujatí s cieľom popularizácie výsledkov výskumnej a umeleckej činnosti,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napr.: workshopov, odborných prednášok a seminárov, prezentácií, súťaží a iných aktivít určených širokej verejnosti vr</w:t>
      </w:r>
      <w:r>
        <w:rPr>
          <w:rStyle w:val="Siln"/>
          <w:rFonts w:asciiTheme="minorHAnsi" w:eastAsiaTheme="majorEastAsia" w:hAnsiTheme="minorHAnsi"/>
          <w:b w:val="0"/>
          <w:sz w:val="24"/>
          <w:szCs w:val="24"/>
        </w:rPr>
        <w:t>átane detí, žiakov a študentov.</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ab/>
        <w:t xml:space="preserve">Pracoviská Fakulty prírodných vied sa v hodnotenom období tak ako po minulé roky zapojili do  celoslovenského podujatia s názvom </w:t>
      </w:r>
      <w:r w:rsidRPr="00CB700D">
        <w:rPr>
          <w:rStyle w:val="Siln"/>
          <w:rFonts w:asciiTheme="minorHAnsi" w:eastAsiaTheme="majorEastAsia" w:hAnsiTheme="minorHAnsi"/>
          <w:b w:val="0"/>
          <w:i/>
          <w:sz w:val="24"/>
          <w:szCs w:val="24"/>
        </w:rPr>
        <w:t>Týždeň vedy a techniky</w:t>
      </w:r>
      <w:r w:rsidRPr="00CB700D">
        <w:rPr>
          <w:rStyle w:val="Siln"/>
          <w:rFonts w:asciiTheme="minorHAnsi" w:eastAsiaTheme="majorEastAsia" w:hAnsiTheme="minorHAnsi"/>
          <w:b w:val="0"/>
          <w:sz w:val="24"/>
          <w:szCs w:val="24"/>
        </w:rPr>
        <w:t xml:space="preserve"> na Slovensku pod garanciou MŠVVaŠ SR organizovaním 13 popularizačných podujatí s cieľom vzbudiť záujem mladých ľudí o štúdium  na FPV, informovať verejnosť o poznatkoch vedy a techniky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a o nutnosti podporovať vedu a techniku. Cieľovou skupinou boli najmä žiaci a učitelia základných a stredných škôl, ktorí prejavili veľký záujem o podujatia konané na pôde univerzity a tiež priamo na školách. Príkladom sú podujatia organizované najmä v rámci Týždňa vedy a techniky, ale aj mimo neho, napr. z odboru fyzika: VEDET – Skok do vedy, Fyzikálne experimenty, Letné tábory FAJN, Masterclasses, Fyzika StarTreku; prezentácie výskumných aktivít v rámci prednášok, workshopov a súťaží aj ďalších odborov, ako je </w:t>
      </w:r>
      <w:r w:rsidRPr="00CB700D">
        <w:rPr>
          <w:rStyle w:val="Siln"/>
          <w:rFonts w:asciiTheme="minorHAnsi" w:eastAsiaTheme="majorEastAsia" w:hAnsiTheme="minorHAnsi"/>
          <w:b w:val="0"/>
          <w:sz w:val="24"/>
          <w:szCs w:val="24"/>
        </w:rPr>
        <w:lastRenderedPageBreak/>
        <w:t>matematika (Matematický X-boj, Matematický B-deň), informatika (Eye Tracking), environmentalistika (Hello GIS world) biológia, chémia a ekonómia.</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V dňoch 2. - 7. októbra 2017 sa konal 33. ročník medzinárodného filmového festivalu </w:t>
      </w:r>
      <w:r w:rsidRPr="00CB700D">
        <w:rPr>
          <w:rStyle w:val="Siln"/>
          <w:rFonts w:asciiTheme="minorHAnsi" w:eastAsiaTheme="majorEastAsia" w:hAnsiTheme="minorHAnsi"/>
          <w:b w:val="0"/>
          <w:i/>
          <w:sz w:val="24"/>
          <w:szCs w:val="24"/>
        </w:rPr>
        <w:t>Agrofilm 2017</w:t>
      </w:r>
      <w:r w:rsidRPr="00CB700D">
        <w:rPr>
          <w:rStyle w:val="Siln"/>
          <w:rFonts w:asciiTheme="minorHAnsi" w:eastAsiaTheme="majorEastAsia" w:hAnsiTheme="minorHAnsi"/>
          <w:b w:val="0"/>
          <w:sz w:val="24"/>
          <w:szCs w:val="24"/>
        </w:rPr>
        <w:t xml:space="preserve">, ktorý organizovalo Národné poľnohospodárske a potravinárske centrum, Výskumný ústav živočíšnej výroby Nitra a Ministerstvo pôdohospodárstva a rozvoja vidieka Slovenskej republiky. V spolupráci s uvedenými inštitúciami Fakulta prírodných vied UKF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v Nitre už tradične organizovala premietanie vybraných filmov v rámci 3 premietacích tematicky  zameraných dní, súčasťou ktorých boli aj odborné prednášky: 1. Príroda, krajina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a globálne problémy (Ing. Viera Petlušová, PhD., prednáška „Ochrana a ohrozenie poľnohospodárskej pôdy v podmienkach Slovenska“, 2. Potraviny a zdravie človeka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(doc. Ing. Mária Chrenková, PhD., prednáška „Sú geneticky modifikované plodiny a potraviny z nich bezpečné?“) a 3. Geografia okolo nás (doc. RNDr. Ján Lacika, CSc., prednáška „Slovensko -</w:t>
      </w:r>
      <w:r w:rsidR="000309D6">
        <w:rPr>
          <w:rStyle w:val="Siln"/>
          <w:rFonts w:asciiTheme="minorHAnsi" w:eastAsiaTheme="majorEastAsia" w:hAnsiTheme="minorHAnsi"/>
          <w:b w:val="0"/>
          <w:sz w:val="24"/>
          <w:szCs w:val="24"/>
        </w:rPr>
        <w:t xml:space="preserve"> Príroda -</w:t>
      </w:r>
      <w:r w:rsidRPr="00CB700D">
        <w:rPr>
          <w:rStyle w:val="Siln"/>
          <w:rFonts w:asciiTheme="minorHAnsi" w:eastAsiaTheme="majorEastAsia" w:hAnsiTheme="minorHAnsi"/>
          <w:b w:val="0"/>
          <w:sz w:val="24"/>
          <w:szCs w:val="24"/>
        </w:rPr>
        <w:t xml:space="preserve"> Ľudia“). Premietacích dní Agrofilmu na FPV sa zúčastnili nielen študenti a pedagógovia našej univerzity ale aj študenti stredných škôl Nitrianskeho regiónu.</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Dňa 28. 9. 2017 bol hosťom </w:t>
      </w:r>
      <w:r w:rsidRPr="00CB700D">
        <w:rPr>
          <w:rStyle w:val="Siln"/>
          <w:rFonts w:asciiTheme="minorHAnsi" w:eastAsiaTheme="majorEastAsia" w:hAnsiTheme="minorHAnsi"/>
          <w:b w:val="0"/>
          <w:i/>
          <w:sz w:val="24"/>
          <w:szCs w:val="24"/>
        </w:rPr>
        <w:t>Vedeckej kaviarne (projekt Veda v centre)</w:t>
      </w:r>
      <w:r w:rsidRPr="00CB700D">
        <w:rPr>
          <w:rStyle w:val="Siln"/>
          <w:rFonts w:asciiTheme="minorHAnsi" w:eastAsiaTheme="majorEastAsia" w:hAnsiTheme="minorHAnsi"/>
          <w:b w:val="0"/>
          <w:sz w:val="24"/>
          <w:szCs w:val="24"/>
        </w:rPr>
        <w:t xml:space="preserve"> v Centre vedecko-technických informácií SR v Bratislave prof. RNDr. Juraj Hreško, CSc., ktorý prednášal na tému:  „Tatranské plesá – hrozí im postupný zánik?“. Uvedená téma súvisela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s rokom 2017, ktorý OSN vyhlásilo za Medzinárodný rok trvalo udržateľného turizmu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pre rozvoj. Zároveň prof. Hreško propagoval vedeckovýskumnú činnosť  Katedry ekológie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a environmentalistiky v súvislosti s ďalšími témami, ako sú: krajinná ekológia, dynamika krajiny a jej zmeny, súčasné morfodynamické procesy v horských a vysokohorských oblastiach, ale aj výskum pôd a ich erózne ohr</w:t>
      </w:r>
      <w:r>
        <w:rPr>
          <w:rStyle w:val="Siln"/>
          <w:rFonts w:asciiTheme="minorHAnsi" w:eastAsiaTheme="majorEastAsia" w:hAnsiTheme="minorHAnsi"/>
          <w:b w:val="0"/>
          <w:sz w:val="24"/>
          <w:szCs w:val="24"/>
        </w:rPr>
        <w:t>ozenie v ranných správach RTVS.</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Popularizácia výsledkov vedeckovýskumnej činnosti sa na Fakulte stredoeurópskych štúdií realizovala organizáciou odborných podujatí určených pre študentov, odbornú i širšiu verejnosť (odborné prednášky, besedy so spisovateľmi, prezentácia publikácií), ale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aj organizáciou medzinárodných konferencií a seminárov, tematicky zameraných na kultúrne dedičstvo krajín V4 </w:t>
      </w:r>
      <w:r w:rsidRPr="00F559B1">
        <w:rPr>
          <w:rStyle w:val="Siln"/>
          <w:rFonts w:asciiTheme="minorHAnsi" w:eastAsiaTheme="majorEastAsia" w:hAnsiTheme="minorHAnsi"/>
          <w:b w:val="0"/>
          <w:i/>
          <w:sz w:val="24"/>
          <w:szCs w:val="24"/>
        </w:rPr>
        <w:t>(Slovensko v dielach Z. Kodálya, Česká literatúra a film V., Židovský kultúrny fenomén v stredoeurópskom kontexte III.)</w:t>
      </w:r>
      <w:r w:rsidRPr="00CB700D">
        <w:rPr>
          <w:rStyle w:val="Siln"/>
          <w:rFonts w:asciiTheme="minorHAnsi" w:eastAsiaTheme="majorEastAsia" w:hAnsiTheme="minorHAnsi"/>
          <w:b w:val="0"/>
          <w:sz w:val="24"/>
          <w:szCs w:val="24"/>
        </w:rPr>
        <w:t xml:space="preserve"> i aktuálne trendy v cestovnom ruchu </w:t>
      </w:r>
      <w:r w:rsidRPr="00F559B1">
        <w:rPr>
          <w:rStyle w:val="Siln"/>
          <w:rFonts w:asciiTheme="minorHAnsi" w:eastAsiaTheme="majorEastAsia" w:hAnsiTheme="minorHAnsi"/>
          <w:b w:val="0"/>
          <w:i/>
          <w:sz w:val="24"/>
          <w:szCs w:val="24"/>
        </w:rPr>
        <w:t>(Verejný a súkromný sektor v cestovnom ruchu – teória a súčasná prax)</w:t>
      </w:r>
      <w:r w:rsidRPr="00CB700D">
        <w:rPr>
          <w:rStyle w:val="Siln"/>
          <w:rFonts w:asciiTheme="minorHAnsi" w:eastAsiaTheme="majorEastAsia" w:hAnsiTheme="minorHAnsi"/>
          <w:b w:val="0"/>
          <w:sz w:val="24"/>
          <w:szCs w:val="24"/>
        </w:rPr>
        <w:t xml:space="preserve">. K popularizácii vedeckovýskumnej činnosti prispeli okrem uskutočnených pozvaných prednášok pracovníkov fakulty súťaže organizované pre študentov základných i stredných škôl </w:t>
      </w:r>
      <w:r w:rsidRPr="00F559B1">
        <w:rPr>
          <w:rStyle w:val="Siln"/>
          <w:rFonts w:asciiTheme="minorHAnsi" w:eastAsiaTheme="majorEastAsia" w:hAnsiTheme="minorHAnsi"/>
          <w:b w:val="0"/>
          <w:i/>
          <w:sz w:val="24"/>
          <w:szCs w:val="24"/>
        </w:rPr>
        <w:t>(Legere, Poznáš svojho suseda?, Deň dramatických hier)</w:t>
      </w:r>
      <w:r>
        <w:rPr>
          <w:rStyle w:val="Siln"/>
          <w:rFonts w:asciiTheme="minorHAnsi" w:eastAsiaTheme="majorEastAsia" w:hAnsiTheme="minorHAnsi"/>
          <w:b w:val="0"/>
          <w:sz w:val="24"/>
          <w:szCs w:val="24"/>
        </w:rPr>
        <w:t>.</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Fakulta sociálnych vied a zdravotníctva pripravila zdravotno-výchovné aktivity, ukážky poskytovania prvej pomoci a aktivity zamerané na výchovu k prevencii </w:t>
      </w:r>
      <w:r>
        <w:rPr>
          <w:rStyle w:val="Siln"/>
          <w:rFonts w:asciiTheme="minorHAnsi" w:eastAsiaTheme="majorEastAsia" w:hAnsiTheme="minorHAnsi"/>
          <w:b w:val="0"/>
          <w:sz w:val="24"/>
          <w:szCs w:val="24"/>
        </w:rPr>
        <w:t>a podpore zdravia obyvateľstva.</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 xml:space="preserve">K dôležitým aktivitám Filozofickej fakulty etablovaným na univerzitnej pôde patria </w:t>
      </w:r>
      <w:r w:rsidRPr="00F559B1">
        <w:rPr>
          <w:rStyle w:val="Siln"/>
          <w:rFonts w:asciiTheme="minorHAnsi" w:eastAsiaTheme="majorEastAsia" w:hAnsiTheme="minorHAnsi"/>
          <w:b w:val="0"/>
          <w:i/>
          <w:sz w:val="24"/>
          <w:szCs w:val="24"/>
        </w:rPr>
        <w:t>Interdisciplinárne dialógy</w:t>
      </w:r>
      <w:r w:rsidRPr="00CB700D">
        <w:rPr>
          <w:rStyle w:val="Siln"/>
          <w:rFonts w:asciiTheme="minorHAnsi" w:eastAsiaTheme="majorEastAsia" w:hAnsiTheme="minorHAnsi"/>
          <w:b w:val="0"/>
          <w:sz w:val="24"/>
          <w:szCs w:val="24"/>
        </w:rPr>
        <w:t xml:space="preserve">, na ktorých pravidelne vystupujú v rámci pozvaných prednášok významní odborníci zo Slovenska a zahraničia. Výsledky vedeckovýskumnej činnosti na FF UKF v Nitre boli študentom i laickej verejnosti prezentované okrem prednášok a mediálnych vystúpení pracovníkov fakulty aj ďalšími formami, a to nielen na pôde univerzity, ale aj </w:t>
      </w:r>
      <w:r w:rsidR="00A65B63">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na školách, kultúrno-osvetových inštitúciách a iných verejných priestranstvách v rámci Slovenska. Z popularizačných podujatí za zmienku stoja cyklické podujatia </w:t>
      </w:r>
      <w:r w:rsidRPr="00F559B1">
        <w:rPr>
          <w:rStyle w:val="Siln"/>
          <w:rFonts w:asciiTheme="minorHAnsi" w:eastAsiaTheme="majorEastAsia" w:hAnsiTheme="minorHAnsi"/>
          <w:b w:val="0"/>
          <w:i/>
          <w:sz w:val="24"/>
          <w:szCs w:val="24"/>
        </w:rPr>
        <w:t>Cestovateľské večery, Stretnutie študentských historických spolkov z Čiech, Moravy a Slovenska</w:t>
      </w:r>
      <w:r w:rsidRPr="00CB700D">
        <w:rPr>
          <w:rStyle w:val="Siln"/>
          <w:rFonts w:asciiTheme="minorHAnsi" w:eastAsiaTheme="majorEastAsia" w:hAnsiTheme="minorHAnsi"/>
          <w:b w:val="0"/>
          <w:sz w:val="24"/>
          <w:szCs w:val="24"/>
        </w:rPr>
        <w:t xml:space="preserve">. Prepojenie akademického prostredia s praxou sa prejavilo v zorganizovaní celoslovenských súťaží – </w:t>
      </w:r>
      <w:r w:rsidRPr="00F559B1">
        <w:rPr>
          <w:rStyle w:val="Siln"/>
          <w:rFonts w:asciiTheme="minorHAnsi" w:eastAsiaTheme="majorEastAsia" w:hAnsiTheme="minorHAnsi"/>
          <w:b w:val="0"/>
          <w:i/>
          <w:sz w:val="24"/>
          <w:szCs w:val="24"/>
        </w:rPr>
        <w:lastRenderedPageBreak/>
        <w:t>Mladý prekladateľ 2017</w:t>
      </w:r>
      <w:r w:rsidRPr="00CB700D">
        <w:rPr>
          <w:rStyle w:val="Siln"/>
          <w:rFonts w:asciiTheme="minorHAnsi" w:eastAsiaTheme="majorEastAsia" w:hAnsiTheme="minorHAnsi"/>
          <w:b w:val="0"/>
          <w:sz w:val="24"/>
          <w:szCs w:val="24"/>
        </w:rPr>
        <w:t xml:space="preserve">, výtvarná a literárna súťaž </w:t>
      </w:r>
      <w:r w:rsidRPr="00F559B1">
        <w:rPr>
          <w:rStyle w:val="Siln"/>
          <w:rFonts w:asciiTheme="minorHAnsi" w:eastAsiaTheme="majorEastAsia" w:hAnsiTheme="minorHAnsi"/>
          <w:b w:val="0"/>
          <w:i/>
          <w:sz w:val="24"/>
          <w:szCs w:val="24"/>
        </w:rPr>
        <w:t>Svätoplukovo kráľovstvo ožíva</w:t>
      </w:r>
      <w:r w:rsidRPr="00CB700D">
        <w:rPr>
          <w:rStyle w:val="Siln"/>
          <w:rFonts w:asciiTheme="minorHAnsi" w:eastAsiaTheme="majorEastAsia" w:hAnsiTheme="minorHAnsi"/>
          <w:b w:val="0"/>
          <w:sz w:val="24"/>
          <w:szCs w:val="24"/>
        </w:rPr>
        <w:t xml:space="preserve"> </w:t>
      </w:r>
      <w:r w:rsidR="00C403C5">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a 18. ročník divadelného festivalu pre základné, stredné a jazykové školy s tematikou </w:t>
      </w:r>
      <w:r w:rsidRPr="00F559B1">
        <w:rPr>
          <w:rStyle w:val="Siln"/>
          <w:rFonts w:asciiTheme="minorHAnsi" w:eastAsiaTheme="majorEastAsia" w:hAnsiTheme="minorHAnsi"/>
          <w:b w:val="0"/>
          <w:i/>
          <w:sz w:val="24"/>
          <w:szCs w:val="24"/>
        </w:rPr>
        <w:t>„Zvieratá“</w:t>
      </w:r>
      <w:r w:rsidRPr="00CB700D">
        <w:rPr>
          <w:rStyle w:val="Siln"/>
          <w:rFonts w:asciiTheme="minorHAnsi" w:eastAsiaTheme="majorEastAsia" w:hAnsiTheme="minorHAnsi"/>
          <w:b w:val="0"/>
          <w:sz w:val="24"/>
          <w:szCs w:val="24"/>
        </w:rPr>
        <w:t xml:space="preserve">. Fakulta zorganizovala aj viaceré úspešné semináre, besedy a diskusné okrúhle stoly – </w:t>
      </w:r>
      <w:r w:rsidRPr="00F559B1">
        <w:rPr>
          <w:rStyle w:val="Siln"/>
          <w:rFonts w:asciiTheme="minorHAnsi" w:eastAsiaTheme="majorEastAsia" w:hAnsiTheme="minorHAnsi"/>
          <w:b w:val="0"/>
          <w:i/>
          <w:sz w:val="24"/>
          <w:szCs w:val="24"/>
        </w:rPr>
        <w:t xml:space="preserve">Text a diskurz v súvislostiach, Nezávislá kultúra a umenia na Slovensku: Modus „Svojpomoci zdola“ (?), Edičné praxe a vydavateľská činnosť – interkultúrne paralely (prípad Slovensko a Slovinsko), Branč – miesto, kde žijeme, Stammtisch, Podpora partnerstva </w:t>
      </w:r>
      <w:r w:rsidR="00C403C5">
        <w:rPr>
          <w:rStyle w:val="Siln"/>
          <w:rFonts w:asciiTheme="minorHAnsi" w:eastAsiaTheme="majorEastAsia" w:hAnsiTheme="minorHAnsi"/>
          <w:b w:val="0"/>
          <w:i/>
          <w:sz w:val="24"/>
          <w:szCs w:val="24"/>
        </w:rPr>
        <w:br/>
      </w:r>
      <w:r w:rsidRPr="00F559B1">
        <w:rPr>
          <w:rStyle w:val="Siln"/>
          <w:rFonts w:asciiTheme="minorHAnsi" w:eastAsiaTheme="majorEastAsia" w:hAnsiTheme="minorHAnsi"/>
          <w:b w:val="0"/>
          <w:i/>
          <w:sz w:val="24"/>
          <w:szCs w:val="24"/>
        </w:rPr>
        <w:t>a dialógu v oblasti participatívnej tvorby verejných politík, Dr. Ondrej Demo, Folklórne pozdravy/Ján Blaho</w:t>
      </w:r>
      <w:r w:rsidRPr="00CB700D">
        <w:rPr>
          <w:rStyle w:val="Siln"/>
          <w:rFonts w:asciiTheme="minorHAnsi" w:eastAsiaTheme="majorEastAsia" w:hAnsiTheme="minorHAnsi"/>
          <w:b w:val="0"/>
          <w:sz w:val="24"/>
          <w:szCs w:val="24"/>
        </w:rPr>
        <w:t xml:space="preserve"> a</w:t>
      </w:r>
      <w:r w:rsidR="00F559B1">
        <w:rPr>
          <w:rStyle w:val="Siln"/>
          <w:rFonts w:asciiTheme="minorHAnsi" w:eastAsiaTheme="majorEastAsia" w:hAnsiTheme="minorHAnsi"/>
          <w:b w:val="0"/>
          <w:sz w:val="24"/>
          <w:szCs w:val="24"/>
        </w:rPr>
        <w:t xml:space="preserve"> </w:t>
      </w:r>
      <w:r w:rsidRPr="00CB700D">
        <w:rPr>
          <w:rStyle w:val="Siln"/>
          <w:rFonts w:asciiTheme="minorHAnsi" w:eastAsiaTheme="majorEastAsia" w:hAnsiTheme="minorHAnsi"/>
          <w:b w:val="0"/>
          <w:sz w:val="24"/>
          <w:szCs w:val="24"/>
        </w:rPr>
        <w:t xml:space="preserve">i. Pútavo pôsobili aj výstavy </w:t>
      </w:r>
      <w:r w:rsidRPr="00F559B1">
        <w:rPr>
          <w:rStyle w:val="Siln"/>
          <w:rFonts w:asciiTheme="minorHAnsi" w:eastAsiaTheme="majorEastAsia" w:hAnsiTheme="minorHAnsi"/>
          <w:b w:val="0"/>
          <w:i/>
          <w:sz w:val="24"/>
          <w:szCs w:val="24"/>
        </w:rPr>
        <w:t xml:space="preserve">Podivuhodný keltský ľud, Nitra a okolie počas medzivojnovej ČSR v tlači, Podzoborské obce v období Rakúsko-Uhorskej monarchie, Výstava kníh nemeckého jazyka a literatúry, Svedectvá a úvahy – prieniky do praxe, tvorby </w:t>
      </w:r>
      <w:r w:rsidR="00C403C5">
        <w:rPr>
          <w:rStyle w:val="Siln"/>
          <w:rFonts w:asciiTheme="minorHAnsi" w:eastAsiaTheme="majorEastAsia" w:hAnsiTheme="minorHAnsi"/>
          <w:b w:val="0"/>
          <w:i/>
          <w:sz w:val="24"/>
          <w:szCs w:val="24"/>
        </w:rPr>
        <w:br/>
      </w:r>
      <w:r w:rsidRPr="00F559B1">
        <w:rPr>
          <w:rStyle w:val="Siln"/>
          <w:rFonts w:asciiTheme="minorHAnsi" w:eastAsiaTheme="majorEastAsia" w:hAnsiTheme="minorHAnsi"/>
          <w:b w:val="0"/>
          <w:i/>
          <w:sz w:val="24"/>
          <w:szCs w:val="24"/>
        </w:rPr>
        <w:t>a vízií V. J. Grusku, Školský juniáles (majáles), FS Ponitran</w:t>
      </w:r>
      <w:r w:rsidRPr="00CB700D">
        <w:rPr>
          <w:rStyle w:val="Siln"/>
          <w:rFonts w:asciiTheme="minorHAnsi" w:eastAsiaTheme="majorEastAsia" w:hAnsiTheme="minorHAnsi"/>
          <w:b w:val="0"/>
          <w:sz w:val="24"/>
          <w:szCs w:val="24"/>
        </w:rPr>
        <w:t xml:space="preserve">. Široký záujem verejnosti bol </w:t>
      </w:r>
      <w:r w:rsidR="00C403C5">
        <w:rPr>
          <w:rStyle w:val="Siln"/>
          <w:rFonts w:asciiTheme="minorHAnsi" w:eastAsiaTheme="majorEastAsia" w:hAnsiTheme="minorHAnsi"/>
          <w:b w:val="0"/>
          <w:sz w:val="24"/>
          <w:szCs w:val="24"/>
        </w:rPr>
        <w:br/>
      </w:r>
      <w:r w:rsidRPr="00CB700D">
        <w:rPr>
          <w:rStyle w:val="Siln"/>
          <w:rFonts w:asciiTheme="minorHAnsi" w:eastAsiaTheme="majorEastAsia" w:hAnsiTheme="minorHAnsi"/>
          <w:b w:val="0"/>
          <w:sz w:val="24"/>
          <w:szCs w:val="24"/>
        </w:rPr>
        <w:t xml:space="preserve">aj o pripravené interaktívne workshopy a tvorivé dielne – </w:t>
      </w:r>
      <w:r w:rsidRPr="00F559B1">
        <w:rPr>
          <w:rStyle w:val="Siln"/>
          <w:rFonts w:asciiTheme="minorHAnsi" w:eastAsiaTheme="majorEastAsia" w:hAnsiTheme="minorHAnsi"/>
          <w:b w:val="0"/>
          <w:i/>
          <w:sz w:val="24"/>
          <w:szCs w:val="24"/>
        </w:rPr>
        <w:t xml:space="preserve">V historikovej dielni, Putovanie pamiatkami a prírodou Nitry a okolia, Odhalené tajomstvá Oponického hradu, Celonárodné oslavy 155. výročia založenia Prvého slovenského gymnázia v Revúcej, Interaktiver Workshop für Schülerinnen und Schüler der Grund-, Mittelschulen und Gymnasien, Deutsch interaktiv und spielerisch, Juraj Šaffa - „Ja bi veľku radojsc mal, kebi muj taňec i druhi znal“, Prvý jarný Tanečný dom Dragúnov v Nitre, Krajanské a umelecké centrum umenia KALAB, alebo </w:t>
      </w:r>
      <w:r w:rsidR="00C403C5">
        <w:rPr>
          <w:rStyle w:val="Siln"/>
          <w:rFonts w:asciiTheme="minorHAnsi" w:eastAsiaTheme="majorEastAsia" w:hAnsiTheme="minorHAnsi"/>
          <w:b w:val="0"/>
          <w:i/>
          <w:sz w:val="24"/>
          <w:szCs w:val="24"/>
        </w:rPr>
        <w:br/>
      </w:r>
      <w:r w:rsidRPr="00F559B1">
        <w:rPr>
          <w:rStyle w:val="Siln"/>
          <w:rFonts w:asciiTheme="minorHAnsi" w:eastAsiaTheme="majorEastAsia" w:hAnsiTheme="minorHAnsi"/>
          <w:b w:val="0"/>
          <w:i/>
          <w:sz w:val="24"/>
          <w:szCs w:val="24"/>
        </w:rPr>
        <w:t xml:space="preserve">o Slovákoch a menšinách. </w:t>
      </w:r>
      <w:r w:rsidRPr="00CB700D">
        <w:rPr>
          <w:rStyle w:val="Siln"/>
          <w:rFonts w:asciiTheme="minorHAnsi" w:eastAsiaTheme="majorEastAsia" w:hAnsiTheme="minorHAnsi"/>
          <w:b w:val="0"/>
          <w:sz w:val="24"/>
          <w:szCs w:val="24"/>
        </w:rPr>
        <w:t xml:space="preserve">K príťažlivým sprievodným podujatiam patria tiež filmové projekcie spojené s diskusiou s režisérmi či kritikmi – film </w:t>
      </w:r>
      <w:r w:rsidRPr="00F559B1">
        <w:rPr>
          <w:rStyle w:val="Siln"/>
          <w:rFonts w:asciiTheme="minorHAnsi" w:eastAsiaTheme="majorEastAsia" w:hAnsiTheme="minorHAnsi"/>
          <w:b w:val="0"/>
          <w:i/>
          <w:sz w:val="24"/>
          <w:szCs w:val="24"/>
        </w:rPr>
        <w:t xml:space="preserve">Ako to dokázali, Filmový večer s nemeckými </w:t>
      </w:r>
      <w:r w:rsidR="00C403C5">
        <w:rPr>
          <w:rStyle w:val="Siln"/>
          <w:rFonts w:asciiTheme="minorHAnsi" w:eastAsiaTheme="majorEastAsia" w:hAnsiTheme="minorHAnsi"/>
          <w:b w:val="0"/>
          <w:i/>
          <w:sz w:val="24"/>
          <w:szCs w:val="24"/>
        </w:rPr>
        <w:br/>
      </w:r>
      <w:r w:rsidRPr="00F559B1">
        <w:rPr>
          <w:rStyle w:val="Siln"/>
          <w:rFonts w:asciiTheme="minorHAnsi" w:eastAsiaTheme="majorEastAsia" w:hAnsiTheme="minorHAnsi"/>
          <w:b w:val="0"/>
          <w:i/>
          <w:sz w:val="24"/>
          <w:szCs w:val="24"/>
        </w:rPr>
        <w:t>a rakúskymi filmami, Ozveny Antropofestu 2017, Etnofilm</w:t>
      </w:r>
      <w:r w:rsidRPr="00CB700D">
        <w:rPr>
          <w:rStyle w:val="Siln"/>
          <w:rFonts w:asciiTheme="minorHAnsi" w:eastAsiaTheme="majorEastAsia" w:hAnsiTheme="minorHAnsi"/>
          <w:b w:val="0"/>
          <w:sz w:val="24"/>
          <w:szCs w:val="24"/>
        </w:rPr>
        <w:t xml:space="preserve">. K popularizácii vedeckovýskumnej činnosti prispela aj nevšedná komentovaná prehliadka architektonických pamiatok Nitry – </w:t>
      </w:r>
      <w:r w:rsidRPr="00F559B1">
        <w:rPr>
          <w:rStyle w:val="Siln"/>
          <w:rFonts w:asciiTheme="minorHAnsi" w:eastAsiaTheme="majorEastAsia" w:hAnsiTheme="minorHAnsi"/>
          <w:b w:val="0"/>
          <w:i/>
          <w:sz w:val="24"/>
          <w:szCs w:val="24"/>
        </w:rPr>
        <w:t>Príbehy nitránskej ulice</w:t>
      </w:r>
      <w:r w:rsidRPr="00CB700D">
        <w:rPr>
          <w:rStyle w:val="Siln"/>
          <w:rFonts w:asciiTheme="minorHAnsi" w:eastAsiaTheme="majorEastAsia" w:hAnsiTheme="minorHAnsi"/>
          <w:b w:val="0"/>
          <w:sz w:val="24"/>
          <w:szCs w:val="24"/>
        </w:rPr>
        <w:t xml:space="preserve"> (Mgr. Juraj Novák).</w:t>
      </w:r>
    </w:p>
    <w:p w:rsidR="00CB700D" w:rsidRPr="00CB700D" w:rsidRDefault="00CB700D" w:rsidP="00CB700D">
      <w:pPr>
        <w:ind w:firstLine="567"/>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Pedagogická fakulta v rámci popularizácie výsledkov umeleckej i vedeckovýskumnej činnosti pripravila niekoľko umeleckých podujatí a workshopov určených pre študentov, odb</w:t>
      </w:r>
      <w:r>
        <w:rPr>
          <w:rStyle w:val="Siln"/>
          <w:rFonts w:asciiTheme="minorHAnsi" w:eastAsiaTheme="majorEastAsia" w:hAnsiTheme="minorHAnsi"/>
          <w:b w:val="0"/>
          <w:sz w:val="24"/>
          <w:szCs w:val="24"/>
        </w:rPr>
        <w:t>ornú i širšiu verejnosť, napr.:</w:t>
      </w:r>
    </w:p>
    <w:p w:rsidR="00CB700D" w:rsidRPr="00CB700D" w:rsidRDefault="00CB700D" w:rsidP="00CB700D">
      <w:pPr>
        <w:ind w:left="567" w:hanging="283"/>
        <w:rPr>
          <w:rStyle w:val="Siln"/>
          <w:rFonts w:asciiTheme="minorHAnsi" w:eastAsiaTheme="majorEastAsia" w:hAnsiTheme="minorHAnsi"/>
          <w:b w:val="0"/>
          <w:sz w:val="24"/>
          <w:szCs w:val="24"/>
        </w:rPr>
      </w:pPr>
      <w:r w:rsidRPr="00CB700D">
        <w:rPr>
          <w:rStyle w:val="Siln"/>
          <w:rFonts w:asciiTheme="minorHAnsi" w:eastAsiaTheme="majorEastAsia" w:hAnsiTheme="minorHAnsi"/>
          <w:b w:val="0"/>
          <w:sz w:val="24"/>
          <w:szCs w:val="24"/>
        </w:rPr>
        <w:t>-</w:t>
      </w:r>
      <w:r w:rsidRPr="00CB700D">
        <w:rPr>
          <w:rStyle w:val="Siln"/>
          <w:rFonts w:asciiTheme="minorHAnsi" w:eastAsiaTheme="majorEastAsia" w:hAnsiTheme="minorHAnsi"/>
          <w:b w:val="0"/>
          <w:sz w:val="24"/>
          <w:szCs w:val="24"/>
        </w:rPr>
        <w:tab/>
        <w:t xml:space="preserve">B. Schiff – A. Tecson – B. Lewis – D. Abrahamson: </w:t>
      </w:r>
      <w:r w:rsidRPr="00F559B1">
        <w:rPr>
          <w:rStyle w:val="Siln"/>
          <w:rFonts w:asciiTheme="minorHAnsi" w:eastAsiaTheme="majorEastAsia" w:hAnsiTheme="minorHAnsi"/>
          <w:b w:val="0"/>
          <w:i/>
          <w:sz w:val="24"/>
          <w:szCs w:val="24"/>
        </w:rPr>
        <w:t>Jazz Passion</w:t>
      </w:r>
      <w:r w:rsidRPr="00CB700D">
        <w:rPr>
          <w:rStyle w:val="Siln"/>
          <w:rFonts w:asciiTheme="minorHAnsi" w:eastAsiaTheme="majorEastAsia" w:hAnsiTheme="minorHAnsi"/>
          <w:b w:val="0"/>
          <w:sz w:val="24"/>
          <w:szCs w:val="24"/>
        </w:rPr>
        <w:t>; Jo</w:t>
      </w:r>
      <w:r>
        <w:rPr>
          <w:rStyle w:val="Siln"/>
          <w:rFonts w:asciiTheme="minorHAnsi" w:eastAsiaTheme="majorEastAsia" w:hAnsiTheme="minorHAnsi"/>
          <w:b w:val="0"/>
          <w:sz w:val="24"/>
          <w:szCs w:val="24"/>
        </w:rPr>
        <w:t>hann</w:t>
      </w:r>
      <w:r w:rsidR="00826FC7">
        <w:rPr>
          <w:rStyle w:val="Siln"/>
          <w:rFonts w:asciiTheme="minorHAnsi" w:eastAsiaTheme="majorEastAsia" w:hAnsiTheme="minorHAnsi"/>
          <w:b w:val="0"/>
          <w:sz w:val="24"/>
          <w:szCs w:val="24"/>
        </w:rPr>
        <w:t>e</w:t>
      </w:r>
      <w:r>
        <w:rPr>
          <w:rStyle w:val="Siln"/>
          <w:rFonts w:asciiTheme="minorHAnsi" w:eastAsiaTheme="majorEastAsia" w:hAnsiTheme="minorHAnsi"/>
          <w:b w:val="0"/>
          <w:sz w:val="24"/>
          <w:szCs w:val="24"/>
        </w:rPr>
        <w:t xml:space="preserve">s Patzelt: </w:t>
      </w:r>
      <w:r w:rsidRPr="00F559B1">
        <w:rPr>
          <w:rStyle w:val="Siln"/>
          <w:rFonts w:asciiTheme="minorHAnsi" w:eastAsiaTheme="majorEastAsia" w:hAnsiTheme="minorHAnsi"/>
          <w:b w:val="0"/>
          <w:i/>
          <w:sz w:val="24"/>
          <w:szCs w:val="24"/>
        </w:rPr>
        <w:t>Castor et Pollux</w:t>
      </w:r>
    </w:p>
    <w:p w:rsidR="00D8181E" w:rsidRPr="00BE0139" w:rsidRDefault="00CB700D" w:rsidP="00CB700D">
      <w:pPr>
        <w:ind w:left="567" w:hanging="283"/>
        <w:rPr>
          <w:sz w:val="24"/>
        </w:rPr>
      </w:pPr>
      <w:r w:rsidRPr="00CB700D">
        <w:rPr>
          <w:rStyle w:val="Siln"/>
          <w:rFonts w:asciiTheme="minorHAnsi" w:eastAsiaTheme="majorEastAsia" w:hAnsiTheme="minorHAnsi"/>
          <w:b w:val="0"/>
          <w:sz w:val="24"/>
          <w:szCs w:val="24"/>
        </w:rPr>
        <w:t>-</w:t>
      </w:r>
      <w:r w:rsidRPr="00CB700D">
        <w:rPr>
          <w:rStyle w:val="Siln"/>
          <w:rFonts w:asciiTheme="minorHAnsi" w:eastAsiaTheme="majorEastAsia" w:hAnsiTheme="minorHAnsi"/>
          <w:b w:val="0"/>
          <w:sz w:val="24"/>
          <w:szCs w:val="24"/>
        </w:rPr>
        <w:tab/>
      </w:r>
      <w:r w:rsidRPr="00F559B1">
        <w:rPr>
          <w:rStyle w:val="Siln"/>
          <w:rFonts w:asciiTheme="minorHAnsi" w:eastAsiaTheme="majorEastAsia" w:hAnsiTheme="minorHAnsi"/>
          <w:b w:val="0"/>
          <w:i/>
          <w:sz w:val="24"/>
          <w:szCs w:val="24"/>
        </w:rPr>
        <w:t>To Melt a Salad Bowl in a Pot</w:t>
      </w:r>
      <w:r w:rsidRPr="00CB700D">
        <w:rPr>
          <w:rStyle w:val="Siln"/>
          <w:rFonts w:asciiTheme="minorHAnsi" w:eastAsiaTheme="majorEastAsia" w:hAnsiTheme="minorHAnsi"/>
          <w:b w:val="0"/>
          <w:sz w:val="24"/>
          <w:szCs w:val="24"/>
        </w:rPr>
        <w:t>: Workshop o multikulturalizme, imigrantoch a literatúre, termín konania: 4. 5. 2017, Katedra lingvodidaktiky a interkultúrnych štúdií PF UKF.</w:t>
      </w:r>
    </w:p>
    <w:p w:rsidR="00D8181E" w:rsidRPr="00BE0139" w:rsidRDefault="00D8181E" w:rsidP="00CB700D">
      <w:pPr>
        <w:ind w:firstLine="0"/>
        <w:rPr>
          <w:sz w:val="24"/>
        </w:rPr>
      </w:pPr>
    </w:p>
    <w:p w:rsidR="00980406" w:rsidRPr="00DA3518" w:rsidRDefault="00980406" w:rsidP="006B2187">
      <w:pPr>
        <w:pStyle w:val="Nadpis3"/>
        <w:spacing w:before="120" w:after="0"/>
        <w:rPr>
          <w:lang w:val="sk-SK"/>
        </w:rPr>
      </w:pPr>
      <w:bookmarkStart w:id="156" w:name="_Toc511040837"/>
      <w:r>
        <w:rPr>
          <w:lang w:val="sk-SK"/>
        </w:rPr>
        <w:t>Vedecké a umelecké podujatia doktorandov</w:t>
      </w:r>
      <w:bookmarkEnd w:id="156"/>
    </w:p>
    <w:p w:rsidR="00980406" w:rsidRPr="005F0252" w:rsidRDefault="00980406" w:rsidP="005F0252">
      <w:pPr>
        <w:ind w:firstLine="0"/>
        <w:rPr>
          <w:sz w:val="24"/>
          <w:szCs w:val="24"/>
        </w:rPr>
      </w:pPr>
    </w:p>
    <w:p w:rsidR="005F0252" w:rsidRPr="005F0252" w:rsidRDefault="005F0252" w:rsidP="005F0252">
      <w:pPr>
        <w:ind w:firstLine="567"/>
        <w:rPr>
          <w:spacing w:val="-6"/>
          <w:sz w:val="24"/>
        </w:rPr>
      </w:pPr>
      <w:r w:rsidRPr="005F0252">
        <w:rPr>
          <w:spacing w:val="-6"/>
          <w:sz w:val="24"/>
        </w:rPr>
        <w:t xml:space="preserve">V roku 2017 fakulty organizovali pre študentov doktorandského štúdia vedecké konferencie a semináre. Do organizačnej práce mnohých podujatí sa </w:t>
      </w:r>
      <w:r>
        <w:rPr>
          <w:spacing w:val="-6"/>
          <w:sz w:val="24"/>
        </w:rPr>
        <w:t>zapojili aj samotní doktorandi.</w:t>
      </w:r>
    </w:p>
    <w:p w:rsidR="005F0252" w:rsidRPr="005F0252" w:rsidRDefault="005F0252" w:rsidP="005F0252">
      <w:pPr>
        <w:ind w:firstLine="567"/>
        <w:rPr>
          <w:spacing w:val="-6"/>
          <w:sz w:val="24"/>
        </w:rPr>
      </w:pPr>
      <w:r w:rsidRPr="005F0252">
        <w:rPr>
          <w:spacing w:val="-6"/>
          <w:sz w:val="24"/>
        </w:rPr>
        <w:t xml:space="preserve">Najvýznamnejším podujatím bol </w:t>
      </w:r>
      <w:r w:rsidRPr="005F0252">
        <w:rPr>
          <w:i/>
          <w:spacing w:val="-6"/>
          <w:sz w:val="24"/>
        </w:rPr>
        <w:t>3. ročník Študentskej vedeckej konferencie (ŠVK)</w:t>
      </w:r>
      <w:r w:rsidRPr="005F0252">
        <w:rPr>
          <w:spacing w:val="-6"/>
          <w:sz w:val="24"/>
        </w:rPr>
        <w:t xml:space="preserve"> (26. apríl 2017) určený pre študentov bakalárskeho, magisterského a 1. ročníka doktorandského štúdia. Konferencia bola prvýkrát organizovaná ako spoločné podujatie dvoch fakúlt prírodných vied </w:t>
      </w:r>
      <w:r w:rsidR="00C403C5">
        <w:rPr>
          <w:spacing w:val="-6"/>
          <w:sz w:val="24"/>
        </w:rPr>
        <w:t>-</w:t>
      </w:r>
      <w:r w:rsidRPr="005F0252">
        <w:rPr>
          <w:spacing w:val="-6"/>
          <w:sz w:val="24"/>
        </w:rPr>
        <w:t xml:space="preserve"> FPV UKF v Nitre a FPV UMB v Banskej Bystrici. Práce študentov boli prezentované na UKF v sekciách: Biológia, Ekológia a environmentalistika, Geografia a regionálny rozvoj a Geológia,  a Odborová didaktika I (geografia, biológia a ekonomické predmety). Paralelne na FPV UMB v Banskej Bystrici sa konali prezentácie študentských prác v sekciách: Chémia/Matematika/ Fyzika,  Informatika </w:t>
      </w:r>
      <w:r w:rsidR="00C403C5">
        <w:rPr>
          <w:spacing w:val="-6"/>
          <w:sz w:val="24"/>
        </w:rPr>
        <w:br/>
      </w:r>
      <w:r w:rsidRPr="005F0252">
        <w:rPr>
          <w:spacing w:val="-6"/>
          <w:sz w:val="24"/>
        </w:rPr>
        <w:t xml:space="preserve">a Odborová didaktika II  (technická výchova, informatika, matematika, fyzika a chémia). Všetky verejne prezentované práce (71) boli vydané v edícii Prírodovedec č. 660 ako zborník študentských </w:t>
      </w:r>
      <w:r w:rsidRPr="005F0252">
        <w:rPr>
          <w:spacing w:val="-6"/>
          <w:sz w:val="24"/>
        </w:rPr>
        <w:lastRenderedPageBreak/>
        <w:t>vedeckých prác s názvom „Študentská vedecká konferencia 2017“. Najlepšie práce boli ocenené formou štipendia a vecnými cenami.</w:t>
      </w:r>
    </w:p>
    <w:p w:rsidR="005F0252" w:rsidRPr="005F0252" w:rsidRDefault="005F0252" w:rsidP="005F0252">
      <w:pPr>
        <w:ind w:firstLine="567"/>
        <w:rPr>
          <w:spacing w:val="-6"/>
          <w:sz w:val="24"/>
        </w:rPr>
      </w:pPr>
      <w:r w:rsidRPr="005F0252">
        <w:rPr>
          <w:spacing w:val="-6"/>
          <w:sz w:val="24"/>
        </w:rPr>
        <w:t xml:space="preserve">FPV pravidelne organizuje </w:t>
      </w:r>
      <w:r w:rsidRPr="005F0252">
        <w:rPr>
          <w:i/>
          <w:spacing w:val="-6"/>
          <w:sz w:val="24"/>
        </w:rPr>
        <w:t>Cyklus prednášok pre doktorandov</w:t>
      </w:r>
      <w:r w:rsidRPr="005F0252">
        <w:rPr>
          <w:spacing w:val="-6"/>
          <w:sz w:val="24"/>
        </w:rPr>
        <w:t xml:space="preserve">, kde pozýva významné vedecké osobnosti zo vzdelávacích a výskumných inštitúcií z rôznych oblastí výskumu. V roku 2017 bolo prezentovaných  8 vedeckých a odborných prednášok. Okrem toho v hodnotenom období </w:t>
      </w:r>
      <w:r w:rsidR="00C403C5">
        <w:rPr>
          <w:spacing w:val="-6"/>
          <w:sz w:val="24"/>
        </w:rPr>
        <w:br/>
      </w:r>
      <w:r w:rsidRPr="005F0252">
        <w:rPr>
          <w:spacing w:val="-6"/>
          <w:sz w:val="24"/>
        </w:rPr>
        <w:t xml:space="preserve">v rámci univerzitného projektu </w:t>
      </w:r>
      <w:r w:rsidRPr="005F0252">
        <w:rPr>
          <w:i/>
          <w:spacing w:val="-6"/>
          <w:sz w:val="24"/>
        </w:rPr>
        <w:t>„Internacionalizácia procesu vzdelávania a akademického prostredia na UKF v Nitre“</w:t>
      </w:r>
      <w:r w:rsidRPr="005F0252">
        <w:rPr>
          <w:spacing w:val="-6"/>
          <w:sz w:val="24"/>
        </w:rPr>
        <w:t xml:space="preserve"> sa uskutočnilo 7 prednášok významných odborníkov zo zahraničných univerzít (ČR, UK, Maďarsko, Poľsko, Slovinsko) určených primárne pre študentov doktorandského štúdia, ale aj  pre zamestnancov a študentov 2. a 3. stupňa. Pravidelné odborné semináre </w:t>
      </w:r>
      <w:r w:rsidR="00C403C5">
        <w:rPr>
          <w:spacing w:val="-6"/>
          <w:sz w:val="24"/>
        </w:rPr>
        <w:br/>
      </w:r>
      <w:r w:rsidRPr="005F0252">
        <w:rPr>
          <w:spacing w:val="-6"/>
          <w:sz w:val="24"/>
        </w:rPr>
        <w:t xml:space="preserve">so zameraním na prezentáciu výsledkov štúdia doktorandov študijného programu Environmentalistika zabezpečuje týždenne pre doktorandov Katedra ekológie </w:t>
      </w:r>
      <w:r w:rsidR="00C403C5">
        <w:rPr>
          <w:spacing w:val="-6"/>
          <w:sz w:val="24"/>
        </w:rPr>
        <w:br/>
      </w:r>
      <w:r w:rsidRPr="005F0252">
        <w:rPr>
          <w:spacing w:val="-6"/>
          <w:sz w:val="24"/>
        </w:rPr>
        <w:t>a environmentalistiky a Katedra matematiky pre doktorandov študijného programu Teória vyučovania matematiky.</w:t>
      </w:r>
    </w:p>
    <w:p w:rsidR="005F0252" w:rsidRPr="005F0252" w:rsidRDefault="005F0252" w:rsidP="005F0252">
      <w:pPr>
        <w:ind w:firstLine="567"/>
        <w:rPr>
          <w:spacing w:val="-6"/>
          <w:sz w:val="24"/>
        </w:rPr>
      </w:pPr>
      <w:r w:rsidRPr="005F0252">
        <w:rPr>
          <w:spacing w:val="-6"/>
          <w:sz w:val="24"/>
        </w:rPr>
        <w:t xml:space="preserve">Fakulta sociálnych vied a zdravotníctva pripravila v zimnom semestri pre doktorandov odborný seminár </w:t>
      </w:r>
      <w:r w:rsidRPr="005F0252">
        <w:rPr>
          <w:i/>
          <w:spacing w:val="-6"/>
          <w:sz w:val="24"/>
        </w:rPr>
        <w:t>„How to write an abstract - Van Dyk (Ako písať abstrakt)“</w:t>
      </w:r>
      <w:r w:rsidRPr="005F0252">
        <w:rPr>
          <w:spacing w:val="-6"/>
          <w:sz w:val="24"/>
        </w:rPr>
        <w:t xml:space="preserve">, ktorý sa uskutočnil </w:t>
      </w:r>
      <w:r w:rsidR="00C403C5">
        <w:rPr>
          <w:spacing w:val="-6"/>
          <w:sz w:val="24"/>
        </w:rPr>
        <w:br/>
      </w:r>
      <w:r w:rsidRPr="005F0252">
        <w:rPr>
          <w:spacing w:val="-6"/>
          <w:sz w:val="24"/>
        </w:rPr>
        <w:t>17. 10. 2017.</w:t>
      </w:r>
    </w:p>
    <w:p w:rsidR="005F0252" w:rsidRPr="005F0252" w:rsidRDefault="005F0252" w:rsidP="005F0252">
      <w:pPr>
        <w:ind w:firstLine="567"/>
        <w:rPr>
          <w:spacing w:val="-6"/>
          <w:sz w:val="24"/>
        </w:rPr>
      </w:pPr>
      <w:r w:rsidRPr="005F0252">
        <w:rPr>
          <w:spacing w:val="-6"/>
          <w:sz w:val="24"/>
        </w:rPr>
        <w:tab/>
        <w:t xml:space="preserve">Filozofická fakulta zorganizovala v roku 2017 viaceré špecializované vedecké podujatia </w:t>
      </w:r>
      <w:r w:rsidR="00C403C5">
        <w:rPr>
          <w:spacing w:val="-6"/>
          <w:sz w:val="24"/>
        </w:rPr>
        <w:br/>
      </w:r>
      <w:r w:rsidRPr="005F0252">
        <w:rPr>
          <w:spacing w:val="-6"/>
          <w:sz w:val="24"/>
        </w:rPr>
        <w:t xml:space="preserve">pre doktorandov. Za najvýznamnejšie možno považovať konferenciu pre doktorandov jazykovedných a literárnovedných študijných odborov </w:t>
      </w:r>
      <w:r w:rsidRPr="005F0252">
        <w:rPr>
          <w:i/>
          <w:spacing w:val="-6"/>
          <w:sz w:val="24"/>
        </w:rPr>
        <w:t>Slavica Nitriensia 2017</w:t>
      </w:r>
      <w:r w:rsidRPr="005F0252">
        <w:rPr>
          <w:spacing w:val="-6"/>
          <w:sz w:val="24"/>
        </w:rPr>
        <w:t xml:space="preserve"> a prierezovú konferenciu </w:t>
      </w:r>
      <w:r w:rsidRPr="005F0252">
        <w:rPr>
          <w:i/>
          <w:spacing w:val="-6"/>
          <w:sz w:val="24"/>
        </w:rPr>
        <w:t>Reflexia súčasných kultúrno-spoločenských javov</w:t>
      </w:r>
      <w:r w:rsidRPr="005F0252">
        <w:rPr>
          <w:spacing w:val="-6"/>
          <w:sz w:val="24"/>
        </w:rPr>
        <w:t xml:space="preserve">. Fakulta usporiadala </w:t>
      </w:r>
      <w:r w:rsidR="00C403C5">
        <w:rPr>
          <w:spacing w:val="-6"/>
          <w:sz w:val="24"/>
        </w:rPr>
        <w:br/>
      </w:r>
      <w:r w:rsidRPr="005F0252">
        <w:rPr>
          <w:spacing w:val="-6"/>
          <w:sz w:val="24"/>
        </w:rPr>
        <w:t>pre doktorandov aj 3 metodologické prednášky zahraničných odborníkov. Doktorandi fakulty využili možnosť zúčastniť sa tiež série pozvaných prednášok odborníkov z EÚ, USA a Kanady organizovaných v rámci projektu Internacionalizácia procesu vzdelávania a akademic</w:t>
      </w:r>
      <w:r>
        <w:rPr>
          <w:spacing w:val="-6"/>
          <w:sz w:val="24"/>
        </w:rPr>
        <w:t>kého prostredia na UKF v Nitre.</w:t>
      </w:r>
    </w:p>
    <w:p w:rsidR="005F0252" w:rsidRPr="005F0252" w:rsidRDefault="005F0252" w:rsidP="005F0252">
      <w:pPr>
        <w:ind w:firstLine="567"/>
        <w:rPr>
          <w:spacing w:val="-6"/>
          <w:sz w:val="24"/>
        </w:rPr>
      </w:pPr>
      <w:r w:rsidRPr="005F0252">
        <w:rPr>
          <w:spacing w:val="-6"/>
          <w:sz w:val="24"/>
        </w:rPr>
        <w:tab/>
        <w:t xml:space="preserve">Pedagogická fakulta usporiadala v poradí už </w:t>
      </w:r>
      <w:r w:rsidRPr="005F0252">
        <w:rPr>
          <w:i/>
          <w:spacing w:val="-6"/>
          <w:sz w:val="24"/>
        </w:rPr>
        <w:t>XIV. ročník medzinárodnej vedeckej konferencie: Paradigmy zmien edukácie v 21. storočí</w:t>
      </w:r>
      <w:r w:rsidRPr="005F0252">
        <w:rPr>
          <w:spacing w:val="-6"/>
          <w:sz w:val="24"/>
        </w:rPr>
        <w:t xml:space="preserve">, určenej študentom študijných programov Pedagogika, Andragogika, Predškolská a elementárna pedagogika. Súčasťou konferencie bola tiež súťaž ŠVOUČ. Katedra hudby pripravila pre doktorandov workshop pod názvom </w:t>
      </w:r>
      <w:r w:rsidRPr="005F0252">
        <w:rPr>
          <w:i/>
          <w:spacing w:val="-6"/>
          <w:sz w:val="24"/>
        </w:rPr>
        <w:t>Sibelius</w:t>
      </w:r>
      <w:r w:rsidRPr="005F0252">
        <w:rPr>
          <w:spacing w:val="-6"/>
          <w:sz w:val="24"/>
        </w:rPr>
        <w:t xml:space="preserve">, ktorý sa konal </w:t>
      </w:r>
      <w:r w:rsidR="00C403C5">
        <w:rPr>
          <w:spacing w:val="-6"/>
          <w:sz w:val="24"/>
        </w:rPr>
        <w:br/>
      </w:r>
      <w:r w:rsidRPr="005F0252">
        <w:rPr>
          <w:spacing w:val="-6"/>
          <w:sz w:val="24"/>
        </w:rPr>
        <w:t xml:space="preserve">v jesenných mesiacoch (19. – 21. 10. 2017, 23. – 25. 11. 2017). Medzinárodná konferencia </w:t>
      </w:r>
      <w:r w:rsidRPr="005F0252">
        <w:rPr>
          <w:i/>
          <w:spacing w:val="-6"/>
          <w:sz w:val="24"/>
        </w:rPr>
        <w:t>Vzájomná informovanosť – cesta k efektívnemu rozvoju vedecko-pedagogickej činnosti</w:t>
      </w:r>
      <w:r w:rsidRPr="005F0252">
        <w:rPr>
          <w:spacing w:val="-6"/>
          <w:sz w:val="24"/>
        </w:rPr>
        <w:t>, ktorá sa konala 21. 6. 2017 na Katedre techniky a informačných technológií, bola určená doktorandom študijného programu Didaktika odborných technických predmetov.</w:t>
      </w:r>
    </w:p>
    <w:p w:rsidR="00AE4BA6" w:rsidRPr="00A71DF0" w:rsidRDefault="005F0252" w:rsidP="005F0252">
      <w:pPr>
        <w:ind w:firstLine="567"/>
        <w:rPr>
          <w:bCs/>
          <w:sz w:val="24"/>
        </w:rPr>
      </w:pPr>
      <w:r w:rsidRPr="005F0252">
        <w:rPr>
          <w:spacing w:val="-6"/>
          <w:sz w:val="24"/>
        </w:rPr>
        <w:t>Okrem konferencií organizovaných školiacimi pracoviskami sa doktorandi UKF aktívne zúčastnili ďalších významných podujatí (konferencií, seminárov, kolokvií, súťaží) organizovaných vysokoškolskými inštitúciami a výskumnými ústavmi v SR a v zahraničí.</w:t>
      </w:r>
    </w:p>
    <w:p w:rsidR="00AE4BA6" w:rsidRPr="005F0252" w:rsidRDefault="00AE4BA6" w:rsidP="005F0252">
      <w:pPr>
        <w:ind w:firstLine="0"/>
        <w:rPr>
          <w:sz w:val="24"/>
          <w:szCs w:val="24"/>
        </w:rPr>
      </w:pPr>
    </w:p>
    <w:p w:rsidR="00AE4BA6" w:rsidRPr="00DA3518" w:rsidRDefault="00AE4BA6" w:rsidP="006B2187">
      <w:pPr>
        <w:pStyle w:val="Nadpis3"/>
        <w:spacing w:before="120" w:after="0"/>
        <w:rPr>
          <w:lang w:val="sk-SK"/>
        </w:rPr>
      </w:pPr>
      <w:bookmarkStart w:id="157" w:name="_Toc511040838"/>
      <w:r>
        <w:rPr>
          <w:lang w:val="sk-SK"/>
        </w:rPr>
        <w:t>Ďalšie aktivity študentov v oblasti vedy</w:t>
      </w:r>
      <w:bookmarkEnd w:id="157"/>
    </w:p>
    <w:p w:rsidR="005F0252" w:rsidRPr="005F0252" w:rsidRDefault="005F0252" w:rsidP="005F0252">
      <w:pPr>
        <w:ind w:firstLine="0"/>
        <w:rPr>
          <w:sz w:val="24"/>
          <w:szCs w:val="24"/>
        </w:rPr>
      </w:pPr>
    </w:p>
    <w:p w:rsidR="005F0252" w:rsidRPr="005F0252" w:rsidRDefault="005F0252" w:rsidP="005F0252">
      <w:pPr>
        <w:ind w:firstLine="567"/>
        <w:rPr>
          <w:sz w:val="24"/>
          <w:szCs w:val="24"/>
        </w:rPr>
      </w:pPr>
      <w:r w:rsidRPr="005F0252">
        <w:rPr>
          <w:sz w:val="24"/>
          <w:szCs w:val="24"/>
        </w:rPr>
        <w:t xml:space="preserve">Na FPV sa finančná stimulácia vedeckovýskumnej činnosti realizuje prostredníctvom </w:t>
      </w:r>
      <w:r w:rsidRPr="005F0252">
        <w:rPr>
          <w:i/>
          <w:sz w:val="24"/>
          <w:szCs w:val="24"/>
        </w:rPr>
        <w:t>Fondu podpory výskumnej činnosti zamestnancov</w:t>
      </w:r>
      <w:r w:rsidRPr="005F0252">
        <w:rPr>
          <w:sz w:val="24"/>
          <w:szCs w:val="24"/>
        </w:rPr>
        <w:t xml:space="preserve">, v rámci ktorého sa financujú najmä príspevky na cestovné výdavky a účastnícke poplatky, ktoré súvisia s účasťou </w:t>
      </w:r>
      <w:r w:rsidR="00C403C5">
        <w:rPr>
          <w:sz w:val="24"/>
          <w:szCs w:val="24"/>
        </w:rPr>
        <w:br/>
      </w:r>
      <w:r w:rsidRPr="005F0252">
        <w:rPr>
          <w:sz w:val="24"/>
          <w:szCs w:val="24"/>
        </w:rPr>
        <w:t xml:space="preserve">na zahraničných vedeckých podujatiach alebo poplatky za uverejnenie pôvodných vedeckých článkov v zahraničných časopisoch. Pre doktorandov sa podpora uvedených aktivít realizuje </w:t>
      </w:r>
      <w:r w:rsidRPr="005F0252">
        <w:rPr>
          <w:sz w:val="24"/>
          <w:szCs w:val="24"/>
        </w:rPr>
        <w:lastRenderedPageBreak/>
        <w:t xml:space="preserve">v rámci projektu </w:t>
      </w:r>
      <w:r w:rsidRPr="005F0252">
        <w:rPr>
          <w:i/>
          <w:sz w:val="24"/>
          <w:szCs w:val="24"/>
        </w:rPr>
        <w:t>Internacionalizácia procesu vzdelávania a akademického prostredia na UKF v Nitre</w:t>
      </w:r>
      <w:r w:rsidRPr="005F0252">
        <w:rPr>
          <w:sz w:val="24"/>
          <w:szCs w:val="24"/>
        </w:rPr>
        <w:t xml:space="preserve">. Podmienkou poskytnutia dotácie je publikovanie výstupov v časopisoch </w:t>
      </w:r>
      <w:r w:rsidR="00C403C5">
        <w:rPr>
          <w:sz w:val="24"/>
          <w:szCs w:val="24"/>
        </w:rPr>
        <w:br/>
      </w:r>
      <w:r w:rsidRPr="005F0252">
        <w:rPr>
          <w:sz w:val="24"/>
          <w:szCs w:val="24"/>
        </w:rPr>
        <w:t xml:space="preserve">z medzinárodných databáz WOS a Scopus alebo v zborníkoch z konferencií indexovaných </w:t>
      </w:r>
      <w:r w:rsidR="00C403C5">
        <w:rPr>
          <w:sz w:val="24"/>
          <w:szCs w:val="24"/>
        </w:rPr>
        <w:br/>
      </w:r>
      <w:r w:rsidRPr="005F0252">
        <w:rPr>
          <w:sz w:val="24"/>
          <w:szCs w:val="24"/>
        </w:rPr>
        <w:t>v týchto databázach. Okrem uvedeného sú formou odmien honorovaní zodpovední riešitelia národných a medzinárodných projektov a zamestnanci fakulty s najlepšou publikačnou činnosťou.</w:t>
      </w:r>
    </w:p>
    <w:p w:rsidR="005F0252" w:rsidRPr="005F0252" w:rsidRDefault="005F0252" w:rsidP="005F0252">
      <w:pPr>
        <w:ind w:firstLine="567"/>
        <w:rPr>
          <w:sz w:val="24"/>
          <w:szCs w:val="24"/>
        </w:rPr>
      </w:pPr>
      <w:r w:rsidRPr="005F0252">
        <w:rPr>
          <w:sz w:val="24"/>
          <w:szCs w:val="24"/>
        </w:rPr>
        <w:t>Študenti FSŠ UKF v Nitre publikujú vo webmagazíne Fakulty stredoeurópskych štúdií, podieľajú sa na organizovaní súťaží pre študent</w:t>
      </w:r>
      <w:r>
        <w:rPr>
          <w:sz w:val="24"/>
          <w:szCs w:val="24"/>
        </w:rPr>
        <w:t>ov stredných a základných škôl.</w:t>
      </w:r>
    </w:p>
    <w:p w:rsidR="005F0252" w:rsidRPr="005F0252" w:rsidRDefault="005F0252" w:rsidP="005F0252">
      <w:pPr>
        <w:ind w:firstLine="567"/>
        <w:rPr>
          <w:sz w:val="24"/>
          <w:szCs w:val="24"/>
        </w:rPr>
      </w:pPr>
      <w:r w:rsidRPr="005F0252">
        <w:rPr>
          <w:sz w:val="24"/>
          <w:szCs w:val="24"/>
        </w:rPr>
        <w:t xml:space="preserve">Filozofická fakulta podporuje aktívnu účasť svojich najlepších študentov a doktorandov na vedeckých a odborných podujatiach doma i v zahraničí. Doktorandka Katedry etnológie Mgr. Martina Hrabovská sa zúčastnila prestížnych vedeckých konferencií </w:t>
      </w:r>
      <w:r w:rsidRPr="005F0252">
        <w:rPr>
          <w:i/>
          <w:sz w:val="24"/>
          <w:szCs w:val="24"/>
        </w:rPr>
        <w:t>7 th Conference for Young Slavists in Budapest</w:t>
      </w:r>
      <w:r w:rsidRPr="005F0252">
        <w:rPr>
          <w:sz w:val="24"/>
          <w:szCs w:val="24"/>
        </w:rPr>
        <w:t xml:space="preserve"> a </w:t>
      </w:r>
      <w:r w:rsidRPr="005F0252">
        <w:rPr>
          <w:i/>
          <w:sz w:val="24"/>
          <w:szCs w:val="24"/>
        </w:rPr>
        <w:t>Perspektivy etnologického výzkumu v současnosti v Strážnici</w:t>
      </w:r>
      <w:r w:rsidRPr="005F0252">
        <w:rPr>
          <w:sz w:val="24"/>
          <w:szCs w:val="24"/>
        </w:rPr>
        <w:t xml:space="preserve"> (ČR). Študenti Katedry politológie a euroázijských štúdií Patrik Kristlík, Matúš Dirnfeld </w:t>
      </w:r>
      <w:r w:rsidR="00C403C5">
        <w:rPr>
          <w:sz w:val="24"/>
          <w:szCs w:val="24"/>
        </w:rPr>
        <w:br/>
      </w:r>
      <w:r w:rsidRPr="005F0252">
        <w:rPr>
          <w:sz w:val="24"/>
          <w:szCs w:val="24"/>
        </w:rPr>
        <w:t>a Michal Valenčík vystúpili 2. októbra 2017 v panelovej diskusii Slovensko diskutuje o EÚ, ktorej iniciátorom bolo Ministerstvo zahraničných vecí a európskych záležitostí SR. Viacerí študenti všetkých stupňov štúdia úspešne prezentovali svoje vedecké výsledky v časopisoch vydávaných nielen našimi pracoviskami, ale aj inými slovenskými ustanovizňami. Štandardne boli tiež publikované víťazné práce</w:t>
      </w:r>
      <w:r>
        <w:rPr>
          <w:sz w:val="24"/>
          <w:szCs w:val="24"/>
        </w:rPr>
        <w:t xml:space="preserve"> ŠVOUČ v recenzovanom zborníku.</w:t>
      </w:r>
    </w:p>
    <w:p w:rsidR="005F0252" w:rsidRPr="005F0252" w:rsidRDefault="005F0252" w:rsidP="005F0252">
      <w:pPr>
        <w:ind w:firstLine="567"/>
        <w:rPr>
          <w:sz w:val="24"/>
          <w:szCs w:val="24"/>
        </w:rPr>
      </w:pPr>
      <w:r w:rsidRPr="005F0252">
        <w:rPr>
          <w:sz w:val="24"/>
          <w:szCs w:val="24"/>
        </w:rPr>
        <w:t xml:space="preserve">Na FF pôsobia viaceré študentské kluby a spolky, ktoré usporiadali mnohé odborné </w:t>
      </w:r>
      <w:r w:rsidR="00C403C5">
        <w:rPr>
          <w:sz w:val="24"/>
          <w:szCs w:val="24"/>
        </w:rPr>
        <w:br/>
      </w:r>
      <w:r w:rsidRPr="005F0252">
        <w:rPr>
          <w:sz w:val="24"/>
          <w:szCs w:val="24"/>
        </w:rPr>
        <w:t xml:space="preserve">a popularizačné podujatia. Za zmienku stojí najmä organizácia súťaží zameraných </w:t>
      </w:r>
      <w:r w:rsidR="00CB6EE9">
        <w:rPr>
          <w:sz w:val="24"/>
          <w:szCs w:val="24"/>
        </w:rPr>
        <w:br/>
      </w:r>
      <w:r w:rsidRPr="005F0252">
        <w:rPr>
          <w:sz w:val="24"/>
          <w:szCs w:val="24"/>
        </w:rPr>
        <w:t>na propagáciu UKF a sociálnych kampaní pripravených študentami Katedry masmediálnej komunikácie a reklamy (</w:t>
      </w:r>
      <w:r w:rsidRPr="002C72D5">
        <w:rPr>
          <w:i/>
          <w:sz w:val="24"/>
          <w:szCs w:val="24"/>
        </w:rPr>
        <w:t>Zmyslu zbavení: vo svete reklamy; Poďme na džem; I want to be kmkar!; Odkry pravdu; Právo slobody pohybu; Povedz to špendlíkom; No hate; Osobný bankrot – možnosť druhej šance</w:t>
      </w:r>
      <w:r w:rsidRPr="005F0252">
        <w:rPr>
          <w:sz w:val="24"/>
          <w:szCs w:val="24"/>
        </w:rPr>
        <w:t xml:space="preserve"> a</w:t>
      </w:r>
      <w:r w:rsidR="002C72D5">
        <w:rPr>
          <w:sz w:val="24"/>
          <w:szCs w:val="24"/>
        </w:rPr>
        <w:t xml:space="preserve"> </w:t>
      </w:r>
      <w:r w:rsidRPr="005F0252">
        <w:rPr>
          <w:sz w:val="24"/>
          <w:szCs w:val="24"/>
        </w:rPr>
        <w:t xml:space="preserve">i.). Z ďalších aktivít možno vyzdvihnúť vyhotovenie didaktickej hry pre nemecký jazyk </w:t>
      </w:r>
      <w:r w:rsidRPr="002C72D5">
        <w:rPr>
          <w:i/>
          <w:sz w:val="24"/>
          <w:szCs w:val="24"/>
        </w:rPr>
        <w:t>Potulky po nemecky hovoriacich krajinách a Slovensku</w:t>
      </w:r>
      <w:r w:rsidRPr="005F0252">
        <w:rPr>
          <w:sz w:val="24"/>
          <w:szCs w:val="24"/>
        </w:rPr>
        <w:t xml:space="preserve">, scenár a naštudovanie rozhlasovej hry </w:t>
      </w:r>
      <w:r w:rsidRPr="002C72D5">
        <w:rPr>
          <w:i/>
          <w:sz w:val="24"/>
          <w:szCs w:val="24"/>
        </w:rPr>
        <w:t>Eine Nacht auf dem Zobor</w:t>
      </w:r>
      <w:r w:rsidRPr="005F0252">
        <w:rPr>
          <w:sz w:val="24"/>
          <w:szCs w:val="24"/>
        </w:rPr>
        <w:t xml:space="preserve"> a vydanie časopisu </w:t>
      </w:r>
      <w:r w:rsidRPr="002C72D5">
        <w:rPr>
          <w:i/>
          <w:sz w:val="24"/>
          <w:szCs w:val="24"/>
        </w:rPr>
        <w:t>Firhang auf!</w:t>
      </w:r>
      <w:r w:rsidRPr="005F0252">
        <w:rPr>
          <w:sz w:val="24"/>
          <w:szCs w:val="24"/>
        </w:rPr>
        <w:t xml:space="preserve"> študentmi Katedry germanistiky. Študenti Katedry histórie participovali na usporiadaní výstav </w:t>
      </w:r>
      <w:r w:rsidRPr="002C72D5">
        <w:rPr>
          <w:i/>
          <w:sz w:val="24"/>
          <w:szCs w:val="24"/>
        </w:rPr>
        <w:t>Nitra a okolie počas medzivojnovej ČSR v tlači</w:t>
      </w:r>
      <w:r w:rsidRPr="005F0252">
        <w:rPr>
          <w:sz w:val="24"/>
          <w:szCs w:val="24"/>
        </w:rPr>
        <w:t xml:space="preserve"> a </w:t>
      </w:r>
      <w:r w:rsidRPr="002C72D5">
        <w:rPr>
          <w:i/>
          <w:sz w:val="24"/>
          <w:szCs w:val="24"/>
        </w:rPr>
        <w:t>Podzoborské obce v období Rakúsko-Uhorskej monarchie</w:t>
      </w:r>
      <w:r w:rsidRPr="005F0252">
        <w:rPr>
          <w:sz w:val="24"/>
          <w:szCs w:val="24"/>
        </w:rPr>
        <w:t>. Doktorandi a študenti sú aktívne zapájaní aj do organizácie každého vedeckého, umeleckého či propagačného podujatia pripravovaného katedrami.</w:t>
      </w:r>
    </w:p>
    <w:p w:rsidR="005F0252" w:rsidRPr="005F0252" w:rsidRDefault="005F0252" w:rsidP="005F0252">
      <w:pPr>
        <w:ind w:firstLine="567"/>
        <w:rPr>
          <w:sz w:val="24"/>
          <w:szCs w:val="24"/>
        </w:rPr>
      </w:pPr>
      <w:r w:rsidRPr="005F0252">
        <w:rPr>
          <w:sz w:val="24"/>
          <w:szCs w:val="24"/>
        </w:rPr>
        <w:t>K významným aktivitám a oceneniam študentov a doktorandov Pedagogickej fakulty môžeme zaradiť tieto výsledky:</w:t>
      </w:r>
    </w:p>
    <w:p w:rsidR="005F0252" w:rsidRPr="005F0252" w:rsidRDefault="005F0252" w:rsidP="005F0252">
      <w:pPr>
        <w:ind w:left="567" w:hanging="283"/>
        <w:rPr>
          <w:sz w:val="24"/>
          <w:szCs w:val="24"/>
        </w:rPr>
      </w:pPr>
      <w:r>
        <w:rPr>
          <w:sz w:val="24"/>
          <w:szCs w:val="24"/>
        </w:rPr>
        <w:t>-</w:t>
      </w:r>
      <w:r w:rsidRPr="005F0252">
        <w:rPr>
          <w:sz w:val="24"/>
          <w:szCs w:val="24"/>
        </w:rPr>
        <w:tab/>
      </w:r>
      <w:r w:rsidRPr="002C72D5">
        <w:rPr>
          <w:i/>
          <w:sz w:val="24"/>
          <w:szCs w:val="24"/>
        </w:rPr>
        <w:t>PaedDr. Robert Tomšik</w:t>
      </w:r>
      <w:r w:rsidRPr="005F0252">
        <w:rPr>
          <w:sz w:val="24"/>
          <w:szCs w:val="24"/>
        </w:rPr>
        <w:t xml:space="preserve">, národný koordinátor projektu </w:t>
      </w:r>
      <w:r w:rsidRPr="002C72D5">
        <w:rPr>
          <w:i/>
          <w:sz w:val="24"/>
          <w:szCs w:val="24"/>
        </w:rPr>
        <w:t>Narcissism(s) and self-esteem(s) in cross-cultural context</w:t>
      </w:r>
      <w:r>
        <w:rPr>
          <w:sz w:val="24"/>
          <w:szCs w:val="24"/>
        </w:rPr>
        <w:t>,</w:t>
      </w:r>
    </w:p>
    <w:p w:rsidR="005F0252" w:rsidRPr="005F0252" w:rsidRDefault="005F0252" w:rsidP="005F0252">
      <w:pPr>
        <w:ind w:left="567" w:hanging="283"/>
        <w:rPr>
          <w:sz w:val="24"/>
          <w:szCs w:val="24"/>
        </w:rPr>
      </w:pPr>
      <w:r>
        <w:rPr>
          <w:sz w:val="24"/>
          <w:szCs w:val="24"/>
        </w:rPr>
        <w:t>-</w:t>
      </w:r>
      <w:r w:rsidRPr="005F0252">
        <w:rPr>
          <w:sz w:val="24"/>
          <w:szCs w:val="24"/>
        </w:rPr>
        <w:tab/>
      </w:r>
      <w:r w:rsidRPr="002C72D5">
        <w:rPr>
          <w:i/>
          <w:sz w:val="24"/>
          <w:szCs w:val="24"/>
        </w:rPr>
        <w:t>Mgr. Zuzana Zajacová</w:t>
      </w:r>
      <w:r w:rsidRPr="005F0252">
        <w:rPr>
          <w:sz w:val="24"/>
          <w:szCs w:val="24"/>
        </w:rPr>
        <w:t xml:space="preserve">, členka medzinárodného organizačného výboru </w:t>
      </w:r>
      <w:r w:rsidRPr="002C72D5">
        <w:rPr>
          <w:i/>
          <w:sz w:val="24"/>
          <w:szCs w:val="24"/>
        </w:rPr>
        <w:t>Conference on Language and Literature in Educationand Research (CLEaR 2017)</w:t>
      </w:r>
      <w:r w:rsidRPr="005F0252">
        <w:rPr>
          <w:sz w:val="24"/>
          <w:szCs w:val="24"/>
        </w:rPr>
        <w:t xml:space="preserve">, 3. – 5. 12. 2017, Drážďany (Nemecko), členka organizačného výboru konferencie </w:t>
      </w:r>
      <w:r w:rsidRPr="002C72D5">
        <w:rPr>
          <w:i/>
          <w:sz w:val="24"/>
          <w:szCs w:val="24"/>
        </w:rPr>
        <w:t xml:space="preserve">Súčasné výzvy </w:t>
      </w:r>
      <w:r w:rsidR="0056030B">
        <w:rPr>
          <w:i/>
          <w:sz w:val="24"/>
          <w:szCs w:val="24"/>
        </w:rPr>
        <w:br/>
      </w:r>
      <w:r w:rsidRPr="002C72D5">
        <w:rPr>
          <w:i/>
          <w:sz w:val="24"/>
          <w:szCs w:val="24"/>
        </w:rPr>
        <w:t>vo vyučovaní jazykov: Ako ďalej?</w:t>
      </w:r>
      <w:r w:rsidRPr="005F0252">
        <w:rPr>
          <w:sz w:val="24"/>
          <w:szCs w:val="24"/>
        </w:rPr>
        <w:t>, 2. – 4. 11. 2017, Stará Lesná,</w:t>
      </w:r>
    </w:p>
    <w:p w:rsidR="005F0252" w:rsidRPr="005F0252" w:rsidRDefault="005F0252" w:rsidP="005F0252">
      <w:pPr>
        <w:ind w:left="567" w:hanging="283"/>
        <w:rPr>
          <w:sz w:val="24"/>
          <w:szCs w:val="24"/>
        </w:rPr>
      </w:pPr>
      <w:r>
        <w:rPr>
          <w:sz w:val="24"/>
          <w:szCs w:val="24"/>
        </w:rPr>
        <w:t>-</w:t>
      </w:r>
      <w:r w:rsidRPr="005F0252">
        <w:rPr>
          <w:sz w:val="24"/>
          <w:szCs w:val="24"/>
        </w:rPr>
        <w:tab/>
      </w:r>
      <w:r w:rsidRPr="002C72D5">
        <w:rPr>
          <w:i/>
          <w:sz w:val="24"/>
          <w:szCs w:val="24"/>
        </w:rPr>
        <w:t>PaedDr. Adela Melišeková Dojčanová</w:t>
      </w:r>
      <w:r w:rsidRPr="005F0252">
        <w:rPr>
          <w:sz w:val="24"/>
          <w:szCs w:val="24"/>
        </w:rPr>
        <w:t xml:space="preserve">, členka organizačného výboru konferencie </w:t>
      </w:r>
      <w:r w:rsidRPr="002C72D5">
        <w:rPr>
          <w:i/>
          <w:sz w:val="24"/>
          <w:szCs w:val="24"/>
        </w:rPr>
        <w:t>Súčasné výzvy vo vyučovaní jazykov: Ako ďalej?</w:t>
      </w:r>
      <w:r w:rsidRPr="005F0252">
        <w:rPr>
          <w:sz w:val="24"/>
          <w:szCs w:val="24"/>
        </w:rPr>
        <w:t>, 2. – 4. 11. 2017, Stará Lesná,</w:t>
      </w:r>
    </w:p>
    <w:p w:rsidR="00AE4BA6" w:rsidRPr="00ED4A13" w:rsidRDefault="005F0252" w:rsidP="005F0252">
      <w:pPr>
        <w:ind w:left="567" w:hanging="283"/>
        <w:rPr>
          <w:sz w:val="24"/>
          <w:szCs w:val="24"/>
        </w:rPr>
      </w:pPr>
      <w:r>
        <w:rPr>
          <w:sz w:val="24"/>
          <w:szCs w:val="24"/>
        </w:rPr>
        <w:t>-</w:t>
      </w:r>
      <w:r w:rsidRPr="005F0252">
        <w:rPr>
          <w:sz w:val="24"/>
          <w:szCs w:val="24"/>
        </w:rPr>
        <w:tab/>
      </w:r>
      <w:r w:rsidRPr="002C72D5">
        <w:rPr>
          <w:i/>
          <w:sz w:val="24"/>
          <w:szCs w:val="24"/>
        </w:rPr>
        <w:t>PaedDr. Nina Kozárová</w:t>
      </w:r>
      <w:r w:rsidRPr="005F0252">
        <w:rPr>
          <w:sz w:val="24"/>
          <w:szCs w:val="24"/>
        </w:rPr>
        <w:t xml:space="preserve">, členka medzinárodného organizačného výboru </w:t>
      </w:r>
      <w:r w:rsidR="00CB6EE9">
        <w:rPr>
          <w:sz w:val="24"/>
          <w:szCs w:val="24"/>
        </w:rPr>
        <w:br/>
      </w:r>
      <w:r w:rsidRPr="002C72D5">
        <w:rPr>
          <w:sz w:val="24"/>
          <w:szCs w:val="24"/>
        </w:rPr>
        <w:t>4. medzinárodnej konferencie</w:t>
      </w:r>
      <w:r w:rsidRPr="002C72D5">
        <w:rPr>
          <w:i/>
          <w:sz w:val="24"/>
          <w:szCs w:val="24"/>
        </w:rPr>
        <w:t xml:space="preserve"> Language, Literature and Culture in Education (LLCE 2017)</w:t>
      </w:r>
      <w:r w:rsidRPr="005F0252">
        <w:rPr>
          <w:sz w:val="24"/>
          <w:szCs w:val="24"/>
        </w:rPr>
        <w:t xml:space="preserve">, 11. – 13. 7. 2017, Florencia (Taliansko), členka organizačného výboru konferencie </w:t>
      </w:r>
      <w:r w:rsidRPr="002C72D5">
        <w:rPr>
          <w:i/>
          <w:sz w:val="24"/>
          <w:szCs w:val="24"/>
        </w:rPr>
        <w:t>Inovatívne trendy v odborových didaktikách v kontexte požiadaviek praxe</w:t>
      </w:r>
      <w:r w:rsidRPr="005F0252">
        <w:rPr>
          <w:sz w:val="24"/>
          <w:szCs w:val="24"/>
        </w:rPr>
        <w:t xml:space="preserve">, </w:t>
      </w:r>
      <w:r w:rsidRPr="005F0252">
        <w:rPr>
          <w:sz w:val="24"/>
          <w:szCs w:val="24"/>
        </w:rPr>
        <w:lastRenderedPageBreak/>
        <w:t xml:space="preserve">13. – 14. 11. 2017, Nitra, členka organizačného výboru konferencie: </w:t>
      </w:r>
      <w:r w:rsidRPr="002C72D5">
        <w:rPr>
          <w:i/>
          <w:sz w:val="24"/>
          <w:szCs w:val="24"/>
        </w:rPr>
        <w:t>Paradigmy zmien edukácie</w:t>
      </w:r>
      <w:r w:rsidR="0002414C">
        <w:rPr>
          <w:i/>
          <w:sz w:val="24"/>
          <w:szCs w:val="24"/>
        </w:rPr>
        <w:t xml:space="preserve"> </w:t>
      </w:r>
      <w:r w:rsidRPr="002C72D5">
        <w:rPr>
          <w:i/>
          <w:sz w:val="24"/>
          <w:szCs w:val="24"/>
        </w:rPr>
        <w:t xml:space="preserve"> v 21. storočí</w:t>
      </w:r>
      <w:r w:rsidRPr="005F0252">
        <w:rPr>
          <w:sz w:val="24"/>
          <w:szCs w:val="24"/>
        </w:rPr>
        <w:t xml:space="preserve">, 3. 5. 2017, Nitra. Menovanej bola udelená Cena dekana PF UKF za rok 2016 (za publikovanie vedeckej monografie a troch vedeckých prác </w:t>
      </w:r>
      <w:r w:rsidR="0002414C">
        <w:rPr>
          <w:sz w:val="24"/>
          <w:szCs w:val="24"/>
        </w:rPr>
        <w:br/>
      </w:r>
      <w:r w:rsidRPr="005F0252">
        <w:rPr>
          <w:sz w:val="24"/>
          <w:szCs w:val="24"/>
        </w:rPr>
        <w:t>v časopisoch)</w:t>
      </w:r>
      <w:r w:rsidR="0002414C">
        <w:rPr>
          <w:sz w:val="24"/>
          <w:szCs w:val="24"/>
        </w:rPr>
        <w:t xml:space="preserve"> </w:t>
      </w:r>
      <w:r w:rsidRPr="005F0252">
        <w:rPr>
          <w:sz w:val="24"/>
          <w:szCs w:val="24"/>
        </w:rPr>
        <w:t>a ocenenie za príspevok prezentovaný na konferencii v Melku (SCHOLA 2017).</w:t>
      </w:r>
    </w:p>
    <w:p w:rsidR="00AE4BA6" w:rsidRDefault="00AE4BA6"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E15065" w:rsidRDefault="00E15065" w:rsidP="00ED4A13">
      <w:pPr>
        <w:ind w:firstLine="567"/>
        <w:rPr>
          <w:sz w:val="24"/>
          <w:szCs w:val="24"/>
        </w:rPr>
      </w:pPr>
    </w:p>
    <w:p w:rsidR="00980406" w:rsidRPr="00DB35BD" w:rsidRDefault="00980406" w:rsidP="00DB35BD">
      <w:pPr>
        <w:pStyle w:val="Nadpis1"/>
        <w:rPr>
          <w:lang w:val="sk-SK"/>
        </w:rPr>
      </w:pPr>
      <w:bookmarkStart w:id="158" w:name="_Toc447794086"/>
      <w:bookmarkStart w:id="159" w:name="_Toc511040839"/>
      <w:r w:rsidRPr="00DB35BD">
        <w:rPr>
          <w:lang w:val="sk-SK"/>
        </w:rPr>
        <w:lastRenderedPageBreak/>
        <w:t>Habilitačné konania a konania na vymenúvanie profesorov</w:t>
      </w:r>
      <w:bookmarkEnd w:id="158"/>
      <w:bookmarkEnd w:id="159"/>
    </w:p>
    <w:p w:rsidR="00E15065" w:rsidRPr="001A07C8" w:rsidRDefault="00E15065" w:rsidP="00E15065">
      <w:pPr>
        <w:ind w:firstLine="0"/>
        <w:rPr>
          <w:sz w:val="24"/>
          <w:szCs w:val="24"/>
        </w:rPr>
      </w:pPr>
    </w:p>
    <w:p w:rsidR="00A34B4C" w:rsidRPr="00A34B4C" w:rsidRDefault="00A34B4C" w:rsidP="00A34B4C">
      <w:pPr>
        <w:ind w:firstLine="567"/>
        <w:rPr>
          <w:sz w:val="24"/>
          <w:szCs w:val="24"/>
        </w:rPr>
      </w:pPr>
      <w:r w:rsidRPr="00A34B4C">
        <w:rPr>
          <w:sz w:val="24"/>
          <w:szCs w:val="24"/>
        </w:rPr>
        <w:t xml:space="preserve">V roku 2017 UKF mala priznané práva uskutočňovať habilitačné konanie a konanie </w:t>
      </w:r>
      <w:r w:rsidR="0056030B">
        <w:rPr>
          <w:sz w:val="24"/>
          <w:szCs w:val="24"/>
        </w:rPr>
        <w:br/>
      </w:r>
      <w:r w:rsidRPr="00A34B4C">
        <w:rPr>
          <w:sz w:val="24"/>
          <w:szCs w:val="24"/>
        </w:rPr>
        <w:t xml:space="preserve">na vymenúvanie profesorov v 20 študijných odboroch (FPV-2, FSVaZ-2, FSŠ-1, FF-13, PF-2, zoznam ŠO je uvedený v prílohe správy, </w:t>
      </w:r>
      <w:r w:rsidRPr="00A34B4C">
        <w:rPr>
          <w:i/>
          <w:sz w:val="24"/>
          <w:szCs w:val="24"/>
        </w:rPr>
        <w:t xml:space="preserve">pozn.: študijný odbor Cudzie jazyky a kultúry </w:t>
      </w:r>
      <w:r w:rsidR="0056030B">
        <w:rPr>
          <w:i/>
          <w:sz w:val="24"/>
          <w:szCs w:val="24"/>
        </w:rPr>
        <w:br/>
      </w:r>
      <w:r w:rsidRPr="00A34B4C">
        <w:rPr>
          <w:i/>
          <w:sz w:val="24"/>
          <w:szCs w:val="24"/>
        </w:rPr>
        <w:t>je priznaný na 2 fakultách FF a FSŠ a je započítaný dvakrát</w:t>
      </w:r>
      <w:r w:rsidRPr="00A34B4C">
        <w:rPr>
          <w:sz w:val="24"/>
          <w:szCs w:val="24"/>
        </w:rPr>
        <w:t>), podmienkou pre uchádzačov bolo naplnenie Kritérií fakúlt pre habilitačné konanie a konanie na vymenúvanie profesorov zohľadňujúce minimálne požiadavky na počty publikovaných vedeckých prác alebo výstupov kategórie A na získanie titulu profesor, podľa kritérií Akreditačnej komisie (https://www.ukf.sk/habilitacne-konania, https://www.ukf.sk/vymenuvacie-konania).</w:t>
      </w:r>
    </w:p>
    <w:p w:rsidR="00A34B4C" w:rsidRPr="00A34B4C" w:rsidRDefault="00A34B4C" w:rsidP="00A34B4C">
      <w:pPr>
        <w:ind w:firstLine="567"/>
        <w:rPr>
          <w:sz w:val="24"/>
          <w:szCs w:val="24"/>
        </w:rPr>
      </w:pPr>
      <w:r w:rsidRPr="00A34B4C">
        <w:rPr>
          <w:sz w:val="24"/>
          <w:szCs w:val="24"/>
        </w:rPr>
        <w:t>Vo vedeckých radách fakúlt UKF v Nitre bolo úspešne obhájených 10 habilitačných konaní zamestnancov UKF. Vo vedeckých radách iných univerzít úspešne ukončili habilitačné konania 2 zamestnanci Fakulty prírodných vied UKF.</w:t>
      </w:r>
    </w:p>
    <w:p w:rsidR="00A34B4C" w:rsidRPr="00A34B4C" w:rsidRDefault="00A34B4C" w:rsidP="00A34B4C">
      <w:pPr>
        <w:ind w:firstLine="567"/>
        <w:rPr>
          <w:sz w:val="24"/>
          <w:szCs w:val="24"/>
        </w:rPr>
      </w:pPr>
      <w:r w:rsidRPr="00A34B4C">
        <w:rPr>
          <w:sz w:val="24"/>
          <w:szCs w:val="24"/>
        </w:rPr>
        <w:t>V roku 2017 sa uskutočnili pred Vedeckou radou UKF v Nitre 3 vymenúvacie konania</w:t>
      </w:r>
      <w:r>
        <w:rPr>
          <w:sz w:val="24"/>
          <w:szCs w:val="24"/>
        </w:rPr>
        <w:t xml:space="preserve"> zamestnancov UKF za profesora.</w:t>
      </w:r>
    </w:p>
    <w:p w:rsidR="00AE4BA6" w:rsidRPr="00ED4A13" w:rsidRDefault="00A34B4C" w:rsidP="00A34B4C">
      <w:pPr>
        <w:ind w:firstLine="567"/>
        <w:rPr>
          <w:sz w:val="24"/>
          <w:szCs w:val="24"/>
        </w:rPr>
      </w:pPr>
      <w:r w:rsidRPr="00A34B4C">
        <w:rPr>
          <w:sz w:val="24"/>
          <w:szCs w:val="24"/>
        </w:rPr>
        <w:t xml:space="preserve">Sumarizovaný prehľad o uskutočnených habilitačných konaniach a vymenúvacích konaniach vlastných pracovníkov vo vedeckých radách fakúlt UKF a vlastných pracovníkov </w:t>
      </w:r>
      <w:r w:rsidR="0056030B">
        <w:rPr>
          <w:sz w:val="24"/>
          <w:szCs w:val="24"/>
        </w:rPr>
        <w:br/>
      </w:r>
      <w:r w:rsidRPr="00A34B4C">
        <w:rPr>
          <w:sz w:val="24"/>
          <w:szCs w:val="24"/>
        </w:rPr>
        <w:t>vo vedeckých radách iných univerzít uvádzame v tabuľke č. 39.</w:t>
      </w:r>
    </w:p>
    <w:p w:rsidR="00AE4BA6" w:rsidRPr="00ED4A13" w:rsidRDefault="00AE4BA6" w:rsidP="00ED4A13">
      <w:pPr>
        <w:rPr>
          <w:sz w:val="24"/>
          <w:szCs w:val="24"/>
        </w:rPr>
      </w:pPr>
    </w:p>
    <w:p w:rsidR="00AE4BA6" w:rsidRPr="00ED4A13" w:rsidRDefault="00AE4BA6" w:rsidP="00A270AA">
      <w:pPr>
        <w:ind w:left="284" w:firstLine="0"/>
        <w:jc w:val="left"/>
        <w:rPr>
          <w:sz w:val="24"/>
          <w:szCs w:val="24"/>
        </w:rPr>
      </w:pPr>
      <w:r w:rsidRPr="00ED4A13">
        <w:rPr>
          <w:sz w:val="24"/>
          <w:szCs w:val="24"/>
        </w:rPr>
        <w:t>Tab</w:t>
      </w:r>
      <w:r w:rsidR="002D49CD">
        <w:rPr>
          <w:sz w:val="24"/>
          <w:szCs w:val="24"/>
        </w:rPr>
        <w:t>uľka</w:t>
      </w:r>
      <w:r w:rsidRPr="00ED4A13">
        <w:rPr>
          <w:sz w:val="24"/>
          <w:szCs w:val="24"/>
        </w:rPr>
        <w:t xml:space="preserve"> č. </w:t>
      </w:r>
      <w:r w:rsidR="00ED4A13">
        <w:rPr>
          <w:sz w:val="24"/>
          <w:szCs w:val="24"/>
        </w:rPr>
        <w:t>3</w:t>
      </w:r>
      <w:r w:rsidR="00A34B4C">
        <w:rPr>
          <w:sz w:val="24"/>
          <w:szCs w:val="24"/>
        </w:rPr>
        <w:t>9</w:t>
      </w:r>
      <w:r w:rsidRPr="00ED4A13">
        <w:rPr>
          <w:sz w:val="24"/>
          <w:szCs w:val="24"/>
        </w:rPr>
        <w:t xml:space="preserve"> Prehľad úspešne ukončených habilitačných konaní a vymenúvacích konaní </w:t>
      </w:r>
      <w:r w:rsidR="00ED4A13">
        <w:rPr>
          <w:sz w:val="24"/>
          <w:szCs w:val="24"/>
        </w:rPr>
        <w:br/>
        <w:t>z</w:t>
      </w:r>
      <w:r w:rsidRPr="00ED4A13">
        <w:rPr>
          <w:sz w:val="24"/>
          <w:szCs w:val="24"/>
        </w:rPr>
        <w:t>a profesora na UKF v Nitre</w:t>
      </w:r>
    </w:p>
    <w:tbl>
      <w:tblPr>
        <w:tblStyle w:val="Mriekatabuky"/>
        <w:tblW w:w="8817" w:type="dxa"/>
        <w:tblInd w:w="250" w:type="dxa"/>
        <w:tblLayout w:type="fixed"/>
        <w:tblLook w:val="04A0" w:firstRow="1" w:lastRow="0" w:firstColumn="1" w:lastColumn="0" w:noHBand="0" w:noVBand="1"/>
      </w:tblPr>
      <w:tblGrid>
        <w:gridCol w:w="1188"/>
        <w:gridCol w:w="3093"/>
        <w:gridCol w:w="709"/>
        <w:gridCol w:w="992"/>
        <w:gridCol w:w="709"/>
        <w:gridCol w:w="709"/>
        <w:gridCol w:w="709"/>
        <w:gridCol w:w="708"/>
      </w:tblGrid>
      <w:tr w:rsidR="00AE4BA6" w:rsidRPr="005448D0" w:rsidTr="00600C7B">
        <w:tc>
          <w:tcPr>
            <w:tcW w:w="8817" w:type="dxa"/>
            <w:gridSpan w:val="8"/>
            <w:shd w:val="clear" w:color="auto" w:fill="CCFFCC"/>
          </w:tcPr>
          <w:p w:rsidR="00AE4BA6" w:rsidRPr="00CF7F29" w:rsidRDefault="00AE4BA6" w:rsidP="00336214">
            <w:pPr>
              <w:jc w:val="center"/>
              <w:rPr>
                <w:szCs w:val="24"/>
              </w:rPr>
            </w:pPr>
            <w:r w:rsidRPr="00CF7F29">
              <w:rPr>
                <w:szCs w:val="24"/>
              </w:rPr>
              <w:t>Habilitačné konania a vymenúvacie konania za profesora</w:t>
            </w:r>
          </w:p>
        </w:tc>
      </w:tr>
      <w:tr w:rsidR="00AE4BA6" w:rsidRPr="005448D0" w:rsidTr="00600C7B">
        <w:tc>
          <w:tcPr>
            <w:tcW w:w="4281" w:type="dxa"/>
            <w:gridSpan w:val="2"/>
            <w:shd w:val="clear" w:color="auto" w:fill="CCFFCC"/>
          </w:tcPr>
          <w:p w:rsidR="00AE4BA6" w:rsidRPr="00CF7F29" w:rsidRDefault="00AE4BA6" w:rsidP="00336214">
            <w:pPr>
              <w:rPr>
                <w:szCs w:val="24"/>
              </w:rPr>
            </w:pPr>
            <w:r w:rsidRPr="00CF7F29">
              <w:rPr>
                <w:szCs w:val="24"/>
              </w:rPr>
              <w:t>Fakulta</w:t>
            </w:r>
          </w:p>
        </w:tc>
        <w:tc>
          <w:tcPr>
            <w:tcW w:w="709" w:type="dxa"/>
            <w:shd w:val="clear" w:color="auto" w:fill="CCFFCC"/>
          </w:tcPr>
          <w:p w:rsidR="00AE4BA6" w:rsidRPr="00CF7F29" w:rsidRDefault="00AE4BA6" w:rsidP="007D5075">
            <w:pPr>
              <w:ind w:firstLine="5"/>
              <w:rPr>
                <w:szCs w:val="24"/>
              </w:rPr>
            </w:pPr>
            <w:r w:rsidRPr="00CF7F29">
              <w:rPr>
                <w:szCs w:val="24"/>
              </w:rPr>
              <w:t>FPV</w:t>
            </w:r>
          </w:p>
        </w:tc>
        <w:tc>
          <w:tcPr>
            <w:tcW w:w="992" w:type="dxa"/>
            <w:shd w:val="clear" w:color="auto" w:fill="CCFFCC"/>
          </w:tcPr>
          <w:p w:rsidR="00AE4BA6" w:rsidRPr="00CF7F29" w:rsidRDefault="00AE4BA6" w:rsidP="007D5075">
            <w:pPr>
              <w:ind w:firstLine="5"/>
              <w:rPr>
                <w:szCs w:val="24"/>
              </w:rPr>
            </w:pPr>
            <w:r w:rsidRPr="00CF7F29">
              <w:rPr>
                <w:szCs w:val="24"/>
              </w:rPr>
              <w:t>FSVaZ</w:t>
            </w:r>
          </w:p>
        </w:tc>
        <w:tc>
          <w:tcPr>
            <w:tcW w:w="709" w:type="dxa"/>
            <w:shd w:val="clear" w:color="auto" w:fill="CCFFCC"/>
          </w:tcPr>
          <w:p w:rsidR="00AE4BA6" w:rsidRPr="00CF7F29" w:rsidRDefault="00AE4BA6" w:rsidP="007D5075">
            <w:pPr>
              <w:ind w:firstLine="5"/>
              <w:rPr>
                <w:szCs w:val="24"/>
              </w:rPr>
            </w:pPr>
            <w:r w:rsidRPr="00CF7F29">
              <w:rPr>
                <w:szCs w:val="24"/>
              </w:rPr>
              <w:t>FSŠ</w:t>
            </w:r>
          </w:p>
        </w:tc>
        <w:tc>
          <w:tcPr>
            <w:tcW w:w="709" w:type="dxa"/>
            <w:shd w:val="clear" w:color="auto" w:fill="CCFFCC"/>
          </w:tcPr>
          <w:p w:rsidR="00AE4BA6" w:rsidRPr="00CF7F29" w:rsidRDefault="00AE4BA6" w:rsidP="007D5075">
            <w:pPr>
              <w:ind w:firstLine="5"/>
              <w:rPr>
                <w:szCs w:val="24"/>
              </w:rPr>
            </w:pPr>
            <w:r w:rsidRPr="00CF7F29">
              <w:rPr>
                <w:szCs w:val="24"/>
              </w:rPr>
              <w:t>FF</w:t>
            </w:r>
          </w:p>
        </w:tc>
        <w:tc>
          <w:tcPr>
            <w:tcW w:w="709" w:type="dxa"/>
            <w:shd w:val="clear" w:color="auto" w:fill="CCFFCC"/>
          </w:tcPr>
          <w:p w:rsidR="00AE4BA6" w:rsidRPr="00CF7F29" w:rsidRDefault="00AE4BA6" w:rsidP="007D5075">
            <w:pPr>
              <w:ind w:firstLine="5"/>
              <w:rPr>
                <w:szCs w:val="24"/>
              </w:rPr>
            </w:pPr>
            <w:r w:rsidRPr="00CF7F29">
              <w:rPr>
                <w:szCs w:val="24"/>
              </w:rPr>
              <w:t>PF</w:t>
            </w:r>
          </w:p>
        </w:tc>
        <w:tc>
          <w:tcPr>
            <w:tcW w:w="708" w:type="dxa"/>
            <w:shd w:val="clear" w:color="auto" w:fill="CCFFCC"/>
          </w:tcPr>
          <w:p w:rsidR="00AE4BA6" w:rsidRPr="00CF7F29" w:rsidRDefault="00AE4BA6" w:rsidP="007D5075">
            <w:pPr>
              <w:ind w:firstLine="5"/>
              <w:rPr>
                <w:szCs w:val="24"/>
              </w:rPr>
            </w:pPr>
            <w:r w:rsidRPr="00CF7F29">
              <w:rPr>
                <w:szCs w:val="24"/>
              </w:rPr>
              <w:t>UKF</w:t>
            </w:r>
          </w:p>
        </w:tc>
      </w:tr>
      <w:tr w:rsidR="00A34B4C" w:rsidRPr="005448D0" w:rsidTr="00A34B4C">
        <w:tc>
          <w:tcPr>
            <w:tcW w:w="1188" w:type="dxa"/>
            <w:vMerge w:val="restart"/>
            <w:shd w:val="clear" w:color="auto" w:fill="CCFFFF"/>
            <w:vAlign w:val="center"/>
          </w:tcPr>
          <w:p w:rsidR="00A34B4C" w:rsidRPr="00CF7F29" w:rsidRDefault="00A34B4C" w:rsidP="007D5075">
            <w:pPr>
              <w:ind w:firstLine="0"/>
              <w:jc w:val="left"/>
              <w:rPr>
                <w:szCs w:val="24"/>
              </w:rPr>
            </w:pPr>
            <w:r w:rsidRPr="00CF7F29">
              <w:rPr>
                <w:szCs w:val="24"/>
              </w:rPr>
              <w:t>Habilitačné konania</w:t>
            </w:r>
          </w:p>
        </w:tc>
        <w:tc>
          <w:tcPr>
            <w:tcW w:w="3093" w:type="dxa"/>
          </w:tcPr>
          <w:p w:rsidR="00A34B4C" w:rsidRPr="00CF7F29" w:rsidRDefault="00A34B4C" w:rsidP="00706820">
            <w:pPr>
              <w:ind w:firstLine="122"/>
              <w:jc w:val="left"/>
              <w:rPr>
                <w:szCs w:val="24"/>
              </w:rPr>
            </w:pPr>
            <w:r w:rsidRPr="00CF7F29">
              <w:rPr>
                <w:szCs w:val="24"/>
              </w:rPr>
              <w:t>vlastní pracovníci</w:t>
            </w:r>
          </w:p>
        </w:tc>
        <w:tc>
          <w:tcPr>
            <w:tcW w:w="709" w:type="dxa"/>
            <w:vAlign w:val="center"/>
          </w:tcPr>
          <w:p w:rsidR="00A34B4C" w:rsidRPr="001F5FAB" w:rsidRDefault="00A34B4C" w:rsidP="00A34B4C">
            <w:pPr>
              <w:jc w:val="right"/>
            </w:pPr>
            <w:r w:rsidRPr="001F5FAB">
              <w:t>1</w:t>
            </w:r>
          </w:p>
        </w:tc>
        <w:tc>
          <w:tcPr>
            <w:tcW w:w="992" w:type="dxa"/>
            <w:vAlign w:val="center"/>
          </w:tcPr>
          <w:p w:rsidR="00A34B4C" w:rsidRPr="001F5FAB" w:rsidRDefault="00A34B4C" w:rsidP="00A34B4C">
            <w:pPr>
              <w:jc w:val="right"/>
            </w:pPr>
            <w:r w:rsidRPr="001F5FAB">
              <w:t>1</w:t>
            </w:r>
          </w:p>
        </w:tc>
        <w:tc>
          <w:tcPr>
            <w:tcW w:w="709" w:type="dxa"/>
            <w:vAlign w:val="center"/>
          </w:tcPr>
          <w:p w:rsidR="00A34B4C" w:rsidRPr="001F5FAB" w:rsidRDefault="00A34B4C" w:rsidP="00A34B4C">
            <w:pPr>
              <w:jc w:val="right"/>
            </w:pPr>
            <w:r w:rsidRPr="001F5FAB">
              <w:t>1</w:t>
            </w:r>
          </w:p>
        </w:tc>
        <w:tc>
          <w:tcPr>
            <w:tcW w:w="709" w:type="dxa"/>
            <w:vAlign w:val="center"/>
          </w:tcPr>
          <w:p w:rsidR="00A34B4C" w:rsidRPr="001F5FAB" w:rsidRDefault="00A34B4C" w:rsidP="00A34B4C">
            <w:pPr>
              <w:jc w:val="right"/>
            </w:pPr>
            <w:r w:rsidRPr="001F5FAB">
              <w:t>5</w:t>
            </w:r>
          </w:p>
        </w:tc>
        <w:tc>
          <w:tcPr>
            <w:tcW w:w="709" w:type="dxa"/>
            <w:vAlign w:val="center"/>
          </w:tcPr>
          <w:p w:rsidR="00A34B4C" w:rsidRPr="001F5FAB" w:rsidRDefault="00A34B4C" w:rsidP="00A34B4C">
            <w:pPr>
              <w:jc w:val="right"/>
            </w:pPr>
            <w:r w:rsidRPr="001F5FAB">
              <w:t>2</w:t>
            </w:r>
          </w:p>
        </w:tc>
        <w:tc>
          <w:tcPr>
            <w:tcW w:w="708" w:type="dxa"/>
            <w:vAlign w:val="center"/>
          </w:tcPr>
          <w:p w:rsidR="00A34B4C" w:rsidRPr="001F5FAB" w:rsidRDefault="00A34B4C" w:rsidP="00A34B4C">
            <w:pPr>
              <w:jc w:val="right"/>
            </w:pPr>
            <w:r w:rsidRPr="001F5FAB">
              <w:t>10</w:t>
            </w:r>
          </w:p>
        </w:tc>
      </w:tr>
      <w:tr w:rsidR="00A34B4C" w:rsidRPr="005448D0" w:rsidTr="00A34B4C">
        <w:tc>
          <w:tcPr>
            <w:tcW w:w="1188" w:type="dxa"/>
            <w:vMerge/>
            <w:shd w:val="clear" w:color="auto" w:fill="CCFFFF"/>
            <w:vAlign w:val="center"/>
          </w:tcPr>
          <w:p w:rsidR="00A34B4C" w:rsidRPr="00CF7F29" w:rsidRDefault="00A34B4C" w:rsidP="007D5075">
            <w:pPr>
              <w:ind w:firstLine="0"/>
              <w:rPr>
                <w:szCs w:val="24"/>
              </w:rPr>
            </w:pPr>
          </w:p>
        </w:tc>
        <w:tc>
          <w:tcPr>
            <w:tcW w:w="3093" w:type="dxa"/>
          </w:tcPr>
          <w:p w:rsidR="00A34B4C" w:rsidRPr="00CF7F29" w:rsidRDefault="00A34B4C" w:rsidP="00706820">
            <w:pPr>
              <w:ind w:firstLine="122"/>
              <w:jc w:val="left"/>
              <w:rPr>
                <w:szCs w:val="24"/>
              </w:rPr>
            </w:pPr>
            <w:r w:rsidRPr="00CF7F29">
              <w:rPr>
                <w:szCs w:val="24"/>
              </w:rPr>
              <w:t>pracovníci z iných inštitúcií</w:t>
            </w:r>
          </w:p>
        </w:tc>
        <w:tc>
          <w:tcPr>
            <w:tcW w:w="709" w:type="dxa"/>
            <w:vAlign w:val="center"/>
          </w:tcPr>
          <w:p w:rsidR="00A34B4C" w:rsidRPr="001F5FAB" w:rsidRDefault="00A34B4C" w:rsidP="00A34B4C">
            <w:pPr>
              <w:jc w:val="right"/>
            </w:pPr>
          </w:p>
        </w:tc>
        <w:tc>
          <w:tcPr>
            <w:tcW w:w="992"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8" w:type="dxa"/>
            <w:vAlign w:val="center"/>
          </w:tcPr>
          <w:p w:rsidR="00A34B4C" w:rsidRPr="001F5FAB" w:rsidRDefault="00A34B4C" w:rsidP="00A34B4C">
            <w:pPr>
              <w:jc w:val="right"/>
            </w:pPr>
          </w:p>
        </w:tc>
      </w:tr>
      <w:tr w:rsidR="00A34B4C" w:rsidRPr="005448D0" w:rsidTr="00A34B4C">
        <w:tc>
          <w:tcPr>
            <w:tcW w:w="1188" w:type="dxa"/>
            <w:vMerge/>
            <w:shd w:val="clear" w:color="auto" w:fill="CCFFFF"/>
            <w:vAlign w:val="center"/>
          </w:tcPr>
          <w:p w:rsidR="00A34B4C" w:rsidRPr="00CF7F29" w:rsidRDefault="00A34B4C" w:rsidP="007D5075">
            <w:pPr>
              <w:ind w:firstLine="0"/>
              <w:rPr>
                <w:szCs w:val="24"/>
              </w:rPr>
            </w:pPr>
          </w:p>
        </w:tc>
        <w:tc>
          <w:tcPr>
            <w:tcW w:w="3093" w:type="dxa"/>
          </w:tcPr>
          <w:p w:rsidR="00A34B4C" w:rsidRPr="00A47775" w:rsidRDefault="00A34B4C" w:rsidP="00706820">
            <w:pPr>
              <w:ind w:firstLine="122"/>
              <w:jc w:val="left"/>
              <w:rPr>
                <w:szCs w:val="24"/>
                <w:lang w:val="de-AT"/>
              </w:rPr>
            </w:pPr>
            <w:r w:rsidRPr="00A47775">
              <w:rPr>
                <w:szCs w:val="24"/>
                <w:lang w:val="de-AT"/>
              </w:rPr>
              <w:t>vlastní vo VR iných univerzít</w:t>
            </w:r>
          </w:p>
        </w:tc>
        <w:tc>
          <w:tcPr>
            <w:tcW w:w="709" w:type="dxa"/>
            <w:vAlign w:val="center"/>
          </w:tcPr>
          <w:p w:rsidR="00A34B4C" w:rsidRPr="001F5FAB" w:rsidRDefault="00A34B4C" w:rsidP="00A34B4C">
            <w:pPr>
              <w:jc w:val="right"/>
            </w:pPr>
            <w:r w:rsidRPr="001F5FAB">
              <w:t>2</w:t>
            </w:r>
          </w:p>
        </w:tc>
        <w:tc>
          <w:tcPr>
            <w:tcW w:w="992"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8" w:type="dxa"/>
            <w:vAlign w:val="center"/>
          </w:tcPr>
          <w:p w:rsidR="00A34B4C" w:rsidRPr="001F5FAB" w:rsidRDefault="00A34B4C" w:rsidP="00A34B4C">
            <w:pPr>
              <w:jc w:val="right"/>
            </w:pPr>
            <w:r w:rsidRPr="001F5FAB">
              <w:t>2</w:t>
            </w:r>
          </w:p>
        </w:tc>
      </w:tr>
      <w:tr w:rsidR="00A34B4C" w:rsidRPr="005448D0" w:rsidTr="00A34B4C">
        <w:tc>
          <w:tcPr>
            <w:tcW w:w="1188" w:type="dxa"/>
            <w:vMerge/>
            <w:shd w:val="clear" w:color="auto" w:fill="CCFFFF"/>
            <w:vAlign w:val="center"/>
          </w:tcPr>
          <w:p w:rsidR="00A34B4C" w:rsidRPr="00CF7F29" w:rsidRDefault="00A34B4C" w:rsidP="007D5075">
            <w:pPr>
              <w:ind w:firstLine="0"/>
              <w:rPr>
                <w:szCs w:val="24"/>
              </w:rPr>
            </w:pPr>
          </w:p>
        </w:tc>
        <w:tc>
          <w:tcPr>
            <w:tcW w:w="3093" w:type="dxa"/>
            <w:shd w:val="clear" w:color="auto" w:fill="CCFFFF"/>
          </w:tcPr>
          <w:p w:rsidR="00A34B4C" w:rsidRPr="00CF7F29" w:rsidRDefault="00A34B4C" w:rsidP="00706820">
            <w:pPr>
              <w:ind w:firstLine="122"/>
              <w:jc w:val="left"/>
              <w:rPr>
                <w:szCs w:val="24"/>
              </w:rPr>
            </w:pPr>
            <w:r w:rsidRPr="00CF7F29">
              <w:rPr>
                <w:szCs w:val="24"/>
              </w:rPr>
              <w:t>spolu</w:t>
            </w:r>
          </w:p>
        </w:tc>
        <w:tc>
          <w:tcPr>
            <w:tcW w:w="709" w:type="dxa"/>
            <w:shd w:val="clear" w:color="auto" w:fill="CCFFFF"/>
            <w:vAlign w:val="center"/>
          </w:tcPr>
          <w:p w:rsidR="00A34B4C" w:rsidRPr="001F5FAB" w:rsidRDefault="00A34B4C" w:rsidP="00A34B4C">
            <w:pPr>
              <w:jc w:val="right"/>
            </w:pPr>
            <w:r w:rsidRPr="001F5FAB">
              <w:t>3</w:t>
            </w:r>
          </w:p>
        </w:tc>
        <w:tc>
          <w:tcPr>
            <w:tcW w:w="992" w:type="dxa"/>
            <w:shd w:val="clear" w:color="auto" w:fill="CCFFFF"/>
            <w:vAlign w:val="center"/>
          </w:tcPr>
          <w:p w:rsidR="00A34B4C" w:rsidRPr="001F5FAB" w:rsidRDefault="00A34B4C" w:rsidP="00A34B4C">
            <w:pPr>
              <w:jc w:val="right"/>
            </w:pPr>
            <w:r w:rsidRPr="001F5FAB">
              <w:t>1</w:t>
            </w:r>
          </w:p>
        </w:tc>
        <w:tc>
          <w:tcPr>
            <w:tcW w:w="709" w:type="dxa"/>
            <w:shd w:val="clear" w:color="auto" w:fill="CCFFFF"/>
            <w:vAlign w:val="center"/>
          </w:tcPr>
          <w:p w:rsidR="00A34B4C" w:rsidRPr="001F5FAB" w:rsidRDefault="00A34B4C" w:rsidP="00A34B4C">
            <w:pPr>
              <w:jc w:val="right"/>
            </w:pPr>
            <w:r w:rsidRPr="001F5FAB">
              <w:t>1</w:t>
            </w:r>
          </w:p>
        </w:tc>
        <w:tc>
          <w:tcPr>
            <w:tcW w:w="709" w:type="dxa"/>
            <w:shd w:val="clear" w:color="auto" w:fill="CCFFFF"/>
            <w:vAlign w:val="center"/>
          </w:tcPr>
          <w:p w:rsidR="00A34B4C" w:rsidRPr="001F5FAB" w:rsidRDefault="00A34B4C" w:rsidP="00A34B4C">
            <w:pPr>
              <w:jc w:val="right"/>
            </w:pPr>
            <w:r w:rsidRPr="001F5FAB">
              <w:t>5</w:t>
            </w:r>
          </w:p>
        </w:tc>
        <w:tc>
          <w:tcPr>
            <w:tcW w:w="709" w:type="dxa"/>
            <w:shd w:val="clear" w:color="auto" w:fill="CCFFFF"/>
            <w:vAlign w:val="center"/>
          </w:tcPr>
          <w:p w:rsidR="00A34B4C" w:rsidRPr="001F5FAB" w:rsidRDefault="00A34B4C" w:rsidP="00A34B4C">
            <w:pPr>
              <w:jc w:val="right"/>
            </w:pPr>
            <w:r w:rsidRPr="001F5FAB">
              <w:t>2</w:t>
            </w:r>
          </w:p>
        </w:tc>
        <w:tc>
          <w:tcPr>
            <w:tcW w:w="708" w:type="dxa"/>
            <w:shd w:val="clear" w:color="auto" w:fill="CCFFFF"/>
            <w:vAlign w:val="center"/>
          </w:tcPr>
          <w:p w:rsidR="00A34B4C" w:rsidRPr="001F5FAB" w:rsidRDefault="00A34B4C" w:rsidP="00A34B4C">
            <w:pPr>
              <w:jc w:val="right"/>
            </w:pPr>
            <w:r w:rsidRPr="001F5FAB">
              <w:t>12</w:t>
            </w:r>
          </w:p>
        </w:tc>
      </w:tr>
      <w:tr w:rsidR="00A34B4C" w:rsidRPr="005448D0" w:rsidTr="00A34B4C">
        <w:tc>
          <w:tcPr>
            <w:tcW w:w="1188" w:type="dxa"/>
            <w:vMerge w:val="restart"/>
            <w:shd w:val="clear" w:color="auto" w:fill="CCFFFF"/>
            <w:vAlign w:val="center"/>
          </w:tcPr>
          <w:p w:rsidR="00A34B4C" w:rsidRPr="00CF7F29" w:rsidRDefault="00A34B4C" w:rsidP="007D5075">
            <w:pPr>
              <w:ind w:firstLine="0"/>
              <w:rPr>
                <w:szCs w:val="24"/>
              </w:rPr>
            </w:pPr>
            <w:r w:rsidRPr="00CF7F29">
              <w:rPr>
                <w:szCs w:val="24"/>
              </w:rPr>
              <w:t>Vymenúvacie konania</w:t>
            </w:r>
          </w:p>
        </w:tc>
        <w:tc>
          <w:tcPr>
            <w:tcW w:w="3093" w:type="dxa"/>
          </w:tcPr>
          <w:p w:rsidR="00A34B4C" w:rsidRPr="00CF7F29" w:rsidRDefault="00A34B4C" w:rsidP="00706820">
            <w:pPr>
              <w:ind w:firstLine="122"/>
              <w:jc w:val="left"/>
              <w:rPr>
                <w:szCs w:val="24"/>
              </w:rPr>
            </w:pPr>
            <w:r w:rsidRPr="00CF7F29">
              <w:rPr>
                <w:szCs w:val="24"/>
              </w:rPr>
              <w:t>vlastní pracovníci</w:t>
            </w:r>
          </w:p>
        </w:tc>
        <w:tc>
          <w:tcPr>
            <w:tcW w:w="709" w:type="dxa"/>
            <w:vAlign w:val="center"/>
          </w:tcPr>
          <w:p w:rsidR="00A34B4C" w:rsidRPr="001F5FAB" w:rsidRDefault="00A34B4C" w:rsidP="00A34B4C">
            <w:pPr>
              <w:jc w:val="right"/>
            </w:pPr>
            <w:r w:rsidRPr="001F5FAB">
              <w:t>-</w:t>
            </w:r>
          </w:p>
        </w:tc>
        <w:tc>
          <w:tcPr>
            <w:tcW w:w="992" w:type="dxa"/>
            <w:vAlign w:val="center"/>
          </w:tcPr>
          <w:p w:rsidR="00A34B4C" w:rsidRPr="001F5FAB" w:rsidRDefault="00A34B4C" w:rsidP="00A34B4C">
            <w:pPr>
              <w:jc w:val="right"/>
            </w:pPr>
            <w:r w:rsidRPr="001F5FAB">
              <w:t>1</w:t>
            </w:r>
          </w:p>
        </w:tc>
        <w:tc>
          <w:tcPr>
            <w:tcW w:w="709" w:type="dxa"/>
            <w:vAlign w:val="center"/>
          </w:tcPr>
          <w:p w:rsidR="00A34B4C" w:rsidRPr="001F5FAB" w:rsidRDefault="00A34B4C" w:rsidP="00A34B4C">
            <w:pPr>
              <w:jc w:val="right"/>
            </w:pPr>
            <w:r w:rsidRPr="001F5FAB">
              <w:t>-</w:t>
            </w:r>
          </w:p>
        </w:tc>
        <w:tc>
          <w:tcPr>
            <w:tcW w:w="709" w:type="dxa"/>
            <w:vAlign w:val="center"/>
          </w:tcPr>
          <w:p w:rsidR="00A34B4C" w:rsidRPr="001F5FAB" w:rsidRDefault="00A34B4C" w:rsidP="00A34B4C">
            <w:pPr>
              <w:jc w:val="right"/>
            </w:pPr>
            <w:r w:rsidRPr="001F5FAB">
              <w:t>1</w:t>
            </w:r>
          </w:p>
        </w:tc>
        <w:tc>
          <w:tcPr>
            <w:tcW w:w="709" w:type="dxa"/>
            <w:vAlign w:val="center"/>
          </w:tcPr>
          <w:p w:rsidR="00A34B4C" w:rsidRPr="001F5FAB" w:rsidRDefault="00A34B4C" w:rsidP="00A34B4C">
            <w:pPr>
              <w:jc w:val="right"/>
            </w:pPr>
            <w:r w:rsidRPr="001F5FAB">
              <w:t>1</w:t>
            </w:r>
          </w:p>
        </w:tc>
        <w:tc>
          <w:tcPr>
            <w:tcW w:w="708" w:type="dxa"/>
            <w:vAlign w:val="center"/>
          </w:tcPr>
          <w:p w:rsidR="00A34B4C" w:rsidRPr="001F5FAB" w:rsidRDefault="00A34B4C" w:rsidP="00A34B4C">
            <w:pPr>
              <w:jc w:val="right"/>
            </w:pPr>
            <w:r w:rsidRPr="001F5FAB">
              <w:t>3</w:t>
            </w:r>
          </w:p>
        </w:tc>
      </w:tr>
      <w:tr w:rsidR="00A34B4C" w:rsidRPr="005448D0" w:rsidTr="00A34B4C">
        <w:tc>
          <w:tcPr>
            <w:tcW w:w="1188" w:type="dxa"/>
            <w:vMerge/>
            <w:shd w:val="clear" w:color="auto" w:fill="CCFFFF"/>
          </w:tcPr>
          <w:p w:rsidR="00A34B4C" w:rsidRPr="00CF7F29" w:rsidRDefault="00A34B4C" w:rsidP="00336214">
            <w:pPr>
              <w:rPr>
                <w:szCs w:val="24"/>
              </w:rPr>
            </w:pPr>
          </w:p>
        </w:tc>
        <w:tc>
          <w:tcPr>
            <w:tcW w:w="3093" w:type="dxa"/>
          </w:tcPr>
          <w:p w:rsidR="00A34B4C" w:rsidRPr="00CF7F29" w:rsidRDefault="00A34B4C" w:rsidP="00706820">
            <w:pPr>
              <w:ind w:firstLine="122"/>
              <w:jc w:val="left"/>
              <w:rPr>
                <w:szCs w:val="24"/>
              </w:rPr>
            </w:pPr>
            <w:r w:rsidRPr="00CF7F29">
              <w:rPr>
                <w:szCs w:val="24"/>
              </w:rPr>
              <w:t>pracovníci z iných inštitúcií</w:t>
            </w:r>
          </w:p>
        </w:tc>
        <w:tc>
          <w:tcPr>
            <w:tcW w:w="709" w:type="dxa"/>
            <w:vAlign w:val="center"/>
          </w:tcPr>
          <w:p w:rsidR="00A34B4C" w:rsidRPr="001F5FAB" w:rsidRDefault="00A34B4C" w:rsidP="00A34B4C">
            <w:pPr>
              <w:jc w:val="right"/>
            </w:pPr>
          </w:p>
        </w:tc>
        <w:tc>
          <w:tcPr>
            <w:tcW w:w="992"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9" w:type="dxa"/>
            <w:vAlign w:val="center"/>
          </w:tcPr>
          <w:p w:rsidR="00A34B4C" w:rsidRPr="001F5FAB" w:rsidRDefault="00A34B4C" w:rsidP="00A34B4C">
            <w:pPr>
              <w:jc w:val="right"/>
            </w:pPr>
          </w:p>
        </w:tc>
        <w:tc>
          <w:tcPr>
            <w:tcW w:w="708" w:type="dxa"/>
            <w:vAlign w:val="center"/>
          </w:tcPr>
          <w:p w:rsidR="00A34B4C" w:rsidRPr="001F5FAB" w:rsidRDefault="00A34B4C" w:rsidP="00A34B4C">
            <w:pPr>
              <w:jc w:val="right"/>
            </w:pPr>
          </w:p>
        </w:tc>
      </w:tr>
      <w:tr w:rsidR="00A34B4C" w:rsidRPr="00A47775" w:rsidTr="00A34B4C">
        <w:tc>
          <w:tcPr>
            <w:tcW w:w="1188" w:type="dxa"/>
            <w:vMerge/>
            <w:shd w:val="clear" w:color="auto" w:fill="CCFFFF"/>
          </w:tcPr>
          <w:p w:rsidR="00A34B4C" w:rsidRPr="00CF7F29" w:rsidRDefault="00A34B4C" w:rsidP="00336214">
            <w:pPr>
              <w:rPr>
                <w:szCs w:val="24"/>
              </w:rPr>
            </w:pPr>
          </w:p>
        </w:tc>
        <w:tc>
          <w:tcPr>
            <w:tcW w:w="3093" w:type="dxa"/>
          </w:tcPr>
          <w:p w:rsidR="00A34B4C" w:rsidRPr="00A47775" w:rsidRDefault="00A34B4C" w:rsidP="00706820">
            <w:pPr>
              <w:ind w:firstLine="122"/>
              <w:jc w:val="left"/>
              <w:rPr>
                <w:szCs w:val="24"/>
                <w:lang w:val="de-AT"/>
              </w:rPr>
            </w:pPr>
            <w:r w:rsidRPr="00A47775">
              <w:rPr>
                <w:szCs w:val="24"/>
                <w:lang w:val="de-AT"/>
              </w:rPr>
              <w:t>vlastní vo VR iných univerzít</w:t>
            </w:r>
          </w:p>
        </w:tc>
        <w:tc>
          <w:tcPr>
            <w:tcW w:w="709" w:type="dxa"/>
            <w:vAlign w:val="center"/>
          </w:tcPr>
          <w:p w:rsidR="00A34B4C" w:rsidRPr="00A47775" w:rsidRDefault="00A34B4C" w:rsidP="00A34B4C">
            <w:pPr>
              <w:jc w:val="right"/>
              <w:rPr>
                <w:lang w:val="de-AT"/>
              </w:rPr>
            </w:pPr>
          </w:p>
        </w:tc>
        <w:tc>
          <w:tcPr>
            <w:tcW w:w="992" w:type="dxa"/>
            <w:vAlign w:val="center"/>
          </w:tcPr>
          <w:p w:rsidR="00A34B4C" w:rsidRPr="00A47775" w:rsidRDefault="00A34B4C" w:rsidP="00A34B4C">
            <w:pPr>
              <w:jc w:val="right"/>
              <w:rPr>
                <w:lang w:val="de-AT"/>
              </w:rPr>
            </w:pPr>
          </w:p>
        </w:tc>
        <w:tc>
          <w:tcPr>
            <w:tcW w:w="709" w:type="dxa"/>
            <w:vAlign w:val="center"/>
          </w:tcPr>
          <w:p w:rsidR="00A34B4C" w:rsidRPr="00A47775" w:rsidRDefault="00A34B4C" w:rsidP="00A34B4C">
            <w:pPr>
              <w:jc w:val="right"/>
              <w:rPr>
                <w:lang w:val="de-AT"/>
              </w:rPr>
            </w:pPr>
          </w:p>
        </w:tc>
        <w:tc>
          <w:tcPr>
            <w:tcW w:w="709" w:type="dxa"/>
            <w:vAlign w:val="center"/>
          </w:tcPr>
          <w:p w:rsidR="00A34B4C" w:rsidRPr="00A47775" w:rsidRDefault="00A34B4C" w:rsidP="00A34B4C">
            <w:pPr>
              <w:jc w:val="right"/>
              <w:rPr>
                <w:lang w:val="de-AT"/>
              </w:rPr>
            </w:pPr>
          </w:p>
        </w:tc>
        <w:tc>
          <w:tcPr>
            <w:tcW w:w="709" w:type="dxa"/>
            <w:vAlign w:val="center"/>
          </w:tcPr>
          <w:p w:rsidR="00A34B4C" w:rsidRPr="00A47775" w:rsidRDefault="00A34B4C" w:rsidP="00A34B4C">
            <w:pPr>
              <w:jc w:val="right"/>
              <w:rPr>
                <w:lang w:val="de-AT"/>
              </w:rPr>
            </w:pPr>
          </w:p>
        </w:tc>
        <w:tc>
          <w:tcPr>
            <w:tcW w:w="708" w:type="dxa"/>
            <w:vAlign w:val="center"/>
          </w:tcPr>
          <w:p w:rsidR="00A34B4C" w:rsidRPr="00A47775" w:rsidRDefault="00A34B4C" w:rsidP="00A34B4C">
            <w:pPr>
              <w:jc w:val="right"/>
              <w:rPr>
                <w:lang w:val="de-AT"/>
              </w:rPr>
            </w:pPr>
          </w:p>
        </w:tc>
      </w:tr>
      <w:tr w:rsidR="00A34B4C" w:rsidRPr="005448D0" w:rsidTr="00A34B4C">
        <w:tc>
          <w:tcPr>
            <w:tcW w:w="1188" w:type="dxa"/>
            <w:vMerge/>
            <w:shd w:val="clear" w:color="auto" w:fill="CCFFFF"/>
          </w:tcPr>
          <w:p w:rsidR="00A34B4C" w:rsidRPr="00A47775" w:rsidRDefault="00A34B4C" w:rsidP="00336214">
            <w:pPr>
              <w:rPr>
                <w:szCs w:val="24"/>
                <w:lang w:val="de-AT"/>
              </w:rPr>
            </w:pPr>
          </w:p>
        </w:tc>
        <w:tc>
          <w:tcPr>
            <w:tcW w:w="3093" w:type="dxa"/>
            <w:shd w:val="clear" w:color="auto" w:fill="CCFFFF"/>
          </w:tcPr>
          <w:p w:rsidR="00A34B4C" w:rsidRPr="00CF7F29" w:rsidRDefault="00A34B4C" w:rsidP="00706820">
            <w:pPr>
              <w:ind w:firstLine="122"/>
              <w:jc w:val="left"/>
              <w:rPr>
                <w:szCs w:val="24"/>
              </w:rPr>
            </w:pPr>
            <w:r w:rsidRPr="00CF7F29">
              <w:rPr>
                <w:szCs w:val="24"/>
              </w:rPr>
              <w:t>spolu</w:t>
            </w:r>
          </w:p>
        </w:tc>
        <w:tc>
          <w:tcPr>
            <w:tcW w:w="709" w:type="dxa"/>
            <w:shd w:val="clear" w:color="auto" w:fill="CCFFFF"/>
            <w:vAlign w:val="center"/>
          </w:tcPr>
          <w:p w:rsidR="00A34B4C" w:rsidRPr="001F5FAB" w:rsidRDefault="00A34B4C" w:rsidP="00A34B4C">
            <w:pPr>
              <w:jc w:val="right"/>
            </w:pPr>
            <w:r w:rsidRPr="001F5FAB">
              <w:t>-</w:t>
            </w:r>
          </w:p>
        </w:tc>
        <w:tc>
          <w:tcPr>
            <w:tcW w:w="992" w:type="dxa"/>
            <w:shd w:val="clear" w:color="auto" w:fill="CCFFFF"/>
            <w:vAlign w:val="center"/>
          </w:tcPr>
          <w:p w:rsidR="00A34B4C" w:rsidRPr="001F5FAB" w:rsidRDefault="00A34B4C" w:rsidP="00A34B4C">
            <w:pPr>
              <w:jc w:val="right"/>
            </w:pPr>
            <w:r w:rsidRPr="001F5FAB">
              <w:t>1</w:t>
            </w:r>
          </w:p>
        </w:tc>
        <w:tc>
          <w:tcPr>
            <w:tcW w:w="709" w:type="dxa"/>
            <w:shd w:val="clear" w:color="auto" w:fill="CCFFFF"/>
            <w:vAlign w:val="center"/>
          </w:tcPr>
          <w:p w:rsidR="00A34B4C" w:rsidRPr="001F5FAB" w:rsidRDefault="00A34B4C" w:rsidP="00A34B4C">
            <w:pPr>
              <w:jc w:val="right"/>
            </w:pPr>
            <w:r w:rsidRPr="001F5FAB">
              <w:t>-</w:t>
            </w:r>
          </w:p>
        </w:tc>
        <w:tc>
          <w:tcPr>
            <w:tcW w:w="709" w:type="dxa"/>
            <w:shd w:val="clear" w:color="auto" w:fill="CCFFFF"/>
            <w:vAlign w:val="center"/>
          </w:tcPr>
          <w:p w:rsidR="00A34B4C" w:rsidRPr="001F5FAB" w:rsidRDefault="00A34B4C" w:rsidP="00A34B4C">
            <w:pPr>
              <w:jc w:val="right"/>
            </w:pPr>
            <w:r w:rsidRPr="001F5FAB">
              <w:t>1</w:t>
            </w:r>
          </w:p>
        </w:tc>
        <w:tc>
          <w:tcPr>
            <w:tcW w:w="709" w:type="dxa"/>
            <w:shd w:val="clear" w:color="auto" w:fill="CCFFFF"/>
            <w:vAlign w:val="center"/>
          </w:tcPr>
          <w:p w:rsidR="00A34B4C" w:rsidRPr="001F5FAB" w:rsidRDefault="00A34B4C" w:rsidP="00A34B4C">
            <w:pPr>
              <w:jc w:val="right"/>
            </w:pPr>
            <w:r w:rsidRPr="001F5FAB">
              <w:t>1</w:t>
            </w:r>
          </w:p>
        </w:tc>
        <w:tc>
          <w:tcPr>
            <w:tcW w:w="708" w:type="dxa"/>
            <w:shd w:val="clear" w:color="auto" w:fill="CCFFFF"/>
            <w:vAlign w:val="center"/>
          </w:tcPr>
          <w:p w:rsidR="00A34B4C" w:rsidRDefault="00A34B4C" w:rsidP="00A34B4C">
            <w:pPr>
              <w:jc w:val="right"/>
            </w:pPr>
            <w:r w:rsidRPr="001F5FAB">
              <w:t>3</w:t>
            </w:r>
          </w:p>
        </w:tc>
      </w:tr>
    </w:tbl>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E15065" w:rsidRDefault="00E15065" w:rsidP="00E15065">
      <w:pPr>
        <w:ind w:firstLine="0"/>
        <w:rPr>
          <w:sz w:val="24"/>
          <w:szCs w:val="24"/>
        </w:rPr>
      </w:pPr>
    </w:p>
    <w:p w:rsidR="00AE4BA6" w:rsidRPr="002D49CD" w:rsidRDefault="00AE4BA6" w:rsidP="0097597D">
      <w:pPr>
        <w:ind w:firstLine="0"/>
        <w:rPr>
          <w:b/>
          <w:i/>
          <w:sz w:val="22"/>
        </w:rPr>
      </w:pPr>
      <w:r w:rsidRPr="002D49CD">
        <w:rPr>
          <w:b/>
          <w:i/>
          <w:sz w:val="22"/>
        </w:rPr>
        <w:lastRenderedPageBreak/>
        <w:t>Habilitačné konania zamestnancov UKF ako aj pracovníkov iných univerzít a spolupracujúcich vedeckých inštitúcií vo vedeckých radách našich fakúlt:</w:t>
      </w:r>
    </w:p>
    <w:p w:rsidR="00E15065" w:rsidRPr="001A07C8" w:rsidRDefault="00E15065" w:rsidP="00E15065">
      <w:pPr>
        <w:ind w:firstLine="0"/>
        <w:rPr>
          <w:sz w:val="24"/>
          <w:szCs w:val="24"/>
        </w:rPr>
      </w:pPr>
    </w:p>
    <w:p w:rsidR="00AE4BA6" w:rsidRPr="0097597D" w:rsidRDefault="00AE4BA6" w:rsidP="0097597D">
      <w:pPr>
        <w:ind w:firstLine="0"/>
        <w:rPr>
          <w:b/>
          <w:i/>
          <w:sz w:val="24"/>
        </w:rPr>
      </w:pPr>
      <w:r w:rsidRPr="0097597D">
        <w:rPr>
          <w:b/>
          <w:i/>
          <w:sz w:val="24"/>
        </w:rPr>
        <w:t>Fakulta prírodných vied</w:t>
      </w:r>
    </w:p>
    <w:p w:rsidR="00E15065" w:rsidRPr="001A07C8" w:rsidRDefault="00E15065" w:rsidP="00E15065">
      <w:pPr>
        <w:spacing w:after="0" w:line="240" w:lineRule="auto"/>
        <w:ind w:firstLine="0"/>
        <w:rPr>
          <w:sz w:val="24"/>
          <w:szCs w:val="24"/>
        </w:rPr>
      </w:pPr>
    </w:p>
    <w:p w:rsidR="00A34B4C" w:rsidRPr="00A34B4C" w:rsidRDefault="00A34B4C" w:rsidP="00A34B4C">
      <w:pPr>
        <w:rPr>
          <w:sz w:val="24"/>
          <w:szCs w:val="24"/>
        </w:rPr>
      </w:pPr>
      <w:r w:rsidRPr="00A34B4C">
        <w:rPr>
          <w:sz w:val="24"/>
          <w:szCs w:val="24"/>
        </w:rPr>
        <w:t>RNDr. Peter Mederly, PhD.</w:t>
      </w:r>
    </w:p>
    <w:p w:rsidR="00A34B4C" w:rsidRPr="00A34B4C" w:rsidRDefault="00A34B4C" w:rsidP="00A34B4C">
      <w:pPr>
        <w:rPr>
          <w:sz w:val="24"/>
          <w:szCs w:val="24"/>
        </w:rPr>
      </w:pPr>
      <w:r w:rsidRPr="00A34B4C">
        <w:rPr>
          <w:sz w:val="24"/>
          <w:szCs w:val="24"/>
        </w:rPr>
        <w:t>Pracovisko: Katedra ekológie a environmentalistiky FPV UKF v Nitre</w:t>
      </w:r>
    </w:p>
    <w:p w:rsidR="00A34B4C" w:rsidRPr="00A34B4C" w:rsidRDefault="00A34B4C" w:rsidP="00A34B4C">
      <w:pPr>
        <w:rPr>
          <w:sz w:val="24"/>
          <w:szCs w:val="24"/>
        </w:rPr>
      </w:pPr>
      <w:r w:rsidRPr="00A34B4C">
        <w:rPr>
          <w:sz w:val="24"/>
          <w:szCs w:val="24"/>
        </w:rPr>
        <w:t>Odbor: 4.3.1 ochrana a využívanie krajiny</w:t>
      </w:r>
    </w:p>
    <w:p w:rsidR="00A34B4C" w:rsidRPr="00A34B4C" w:rsidRDefault="00A34B4C" w:rsidP="00A34B4C">
      <w:pPr>
        <w:rPr>
          <w:sz w:val="24"/>
          <w:szCs w:val="24"/>
        </w:rPr>
      </w:pPr>
      <w:r w:rsidRPr="00A34B4C">
        <w:rPr>
          <w:sz w:val="24"/>
          <w:szCs w:val="24"/>
        </w:rPr>
        <w:t>Dátum a miesto habilitačného konania: 25.10.2017, FPV UKF v Nitre</w:t>
      </w:r>
    </w:p>
    <w:p w:rsidR="00AE4BA6" w:rsidRDefault="00A34B4C" w:rsidP="00A34B4C">
      <w:pPr>
        <w:rPr>
          <w:sz w:val="24"/>
          <w:szCs w:val="24"/>
        </w:rPr>
      </w:pPr>
      <w:r w:rsidRPr="00A34B4C">
        <w:rPr>
          <w:sz w:val="24"/>
          <w:szCs w:val="24"/>
        </w:rPr>
        <w:t>Dátum schválenia vo VR FPV: 14.11.2017</w:t>
      </w:r>
    </w:p>
    <w:p w:rsidR="00E15065" w:rsidRPr="001A07C8" w:rsidRDefault="00E15065" w:rsidP="00E15065">
      <w:pPr>
        <w:spacing w:after="0" w:line="240" w:lineRule="auto"/>
        <w:ind w:firstLine="0"/>
        <w:rPr>
          <w:sz w:val="24"/>
          <w:szCs w:val="24"/>
        </w:rPr>
      </w:pPr>
    </w:p>
    <w:p w:rsidR="00A34B4C" w:rsidRPr="0097597D" w:rsidRDefault="00A34B4C" w:rsidP="00A34B4C">
      <w:pPr>
        <w:ind w:firstLine="0"/>
        <w:rPr>
          <w:b/>
          <w:i/>
          <w:sz w:val="24"/>
        </w:rPr>
      </w:pPr>
      <w:r w:rsidRPr="0097597D">
        <w:rPr>
          <w:b/>
          <w:i/>
          <w:sz w:val="24"/>
        </w:rPr>
        <w:t>Fakulta</w:t>
      </w:r>
      <w:r>
        <w:rPr>
          <w:b/>
          <w:i/>
          <w:sz w:val="24"/>
        </w:rPr>
        <w:t xml:space="preserve"> sociálnych vied a zdravotníctva</w:t>
      </w:r>
    </w:p>
    <w:p w:rsidR="00E15065" w:rsidRPr="001A07C8" w:rsidRDefault="00E15065" w:rsidP="00E15065">
      <w:pPr>
        <w:spacing w:after="0" w:line="240" w:lineRule="auto"/>
        <w:ind w:firstLine="0"/>
        <w:rPr>
          <w:sz w:val="24"/>
          <w:szCs w:val="24"/>
        </w:rPr>
      </w:pPr>
    </w:p>
    <w:p w:rsidR="00A34B4C" w:rsidRPr="00A34B4C" w:rsidRDefault="00A34B4C" w:rsidP="00A34B4C">
      <w:pPr>
        <w:rPr>
          <w:sz w:val="24"/>
          <w:szCs w:val="24"/>
        </w:rPr>
      </w:pPr>
      <w:r w:rsidRPr="00A34B4C">
        <w:rPr>
          <w:sz w:val="24"/>
          <w:szCs w:val="24"/>
        </w:rPr>
        <w:t>PhDr. Miloš Šlepecký, CSc.</w:t>
      </w:r>
    </w:p>
    <w:p w:rsidR="00A34B4C" w:rsidRPr="00A34B4C" w:rsidRDefault="00A34B4C" w:rsidP="00A34B4C">
      <w:pPr>
        <w:rPr>
          <w:sz w:val="24"/>
          <w:szCs w:val="24"/>
        </w:rPr>
      </w:pPr>
      <w:r w:rsidRPr="00A34B4C">
        <w:rPr>
          <w:sz w:val="24"/>
          <w:szCs w:val="24"/>
        </w:rPr>
        <w:t>Pracovisko: Katedra psychologických vied FSVaZ UKF v Nitre</w:t>
      </w:r>
    </w:p>
    <w:p w:rsidR="00A34B4C" w:rsidRPr="00A34B4C" w:rsidRDefault="00A34B4C" w:rsidP="00A34B4C">
      <w:pPr>
        <w:rPr>
          <w:sz w:val="24"/>
          <w:szCs w:val="24"/>
        </w:rPr>
      </w:pPr>
      <w:r w:rsidRPr="00A34B4C">
        <w:rPr>
          <w:sz w:val="24"/>
          <w:szCs w:val="24"/>
        </w:rPr>
        <w:t>Odbor: 3.1.11 pedagogická, poradenská a školská psychológia</w:t>
      </w:r>
    </w:p>
    <w:p w:rsidR="00A34B4C" w:rsidRPr="00A34B4C" w:rsidRDefault="00A34B4C" w:rsidP="00A34B4C">
      <w:pPr>
        <w:rPr>
          <w:sz w:val="24"/>
          <w:szCs w:val="24"/>
        </w:rPr>
      </w:pPr>
      <w:r w:rsidRPr="00A34B4C">
        <w:rPr>
          <w:sz w:val="24"/>
          <w:szCs w:val="24"/>
        </w:rPr>
        <w:t>Dátum a miesto habilitačného konania: 22.</w:t>
      </w:r>
      <w:r w:rsidR="0056030B">
        <w:rPr>
          <w:sz w:val="24"/>
          <w:szCs w:val="24"/>
        </w:rPr>
        <w:t xml:space="preserve"> </w:t>
      </w:r>
      <w:r w:rsidRPr="00A34B4C">
        <w:rPr>
          <w:sz w:val="24"/>
          <w:szCs w:val="24"/>
        </w:rPr>
        <w:t>6.</w:t>
      </w:r>
      <w:r w:rsidR="0056030B">
        <w:rPr>
          <w:sz w:val="24"/>
          <w:szCs w:val="24"/>
        </w:rPr>
        <w:t xml:space="preserve"> </w:t>
      </w:r>
      <w:r w:rsidRPr="00A34B4C">
        <w:rPr>
          <w:sz w:val="24"/>
          <w:szCs w:val="24"/>
        </w:rPr>
        <w:t>2017, FSVaZ UKF v Nitre</w:t>
      </w:r>
    </w:p>
    <w:p w:rsidR="00A34B4C" w:rsidRDefault="00A34B4C" w:rsidP="00A34B4C">
      <w:pPr>
        <w:rPr>
          <w:sz w:val="24"/>
          <w:szCs w:val="24"/>
        </w:rPr>
      </w:pPr>
      <w:r w:rsidRPr="00A34B4C">
        <w:rPr>
          <w:sz w:val="24"/>
          <w:szCs w:val="24"/>
        </w:rPr>
        <w:t>Dátum schválenia vo VR FSVaZ: 22.</w:t>
      </w:r>
      <w:r w:rsidR="0056030B">
        <w:rPr>
          <w:sz w:val="24"/>
          <w:szCs w:val="24"/>
        </w:rPr>
        <w:t xml:space="preserve"> </w:t>
      </w:r>
      <w:r w:rsidRPr="00A34B4C">
        <w:rPr>
          <w:sz w:val="24"/>
          <w:szCs w:val="24"/>
        </w:rPr>
        <w:t>6.</w:t>
      </w:r>
      <w:r w:rsidR="0056030B">
        <w:rPr>
          <w:sz w:val="24"/>
          <w:szCs w:val="24"/>
        </w:rPr>
        <w:t xml:space="preserve"> </w:t>
      </w:r>
      <w:r w:rsidRPr="00A34B4C">
        <w:rPr>
          <w:sz w:val="24"/>
          <w:szCs w:val="24"/>
        </w:rPr>
        <w:t>2017</w:t>
      </w:r>
    </w:p>
    <w:p w:rsidR="00E15065" w:rsidRPr="001A07C8" w:rsidRDefault="00E15065" w:rsidP="00E15065">
      <w:pPr>
        <w:spacing w:after="0" w:line="240" w:lineRule="auto"/>
        <w:ind w:firstLine="0"/>
        <w:rPr>
          <w:sz w:val="24"/>
          <w:szCs w:val="24"/>
        </w:rPr>
      </w:pPr>
    </w:p>
    <w:p w:rsidR="00A34B4C" w:rsidRPr="00A34B4C" w:rsidRDefault="00A34B4C" w:rsidP="00A34B4C">
      <w:pPr>
        <w:ind w:firstLine="0"/>
        <w:rPr>
          <w:b/>
          <w:i/>
          <w:sz w:val="24"/>
        </w:rPr>
      </w:pPr>
      <w:r w:rsidRPr="00A34B4C">
        <w:rPr>
          <w:b/>
          <w:i/>
          <w:sz w:val="24"/>
        </w:rPr>
        <w:t>Fakulta stredoeurópskych štúdií</w:t>
      </w:r>
    </w:p>
    <w:p w:rsidR="00E15065" w:rsidRPr="001A07C8" w:rsidRDefault="00E15065" w:rsidP="00E15065">
      <w:pPr>
        <w:spacing w:after="0" w:line="240" w:lineRule="auto"/>
        <w:ind w:firstLine="0"/>
        <w:rPr>
          <w:sz w:val="24"/>
          <w:szCs w:val="24"/>
        </w:rPr>
      </w:pPr>
    </w:p>
    <w:p w:rsidR="00A34B4C" w:rsidRPr="00A34B4C" w:rsidRDefault="00A34B4C" w:rsidP="00A34B4C">
      <w:pPr>
        <w:rPr>
          <w:sz w:val="24"/>
          <w:szCs w:val="24"/>
        </w:rPr>
      </w:pPr>
      <w:r w:rsidRPr="00A34B4C">
        <w:rPr>
          <w:sz w:val="24"/>
          <w:szCs w:val="24"/>
        </w:rPr>
        <w:t>PaedDr. Ján Bauko, PhD.</w:t>
      </w:r>
    </w:p>
    <w:p w:rsidR="00A34B4C" w:rsidRPr="00A34B4C" w:rsidRDefault="00A34B4C" w:rsidP="00A34B4C">
      <w:pPr>
        <w:rPr>
          <w:sz w:val="24"/>
          <w:szCs w:val="24"/>
        </w:rPr>
      </w:pPr>
      <w:r w:rsidRPr="00A34B4C">
        <w:rPr>
          <w:sz w:val="24"/>
          <w:szCs w:val="24"/>
        </w:rPr>
        <w:t>Pracovisko: Ústav maďarskej jazykovedy a literárnej vedy FSŠ UKF v Nitre</w:t>
      </w:r>
    </w:p>
    <w:p w:rsidR="00A34B4C" w:rsidRPr="00A34B4C" w:rsidRDefault="00A34B4C" w:rsidP="00A34B4C">
      <w:pPr>
        <w:rPr>
          <w:sz w:val="24"/>
          <w:szCs w:val="24"/>
        </w:rPr>
      </w:pPr>
      <w:r w:rsidRPr="00A34B4C">
        <w:rPr>
          <w:sz w:val="24"/>
          <w:szCs w:val="24"/>
        </w:rPr>
        <w:t>Odbor: 2.1.32 cudzie jazyky a kultúry</w:t>
      </w:r>
    </w:p>
    <w:p w:rsidR="00A34B4C" w:rsidRPr="00A34B4C" w:rsidRDefault="00A34B4C" w:rsidP="00A34B4C">
      <w:pPr>
        <w:rPr>
          <w:sz w:val="24"/>
          <w:szCs w:val="24"/>
        </w:rPr>
      </w:pPr>
      <w:r w:rsidRPr="00A34B4C">
        <w:rPr>
          <w:sz w:val="24"/>
          <w:szCs w:val="24"/>
        </w:rPr>
        <w:t>Dátum a miesto habilitačného konania: 13.</w:t>
      </w:r>
      <w:r w:rsidR="0056030B">
        <w:rPr>
          <w:sz w:val="24"/>
          <w:szCs w:val="24"/>
        </w:rPr>
        <w:t xml:space="preserve"> </w:t>
      </w:r>
      <w:r w:rsidRPr="00A34B4C">
        <w:rPr>
          <w:sz w:val="24"/>
          <w:szCs w:val="24"/>
        </w:rPr>
        <w:t>11.</w:t>
      </w:r>
      <w:r w:rsidR="0056030B">
        <w:rPr>
          <w:sz w:val="24"/>
          <w:szCs w:val="24"/>
        </w:rPr>
        <w:t xml:space="preserve"> </w:t>
      </w:r>
      <w:r w:rsidRPr="00A34B4C">
        <w:rPr>
          <w:sz w:val="24"/>
          <w:szCs w:val="24"/>
        </w:rPr>
        <w:t>2017, FSŠ UKF v Nitre</w:t>
      </w:r>
    </w:p>
    <w:p w:rsidR="00A34B4C" w:rsidRPr="00A34B4C" w:rsidRDefault="00A34B4C" w:rsidP="00A34B4C">
      <w:pPr>
        <w:rPr>
          <w:sz w:val="24"/>
          <w:szCs w:val="24"/>
        </w:rPr>
      </w:pPr>
      <w:r w:rsidRPr="00A34B4C">
        <w:rPr>
          <w:sz w:val="24"/>
          <w:szCs w:val="24"/>
        </w:rPr>
        <w:t>Dátum schválenia vo VR FSŠ: 16.</w:t>
      </w:r>
      <w:r w:rsidR="0056030B">
        <w:rPr>
          <w:sz w:val="24"/>
          <w:szCs w:val="24"/>
        </w:rPr>
        <w:t xml:space="preserve"> </w:t>
      </w:r>
      <w:r w:rsidRPr="00A34B4C">
        <w:rPr>
          <w:sz w:val="24"/>
          <w:szCs w:val="24"/>
        </w:rPr>
        <w:t>11.</w:t>
      </w:r>
      <w:r w:rsidR="0056030B">
        <w:rPr>
          <w:sz w:val="24"/>
          <w:szCs w:val="24"/>
        </w:rPr>
        <w:t xml:space="preserve"> </w:t>
      </w:r>
      <w:r w:rsidRPr="00A34B4C">
        <w:rPr>
          <w:sz w:val="24"/>
          <w:szCs w:val="24"/>
        </w:rPr>
        <w:t>2017</w:t>
      </w:r>
    </w:p>
    <w:p w:rsidR="00E15065" w:rsidRPr="001A07C8" w:rsidRDefault="00E15065" w:rsidP="00E15065">
      <w:pPr>
        <w:spacing w:after="0" w:line="240" w:lineRule="auto"/>
        <w:ind w:firstLine="0"/>
        <w:rPr>
          <w:sz w:val="24"/>
          <w:szCs w:val="24"/>
        </w:rPr>
      </w:pPr>
    </w:p>
    <w:p w:rsidR="00AE4BA6" w:rsidRPr="0097597D" w:rsidRDefault="00AE4BA6" w:rsidP="0097597D">
      <w:pPr>
        <w:ind w:firstLine="0"/>
        <w:rPr>
          <w:b/>
          <w:i/>
          <w:sz w:val="24"/>
        </w:rPr>
      </w:pPr>
      <w:r w:rsidRPr="0097597D">
        <w:rPr>
          <w:b/>
          <w:i/>
          <w:sz w:val="24"/>
        </w:rPr>
        <w:t>Filozofická fakulta</w:t>
      </w:r>
    </w:p>
    <w:p w:rsidR="00E15065" w:rsidRPr="001A07C8" w:rsidRDefault="00E15065" w:rsidP="00E15065">
      <w:pPr>
        <w:spacing w:after="0" w:line="240" w:lineRule="auto"/>
        <w:ind w:firstLine="0"/>
        <w:rPr>
          <w:sz w:val="24"/>
          <w:szCs w:val="24"/>
        </w:rPr>
      </w:pPr>
    </w:p>
    <w:p w:rsidR="00A34B4C" w:rsidRPr="00A34B4C" w:rsidRDefault="00A34B4C" w:rsidP="00A34B4C">
      <w:pPr>
        <w:rPr>
          <w:sz w:val="24"/>
          <w:szCs w:val="24"/>
        </w:rPr>
      </w:pPr>
      <w:r w:rsidRPr="00A34B4C">
        <w:rPr>
          <w:sz w:val="24"/>
          <w:szCs w:val="24"/>
        </w:rPr>
        <w:t>PhDr. Adriana Kičková, PhD.</w:t>
      </w:r>
    </w:p>
    <w:p w:rsidR="00A34B4C" w:rsidRPr="00A34B4C" w:rsidRDefault="00A34B4C" w:rsidP="00A34B4C">
      <w:pPr>
        <w:rPr>
          <w:sz w:val="24"/>
          <w:szCs w:val="24"/>
        </w:rPr>
      </w:pPr>
      <w:r w:rsidRPr="00A34B4C">
        <w:rPr>
          <w:sz w:val="24"/>
          <w:szCs w:val="24"/>
        </w:rPr>
        <w:t>Pracovisko: Katedra histórie FF UKF v Nitre</w:t>
      </w:r>
    </w:p>
    <w:p w:rsidR="00A34B4C" w:rsidRPr="00A34B4C" w:rsidRDefault="00A34B4C" w:rsidP="00A34B4C">
      <w:pPr>
        <w:rPr>
          <w:sz w:val="24"/>
          <w:szCs w:val="24"/>
        </w:rPr>
      </w:pPr>
      <w:r w:rsidRPr="00A34B4C">
        <w:rPr>
          <w:sz w:val="24"/>
          <w:szCs w:val="24"/>
        </w:rPr>
        <w:t>Odbor: 2.1.7 história</w:t>
      </w:r>
    </w:p>
    <w:p w:rsidR="00A34B4C" w:rsidRPr="00A34B4C" w:rsidRDefault="00A34B4C" w:rsidP="00A34B4C">
      <w:pPr>
        <w:rPr>
          <w:sz w:val="24"/>
          <w:szCs w:val="24"/>
        </w:rPr>
      </w:pPr>
      <w:r w:rsidRPr="00A34B4C">
        <w:rPr>
          <w:sz w:val="24"/>
          <w:szCs w:val="24"/>
        </w:rPr>
        <w:t>Dátum a miesto habilitačného konania: 14. 2. 2017, FF UKF v Nitre</w:t>
      </w:r>
    </w:p>
    <w:p w:rsidR="00A34B4C" w:rsidRPr="00A34B4C" w:rsidRDefault="00A34B4C" w:rsidP="00A34B4C">
      <w:pPr>
        <w:rPr>
          <w:sz w:val="24"/>
          <w:szCs w:val="24"/>
        </w:rPr>
      </w:pPr>
      <w:r w:rsidRPr="00A34B4C">
        <w:rPr>
          <w:sz w:val="24"/>
          <w:szCs w:val="24"/>
        </w:rPr>
        <w:t>Dátum schválenia vo VR FF: 16. 2. 2017</w:t>
      </w:r>
    </w:p>
    <w:p w:rsidR="00E15065" w:rsidRPr="001A07C8" w:rsidRDefault="00E15065" w:rsidP="00E15065">
      <w:pPr>
        <w:spacing w:after="0" w:line="240" w:lineRule="auto"/>
        <w:ind w:firstLine="0"/>
        <w:rPr>
          <w:sz w:val="24"/>
          <w:szCs w:val="24"/>
        </w:rPr>
      </w:pPr>
    </w:p>
    <w:p w:rsidR="00A34B4C" w:rsidRPr="00A34B4C" w:rsidRDefault="00A34B4C" w:rsidP="00A34B4C">
      <w:pPr>
        <w:rPr>
          <w:sz w:val="24"/>
          <w:szCs w:val="24"/>
        </w:rPr>
      </w:pPr>
      <w:r w:rsidRPr="00A34B4C">
        <w:rPr>
          <w:sz w:val="24"/>
          <w:szCs w:val="24"/>
        </w:rPr>
        <w:t>Mgr. Richard Sťahel, PhD.</w:t>
      </w:r>
    </w:p>
    <w:p w:rsidR="00A34B4C" w:rsidRPr="00A34B4C" w:rsidRDefault="00A34B4C" w:rsidP="00A34B4C">
      <w:pPr>
        <w:rPr>
          <w:sz w:val="24"/>
          <w:szCs w:val="24"/>
        </w:rPr>
      </w:pPr>
      <w:r w:rsidRPr="00A34B4C">
        <w:rPr>
          <w:sz w:val="24"/>
          <w:szCs w:val="24"/>
        </w:rPr>
        <w:t>Pracovisko: Katedra filozofie FF UKF v Nitre</w:t>
      </w:r>
    </w:p>
    <w:p w:rsidR="00A34B4C" w:rsidRPr="00A34B4C" w:rsidRDefault="00A34B4C" w:rsidP="00A34B4C">
      <w:pPr>
        <w:rPr>
          <w:sz w:val="24"/>
          <w:szCs w:val="24"/>
        </w:rPr>
      </w:pPr>
      <w:r w:rsidRPr="00A34B4C">
        <w:rPr>
          <w:sz w:val="24"/>
          <w:szCs w:val="24"/>
        </w:rPr>
        <w:t>Odbor: 2.1.1 filozofia</w:t>
      </w:r>
    </w:p>
    <w:p w:rsidR="00A34B4C" w:rsidRPr="00A34B4C" w:rsidRDefault="00A34B4C" w:rsidP="00A34B4C">
      <w:pPr>
        <w:rPr>
          <w:sz w:val="24"/>
          <w:szCs w:val="24"/>
        </w:rPr>
      </w:pPr>
      <w:r w:rsidRPr="00A34B4C">
        <w:rPr>
          <w:sz w:val="24"/>
          <w:szCs w:val="24"/>
        </w:rPr>
        <w:t>Dátum a miesto habilitačného konania: 5. 4. 2017, FF UKF v Nitre</w:t>
      </w:r>
    </w:p>
    <w:p w:rsidR="00A34B4C" w:rsidRPr="00A34B4C" w:rsidRDefault="00A34B4C" w:rsidP="00A34B4C">
      <w:pPr>
        <w:rPr>
          <w:sz w:val="24"/>
          <w:szCs w:val="24"/>
        </w:rPr>
      </w:pPr>
      <w:r w:rsidRPr="00A34B4C">
        <w:rPr>
          <w:sz w:val="24"/>
          <w:szCs w:val="24"/>
        </w:rPr>
        <w:t>Dátum schválenia vo VR FF: 25. 5. 2017</w:t>
      </w:r>
    </w:p>
    <w:p w:rsidR="00A34B4C" w:rsidRPr="00A34B4C" w:rsidRDefault="00A34B4C" w:rsidP="00A34B4C">
      <w:pPr>
        <w:rPr>
          <w:sz w:val="24"/>
          <w:szCs w:val="24"/>
        </w:rPr>
      </w:pPr>
      <w:r w:rsidRPr="00A34B4C">
        <w:rPr>
          <w:sz w:val="24"/>
          <w:szCs w:val="24"/>
        </w:rPr>
        <w:lastRenderedPageBreak/>
        <w:t>Mgr. Zuzana Borzová, PhD.</w:t>
      </w:r>
    </w:p>
    <w:p w:rsidR="00A34B4C" w:rsidRPr="00A34B4C" w:rsidRDefault="00A34B4C" w:rsidP="00A34B4C">
      <w:pPr>
        <w:rPr>
          <w:sz w:val="24"/>
          <w:szCs w:val="24"/>
        </w:rPr>
      </w:pPr>
      <w:r w:rsidRPr="00A34B4C">
        <w:rPr>
          <w:sz w:val="24"/>
          <w:szCs w:val="24"/>
        </w:rPr>
        <w:t>Pracovisko: Katedra archeológie FF UKF v Nitre</w:t>
      </w:r>
    </w:p>
    <w:p w:rsidR="00A34B4C" w:rsidRPr="00A34B4C" w:rsidRDefault="00A34B4C" w:rsidP="00A34B4C">
      <w:pPr>
        <w:rPr>
          <w:sz w:val="24"/>
          <w:szCs w:val="24"/>
        </w:rPr>
      </w:pPr>
      <w:r w:rsidRPr="00A34B4C">
        <w:rPr>
          <w:sz w:val="24"/>
          <w:szCs w:val="24"/>
        </w:rPr>
        <w:t>Odbor: 2.1.25 archeológia</w:t>
      </w:r>
    </w:p>
    <w:p w:rsidR="00A34B4C" w:rsidRPr="00A34B4C" w:rsidRDefault="00A34B4C" w:rsidP="00A34B4C">
      <w:pPr>
        <w:rPr>
          <w:sz w:val="24"/>
          <w:szCs w:val="24"/>
        </w:rPr>
      </w:pPr>
      <w:r w:rsidRPr="00A34B4C">
        <w:rPr>
          <w:sz w:val="24"/>
          <w:szCs w:val="24"/>
        </w:rPr>
        <w:t>Dátum a miesto habilitačného konania: 28. 9. 2017, FF UKF v Nitre</w:t>
      </w:r>
    </w:p>
    <w:p w:rsidR="00A34B4C" w:rsidRPr="00A34B4C" w:rsidRDefault="00A34B4C" w:rsidP="00A34B4C">
      <w:pPr>
        <w:rPr>
          <w:sz w:val="24"/>
          <w:szCs w:val="24"/>
        </w:rPr>
      </w:pPr>
      <w:r w:rsidRPr="00A34B4C">
        <w:rPr>
          <w:sz w:val="24"/>
          <w:szCs w:val="24"/>
        </w:rPr>
        <w:t>Dátum schválenia vo VR FF: 5. 10. 2017</w:t>
      </w:r>
    </w:p>
    <w:p w:rsidR="00A34B4C" w:rsidRPr="00A34B4C" w:rsidRDefault="00A34B4C" w:rsidP="00A34B4C">
      <w:pPr>
        <w:rPr>
          <w:sz w:val="24"/>
          <w:szCs w:val="24"/>
        </w:rPr>
      </w:pPr>
    </w:p>
    <w:p w:rsidR="00A34B4C" w:rsidRPr="00A34B4C" w:rsidRDefault="00A34B4C" w:rsidP="00A34B4C">
      <w:pPr>
        <w:rPr>
          <w:sz w:val="24"/>
          <w:szCs w:val="24"/>
        </w:rPr>
      </w:pPr>
      <w:r w:rsidRPr="00A34B4C">
        <w:rPr>
          <w:sz w:val="24"/>
          <w:szCs w:val="24"/>
        </w:rPr>
        <w:t>PhDr. Jozef Brunclík, PhD.</w:t>
      </w:r>
    </w:p>
    <w:p w:rsidR="00A34B4C" w:rsidRPr="00A34B4C" w:rsidRDefault="00A34B4C" w:rsidP="00A34B4C">
      <w:pPr>
        <w:rPr>
          <w:sz w:val="24"/>
          <w:szCs w:val="24"/>
        </w:rPr>
      </w:pPr>
      <w:r w:rsidRPr="00A34B4C">
        <w:rPr>
          <w:sz w:val="24"/>
          <w:szCs w:val="24"/>
        </w:rPr>
        <w:t>Pracovisko: Katedra slovenského jazyka a literatúry FF UKF v Nitre</w:t>
      </w:r>
    </w:p>
    <w:p w:rsidR="00A34B4C" w:rsidRPr="00A34B4C" w:rsidRDefault="00A34B4C" w:rsidP="00A34B4C">
      <w:pPr>
        <w:rPr>
          <w:sz w:val="24"/>
          <w:szCs w:val="24"/>
        </w:rPr>
      </w:pPr>
      <w:r w:rsidRPr="00A34B4C">
        <w:rPr>
          <w:sz w:val="24"/>
          <w:szCs w:val="24"/>
        </w:rPr>
        <w:t>Odbor: 2.1.23 teória literatúry a dejiny konkrétnych národných literatúr</w:t>
      </w:r>
    </w:p>
    <w:p w:rsidR="00A34B4C" w:rsidRPr="00A34B4C" w:rsidRDefault="00A34B4C" w:rsidP="00A34B4C">
      <w:pPr>
        <w:rPr>
          <w:sz w:val="24"/>
          <w:szCs w:val="24"/>
        </w:rPr>
      </w:pPr>
      <w:r w:rsidRPr="00A34B4C">
        <w:rPr>
          <w:sz w:val="24"/>
          <w:szCs w:val="24"/>
        </w:rPr>
        <w:t>Dátum a miesto habilitačného konania: 3. 10. 2017, FF UKF v Nitre</w:t>
      </w:r>
    </w:p>
    <w:p w:rsidR="00A34B4C" w:rsidRPr="00A34B4C" w:rsidRDefault="00A34B4C" w:rsidP="00A34B4C">
      <w:pPr>
        <w:rPr>
          <w:sz w:val="24"/>
          <w:szCs w:val="24"/>
        </w:rPr>
      </w:pPr>
      <w:r w:rsidRPr="00A34B4C">
        <w:rPr>
          <w:sz w:val="24"/>
          <w:szCs w:val="24"/>
        </w:rPr>
        <w:t>Dátum schválenia vo VR FF: 5. 10. 2017</w:t>
      </w:r>
    </w:p>
    <w:p w:rsidR="00A34B4C" w:rsidRPr="00A34B4C" w:rsidRDefault="00A34B4C" w:rsidP="00A34B4C">
      <w:pPr>
        <w:rPr>
          <w:sz w:val="24"/>
          <w:szCs w:val="24"/>
        </w:rPr>
      </w:pPr>
    </w:p>
    <w:p w:rsidR="00A34B4C" w:rsidRPr="00A34B4C" w:rsidRDefault="00A34B4C" w:rsidP="00A34B4C">
      <w:pPr>
        <w:rPr>
          <w:sz w:val="24"/>
          <w:szCs w:val="24"/>
        </w:rPr>
      </w:pPr>
      <w:r w:rsidRPr="00A34B4C">
        <w:rPr>
          <w:sz w:val="24"/>
          <w:szCs w:val="24"/>
        </w:rPr>
        <w:t>Dr. Mirko Lampis, PhD.</w:t>
      </w:r>
    </w:p>
    <w:p w:rsidR="00A34B4C" w:rsidRPr="00A34B4C" w:rsidRDefault="00A34B4C" w:rsidP="00A34B4C">
      <w:pPr>
        <w:rPr>
          <w:sz w:val="24"/>
          <w:szCs w:val="24"/>
        </w:rPr>
      </w:pPr>
      <w:r w:rsidRPr="00A34B4C">
        <w:rPr>
          <w:sz w:val="24"/>
          <w:szCs w:val="24"/>
        </w:rPr>
        <w:t>Pracovisko: Katedra romanistiky FF UKF v Nitre</w:t>
      </w:r>
    </w:p>
    <w:p w:rsidR="00A34B4C" w:rsidRPr="00A34B4C" w:rsidRDefault="00A34B4C" w:rsidP="00A34B4C">
      <w:pPr>
        <w:rPr>
          <w:sz w:val="24"/>
          <w:szCs w:val="24"/>
        </w:rPr>
      </w:pPr>
      <w:r w:rsidRPr="00A34B4C">
        <w:rPr>
          <w:sz w:val="24"/>
          <w:szCs w:val="24"/>
        </w:rPr>
        <w:t>Odbor: 2.1.32 cudzie jazyky a kultúry</w:t>
      </w:r>
    </w:p>
    <w:p w:rsidR="00A34B4C" w:rsidRPr="00A34B4C" w:rsidRDefault="00A34B4C" w:rsidP="00A34B4C">
      <w:pPr>
        <w:rPr>
          <w:sz w:val="24"/>
          <w:szCs w:val="24"/>
        </w:rPr>
      </w:pPr>
      <w:r w:rsidRPr="00A34B4C">
        <w:rPr>
          <w:sz w:val="24"/>
          <w:szCs w:val="24"/>
        </w:rPr>
        <w:t>Dátum a miesto habilitačného konania: 4. 10. 2017, FF UKF v Nitre</w:t>
      </w:r>
    </w:p>
    <w:p w:rsidR="00A34B4C" w:rsidRPr="00A34B4C" w:rsidRDefault="00A34B4C" w:rsidP="00A34B4C">
      <w:pPr>
        <w:rPr>
          <w:sz w:val="24"/>
          <w:szCs w:val="24"/>
        </w:rPr>
      </w:pPr>
      <w:r w:rsidRPr="00A34B4C">
        <w:rPr>
          <w:sz w:val="24"/>
          <w:szCs w:val="24"/>
        </w:rPr>
        <w:t>Dátum schválenia vo VR FF: 5. 10. 2017</w:t>
      </w:r>
    </w:p>
    <w:p w:rsidR="00E15065" w:rsidRPr="001A07C8" w:rsidRDefault="00E15065" w:rsidP="002723BC">
      <w:pPr>
        <w:spacing w:after="0" w:line="240" w:lineRule="auto"/>
        <w:ind w:firstLine="0"/>
        <w:rPr>
          <w:sz w:val="24"/>
          <w:szCs w:val="24"/>
        </w:rPr>
      </w:pPr>
    </w:p>
    <w:p w:rsidR="00A34B4C" w:rsidRPr="00A34B4C" w:rsidRDefault="00A34B4C" w:rsidP="00A34B4C">
      <w:pPr>
        <w:ind w:firstLine="0"/>
        <w:rPr>
          <w:b/>
          <w:i/>
          <w:sz w:val="24"/>
        </w:rPr>
      </w:pPr>
      <w:r w:rsidRPr="00A34B4C">
        <w:rPr>
          <w:b/>
          <w:i/>
          <w:sz w:val="24"/>
        </w:rPr>
        <w:t>Pedagogická fakulta</w:t>
      </w:r>
    </w:p>
    <w:p w:rsidR="00E15065" w:rsidRPr="001A07C8" w:rsidRDefault="00E15065" w:rsidP="00E15065">
      <w:pPr>
        <w:spacing w:after="0" w:line="240" w:lineRule="auto"/>
        <w:ind w:firstLine="0"/>
        <w:rPr>
          <w:sz w:val="24"/>
          <w:szCs w:val="24"/>
        </w:rPr>
      </w:pPr>
    </w:p>
    <w:p w:rsidR="00A34B4C" w:rsidRPr="00A34B4C" w:rsidRDefault="00A34B4C" w:rsidP="00A34B4C">
      <w:pPr>
        <w:rPr>
          <w:sz w:val="24"/>
          <w:szCs w:val="24"/>
        </w:rPr>
      </w:pPr>
      <w:r>
        <w:rPr>
          <w:sz w:val="24"/>
          <w:szCs w:val="24"/>
        </w:rPr>
        <w:t>PaedDr. Katarína Hollá, PhD.</w:t>
      </w:r>
    </w:p>
    <w:p w:rsidR="00A34B4C" w:rsidRPr="00A34B4C" w:rsidRDefault="00A34B4C" w:rsidP="00A34B4C">
      <w:pPr>
        <w:rPr>
          <w:sz w:val="24"/>
          <w:szCs w:val="24"/>
        </w:rPr>
      </w:pPr>
      <w:r w:rsidRPr="00A34B4C">
        <w:rPr>
          <w:sz w:val="24"/>
          <w:szCs w:val="24"/>
        </w:rPr>
        <w:t>Pracov</w:t>
      </w:r>
      <w:r>
        <w:rPr>
          <w:sz w:val="24"/>
          <w:szCs w:val="24"/>
        </w:rPr>
        <w:t>isko: Katedra pedagogiky PF UKF</w:t>
      </w:r>
    </w:p>
    <w:p w:rsidR="00A34B4C" w:rsidRPr="00A34B4C" w:rsidRDefault="00A34B4C" w:rsidP="00A34B4C">
      <w:pPr>
        <w:rPr>
          <w:sz w:val="24"/>
          <w:szCs w:val="24"/>
        </w:rPr>
      </w:pPr>
      <w:r>
        <w:rPr>
          <w:sz w:val="24"/>
          <w:szCs w:val="24"/>
        </w:rPr>
        <w:t>Odbor: 1.1.4 pedagogika</w:t>
      </w:r>
    </w:p>
    <w:p w:rsidR="00A34B4C" w:rsidRPr="00A34B4C" w:rsidRDefault="00A34B4C" w:rsidP="00A34B4C">
      <w:pPr>
        <w:rPr>
          <w:sz w:val="24"/>
          <w:szCs w:val="24"/>
        </w:rPr>
      </w:pPr>
      <w:r w:rsidRPr="00A34B4C">
        <w:rPr>
          <w:sz w:val="24"/>
          <w:szCs w:val="24"/>
        </w:rPr>
        <w:t>Dátum a miesto habilitačn</w:t>
      </w:r>
      <w:r>
        <w:rPr>
          <w:sz w:val="24"/>
          <w:szCs w:val="24"/>
        </w:rPr>
        <w:t>ého konania: 23.</w:t>
      </w:r>
      <w:r w:rsidR="0056030B">
        <w:rPr>
          <w:sz w:val="24"/>
          <w:szCs w:val="24"/>
        </w:rPr>
        <w:t xml:space="preserve"> </w:t>
      </w:r>
      <w:r>
        <w:rPr>
          <w:sz w:val="24"/>
          <w:szCs w:val="24"/>
        </w:rPr>
        <w:t>03.</w:t>
      </w:r>
      <w:r w:rsidR="0056030B">
        <w:rPr>
          <w:sz w:val="24"/>
          <w:szCs w:val="24"/>
        </w:rPr>
        <w:t xml:space="preserve"> </w:t>
      </w:r>
      <w:r>
        <w:rPr>
          <w:sz w:val="24"/>
          <w:szCs w:val="24"/>
        </w:rPr>
        <w:t>2017, PF UKF</w:t>
      </w:r>
    </w:p>
    <w:p w:rsidR="00A34B4C" w:rsidRPr="00A34B4C" w:rsidRDefault="00A34B4C" w:rsidP="00A34B4C">
      <w:pPr>
        <w:rPr>
          <w:sz w:val="24"/>
          <w:szCs w:val="24"/>
        </w:rPr>
      </w:pPr>
      <w:r w:rsidRPr="00A34B4C">
        <w:rPr>
          <w:sz w:val="24"/>
          <w:szCs w:val="24"/>
        </w:rPr>
        <w:t>Dátum schválenia vo VR PF UKF: 23.</w:t>
      </w:r>
      <w:r w:rsidR="0056030B">
        <w:rPr>
          <w:sz w:val="24"/>
          <w:szCs w:val="24"/>
        </w:rPr>
        <w:t xml:space="preserve"> </w:t>
      </w:r>
      <w:r w:rsidRPr="00A34B4C">
        <w:rPr>
          <w:sz w:val="24"/>
          <w:szCs w:val="24"/>
        </w:rPr>
        <w:t>03.</w:t>
      </w:r>
      <w:r w:rsidR="0056030B">
        <w:rPr>
          <w:sz w:val="24"/>
          <w:szCs w:val="24"/>
        </w:rPr>
        <w:t xml:space="preserve"> </w:t>
      </w:r>
      <w:r w:rsidRPr="00A34B4C">
        <w:rPr>
          <w:sz w:val="24"/>
          <w:szCs w:val="24"/>
        </w:rPr>
        <w:t>2017</w:t>
      </w:r>
    </w:p>
    <w:p w:rsidR="00A34B4C" w:rsidRPr="00A34B4C" w:rsidRDefault="00A34B4C" w:rsidP="00A34B4C">
      <w:pPr>
        <w:rPr>
          <w:sz w:val="24"/>
          <w:szCs w:val="24"/>
        </w:rPr>
      </w:pPr>
    </w:p>
    <w:p w:rsidR="00A34B4C" w:rsidRPr="00A34B4C" w:rsidRDefault="00A34B4C" w:rsidP="00A34B4C">
      <w:pPr>
        <w:rPr>
          <w:sz w:val="24"/>
          <w:szCs w:val="24"/>
        </w:rPr>
      </w:pPr>
      <w:r>
        <w:rPr>
          <w:sz w:val="24"/>
          <w:szCs w:val="24"/>
        </w:rPr>
        <w:t>Mgr. Pavol Brezina, PhD.</w:t>
      </w:r>
    </w:p>
    <w:p w:rsidR="00A34B4C" w:rsidRPr="00A34B4C" w:rsidRDefault="00A34B4C" w:rsidP="00A34B4C">
      <w:pPr>
        <w:rPr>
          <w:sz w:val="24"/>
          <w:szCs w:val="24"/>
        </w:rPr>
      </w:pPr>
      <w:r w:rsidRPr="00A34B4C">
        <w:rPr>
          <w:sz w:val="24"/>
          <w:szCs w:val="24"/>
        </w:rPr>
        <w:t>P</w:t>
      </w:r>
      <w:r>
        <w:rPr>
          <w:sz w:val="24"/>
          <w:szCs w:val="24"/>
        </w:rPr>
        <w:t>racovisko: Katedra hudby PF UKF</w:t>
      </w:r>
    </w:p>
    <w:p w:rsidR="00A34B4C" w:rsidRPr="00A34B4C" w:rsidRDefault="00A34B4C" w:rsidP="00A34B4C">
      <w:pPr>
        <w:rPr>
          <w:sz w:val="24"/>
          <w:szCs w:val="24"/>
        </w:rPr>
      </w:pPr>
      <w:r w:rsidRPr="00A34B4C">
        <w:rPr>
          <w:sz w:val="24"/>
          <w:szCs w:val="24"/>
        </w:rPr>
        <w:t>Odbor: 1.1.10 odborová didaktika</w:t>
      </w:r>
    </w:p>
    <w:p w:rsidR="00A34B4C" w:rsidRPr="00A34B4C" w:rsidRDefault="00A34B4C" w:rsidP="00A34B4C">
      <w:pPr>
        <w:rPr>
          <w:sz w:val="24"/>
          <w:szCs w:val="24"/>
        </w:rPr>
      </w:pPr>
      <w:r w:rsidRPr="00A34B4C">
        <w:rPr>
          <w:sz w:val="24"/>
          <w:szCs w:val="24"/>
        </w:rPr>
        <w:t>Dátum a miesto habilitačn</w:t>
      </w:r>
      <w:r>
        <w:rPr>
          <w:sz w:val="24"/>
          <w:szCs w:val="24"/>
        </w:rPr>
        <w:t>ého konania: 26.</w:t>
      </w:r>
      <w:r w:rsidR="0056030B">
        <w:rPr>
          <w:sz w:val="24"/>
          <w:szCs w:val="24"/>
        </w:rPr>
        <w:t xml:space="preserve"> </w:t>
      </w:r>
      <w:r>
        <w:rPr>
          <w:sz w:val="24"/>
          <w:szCs w:val="24"/>
        </w:rPr>
        <w:t>10.</w:t>
      </w:r>
      <w:r w:rsidR="0056030B">
        <w:rPr>
          <w:sz w:val="24"/>
          <w:szCs w:val="24"/>
        </w:rPr>
        <w:t xml:space="preserve"> </w:t>
      </w:r>
      <w:r>
        <w:rPr>
          <w:sz w:val="24"/>
          <w:szCs w:val="24"/>
        </w:rPr>
        <w:t>2017, PF UKF</w:t>
      </w:r>
    </w:p>
    <w:p w:rsidR="00A34B4C" w:rsidRPr="00A34B4C" w:rsidRDefault="00A34B4C" w:rsidP="00A34B4C">
      <w:pPr>
        <w:rPr>
          <w:sz w:val="24"/>
          <w:szCs w:val="24"/>
        </w:rPr>
      </w:pPr>
      <w:r w:rsidRPr="00A34B4C">
        <w:rPr>
          <w:sz w:val="24"/>
          <w:szCs w:val="24"/>
        </w:rPr>
        <w:t>Dátum schválenia vo VR PF UKF: 26.</w:t>
      </w:r>
      <w:r w:rsidR="0056030B">
        <w:rPr>
          <w:sz w:val="24"/>
          <w:szCs w:val="24"/>
        </w:rPr>
        <w:t xml:space="preserve"> </w:t>
      </w:r>
      <w:r w:rsidRPr="00A34B4C">
        <w:rPr>
          <w:sz w:val="24"/>
          <w:szCs w:val="24"/>
        </w:rPr>
        <w:t>10.</w:t>
      </w:r>
      <w:r w:rsidR="0056030B">
        <w:rPr>
          <w:sz w:val="24"/>
          <w:szCs w:val="24"/>
        </w:rPr>
        <w:t xml:space="preserve"> </w:t>
      </w:r>
      <w:r w:rsidRPr="00A34B4C">
        <w:rPr>
          <w:sz w:val="24"/>
          <w:szCs w:val="24"/>
        </w:rPr>
        <w:t>2017</w:t>
      </w:r>
    </w:p>
    <w:p w:rsidR="00E15065" w:rsidRPr="001A07C8" w:rsidRDefault="00E15065" w:rsidP="002723BC">
      <w:pPr>
        <w:spacing w:after="0" w:line="240" w:lineRule="auto"/>
        <w:ind w:firstLine="0"/>
        <w:rPr>
          <w:sz w:val="24"/>
          <w:szCs w:val="24"/>
        </w:rPr>
      </w:pPr>
    </w:p>
    <w:p w:rsidR="00AE4BA6" w:rsidRPr="0097597D" w:rsidRDefault="00AE4BA6" w:rsidP="0097597D">
      <w:pPr>
        <w:ind w:firstLine="0"/>
        <w:rPr>
          <w:b/>
          <w:i/>
          <w:sz w:val="24"/>
        </w:rPr>
      </w:pPr>
      <w:r w:rsidRPr="0097597D">
        <w:rPr>
          <w:b/>
          <w:i/>
          <w:sz w:val="24"/>
        </w:rPr>
        <w:t>Habilitačné konania zamestnancov UKF vo VR iných inštitúcií:</w:t>
      </w:r>
    </w:p>
    <w:p w:rsidR="00E15065" w:rsidRPr="001A07C8" w:rsidRDefault="00E15065" w:rsidP="00E15065">
      <w:pPr>
        <w:spacing w:after="0" w:line="240" w:lineRule="auto"/>
        <w:ind w:firstLine="0"/>
        <w:rPr>
          <w:sz w:val="24"/>
          <w:szCs w:val="24"/>
        </w:rPr>
      </w:pPr>
    </w:p>
    <w:p w:rsidR="00A34B4C" w:rsidRPr="00A34B4C" w:rsidRDefault="00A34B4C" w:rsidP="00A34B4C">
      <w:pPr>
        <w:rPr>
          <w:sz w:val="24"/>
          <w:szCs w:val="24"/>
        </w:rPr>
      </w:pPr>
      <w:r w:rsidRPr="00A34B4C">
        <w:rPr>
          <w:sz w:val="24"/>
          <w:szCs w:val="24"/>
        </w:rPr>
        <w:t>PhDr. PaedDr. Valéria Švecová, PhD.</w:t>
      </w:r>
    </w:p>
    <w:p w:rsidR="00A34B4C" w:rsidRPr="00A34B4C" w:rsidRDefault="00A34B4C" w:rsidP="00A34B4C">
      <w:pPr>
        <w:rPr>
          <w:sz w:val="24"/>
          <w:szCs w:val="24"/>
        </w:rPr>
      </w:pPr>
      <w:r w:rsidRPr="00A34B4C">
        <w:rPr>
          <w:sz w:val="24"/>
          <w:szCs w:val="24"/>
        </w:rPr>
        <w:t>Študijný odbor: 1.1.5 predškolská a elementárna pedagogika</w:t>
      </w:r>
    </w:p>
    <w:p w:rsidR="00A34B4C" w:rsidRPr="00A34B4C" w:rsidRDefault="00A34B4C" w:rsidP="00A34B4C">
      <w:pPr>
        <w:rPr>
          <w:sz w:val="24"/>
          <w:szCs w:val="24"/>
        </w:rPr>
      </w:pPr>
      <w:r w:rsidRPr="00A34B4C">
        <w:rPr>
          <w:sz w:val="24"/>
          <w:szCs w:val="24"/>
        </w:rPr>
        <w:t xml:space="preserve">Dátum a miesto habilitačného konania: </w:t>
      </w:r>
      <w:r>
        <w:rPr>
          <w:sz w:val="24"/>
          <w:szCs w:val="24"/>
        </w:rPr>
        <w:t>15.</w:t>
      </w:r>
      <w:r w:rsidR="0056030B">
        <w:rPr>
          <w:sz w:val="24"/>
          <w:szCs w:val="24"/>
        </w:rPr>
        <w:t xml:space="preserve"> </w:t>
      </w:r>
      <w:r>
        <w:rPr>
          <w:sz w:val="24"/>
          <w:szCs w:val="24"/>
        </w:rPr>
        <w:t>6.</w:t>
      </w:r>
      <w:r w:rsidR="0056030B">
        <w:rPr>
          <w:sz w:val="24"/>
          <w:szCs w:val="24"/>
        </w:rPr>
        <w:t xml:space="preserve"> </w:t>
      </w:r>
      <w:r>
        <w:rPr>
          <w:sz w:val="24"/>
          <w:szCs w:val="24"/>
        </w:rPr>
        <w:t xml:space="preserve">2017, Pedagogická fakulta, </w:t>
      </w:r>
    </w:p>
    <w:p w:rsidR="00A34B4C" w:rsidRPr="00A34B4C" w:rsidRDefault="00A34B4C" w:rsidP="00A34B4C">
      <w:pPr>
        <w:rPr>
          <w:sz w:val="24"/>
          <w:szCs w:val="24"/>
        </w:rPr>
      </w:pPr>
      <w:r w:rsidRPr="00A34B4C">
        <w:rPr>
          <w:sz w:val="24"/>
          <w:szCs w:val="24"/>
        </w:rPr>
        <w:t>Prešovská univerzita, Prešov</w:t>
      </w:r>
    </w:p>
    <w:p w:rsidR="00A34B4C" w:rsidRPr="00A34B4C" w:rsidRDefault="00A34B4C" w:rsidP="00A34B4C">
      <w:pPr>
        <w:rPr>
          <w:sz w:val="24"/>
          <w:szCs w:val="24"/>
        </w:rPr>
      </w:pPr>
      <w:r w:rsidRPr="00A34B4C">
        <w:rPr>
          <w:sz w:val="24"/>
          <w:szCs w:val="24"/>
        </w:rPr>
        <w:t>Dátum schválenia vo VR: 15.</w:t>
      </w:r>
      <w:r w:rsidR="0056030B">
        <w:rPr>
          <w:sz w:val="24"/>
          <w:szCs w:val="24"/>
        </w:rPr>
        <w:t xml:space="preserve"> </w:t>
      </w:r>
      <w:r w:rsidRPr="00A34B4C">
        <w:rPr>
          <w:sz w:val="24"/>
          <w:szCs w:val="24"/>
        </w:rPr>
        <w:t>6.</w:t>
      </w:r>
      <w:r w:rsidR="0056030B">
        <w:rPr>
          <w:sz w:val="24"/>
          <w:szCs w:val="24"/>
        </w:rPr>
        <w:t xml:space="preserve"> </w:t>
      </w:r>
      <w:r w:rsidRPr="00A34B4C">
        <w:rPr>
          <w:sz w:val="24"/>
          <w:szCs w:val="24"/>
        </w:rPr>
        <w:t>2017</w:t>
      </w:r>
    </w:p>
    <w:p w:rsidR="00A34B4C" w:rsidRPr="00A34B4C" w:rsidRDefault="00A34B4C" w:rsidP="00A34B4C">
      <w:pPr>
        <w:rPr>
          <w:sz w:val="24"/>
          <w:szCs w:val="24"/>
        </w:rPr>
      </w:pPr>
      <w:r w:rsidRPr="00A34B4C">
        <w:rPr>
          <w:sz w:val="24"/>
          <w:szCs w:val="24"/>
        </w:rPr>
        <w:lastRenderedPageBreak/>
        <w:t>RNDr. Aba Teleki, PhD.</w:t>
      </w:r>
    </w:p>
    <w:p w:rsidR="00A34B4C" w:rsidRPr="00A34B4C" w:rsidRDefault="00A34B4C" w:rsidP="00A34B4C">
      <w:pPr>
        <w:rPr>
          <w:sz w:val="24"/>
          <w:szCs w:val="24"/>
        </w:rPr>
      </w:pPr>
      <w:r w:rsidRPr="00A34B4C">
        <w:rPr>
          <w:sz w:val="24"/>
          <w:szCs w:val="24"/>
        </w:rPr>
        <w:t>Študijný odbor: didaktika fyziky</w:t>
      </w:r>
    </w:p>
    <w:p w:rsidR="00A34B4C" w:rsidRPr="00A34B4C" w:rsidRDefault="00A34B4C" w:rsidP="00A34B4C">
      <w:pPr>
        <w:rPr>
          <w:sz w:val="24"/>
          <w:szCs w:val="24"/>
        </w:rPr>
      </w:pPr>
      <w:r w:rsidRPr="00A34B4C">
        <w:rPr>
          <w:sz w:val="24"/>
          <w:szCs w:val="24"/>
        </w:rPr>
        <w:t>Dátum a miesto habilitačného konania: 8.</w:t>
      </w:r>
      <w:r w:rsidR="0056030B">
        <w:rPr>
          <w:sz w:val="24"/>
          <w:szCs w:val="24"/>
        </w:rPr>
        <w:t xml:space="preserve"> </w:t>
      </w:r>
      <w:r w:rsidRPr="00A34B4C">
        <w:rPr>
          <w:sz w:val="24"/>
          <w:szCs w:val="24"/>
        </w:rPr>
        <w:t>1</w:t>
      </w:r>
      <w:r>
        <w:rPr>
          <w:sz w:val="24"/>
          <w:szCs w:val="24"/>
        </w:rPr>
        <w:t>1.</w:t>
      </w:r>
      <w:r w:rsidR="0056030B">
        <w:rPr>
          <w:sz w:val="24"/>
          <w:szCs w:val="24"/>
        </w:rPr>
        <w:t xml:space="preserve"> </w:t>
      </w:r>
      <w:r>
        <w:rPr>
          <w:sz w:val="24"/>
          <w:szCs w:val="24"/>
        </w:rPr>
        <w:t xml:space="preserve">2017, Prírodovedecká fakulta, </w:t>
      </w:r>
    </w:p>
    <w:p w:rsidR="00A34B4C" w:rsidRPr="00A34B4C" w:rsidRDefault="00A34B4C" w:rsidP="00A34B4C">
      <w:pPr>
        <w:rPr>
          <w:sz w:val="24"/>
          <w:szCs w:val="24"/>
        </w:rPr>
      </w:pPr>
      <w:r w:rsidRPr="00A34B4C">
        <w:rPr>
          <w:sz w:val="24"/>
          <w:szCs w:val="24"/>
        </w:rPr>
        <w:t>Univerzita Hradec Králové, ČR</w:t>
      </w:r>
    </w:p>
    <w:p w:rsidR="00AE4BA6" w:rsidRDefault="00A34B4C" w:rsidP="00A34B4C">
      <w:pPr>
        <w:rPr>
          <w:sz w:val="24"/>
          <w:szCs w:val="24"/>
        </w:rPr>
      </w:pPr>
      <w:r w:rsidRPr="00A34B4C">
        <w:rPr>
          <w:sz w:val="24"/>
          <w:szCs w:val="24"/>
        </w:rPr>
        <w:t>Dátum schválenia vo VR: 8.</w:t>
      </w:r>
      <w:r w:rsidR="0056030B">
        <w:rPr>
          <w:sz w:val="24"/>
          <w:szCs w:val="24"/>
        </w:rPr>
        <w:t xml:space="preserve"> </w:t>
      </w:r>
      <w:r w:rsidRPr="00A34B4C">
        <w:rPr>
          <w:sz w:val="24"/>
          <w:szCs w:val="24"/>
        </w:rPr>
        <w:t>11.</w:t>
      </w:r>
      <w:r w:rsidR="0056030B">
        <w:rPr>
          <w:sz w:val="24"/>
          <w:szCs w:val="24"/>
        </w:rPr>
        <w:t xml:space="preserve"> </w:t>
      </w:r>
      <w:r w:rsidRPr="00A34B4C">
        <w:rPr>
          <w:sz w:val="24"/>
          <w:szCs w:val="24"/>
        </w:rPr>
        <w:t>2017</w:t>
      </w:r>
    </w:p>
    <w:p w:rsidR="00A34B4C" w:rsidRPr="00B624B2" w:rsidRDefault="00A34B4C" w:rsidP="00A34B4C"/>
    <w:p w:rsidR="00AE4BA6" w:rsidRPr="0097597D" w:rsidRDefault="00AE4BA6" w:rsidP="0097597D">
      <w:pPr>
        <w:ind w:firstLine="0"/>
        <w:rPr>
          <w:b/>
          <w:i/>
          <w:sz w:val="24"/>
        </w:rPr>
      </w:pPr>
      <w:r w:rsidRPr="0097597D">
        <w:rPr>
          <w:b/>
          <w:i/>
          <w:sz w:val="24"/>
        </w:rPr>
        <w:t xml:space="preserve">Inauguračné konanie zamestnancov UKF ako aj pracovníkov iných univerzít a spolupracujúcich vedeckých inštitúcií vo VR UKF: </w:t>
      </w:r>
    </w:p>
    <w:p w:rsidR="00AE4BA6" w:rsidRPr="00ED4A13" w:rsidRDefault="00AE4BA6" w:rsidP="00ED4A13">
      <w:pPr>
        <w:rPr>
          <w:sz w:val="24"/>
          <w:szCs w:val="24"/>
        </w:rPr>
      </w:pPr>
    </w:p>
    <w:p w:rsidR="00A34B4C" w:rsidRPr="00A34B4C" w:rsidRDefault="00A34B4C" w:rsidP="00A34B4C">
      <w:pPr>
        <w:rPr>
          <w:sz w:val="24"/>
          <w:szCs w:val="24"/>
        </w:rPr>
      </w:pPr>
      <w:r w:rsidRPr="00A34B4C">
        <w:rPr>
          <w:sz w:val="24"/>
          <w:szCs w:val="24"/>
        </w:rPr>
        <w:t>doc. PhDr. Tomáš Sollár, PhD.</w:t>
      </w:r>
    </w:p>
    <w:p w:rsidR="00A34B4C" w:rsidRPr="00A34B4C" w:rsidRDefault="00A34B4C" w:rsidP="00A34B4C">
      <w:pPr>
        <w:rPr>
          <w:sz w:val="24"/>
          <w:szCs w:val="24"/>
        </w:rPr>
      </w:pPr>
      <w:r w:rsidRPr="00A34B4C">
        <w:rPr>
          <w:sz w:val="24"/>
          <w:szCs w:val="24"/>
        </w:rPr>
        <w:t>Pracovisko: Ústav aplikovanej psychológie FSVaZ UKF v Nitre</w:t>
      </w:r>
    </w:p>
    <w:p w:rsidR="00A34B4C" w:rsidRPr="00A34B4C" w:rsidRDefault="00A34B4C" w:rsidP="00A34B4C">
      <w:pPr>
        <w:rPr>
          <w:sz w:val="24"/>
          <w:szCs w:val="24"/>
        </w:rPr>
      </w:pPr>
      <w:r w:rsidRPr="00A34B4C">
        <w:rPr>
          <w:sz w:val="24"/>
          <w:szCs w:val="24"/>
        </w:rPr>
        <w:t>Odbor: 3.1.11 pedagogická, poradenská a školská psychológia</w:t>
      </w:r>
    </w:p>
    <w:p w:rsidR="00A34B4C" w:rsidRPr="00A34B4C" w:rsidRDefault="00A34B4C" w:rsidP="00A34B4C">
      <w:pPr>
        <w:rPr>
          <w:sz w:val="24"/>
          <w:szCs w:val="24"/>
        </w:rPr>
      </w:pPr>
      <w:r w:rsidRPr="00A34B4C">
        <w:rPr>
          <w:sz w:val="24"/>
          <w:szCs w:val="24"/>
        </w:rPr>
        <w:t>Dátum a miesto vymenúvacieho konania: 22.</w:t>
      </w:r>
      <w:r w:rsidR="0056030B">
        <w:rPr>
          <w:sz w:val="24"/>
          <w:szCs w:val="24"/>
        </w:rPr>
        <w:t xml:space="preserve"> </w:t>
      </w:r>
      <w:r w:rsidRPr="00A34B4C">
        <w:rPr>
          <w:sz w:val="24"/>
          <w:szCs w:val="24"/>
        </w:rPr>
        <w:t>6.</w:t>
      </w:r>
      <w:r w:rsidR="0056030B">
        <w:rPr>
          <w:sz w:val="24"/>
          <w:szCs w:val="24"/>
        </w:rPr>
        <w:t xml:space="preserve"> </w:t>
      </w:r>
      <w:r w:rsidRPr="00A34B4C">
        <w:rPr>
          <w:sz w:val="24"/>
          <w:szCs w:val="24"/>
        </w:rPr>
        <w:t>2017, FSVaZ UKF v Nitre</w:t>
      </w:r>
    </w:p>
    <w:p w:rsidR="00A34B4C" w:rsidRPr="00A34B4C" w:rsidRDefault="00A34B4C" w:rsidP="00A34B4C">
      <w:pPr>
        <w:rPr>
          <w:sz w:val="24"/>
          <w:szCs w:val="24"/>
        </w:rPr>
      </w:pPr>
      <w:r w:rsidRPr="00A34B4C">
        <w:rPr>
          <w:sz w:val="24"/>
          <w:szCs w:val="24"/>
        </w:rPr>
        <w:t>Dátum schválenia vo VR FSVaZ: 22.</w:t>
      </w:r>
      <w:r w:rsidR="0056030B">
        <w:rPr>
          <w:sz w:val="24"/>
          <w:szCs w:val="24"/>
        </w:rPr>
        <w:t xml:space="preserve"> </w:t>
      </w:r>
      <w:r w:rsidRPr="00A34B4C">
        <w:rPr>
          <w:sz w:val="24"/>
          <w:szCs w:val="24"/>
        </w:rPr>
        <w:t>6.</w:t>
      </w:r>
      <w:r w:rsidR="0056030B">
        <w:rPr>
          <w:sz w:val="24"/>
          <w:szCs w:val="24"/>
        </w:rPr>
        <w:t xml:space="preserve"> </w:t>
      </w:r>
      <w:r w:rsidRPr="00A34B4C">
        <w:rPr>
          <w:sz w:val="24"/>
          <w:szCs w:val="24"/>
        </w:rPr>
        <w:t>2017</w:t>
      </w:r>
    </w:p>
    <w:p w:rsidR="00A34B4C" w:rsidRPr="00093898" w:rsidRDefault="00A34B4C" w:rsidP="00A34B4C">
      <w:pPr>
        <w:rPr>
          <w:sz w:val="24"/>
          <w:szCs w:val="24"/>
          <w:lang w:val="de-AT"/>
        </w:rPr>
      </w:pPr>
      <w:r w:rsidRPr="00A34B4C">
        <w:rPr>
          <w:sz w:val="24"/>
          <w:szCs w:val="24"/>
        </w:rPr>
        <w:t>Dátum schválenia vo VR UKF: 23.</w:t>
      </w:r>
      <w:r w:rsidR="0056030B">
        <w:rPr>
          <w:sz w:val="24"/>
          <w:szCs w:val="24"/>
        </w:rPr>
        <w:t xml:space="preserve"> </w:t>
      </w:r>
      <w:r w:rsidRPr="00093898">
        <w:rPr>
          <w:sz w:val="24"/>
          <w:szCs w:val="24"/>
          <w:lang w:val="de-AT"/>
        </w:rPr>
        <w:t>11.</w:t>
      </w:r>
      <w:r w:rsidR="0056030B" w:rsidRPr="00093898">
        <w:rPr>
          <w:sz w:val="24"/>
          <w:szCs w:val="24"/>
          <w:lang w:val="de-AT"/>
        </w:rPr>
        <w:t xml:space="preserve"> </w:t>
      </w:r>
      <w:r w:rsidRPr="00093898">
        <w:rPr>
          <w:sz w:val="24"/>
          <w:szCs w:val="24"/>
          <w:lang w:val="de-AT"/>
        </w:rPr>
        <w:t>2017</w:t>
      </w:r>
    </w:p>
    <w:p w:rsidR="00A34B4C" w:rsidRPr="00093898" w:rsidRDefault="00A34B4C" w:rsidP="00A34B4C">
      <w:pPr>
        <w:rPr>
          <w:sz w:val="24"/>
          <w:szCs w:val="24"/>
          <w:lang w:val="de-AT"/>
        </w:rPr>
      </w:pPr>
    </w:p>
    <w:p w:rsidR="00A34B4C" w:rsidRPr="00093898" w:rsidRDefault="00A34B4C" w:rsidP="00A34B4C">
      <w:pPr>
        <w:rPr>
          <w:sz w:val="24"/>
          <w:szCs w:val="24"/>
          <w:lang w:val="de-AT"/>
        </w:rPr>
      </w:pPr>
      <w:r w:rsidRPr="00093898">
        <w:rPr>
          <w:sz w:val="24"/>
          <w:szCs w:val="24"/>
          <w:lang w:val="de-AT"/>
        </w:rPr>
        <w:t>doc. PhDr. Peter Kopecký, CSc.</w:t>
      </w:r>
    </w:p>
    <w:p w:rsidR="00A34B4C" w:rsidRPr="00A34B4C" w:rsidRDefault="00A34B4C" w:rsidP="00A34B4C">
      <w:pPr>
        <w:rPr>
          <w:sz w:val="24"/>
          <w:szCs w:val="24"/>
        </w:rPr>
      </w:pPr>
      <w:r w:rsidRPr="00A34B4C">
        <w:rPr>
          <w:sz w:val="24"/>
          <w:szCs w:val="24"/>
        </w:rPr>
        <w:t>Pracovisko: Katedra translatológie FF UKF v Nitre</w:t>
      </w:r>
    </w:p>
    <w:p w:rsidR="00A34B4C" w:rsidRPr="00A34B4C" w:rsidRDefault="00A34B4C" w:rsidP="00A34B4C">
      <w:pPr>
        <w:rPr>
          <w:sz w:val="24"/>
          <w:szCs w:val="24"/>
        </w:rPr>
      </w:pPr>
      <w:r w:rsidRPr="00A34B4C">
        <w:rPr>
          <w:sz w:val="24"/>
          <w:szCs w:val="24"/>
        </w:rPr>
        <w:t>Odbor: 2.1.35 prekladateľstvo a tlmočníctvo</w:t>
      </w:r>
    </w:p>
    <w:p w:rsidR="00A34B4C" w:rsidRPr="00A34B4C" w:rsidRDefault="00A34B4C" w:rsidP="00A34B4C">
      <w:pPr>
        <w:rPr>
          <w:sz w:val="24"/>
          <w:szCs w:val="24"/>
        </w:rPr>
      </w:pPr>
      <w:r w:rsidRPr="00A34B4C">
        <w:rPr>
          <w:sz w:val="24"/>
          <w:szCs w:val="24"/>
        </w:rPr>
        <w:t>Dátum a miesto vymenúvacieho konania: 25.</w:t>
      </w:r>
      <w:r w:rsidR="0056030B">
        <w:rPr>
          <w:sz w:val="24"/>
          <w:szCs w:val="24"/>
        </w:rPr>
        <w:t xml:space="preserve"> </w:t>
      </w:r>
      <w:r w:rsidRPr="00A34B4C">
        <w:rPr>
          <w:sz w:val="24"/>
          <w:szCs w:val="24"/>
        </w:rPr>
        <w:t>5.</w:t>
      </w:r>
      <w:r w:rsidR="0056030B">
        <w:rPr>
          <w:sz w:val="24"/>
          <w:szCs w:val="24"/>
        </w:rPr>
        <w:t xml:space="preserve"> </w:t>
      </w:r>
      <w:r w:rsidRPr="00A34B4C">
        <w:rPr>
          <w:sz w:val="24"/>
          <w:szCs w:val="24"/>
        </w:rPr>
        <w:t>2017, FF UKF v Nitre</w:t>
      </w:r>
    </w:p>
    <w:p w:rsidR="00A34B4C" w:rsidRPr="00A34B4C" w:rsidRDefault="00A34B4C" w:rsidP="00A34B4C">
      <w:pPr>
        <w:rPr>
          <w:sz w:val="24"/>
          <w:szCs w:val="24"/>
        </w:rPr>
      </w:pPr>
      <w:r w:rsidRPr="00A34B4C">
        <w:rPr>
          <w:sz w:val="24"/>
          <w:szCs w:val="24"/>
        </w:rPr>
        <w:t>Dátum schválenia vo VR FF: 25.</w:t>
      </w:r>
      <w:r w:rsidR="0056030B">
        <w:rPr>
          <w:sz w:val="24"/>
          <w:szCs w:val="24"/>
        </w:rPr>
        <w:t xml:space="preserve"> </w:t>
      </w:r>
      <w:r w:rsidRPr="00A34B4C">
        <w:rPr>
          <w:sz w:val="24"/>
          <w:szCs w:val="24"/>
        </w:rPr>
        <w:t>5.</w:t>
      </w:r>
      <w:r w:rsidR="0056030B">
        <w:rPr>
          <w:sz w:val="24"/>
          <w:szCs w:val="24"/>
        </w:rPr>
        <w:t xml:space="preserve"> </w:t>
      </w:r>
      <w:r w:rsidRPr="00A34B4C">
        <w:rPr>
          <w:sz w:val="24"/>
          <w:szCs w:val="24"/>
        </w:rPr>
        <w:t>2017</w:t>
      </w:r>
    </w:p>
    <w:p w:rsidR="00A34B4C" w:rsidRPr="00A34B4C" w:rsidRDefault="00A34B4C" w:rsidP="00A34B4C">
      <w:pPr>
        <w:rPr>
          <w:sz w:val="24"/>
          <w:szCs w:val="24"/>
        </w:rPr>
      </w:pPr>
      <w:r w:rsidRPr="00A34B4C">
        <w:rPr>
          <w:sz w:val="24"/>
          <w:szCs w:val="24"/>
        </w:rPr>
        <w:t>Dátum schválenia vo VR UKF: 23.</w:t>
      </w:r>
      <w:r w:rsidR="0056030B">
        <w:rPr>
          <w:sz w:val="24"/>
          <w:szCs w:val="24"/>
        </w:rPr>
        <w:t xml:space="preserve"> </w:t>
      </w:r>
      <w:r w:rsidRPr="00A34B4C">
        <w:rPr>
          <w:sz w:val="24"/>
          <w:szCs w:val="24"/>
        </w:rPr>
        <w:t>11.</w:t>
      </w:r>
      <w:r w:rsidR="0056030B">
        <w:rPr>
          <w:sz w:val="24"/>
          <w:szCs w:val="24"/>
        </w:rPr>
        <w:t xml:space="preserve"> </w:t>
      </w:r>
      <w:r w:rsidRPr="00A34B4C">
        <w:rPr>
          <w:sz w:val="24"/>
          <w:szCs w:val="24"/>
        </w:rPr>
        <w:t>2017</w:t>
      </w:r>
    </w:p>
    <w:p w:rsidR="00A34B4C" w:rsidRPr="00A34B4C" w:rsidRDefault="00A34B4C" w:rsidP="00A34B4C">
      <w:pPr>
        <w:rPr>
          <w:sz w:val="24"/>
          <w:szCs w:val="24"/>
        </w:rPr>
      </w:pPr>
    </w:p>
    <w:p w:rsidR="00A34B4C" w:rsidRPr="00A34B4C" w:rsidRDefault="00A34B4C" w:rsidP="00A34B4C">
      <w:pPr>
        <w:rPr>
          <w:sz w:val="24"/>
          <w:szCs w:val="24"/>
        </w:rPr>
      </w:pPr>
      <w:r w:rsidRPr="00A34B4C">
        <w:rPr>
          <w:sz w:val="24"/>
          <w:szCs w:val="24"/>
        </w:rPr>
        <w:t>d</w:t>
      </w:r>
      <w:r>
        <w:rPr>
          <w:sz w:val="24"/>
          <w:szCs w:val="24"/>
        </w:rPr>
        <w:t>oc. PaedDr. Zdena Kráľová, PhD.</w:t>
      </w:r>
    </w:p>
    <w:p w:rsidR="00A34B4C" w:rsidRPr="00A34B4C" w:rsidRDefault="00A34B4C" w:rsidP="00A34B4C">
      <w:pPr>
        <w:rPr>
          <w:sz w:val="24"/>
          <w:szCs w:val="24"/>
        </w:rPr>
      </w:pPr>
      <w:r w:rsidRPr="00A34B4C">
        <w:rPr>
          <w:sz w:val="24"/>
          <w:szCs w:val="24"/>
        </w:rPr>
        <w:t>Pracovisko: Katedra lingvodidaktiky a interkultúrnych štúdií PF UKF v Nitre</w:t>
      </w:r>
    </w:p>
    <w:p w:rsidR="00A34B4C" w:rsidRPr="00A34B4C" w:rsidRDefault="00A34B4C" w:rsidP="00A34B4C">
      <w:pPr>
        <w:rPr>
          <w:sz w:val="24"/>
          <w:szCs w:val="24"/>
        </w:rPr>
      </w:pPr>
      <w:r w:rsidRPr="00A34B4C">
        <w:rPr>
          <w:sz w:val="24"/>
          <w:szCs w:val="24"/>
        </w:rPr>
        <w:t>Odbor: 1.1.10 odborová didaktika</w:t>
      </w:r>
    </w:p>
    <w:p w:rsidR="00A34B4C" w:rsidRPr="00A34B4C" w:rsidRDefault="00A34B4C" w:rsidP="00A34B4C">
      <w:pPr>
        <w:rPr>
          <w:sz w:val="24"/>
          <w:szCs w:val="24"/>
        </w:rPr>
      </w:pPr>
      <w:r w:rsidRPr="00A34B4C">
        <w:rPr>
          <w:sz w:val="24"/>
          <w:szCs w:val="24"/>
        </w:rPr>
        <w:t>Dátum a miesto vymenúvacieho konan</w:t>
      </w:r>
      <w:r>
        <w:rPr>
          <w:sz w:val="24"/>
          <w:szCs w:val="24"/>
        </w:rPr>
        <w:t>ia: 29. 6. 2017, PF UKF v Nitre</w:t>
      </w:r>
    </w:p>
    <w:p w:rsidR="00A34B4C" w:rsidRPr="00A34B4C" w:rsidRDefault="00A34B4C" w:rsidP="00A34B4C">
      <w:pPr>
        <w:rPr>
          <w:sz w:val="24"/>
          <w:szCs w:val="24"/>
        </w:rPr>
      </w:pPr>
      <w:r w:rsidRPr="00A34B4C">
        <w:rPr>
          <w:sz w:val="24"/>
          <w:szCs w:val="24"/>
        </w:rPr>
        <w:t>Dátum schválenia vo VR PF UKF: 29. 6. 2017</w:t>
      </w:r>
    </w:p>
    <w:p w:rsidR="00AE4BA6" w:rsidRDefault="00A34B4C" w:rsidP="00A34B4C">
      <w:pPr>
        <w:rPr>
          <w:sz w:val="24"/>
          <w:szCs w:val="24"/>
        </w:rPr>
      </w:pPr>
      <w:r w:rsidRPr="00A34B4C">
        <w:rPr>
          <w:sz w:val="24"/>
          <w:szCs w:val="24"/>
        </w:rPr>
        <w:t>Dátum schválenia vo VR UKF: 23.</w:t>
      </w:r>
      <w:r w:rsidR="0056030B">
        <w:rPr>
          <w:sz w:val="24"/>
          <w:szCs w:val="24"/>
        </w:rPr>
        <w:t xml:space="preserve"> </w:t>
      </w:r>
      <w:r w:rsidRPr="00A34B4C">
        <w:rPr>
          <w:sz w:val="24"/>
          <w:szCs w:val="24"/>
        </w:rPr>
        <w:t>11.</w:t>
      </w:r>
      <w:r w:rsidR="0056030B">
        <w:rPr>
          <w:sz w:val="24"/>
          <w:szCs w:val="24"/>
        </w:rPr>
        <w:t xml:space="preserve"> </w:t>
      </w:r>
      <w:r w:rsidRPr="00A34B4C">
        <w:rPr>
          <w:sz w:val="24"/>
          <w:szCs w:val="24"/>
        </w:rPr>
        <w:t>2017</w:t>
      </w:r>
    </w:p>
    <w:p w:rsidR="00A34B4C" w:rsidRDefault="00A34B4C" w:rsidP="00A34B4C">
      <w:pPr>
        <w:ind w:firstLine="0"/>
        <w:rPr>
          <w:sz w:val="24"/>
          <w:szCs w:val="24"/>
        </w:rPr>
      </w:pPr>
    </w:p>
    <w:p w:rsidR="002723BC" w:rsidRDefault="002723BC" w:rsidP="00A34B4C">
      <w:pPr>
        <w:ind w:firstLine="0"/>
        <w:rPr>
          <w:sz w:val="24"/>
          <w:szCs w:val="24"/>
        </w:rPr>
      </w:pPr>
    </w:p>
    <w:p w:rsidR="002723BC" w:rsidRDefault="002723BC" w:rsidP="00A34B4C">
      <w:pPr>
        <w:ind w:firstLine="0"/>
        <w:rPr>
          <w:sz w:val="24"/>
          <w:szCs w:val="24"/>
        </w:rPr>
      </w:pPr>
    </w:p>
    <w:p w:rsidR="002723BC" w:rsidRDefault="002723BC" w:rsidP="00A34B4C">
      <w:pPr>
        <w:ind w:firstLine="0"/>
        <w:rPr>
          <w:sz w:val="24"/>
          <w:szCs w:val="24"/>
        </w:rPr>
      </w:pPr>
    </w:p>
    <w:p w:rsidR="002723BC" w:rsidRDefault="002723BC" w:rsidP="00A34B4C">
      <w:pPr>
        <w:ind w:firstLine="0"/>
        <w:rPr>
          <w:sz w:val="24"/>
          <w:szCs w:val="24"/>
        </w:rPr>
      </w:pPr>
    </w:p>
    <w:p w:rsidR="0056030B" w:rsidRDefault="0056030B" w:rsidP="00A34B4C">
      <w:pPr>
        <w:ind w:firstLine="0"/>
        <w:rPr>
          <w:sz w:val="24"/>
          <w:szCs w:val="24"/>
        </w:rPr>
      </w:pPr>
    </w:p>
    <w:p w:rsidR="002723BC" w:rsidRDefault="002723BC" w:rsidP="00A34B4C">
      <w:pPr>
        <w:ind w:firstLine="0"/>
        <w:rPr>
          <w:sz w:val="24"/>
          <w:szCs w:val="24"/>
        </w:rPr>
      </w:pPr>
    </w:p>
    <w:p w:rsidR="002723BC" w:rsidRDefault="002723BC" w:rsidP="00A34B4C">
      <w:pPr>
        <w:ind w:firstLine="0"/>
        <w:rPr>
          <w:sz w:val="24"/>
          <w:szCs w:val="24"/>
        </w:rPr>
      </w:pPr>
    </w:p>
    <w:p w:rsidR="002723BC" w:rsidRPr="00ED4A13" w:rsidRDefault="002723BC" w:rsidP="00A34B4C">
      <w:pPr>
        <w:ind w:firstLine="0"/>
        <w:rPr>
          <w:sz w:val="24"/>
          <w:szCs w:val="24"/>
        </w:rPr>
      </w:pPr>
    </w:p>
    <w:p w:rsidR="00980406" w:rsidRPr="002317A1" w:rsidRDefault="00980406" w:rsidP="00DB35BD">
      <w:pPr>
        <w:pStyle w:val="Nadpis1"/>
        <w:rPr>
          <w:lang w:val="sk-SK"/>
        </w:rPr>
      </w:pPr>
      <w:bookmarkStart w:id="160" w:name="_Toc447794087"/>
      <w:bookmarkStart w:id="161" w:name="_Toc511040840"/>
      <w:r>
        <w:rPr>
          <w:lang w:val="sk-SK"/>
        </w:rPr>
        <w:lastRenderedPageBreak/>
        <w:t>Zamestnanci univerzity</w:t>
      </w:r>
      <w:bookmarkEnd w:id="160"/>
      <w:bookmarkEnd w:id="161"/>
    </w:p>
    <w:p w:rsidR="002723BC" w:rsidRPr="001A07C8" w:rsidRDefault="002723BC" w:rsidP="002723BC">
      <w:pPr>
        <w:ind w:firstLine="0"/>
        <w:rPr>
          <w:sz w:val="24"/>
          <w:szCs w:val="24"/>
        </w:rPr>
      </w:pPr>
    </w:p>
    <w:p w:rsidR="005C3E3F" w:rsidRPr="00980406" w:rsidRDefault="005C3E3F" w:rsidP="00E80693">
      <w:pPr>
        <w:pStyle w:val="Nadpis2"/>
      </w:pPr>
      <w:bookmarkStart w:id="162" w:name="_Toc511040841"/>
      <w:r w:rsidRPr="00C95122">
        <w:t>Kvalifikačná štruktúra</w:t>
      </w:r>
      <w:bookmarkEnd w:id="162"/>
    </w:p>
    <w:p w:rsidR="00C95122" w:rsidRDefault="00C95122" w:rsidP="00C95122">
      <w:pPr>
        <w:rPr>
          <w:sz w:val="24"/>
        </w:rPr>
      </w:pPr>
    </w:p>
    <w:p w:rsidR="000D67CF" w:rsidRPr="000D67CF" w:rsidRDefault="000D67CF" w:rsidP="000D67CF">
      <w:pPr>
        <w:ind w:firstLine="567"/>
        <w:rPr>
          <w:sz w:val="24"/>
          <w:szCs w:val="24"/>
        </w:rPr>
      </w:pPr>
      <w:r w:rsidRPr="000D67CF">
        <w:rPr>
          <w:sz w:val="24"/>
          <w:szCs w:val="24"/>
        </w:rPr>
        <w:t xml:space="preserve">Univerzita definuje politiku riadenia ľudských zdrojov v rámci vnútorných predpisov </w:t>
      </w:r>
      <w:r w:rsidR="0056030B">
        <w:rPr>
          <w:sz w:val="24"/>
          <w:szCs w:val="24"/>
        </w:rPr>
        <w:br/>
      </w:r>
      <w:r w:rsidRPr="000D67CF">
        <w:rPr>
          <w:sz w:val="24"/>
          <w:szCs w:val="24"/>
        </w:rPr>
        <w:t>vnútorných aktov riadenia UKF, ako aj jej fakúlt. Pri výbere zamestnancov UKF postupuje podľa platných národných predpisov a pri výbere vysokoškolských učiteľov a výskumných pracovníkov aj podľa vnútorných predpisov UKF, ktoré určujú aj proces výberového konania.</w:t>
      </w:r>
    </w:p>
    <w:p w:rsidR="000D67CF" w:rsidRPr="000D67CF" w:rsidRDefault="000D67CF" w:rsidP="000D67CF">
      <w:pPr>
        <w:ind w:firstLine="567"/>
        <w:rPr>
          <w:sz w:val="24"/>
          <w:szCs w:val="24"/>
        </w:rPr>
      </w:pPr>
      <w:r w:rsidRPr="000D67CF">
        <w:rPr>
          <w:sz w:val="24"/>
          <w:szCs w:val="24"/>
        </w:rPr>
        <w:t xml:space="preserve">Fakulty sústreďujú pozornosť na rozvoj kvalifikačného rastu vysokoškolských učiteľov </w:t>
      </w:r>
      <w:r w:rsidR="0056030B">
        <w:rPr>
          <w:sz w:val="24"/>
          <w:szCs w:val="24"/>
        </w:rPr>
        <w:br/>
      </w:r>
      <w:r w:rsidRPr="000D67CF">
        <w:rPr>
          <w:sz w:val="24"/>
          <w:szCs w:val="24"/>
        </w:rPr>
        <w:t xml:space="preserve">a výskumných pracovníkov, čo súvisí s potrebou kreovania nových študijných programov </w:t>
      </w:r>
      <w:r w:rsidR="0056030B">
        <w:rPr>
          <w:sz w:val="24"/>
          <w:szCs w:val="24"/>
        </w:rPr>
        <w:br/>
      </w:r>
      <w:r w:rsidRPr="000D67CF">
        <w:rPr>
          <w:sz w:val="24"/>
          <w:szCs w:val="24"/>
        </w:rPr>
        <w:t>a získaných projektov.</w:t>
      </w:r>
    </w:p>
    <w:p w:rsidR="000D67CF" w:rsidRPr="000D67CF" w:rsidRDefault="000D67CF" w:rsidP="000D67CF">
      <w:pPr>
        <w:ind w:firstLine="567"/>
        <w:rPr>
          <w:sz w:val="24"/>
          <w:szCs w:val="24"/>
        </w:rPr>
      </w:pPr>
      <w:r w:rsidRPr="000D67CF">
        <w:rPr>
          <w:sz w:val="24"/>
          <w:szCs w:val="24"/>
        </w:rPr>
        <w:t>Iní zamestnanci ako vysokoškolskí učitelia a výskumní pracovníci rozvíjajú svoje odborné kompetencie formou ďalšieho vzdelávania, či už individuálneho (podľa odborného zamerania) alebo formou kolektívnych školení organizovaných UKF</w:t>
      </w:r>
      <w:r>
        <w:rPr>
          <w:sz w:val="24"/>
          <w:szCs w:val="24"/>
        </w:rPr>
        <w:t xml:space="preserve"> alebo externými inštitúciami.</w:t>
      </w:r>
    </w:p>
    <w:p w:rsidR="000D67CF" w:rsidRPr="000D67CF" w:rsidRDefault="000D67CF" w:rsidP="000D67CF">
      <w:pPr>
        <w:ind w:firstLine="567"/>
        <w:rPr>
          <w:sz w:val="24"/>
          <w:szCs w:val="24"/>
        </w:rPr>
      </w:pPr>
      <w:r w:rsidRPr="000D67CF">
        <w:rPr>
          <w:sz w:val="24"/>
          <w:szCs w:val="24"/>
        </w:rPr>
        <w:t>V roku 2017 bolo na UKF vypísaných 171 výberových konaní na miesta vysokoškolských učiteľov (tabuľka č. 9</w:t>
      </w:r>
      <w:r w:rsidR="00854934">
        <w:rPr>
          <w:sz w:val="24"/>
          <w:szCs w:val="24"/>
        </w:rPr>
        <w:t xml:space="preserve"> v Tabuľkovej prílohe k výročnej správe o činnosti vysokej školy za rok 2017, ďalej len "tabuľkovej prílohy"</w:t>
      </w:r>
      <w:r w:rsidRPr="000D67CF">
        <w:rPr>
          <w:sz w:val="24"/>
          <w:szCs w:val="24"/>
        </w:rPr>
        <w:t>), čo je o 28 viac ako v roku 2016, z toho:</w:t>
      </w:r>
    </w:p>
    <w:p w:rsidR="000D67CF" w:rsidRPr="000D67CF" w:rsidRDefault="000D67CF" w:rsidP="000D67CF">
      <w:pPr>
        <w:ind w:left="567" w:hanging="283"/>
        <w:rPr>
          <w:sz w:val="24"/>
          <w:szCs w:val="24"/>
        </w:rPr>
      </w:pPr>
      <w:r w:rsidRPr="000D67CF">
        <w:rPr>
          <w:sz w:val="24"/>
          <w:szCs w:val="24"/>
        </w:rPr>
        <w:t>-</w:t>
      </w:r>
      <w:r w:rsidRPr="000D67CF">
        <w:rPr>
          <w:sz w:val="24"/>
          <w:szCs w:val="24"/>
        </w:rPr>
        <w:tab/>
        <w:t>12 na funkčné miesto profesor,</w:t>
      </w:r>
    </w:p>
    <w:p w:rsidR="000D67CF" w:rsidRPr="000D67CF" w:rsidRDefault="000D67CF" w:rsidP="000D67CF">
      <w:pPr>
        <w:ind w:left="567" w:hanging="283"/>
        <w:rPr>
          <w:sz w:val="24"/>
          <w:szCs w:val="24"/>
        </w:rPr>
      </w:pPr>
      <w:r w:rsidRPr="000D67CF">
        <w:rPr>
          <w:sz w:val="24"/>
          <w:szCs w:val="24"/>
        </w:rPr>
        <w:t>-</w:t>
      </w:r>
      <w:r w:rsidRPr="000D67CF">
        <w:rPr>
          <w:sz w:val="24"/>
          <w:szCs w:val="24"/>
        </w:rPr>
        <w:tab/>
        <w:t>40 na funkčné miesto docent,</w:t>
      </w:r>
    </w:p>
    <w:p w:rsidR="000D67CF" w:rsidRPr="000D67CF" w:rsidRDefault="000D67CF" w:rsidP="000D67CF">
      <w:pPr>
        <w:ind w:left="567" w:hanging="283"/>
        <w:rPr>
          <w:sz w:val="24"/>
          <w:szCs w:val="24"/>
        </w:rPr>
      </w:pPr>
      <w:r w:rsidRPr="000D67CF">
        <w:rPr>
          <w:sz w:val="24"/>
          <w:szCs w:val="24"/>
        </w:rPr>
        <w:t>-</w:t>
      </w:r>
      <w:r w:rsidRPr="000D67CF">
        <w:rPr>
          <w:sz w:val="24"/>
          <w:szCs w:val="24"/>
        </w:rPr>
        <w:tab/>
        <w:t>119 na pracovné miesta ostatných vysokoškolských učiteľov.</w:t>
      </w:r>
    </w:p>
    <w:p w:rsidR="000D67CF" w:rsidRPr="000D67CF" w:rsidRDefault="000D67CF" w:rsidP="000D67CF">
      <w:pPr>
        <w:ind w:firstLine="567"/>
        <w:rPr>
          <w:sz w:val="24"/>
          <w:szCs w:val="24"/>
        </w:rPr>
      </w:pPr>
      <w:r w:rsidRPr="000D67CF">
        <w:rPr>
          <w:sz w:val="24"/>
          <w:szCs w:val="24"/>
        </w:rPr>
        <w:t xml:space="preserve">Kvalifikačná štruktúra vysokoškolských učiteľov k 31. októbru 2017 je uvedená </w:t>
      </w:r>
      <w:r w:rsidR="0056030B">
        <w:rPr>
          <w:sz w:val="24"/>
          <w:szCs w:val="24"/>
        </w:rPr>
        <w:br/>
      </w:r>
      <w:r w:rsidRPr="000D67CF">
        <w:rPr>
          <w:sz w:val="24"/>
          <w:szCs w:val="24"/>
        </w:rPr>
        <w:t>v tabuľke č. 10</w:t>
      </w:r>
      <w:r w:rsidR="00854934">
        <w:rPr>
          <w:sz w:val="24"/>
          <w:szCs w:val="24"/>
        </w:rPr>
        <w:t xml:space="preserve"> tabuľkovej prílohy</w:t>
      </w:r>
      <w:r w:rsidRPr="000D67CF">
        <w:rPr>
          <w:sz w:val="24"/>
          <w:szCs w:val="24"/>
        </w:rPr>
        <w:t>. Pri porovnaní kvalifikačnej štruktúry vysokoškolských učiteľov k 31. 10. 2017 s kvalifikačnou štruktúrou k 31. 10. 2016 možno konštatovať, že podľa prepočítaného evidenčného stavu mala UKF</w:t>
      </w:r>
      <w:r w:rsidR="0052631A">
        <w:rPr>
          <w:sz w:val="24"/>
          <w:szCs w:val="24"/>
        </w:rPr>
        <w:t xml:space="preserve"> </w:t>
      </w:r>
      <w:r w:rsidRPr="000D67CF">
        <w:rPr>
          <w:sz w:val="24"/>
          <w:szCs w:val="24"/>
        </w:rPr>
        <w:t xml:space="preserve">528,11 učiteľov, čo je pokles o 9,64 učiteľa, </w:t>
      </w:r>
      <w:r w:rsidR="0056030B">
        <w:rPr>
          <w:sz w:val="24"/>
          <w:szCs w:val="24"/>
        </w:rPr>
        <w:br/>
      </w:r>
      <w:r w:rsidRPr="000D67CF">
        <w:rPr>
          <w:sz w:val="24"/>
          <w:szCs w:val="24"/>
        </w:rPr>
        <w:t>z toho:</w:t>
      </w:r>
    </w:p>
    <w:p w:rsidR="000D67CF" w:rsidRPr="000D67CF" w:rsidRDefault="000D67CF" w:rsidP="000D67CF">
      <w:pPr>
        <w:ind w:left="567" w:hanging="283"/>
        <w:rPr>
          <w:sz w:val="24"/>
          <w:szCs w:val="24"/>
        </w:rPr>
      </w:pPr>
      <w:r w:rsidRPr="000D67CF">
        <w:rPr>
          <w:sz w:val="24"/>
          <w:szCs w:val="24"/>
        </w:rPr>
        <w:t>-</w:t>
      </w:r>
      <w:r w:rsidRPr="000D67CF">
        <w:rPr>
          <w:sz w:val="24"/>
          <w:szCs w:val="24"/>
        </w:rPr>
        <w:tab/>
        <w:t>počet profesorov a docentov s DrSc.</w:t>
      </w:r>
      <w:r w:rsidR="0056030B">
        <w:rPr>
          <w:sz w:val="24"/>
          <w:szCs w:val="24"/>
        </w:rPr>
        <w:t>,</w:t>
      </w:r>
      <w:r w:rsidRPr="000D67CF">
        <w:rPr>
          <w:sz w:val="24"/>
          <w:szCs w:val="24"/>
        </w:rPr>
        <w:t xml:space="preserve"> klesol o 0,9 %,</w:t>
      </w:r>
    </w:p>
    <w:p w:rsidR="000D67CF" w:rsidRPr="000D67CF" w:rsidRDefault="000D67CF" w:rsidP="000D67CF">
      <w:pPr>
        <w:ind w:left="567" w:hanging="283"/>
        <w:rPr>
          <w:sz w:val="24"/>
          <w:szCs w:val="24"/>
        </w:rPr>
      </w:pPr>
      <w:r w:rsidRPr="000D67CF">
        <w:rPr>
          <w:sz w:val="24"/>
          <w:szCs w:val="24"/>
        </w:rPr>
        <w:t>-</w:t>
      </w:r>
      <w:r w:rsidRPr="000D67CF">
        <w:rPr>
          <w:sz w:val="24"/>
          <w:szCs w:val="24"/>
        </w:rPr>
        <w:tab/>
        <w:t>počet docentov bez DrSc.</w:t>
      </w:r>
      <w:r w:rsidR="0056030B">
        <w:rPr>
          <w:sz w:val="24"/>
          <w:szCs w:val="24"/>
        </w:rPr>
        <w:t>,</w:t>
      </w:r>
      <w:r w:rsidRPr="000D67CF">
        <w:rPr>
          <w:sz w:val="24"/>
          <w:szCs w:val="24"/>
        </w:rPr>
        <w:t xml:space="preserve"> stúpol o 0,7 %,</w:t>
      </w:r>
    </w:p>
    <w:p w:rsidR="000D67CF" w:rsidRPr="000D67CF" w:rsidRDefault="000D67CF" w:rsidP="000D67CF">
      <w:pPr>
        <w:ind w:left="567" w:hanging="283"/>
        <w:rPr>
          <w:sz w:val="24"/>
          <w:szCs w:val="24"/>
        </w:rPr>
      </w:pPr>
      <w:r w:rsidRPr="000D67CF">
        <w:rPr>
          <w:sz w:val="24"/>
          <w:szCs w:val="24"/>
        </w:rPr>
        <w:t>-</w:t>
      </w:r>
      <w:r w:rsidRPr="000D67CF">
        <w:rPr>
          <w:sz w:val="24"/>
          <w:szCs w:val="24"/>
        </w:rPr>
        <w:tab/>
        <w:t>počet ostatných vysokoškolských učiteľov s DrSc.</w:t>
      </w:r>
      <w:r w:rsidR="0056030B">
        <w:rPr>
          <w:sz w:val="24"/>
          <w:szCs w:val="24"/>
        </w:rPr>
        <w:t>,</w:t>
      </w:r>
      <w:r w:rsidRPr="000D67CF">
        <w:rPr>
          <w:sz w:val="24"/>
          <w:szCs w:val="24"/>
        </w:rPr>
        <w:t xml:space="preserve"> ostal v percentuálnom vyjadrení nezmenený,</w:t>
      </w:r>
    </w:p>
    <w:p w:rsidR="000D67CF" w:rsidRPr="000D67CF" w:rsidRDefault="000D67CF" w:rsidP="000D67CF">
      <w:pPr>
        <w:ind w:left="567" w:hanging="283"/>
        <w:rPr>
          <w:sz w:val="24"/>
          <w:szCs w:val="24"/>
        </w:rPr>
      </w:pPr>
      <w:r w:rsidRPr="000D67CF">
        <w:rPr>
          <w:sz w:val="24"/>
          <w:szCs w:val="24"/>
        </w:rPr>
        <w:t>-</w:t>
      </w:r>
      <w:r w:rsidRPr="000D67CF">
        <w:rPr>
          <w:sz w:val="24"/>
          <w:szCs w:val="24"/>
        </w:rPr>
        <w:tab/>
        <w:t>počet ostatných vysokoškolských učiteľov s PhD., resp. CSc. stúpol o 0,6%,</w:t>
      </w:r>
    </w:p>
    <w:p w:rsidR="000D67CF" w:rsidRPr="000D67CF" w:rsidRDefault="000D67CF" w:rsidP="000D67CF">
      <w:pPr>
        <w:ind w:left="567" w:hanging="283"/>
        <w:rPr>
          <w:sz w:val="24"/>
          <w:szCs w:val="24"/>
        </w:rPr>
      </w:pPr>
      <w:r w:rsidRPr="000D67CF">
        <w:rPr>
          <w:sz w:val="24"/>
          <w:szCs w:val="24"/>
        </w:rPr>
        <w:t>-</w:t>
      </w:r>
      <w:r w:rsidRPr="000D67CF">
        <w:rPr>
          <w:sz w:val="24"/>
          <w:szCs w:val="24"/>
        </w:rPr>
        <w:tab/>
        <w:t>počet ostatných vysokoškolských učiteľov bez PhD., resp. CSc. klesol o 0,3 %.</w:t>
      </w:r>
    </w:p>
    <w:p w:rsidR="000D67CF" w:rsidRPr="000D67CF" w:rsidRDefault="000D67CF" w:rsidP="000D67CF">
      <w:pPr>
        <w:ind w:firstLine="567"/>
        <w:rPr>
          <w:sz w:val="24"/>
          <w:szCs w:val="24"/>
        </w:rPr>
      </w:pPr>
      <w:r w:rsidRPr="000D67CF">
        <w:rPr>
          <w:sz w:val="24"/>
          <w:szCs w:val="24"/>
        </w:rPr>
        <w:t>Z celkového počtu 528,11 vysokoškolských učiteľov je:</w:t>
      </w:r>
    </w:p>
    <w:p w:rsidR="000D67CF" w:rsidRPr="000D67CF" w:rsidRDefault="000D67CF" w:rsidP="000D67CF">
      <w:pPr>
        <w:ind w:left="567" w:hanging="283"/>
        <w:rPr>
          <w:sz w:val="24"/>
          <w:szCs w:val="24"/>
        </w:rPr>
      </w:pPr>
      <w:r w:rsidRPr="000D67CF">
        <w:rPr>
          <w:sz w:val="24"/>
          <w:szCs w:val="24"/>
        </w:rPr>
        <w:t>-</w:t>
      </w:r>
      <w:r w:rsidRPr="000D67CF">
        <w:rPr>
          <w:sz w:val="24"/>
          <w:szCs w:val="24"/>
        </w:rPr>
        <w:tab/>
        <w:t>67,8 profesorov a docentov s DrSc.,</w:t>
      </w:r>
    </w:p>
    <w:p w:rsidR="000D67CF" w:rsidRPr="000D67CF" w:rsidRDefault="000D67CF" w:rsidP="000D67CF">
      <w:pPr>
        <w:ind w:left="567" w:hanging="283"/>
        <w:rPr>
          <w:sz w:val="24"/>
          <w:szCs w:val="24"/>
        </w:rPr>
      </w:pPr>
      <w:r w:rsidRPr="000D67CF">
        <w:rPr>
          <w:sz w:val="24"/>
          <w:szCs w:val="24"/>
        </w:rPr>
        <w:t>-</w:t>
      </w:r>
      <w:r w:rsidRPr="000D67CF">
        <w:rPr>
          <w:sz w:val="24"/>
          <w:szCs w:val="24"/>
        </w:rPr>
        <w:tab/>
        <w:t>150,2 docentov bez DrSc.,</w:t>
      </w:r>
    </w:p>
    <w:p w:rsidR="000D67CF" w:rsidRPr="000D67CF" w:rsidRDefault="000D67CF" w:rsidP="000D67CF">
      <w:pPr>
        <w:ind w:left="567" w:hanging="283"/>
        <w:rPr>
          <w:sz w:val="24"/>
          <w:szCs w:val="24"/>
        </w:rPr>
      </w:pPr>
      <w:r w:rsidRPr="000D67CF">
        <w:rPr>
          <w:sz w:val="24"/>
          <w:szCs w:val="24"/>
        </w:rPr>
        <w:t>-</w:t>
      </w:r>
      <w:r w:rsidRPr="000D67CF">
        <w:rPr>
          <w:sz w:val="24"/>
          <w:szCs w:val="24"/>
        </w:rPr>
        <w:tab/>
        <w:t>300,8 ostatných vysokoškolských učiteľov s PhD., resp. CSc.,</w:t>
      </w:r>
    </w:p>
    <w:p w:rsidR="000D67CF" w:rsidRDefault="000D67CF" w:rsidP="000D67CF">
      <w:pPr>
        <w:ind w:left="567" w:hanging="283"/>
        <w:rPr>
          <w:sz w:val="24"/>
          <w:szCs w:val="24"/>
        </w:rPr>
      </w:pPr>
      <w:r w:rsidRPr="000D67CF">
        <w:rPr>
          <w:sz w:val="24"/>
          <w:szCs w:val="24"/>
        </w:rPr>
        <w:t>-</w:t>
      </w:r>
      <w:r w:rsidRPr="000D67CF">
        <w:rPr>
          <w:sz w:val="24"/>
          <w:szCs w:val="24"/>
        </w:rPr>
        <w:tab/>
        <w:t>9,31 ostatných vysokoškolských učiteľov bez PhD., resp. CSc..</w:t>
      </w:r>
    </w:p>
    <w:p w:rsidR="000D67CF" w:rsidRPr="000D67CF" w:rsidRDefault="000D67CF" w:rsidP="000D67CF">
      <w:pPr>
        <w:ind w:firstLine="567"/>
        <w:rPr>
          <w:sz w:val="24"/>
          <w:szCs w:val="24"/>
        </w:rPr>
      </w:pPr>
      <w:r w:rsidRPr="000D67CF">
        <w:rPr>
          <w:sz w:val="24"/>
          <w:szCs w:val="24"/>
        </w:rPr>
        <w:t xml:space="preserve">Z celkového počtu vysokoškolských učiteľov v roku 2017 je 292,21 žien, t. j. 55,3 % </w:t>
      </w:r>
      <w:r w:rsidR="0056030B">
        <w:rPr>
          <w:sz w:val="24"/>
          <w:szCs w:val="24"/>
        </w:rPr>
        <w:br/>
      </w:r>
      <w:r w:rsidRPr="000D67CF">
        <w:rPr>
          <w:sz w:val="24"/>
          <w:szCs w:val="24"/>
        </w:rPr>
        <w:t>z toho:</w:t>
      </w:r>
    </w:p>
    <w:p w:rsidR="000D67CF" w:rsidRPr="000D67CF" w:rsidRDefault="000D67CF" w:rsidP="000D67CF">
      <w:pPr>
        <w:ind w:left="567" w:hanging="283"/>
        <w:rPr>
          <w:sz w:val="24"/>
          <w:szCs w:val="24"/>
        </w:rPr>
      </w:pPr>
      <w:r w:rsidRPr="000D67CF">
        <w:rPr>
          <w:sz w:val="24"/>
          <w:szCs w:val="24"/>
        </w:rPr>
        <w:t>-</w:t>
      </w:r>
      <w:r w:rsidRPr="000D67CF">
        <w:rPr>
          <w:sz w:val="24"/>
          <w:szCs w:val="24"/>
        </w:rPr>
        <w:tab/>
        <w:t>27,8 profesorov a docentov,</w:t>
      </w:r>
    </w:p>
    <w:p w:rsidR="000D67CF" w:rsidRPr="000D67CF" w:rsidRDefault="000D67CF" w:rsidP="000D67CF">
      <w:pPr>
        <w:ind w:left="567" w:hanging="283"/>
        <w:rPr>
          <w:sz w:val="24"/>
          <w:szCs w:val="24"/>
        </w:rPr>
      </w:pPr>
      <w:r w:rsidRPr="000D67CF">
        <w:rPr>
          <w:sz w:val="24"/>
          <w:szCs w:val="24"/>
        </w:rPr>
        <w:lastRenderedPageBreak/>
        <w:t>-</w:t>
      </w:r>
      <w:r w:rsidRPr="000D67CF">
        <w:rPr>
          <w:sz w:val="24"/>
          <w:szCs w:val="24"/>
        </w:rPr>
        <w:tab/>
        <w:t xml:space="preserve">77,6 docentov bez </w:t>
      </w:r>
      <w:r w:rsidR="001D5475">
        <w:rPr>
          <w:sz w:val="24"/>
          <w:szCs w:val="24"/>
        </w:rPr>
        <w:t>DrSc</w:t>
      </w:r>
      <w:r w:rsidRPr="000D67CF">
        <w:rPr>
          <w:sz w:val="24"/>
          <w:szCs w:val="24"/>
        </w:rPr>
        <w:t>.,</w:t>
      </w:r>
    </w:p>
    <w:p w:rsidR="000D67CF" w:rsidRPr="000D67CF" w:rsidRDefault="000D67CF" w:rsidP="000D67CF">
      <w:pPr>
        <w:ind w:left="567" w:hanging="283"/>
        <w:rPr>
          <w:sz w:val="24"/>
          <w:szCs w:val="24"/>
        </w:rPr>
      </w:pPr>
      <w:r w:rsidRPr="000D67CF">
        <w:rPr>
          <w:sz w:val="24"/>
          <w:szCs w:val="24"/>
        </w:rPr>
        <w:t>-</w:t>
      </w:r>
      <w:r w:rsidRPr="000D67CF">
        <w:rPr>
          <w:sz w:val="24"/>
          <w:szCs w:val="24"/>
        </w:rPr>
        <w:tab/>
        <w:t>181,41 ostatných vysokoškolských učiteľov s PhD., resp. CSc.,</w:t>
      </w:r>
    </w:p>
    <w:p w:rsidR="005C3E3F" w:rsidRDefault="000D67CF" w:rsidP="000D67CF">
      <w:pPr>
        <w:ind w:left="567" w:hanging="283"/>
        <w:rPr>
          <w:sz w:val="24"/>
          <w:szCs w:val="24"/>
        </w:rPr>
      </w:pPr>
      <w:r>
        <w:rPr>
          <w:sz w:val="24"/>
          <w:szCs w:val="24"/>
        </w:rPr>
        <w:t>-</w:t>
      </w:r>
      <w:r>
        <w:rPr>
          <w:sz w:val="24"/>
          <w:szCs w:val="24"/>
        </w:rPr>
        <w:tab/>
        <w:t xml:space="preserve">5,4 </w:t>
      </w:r>
      <w:r w:rsidRPr="000D67CF">
        <w:rPr>
          <w:sz w:val="24"/>
          <w:szCs w:val="24"/>
        </w:rPr>
        <w:t>ostatných vysokoškolských učiteľov bez vedeckej, resp. akademickej hodnosti.</w:t>
      </w:r>
    </w:p>
    <w:p w:rsidR="000D67CF" w:rsidRPr="000D67CF" w:rsidRDefault="000D67CF" w:rsidP="000D67CF">
      <w:pPr>
        <w:ind w:firstLine="0"/>
        <w:rPr>
          <w:sz w:val="24"/>
          <w:szCs w:val="24"/>
        </w:rPr>
      </w:pPr>
    </w:p>
    <w:p w:rsidR="008B3C30" w:rsidRPr="00980406" w:rsidRDefault="005C3E3F" w:rsidP="00E80693">
      <w:pPr>
        <w:pStyle w:val="Nadpis2"/>
      </w:pPr>
      <w:bookmarkStart w:id="163" w:name="_Toc511040842"/>
      <w:r>
        <w:t>Mobility zamestnancov</w:t>
      </w:r>
      <w:bookmarkEnd w:id="163"/>
    </w:p>
    <w:p w:rsidR="000D67CF" w:rsidRDefault="000D67CF" w:rsidP="000D67CF">
      <w:pPr>
        <w:ind w:firstLine="0"/>
        <w:rPr>
          <w:sz w:val="24"/>
          <w:szCs w:val="24"/>
          <w:lang w:eastAsia="sk-SK"/>
        </w:rPr>
      </w:pPr>
    </w:p>
    <w:p w:rsidR="006A04FB" w:rsidRPr="006A04FB" w:rsidRDefault="006A04FB" w:rsidP="006A04FB">
      <w:pPr>
        <w:ind w:firstLine="567"/>
        <w:rPr>
          <w:sz w:val="24"/>
          <w:szCs w:val="24"/>
          <w:lang w:eastAsia="sk-SK"/>
        </w:rPr>
      </w:pPr>
      <w:r w:rsidRPr="006A04FB">
        <w:rPr>
          <w:sz w:val="24"/>
          <w:szCs w:val="24"/>
          <w:lang w:eastAsia="sk-SK"/>
        </w:rPr>
        <w:t xml:space="preserve">Program ERASMUS+ umožňuje realizovať aj výmenu pedagógov a neakademických pracovníkov vysokých škôl. V rámci programu ERASMUS+ (Kľúčová akcia KA103 – mobilita jednotlivcov medzi krajinami programu) vycestovalo v roku 2017 na ERASMUS prednáškový pobyt 53 zamestnancov UKF spolu na 198 dní. Školenia pracovníkov sa zúčastnilo </w:t>
      </w:r>
      <w:r w:rsidR="000309D6">
        <w:rPr>
          <w:sz w:val="24"/>
          <w:szCs w:val="24"/>
          <w:lang w:eastAsia="sk-SK"/>
        </w:rPr>
        <w:br/>
      </w:r>
      <w:r w:rsidRPr="006A04FB">
        <w:rPr>
          <w:sz w:val="24"/>
          <w:szCs w:val="24"/>
          <w:lang w:eastAsia="sk-SK"/>
        </w:rPr>
        <w:t xml:space="preserve">47 zamestnancov UKF, ktorí na školení v zahraničí strávili spolu 254 dní. Ďalší 13 zamestnanci vycestovali za účelom monitoringu študentov, prípravnej návštevy alebo workshopu  </w:t>
      </w:r>
      <w:r w:rsidR="001D4414">
        <w:rPr>
          <w:sz w:val="24"/>
          <w:szCs w:val="24"/>
          <w:lang w:eastAsia="sk-SK"/>
        </w:rPr>
        <w:br/>
      </w:r>
      <w:r w:rsidRPr="006A04FB">
        <w:rPr>
          <w:sz w:val="24"/>
          <w:szCs w:val="24"/>
          <w:lang w:eastAsia="sk-SK"/>
        </w:rPr>
        <w:t>k projektu,  spolu v počte 245 dní.  Spolu tak vycestovalo 113 zamestnancov na 778 dní.</w:t>
      </w:r>
    </w:p>
    <w:p w:rsidR="00AE4BA6" w:rsidRPr="00697F77" w:rsidRDefault="006A04FB" w:rsidP="006A04FB">
      <w:pPr>
        <w:ind w:firstLine="567"/>
        <w:rPr>
          <w:sz w:val="24"/>
          <w:szCs w:val="24"/>
          <w:lang w:eastAsia="sk-SK"/>
        </w:rPr>
      </w:pPr>
      <w:r w:rsidRPr="006A04FB">
        <w:rPr>
          <w:sz w:val="24"/>
          <w:szCs w:val="24"/>
          <w:lang w:eastAsia="sk-SK"/>
        </w:rPr>
        <w:t xml:space="preserve">V roku 2017 zrealizovalo ERASMUS+ prednáškový pobyt na UKF 59 zahraničných pedagógov z partnerských univerzít: 19 z Poľska, 18 z Maďarska, 17 z Českej republiky, </w:t>
      </w:r>
      <w:r w:rsidR="001D4414">
        <w:rPr>
          <w:sz w:val="24"/>
          <w:szCs w:val="24"/>
          <w:lang w:eastAsia="sk-SK"/>
        </w:rPr>
        <w:br/>
      </w:r>
      <w:r w:rsidRPr="006A04FB">
        <w:rPr>
          <w:sz w:val="24"/>
          <w:szCs w:val="24"/>
          <w:lang w:eastAsia="sk-SK"/>
        </w:rPr>
        <w:t>2 z Bulharska, 2 z Ukrajiny a 1 z Rumunska. Ich pobyt na UKF trval spolu 296 dní. Ďalší 30 zamestnanci boli prijatí na Erasmus školenie z Poľska (13), Českej republiky (8), Nórska (5), Belgicka (1), Nemecka (1), Maďarska (1) a Ukrajiny (1) spolu v dĺžke 131 dní.</w:t>
      </w:r>
    </w:p>
    <w:p w:rsidR="00AE4BA6" w:rsidRPr="00ED4A13" w:rsidRDefault="00AE4BA6" w:rsidP="00ED4A13">
      <w:pPr>
        <w:rPr>
          <w:sz w:val="24"/>
          <w:szCs w:val="24"/>
          <w:lang w:eastAsia="sk-SK"/>
        </w:rPr>
      </w:pPr>
    </w:p>
    <w:p w:rsidR="00AE4BA6" w:rsidRPr="00706820" w:rsidRDefault="006A04FB" w:rsidP="00A270AA">
      <w:pPr>
        <w:ind w:firstLine="0"/>
        <w:rPr>
          <w:rFonts w:asciiTheme="minorHAnsi" w:hAnsiTheme="minorHAnsi"/>
          <w:sz w:val="24"/>
        </w:rPr>
      </w:pPr>
      <w:r w:rsidRPr="006A04FB">
        <w:rPr>
          <w:rFonts w:asciiTheme="minorHAnsi" w:hAnsiTheme="minorHAnsi"/>
          <w:sz w:val="24"/>
        </w:rPr>
        <w:t>Tab. č.</w:t>
      </w:r>
      <w:r w:rsidR="00276B91">
        <w:rPr>
          <w:rFonts w:asciiTheme="minorHAnsi" w:hAnsiTheme="minorHAnsi"/>
          <w:sz w:val="24"/>
        </w:rPr>
        <w:t xml:space="preserve"> 40</w:t>
      </w:r>
      <w:r w:rsidRPr="006A04FB">
        <w:rPr>
          <w:rFonts w:asciiTheme="minorHAnsi" w:hAnsiTheme="minorHAnsi"/>
          <w:sz w:val="24"/>
        </w:rPr>
        <w:t xml:space="preserve"> Počet pracovníkov v rámci Erasmus mobility v rokoch 2012 - 2017</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1043"/>
        <w:gridCol w:w="1024"/>
        <w:gridCol w:w="925"/>
        <w:gridCol w:w="1018"/>
        <w:gridCol w:w="921"/>
        <w:gridCol w:w="942"/>
        <w:gridCol w:w="957"/>
      </w:tblGrid>
      <w:tr w:rsidR="006A04FB" w:rsidRPr="00697F77" w:rsidTr="00336214">
        <w:trPr>
          <w:trHeight w:val="348"/>
          <w:jc w:val="center"/>
        </w:trPr>
        <w:tc>
          <w:tcPr>
            <w:tcW w:w="2526" w:type="dxa"/>
            <w:shd w:val="clear" w:color="auto" w:fill="DBE5F1" w:themeFill="accent1" w:themeFillTint="33"/>
            <w:vAlign w:val="center"/>
          </w:tcPr>
          <w:p w:rsidR="006A04FB" w:rsidRPr="00697F77" w:rsidRDefault="006A04FB" w:rsidP="00697F77">
            <w:pPr>
              <w:pStyle w:val="Zkladntext2"/>
              <w:spacing w:line="276" w:lineRule="auto"/>
              <w:ind w:firstLine="177"/>
              <w:rPr>
                <w:rFonts w:asciiTheme="minorHAnsi" w:hAnsiTheme="minorHAnsi" w:cs="Times New Roman"/>
                <w:b/>
                <w:sz w:val="20"/>
                <w:szCs w:val="20"/>
              </w:rPr>
            </w:pPr>
            <w:r w:rsidRPr="00697F77">
              <w:rPr>
                <w:rFonts w:asciiTheme="minorHAnsi" w:hAnsiTheme="minorHAnsi" w:cs="Times New Roman"/>
                <w:b/>
                <w:sz w:val="20"/>
                <w:szCs w:val="20"/>
              </w:rPr>
              <w:t>Erasmus</w:t>
            </w:r>
          </w:p>
        </w:tc>
        <w:tc>
          <w:tcPr>
            <w:tcW w:w="1043" w:type="dxa"/>
            <w:shd w:val="clear" w:color="auto" w:fill="DBE5F1" w:themeFill="accent1" w:themeFillTint="33"/>
            <w:vAlign w:val="center"/>
          </w:tcPr>
          <w:p w:rsidR="006A04FB" w:rsidRPr="00697F77" w:rsidRDefault="006A04FB" w:rsidP="006E67BD">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2012</w:t>
            </w:r>
          </w:p>
        </w:tc>
        <w:tc>
          <w:tcPr>
            <w:tcW w:w="1024" w:type="dxa"/>
            <w:shd w:val="clear" w:color="auto" w:fill="DBE5F1" w:themeFill="accent1" w:themeFillTint="33"/>
            <w:vAlign w:val="center"/>
          </w:tcPr>
          <w:p w:rsidR="006A04FB" w:rsidRPr="006A04FB" w:rsidRDefault="006A04FB" w:rsidP="006E67BD">
            <w:pPr>
              <w:pStyle w:val="Zkladntext2"/>
              <w:spacing w:line="276" w:lineRule="auto"/>
              <w:ind w:firstLine="177"/>
              <w:jc w:val="center"/>
              <w:rPr>
                <w:rFonts w:asciiTheme="minorHAnsi" w:hAnsiTheme="minorHAnsi" w:cs="Times New Roman"/>
                <w:b/>
                <w:sz w:val="20"/>
                <w:szCs w:val="20"/>
              </w:rPr>
            </w:pPr>
            <w:r w:rsidRPr="006A04FB">
              <w:rPr>
                <w:rFonts w:asciiTheme="minorHAnsi" w:hAnsiTheme="minorHAnsi" w:cs="Times New Roman"/>
                <w:b/>
                <w:sz w:val="20"/>
                <w:szCs w:val="20"/>
              </w:rPr>
              <w:t>2013</w:t>
            </w:r>
          </w:p>
        </w:tc>
        <w:tc>
          <w:tcPr>
            <w:tcW w:w="925" w:type="dxa"/>
            <w:shd w:val="clear" w:color="auto" w:fill="DBE5F1" w:themeFill="accent1" w:themeFillTint="33"/>
            <w:vAlign w:val="center"/>
          </w:tcPr>
          <w:p w:rsidR="006A04FB" w:rsidRPr="006A04FB" w:rsidRDefault="006A04FB" w:rsidP="006E67BD">
            <w:pPr>
              <w:pStyle w:val="Zkladntext2"/>
              <w:spacing w:line="276" w:lineRule="auto"/>
              <w:ind w:firstLine="177"/>
              <w:jc w:val="center"/>
              <w:rPr>
                <w:rFonts w:asciiTheme="minorHAnsi" w:hAnsiTheme="minorHAnsi" w:cs="Times New Roman"/>
                <w:b/>
                <w:sz w:val="20"/>
                <w:szCs w:val="20"/>
              </w:rPr>
            </w:pPr>
            <w:r w:rsidRPr="006A04FB">
              <w:rPr>
                <w:rFonts w:asciiTheme="minorHAnsi" w:hAnsiTheme="minorHAnsi" w:cs="Times New Roman"/>
                <w:b/>
                <w:sz w:val="20"/>
                <w:szCs w:val="20"/>
              </w:rPr>
              <w:t>2014</w:t>
            </w:r>
          </w:p>
        </w:tc>
        <w:tc>
          <w:tcPr>
            <w:tcW w:w="1018" w:type="dxa"/>
            <w:shd w:val="clear" w:color="auto" w:fill="DBE5F1" w:themeFill="accent1" w:themeFillTint="33"/>
            <w:vAlign w:val="center"/>
          </w:tcPr>
          <w:p w:rsidR="006A04FB" w:rsidRPr="006A04FB" w:rsidRDefault="006A04FB" w:rsidP="006E67BD">
            <w:pPr>
              <w:pStyle w:val="Zkladntext2"/>
              <w:spacing w:line="276" w:lineRule="auto"/>
              <w:ind w:firstLine="177"/>
              <w:jc w:val="center"/>
              <w:rPr>
                <w:rFonts w:asciiTheme="minorHAnsi" w:hAnsiTheme="minorHAnsi" w:cs="Times New Roman"/>
                <w:b/>
                <w:sz w:val="20"/>
                <w:szCs w:val="20"/>
              </w:rPr>
            </w:pPr>
            <w:r w:rsidRPr="006A04FB">
              <w:rPr>
                <w:rFonts w:asciiTheme="minorHAnsi" w:hAnsiTheme="minorHAnsi" w:cs="Times New Roman"/>
                <w:b/>
                <w:sz w:val="20"/>
                <w:szCs w:val="20"/>
              </w:rPr>
              <w:t>2015</w:t>
            </w:r>
          </w:p>
        </w:tc>
        <w:tc>
          <w:tcPr>
            <w:tcW w:w="921" w:type="dxa"/>
            <w:shd w:val="clear" w:color="auto" w:fill="DBE5F1" w:themeFill="accent1" w:themeFillTint="33"/>
            <w:vAlign w:val="center"/>
          </w:tcPr>
          <w:p w:rsidR="006A04FB" w:rsidRPr="006A04FB" w:rsidRDefault="006A04FB" w:rsidP="006E67BD">
            <w:pPr>
              <w:pStyle w:val="Zkladntext2"/>
              <w:spacing w:line="276" w:lineRule="auto"/>
              <w:ind w:firstLine="177"/>
              <w:jc w:val="center"/>
              <w:rPr>
                <w:rFonts w:asciiTheme="minorHAnsi" w:hAnsiTheme="minorHAnsi" w:cs="Times New Roman"/>
                <w:b/>
                <w:sz w:val="20"/>
                <w:szCs w:val="20"/>
              </w:rPr>
            </w:pPr>
            <w:r w:rsidRPr="006A04FB">
              <w:rPr>
                <w:rFonts w:asciiTheme="minorHAnsi" w:hAnsiTheme="minorHAnsi" w:cs="Times New Roman"/>
                <w:b/>
                <w:sz w:val="20"/>
                <w:szCs w:val="20"/>
              </w:rPr>
              <w:t>2016</w:t>
            </w:r>
          </w:p>
        </w:tc>
        <w:tc>
          <w:tcPr>
            <w:tcW w:w="942" w:type="dxa"/>
            <w:shd w:val="clear" w:color="auto" w:fill="DBE5F1" w:themeFill="accent1" w:themeFillTint="33"/>
            <w:vAlign w:val="center"/>
          </w:tcPr>
          <w:p w:rsidR="006A04FB" w:rsidRPr="006A04FB" w:rsidRDefault="006A04FB" w:rsidP="006A04FB">
            <w:pPr>
              <w:pStyle w:val="Zkladntext2"/>
              <w:spacing w:line="276" w:lineRule="auto"/>
              <w:ind w:firstLine="177"/>
              <w:jc w:val="center"/>
              <w:rPr>
                <w:rFonts w:asciiTheme="minorHAnsi" w:hAnsiTheme="minorHAnsi" w:cs="Times New Roman"/>
                <w:b/>
                <w:sz w:val="20"/>
                <w:szCs w:val="20"/>
              </w:rPr>
            </w:pPr>
            <w:r w:rsidRPr="006A04FB">
              <w:rPr>
                <w:rFonts w:asciiTheme="minorHAnsi" w:hAnsiTheme="minorHAnsi" w:cs="Times New Roman"/>
                <w:b/>
                <w:sz w:val="20"/>
                <w:szCs w:val="20"/>
              </w:rPr>
              <w:t>2017</w:t>
            </w:r>
          </w:p>
        </w:tc>
        <w:tc>
          <w:tcPr>
            <w:tcW w:w="957" w:type="dxa"/>
            <w:tcBorders>
              <w:bottom w:val="single" w:sz="4" w:space="0" w:color="auto"/>
            </w:tcBorders>
            <w:shd w:val="clear" w:color="auto" w:fill="DBE5F1" w:themeFill="accent1" w:themeFillTint="33"/>
            <w:vAlign w:val="center"/>
          </w:tcPr>
          <w:p w:rsidR="006A04FB" w:rsidRPr="006A04FB" w:rsidRDefault="006A04FB" w:rsidP="00697F77">
            <w:pPr>
              <w:pStyle w:val="Zkladntext2"/>
              <w:spacing w:line="276" w:lineRule="auto"/>
              <w:ind w:firstLine="177"/>
              <w:jc w:val="center"/>
              <w:rPr>
                <w:rFonts w:asciiTheme="minorHAnsi" w:hAnsiTheme="minorHAnsi" w:cs="Times New Roman"/>
                <w:b/>
                <w:sz w:val="20"/>
                <w:szCs w:val="20"/>
              </w:rPr>
            </w:pPr>
            <w:r w:rsidRPr="006A04FB">
              <w:rPr>
                <w:rFonts w:asciiTheme="minorHAnsi" w:hAnsiTheme="minorHAnsi" w:cs="Times New Roman"/>
                <w:b/>
                <w:sz w:val="20"/>
                <w:szCs w:val="20"/>
              </w:rPr>
              <w:t>Spolu</w:t>
            </w:r>
          </w:p>
        </w:tc>
      </w:tr>
      <w:tr w:rsidR="009960A0" w:rsidRPr="00697F77" w:rsidTr="009960A0">
        <w:trPr>
          <w:jc w:val="center"/>
        </w:trPr>
        <w:tc>
          <w:tcPr>
            <w:tcW w:w="2526" w:type="dxa"/>
          </w:tcPr>
          <w:p w:rsidR="009960A0" w:rsidRPr="00697F77" w:rsidRDefault="009960A0" w:rsidP="00697F77">
            <w:pPr>
              <w:pStyle w:val="Zkladntext2"/>
              <w:spacing w:line="276" w:lineRule="auto"/>
              <w:ind w:firstLine="177"/>
              <w:rPr>
                <w:rFonts w:asciiTheme="minorHAnsi" w:hAnsiTheme="minorHAnsi" w:cs="Times New Roman"/>
                <w:sz w:val="20"/>
                <w:szCs w:val="20"/>
              </w:rPr>
            </w:pPr>
            <w:r w:rsidRPr="00697F77">
              <w:rPr>
                <w:rFonts w:asciiTheme="minorHAnsi" w:hAnsiTheme="minorHAnsi" w:cs="Times New Roman"/>
                <w:sz w:val="20"/>
                <w:szCs w:val="20"/>
              </w:rPr>
              <w:t>Vycestovaní pracovníci</w:t>
            </w:r>
          </w:p>
        </w:tc>
        <w:tc>
          <w:tcPr>
            <w:tcW w:w="1043" w:type="dxa"/>
            <w:vAlign w:val="center"/>
          </w:tcPr>
          <w:p w:rsidR="009960A0" w:rsidRPr="00BB598F" w:rsidRDefault="009960A0" w:rsidP="009960A0">
            <w:pPr>
              <w:jc w:val="right"/>
            </w:pPr>
            <w:r w:rsidRPr="00BB598F">
              <w:t>57</w:t>
            </w:r>
          </w:p>
        </w:tc>
        <w:tc>
          <w:tcPr>
            <w:tcW w:w="1024" w:type="dxa"/>
            <w:vAlign w:val="center"/>
          </w:tcPr>
          <w:p w:rsidR="009960A0" w:rsidRPr="00BB598F" w:rsidRDefault="009960A0" w:rsidP="009960A0">
            <w:pPr>
              <w:jc w:val="right"/>
            </w:pPr>
            <w:r w:rsidRPr="00BB598F">
              <w:t>48</w:t>
            </w:r>
          </w:p>
        </w:tc>
        <w:tc>
          <w:tcPr>
            <w:tcW w:w="925" w:type="dxa"/>
            <w:vAlign w:val="center"/>
          </w:tcPr>
          <w:p w:rsidR="009960A0" w:rsidRPr="00BB598F" w:rsidRDefault="009960A0" w:rsidP="009960A0">
            <w:pPr>
              <w:jc w:val="right"/>
            </w:pPr>
            <w:r w:rsidRPr="00BB598F">
              <w:t>83</w:t>
            </w:r>
          </w:p>
        </w:tc>
        <w:tc>
          <w:tcPr>
            <w:tcW w:w="1018" w:type="dxa"/>
            <w:vAlign w:val="center"/>
          </w:tcPr>
          <w:p w:rsidR="009960A0" w:rsidRPr="00BB598F" w:rsidRDefault="009960A0" w:rsidP="009960A0">
            <w:pPr>
              <w:jc w:val="right"/>
            </w:pPr>
            <w:r w:rsidRPr="00BB598F">
              <w:t>122</w:t>
            </w:r>
          </w:p>
        </w:tc>
        <w:tc>
          <w:tcPr>
            <w:tcW w:w="921" w:type="dxa"/>
            <w:vAlign w:val="center"/>
          </w:tcPr>
          <w:p w:rsidR="009960A0" w:rsidRPr="00BB598F" w:rsidRDefault="009960A0" w:rsidP="009960A0">
            <w:pPr>
              <w:jc w:val="right"/>
            </w:pPr>
            <w:r w:rsidRPr="00BB598F">
              <w:t>97</w:t>
            </w:r>
          </w:p>
        </w:tc>
        <w:tc>
          <w:tcPr>
            <w:tcW w:w="942" w:type="dxa"/>
            <w:vAlign w:val="center"/>
          </w:tcPr>
          <w:p w:rsidR="009960A0" w:rsidRPr="00BB598F" w:rsidRDefault="009960A0" w:rsidP="009960A0">
            <w:pPr>
              <w:jc w:val="right"/>
            </w:pPr>
            <w:r w:rsidRPr="00BB598F">
              <w:t>113</w:t>
            </w:r>
          </w:p>
        </w:tc>
        <w:tc>
          <w:tcPr>
            <w:tcW w:w="957" w:type="dxa"/>
            <w:shd w:val="clear" w:color="auto" w:fill="DBE5F1" w:themeFill="accent1" w:themeFillTint="33"/>
            <w:vAlign w:val="center"/>
          </w:tcPr>
          <w:p w:rsidR="009960A0" w:rsidRPr="009960A0" w:rsidRDefault="009960A0" w:rsidP="009960A0">
            <w:pPr>
              <w:jc w:val="right"/>
              <w:rPr>
                <w:b/>
              </w:rPr>
            </w:pPr>
            <w:r w:rsidRPr="009960A0">
              <w:rPr>
                <w:b/>
              </w:rPr>
              <w:t>520</w:t>
            </w:r>
          </w:p>
        </w:tc>
      </w:tr>
      <w:tr w:rsidR="009960A0" w:rsidRPr="00697F77" w:rsidTr="009960A0">
        <w:trPr>
          <w:jc w:val="center"/>
        </w:trPr>
        <w:tc>
          <w:tcPr>
            <w:tcW w:w="2526" w:type="dxa"/>
            <w:tcBorders>
              <w:bottom w:val="single" w:sz="4" w:space="0" w:color="auto"/>
            </w:tcBorders>
          </w:tcPr>
          <w:p w:rsidR="009960A0" w:rsidRPr="00697F77" w:rsidRDefault="009960A0" w:rsidP="00697F77">
            <w:pPr>
              <w:pStyle w:val="Zkladntext2"/>
              <w:spacing w:line="276" w:lineRule="auto"/>
              <w:ind w:firstLine="177"/>
              <w:rPr>
                <w:rFonts w:asciiTheme="minorHAnsi" w:hAnsiTheme="minorHAnsi" w:cs="Times New Roman"/>
                <w:sz w:val="20"/>
                <w:szCs w:val="20"/>
              </w:rPr>
            </w:pPr>
            <w:r w:rsidRPr="00697F77">
              <w:rPr>
                <w:rFonts w:asciiTheme="minorHAnsi" w:hAnsiTheme="minorHAnsi" w:cs="Times New Roman"/>
                <w:sz w:val="20"/>
                <w:szCs w:val="20"/>
              </w:rPr>
              <w:t>Prijatí pracovníci</w:t>
            </w:r>
          </w:p>
        </w:tc>
        <w:tc>
          <w:tcPr>
            <w:tcW w:w="1043" w:type="dxa"/>
            <w:tcBorders>
              <w:bottom w:val="single" w:sz="4" w:space="0" w:color="auto"/>
            </w:tcBorders>
            <w:vAlign w:val="center"/>
          </w:tcPr>
          <w:p w:rsidR="009960A0" w:rsidRPr="00BB598F" w:rsidRDefault="009960A0" w:rsidP="009960A0">
            <w:pPr>
              <w:jc w:val="right"/>
            </w:pPr>
            <w:r w:rsidRPr="00BB598F">
              <w:t>60</w:t>
            </w:r>
          </w:p>
        </w:tc>
        <w:tc>
          <w:tcPr>
            <w:tcW w:w="1024" w:type="dxa"/>
            <w:tcBorders>
              <w:bottom w:val="single" w:sz="4" w:space="0" w:color="auto"/>
            </w:tcBorders>
            <w:vAlign w:val="center"/>
          </w:tcPr>
          <w:p w:rsidR="009960A0" w:rsidRPr="00BB598F" w:rsidRDefault="009960A0" w:rsidP="009960A0">
            <w:pPr>
              <w:jc w:val="right"/>
            </w:pPr>
            <w:r w:rsidRPr="00BB598F">
              <w:t>63</w:t>
            </w:r>
          </w:p>
        </w:tc>
        <w:tc>
          <w:tcPr>
            <w:tcW w:w="925" w:type="dxa"/>
            <w:tcBorders>
              <w:bottom w:val="single" w:sz="4" w:space="0" w:color="auto"/>
            </w:tcBorders>
            <w:vAlign w:val="center"/>
          </w:tcPr>
          <w:p w:rsidR="009960A0" w:rsidRPr="00BB598F" w:rsidRDefault="009960A0" w:rsidP="009960A0">
            <w:pPr>
              <w:jc w:val="right"/>
            </w:pPr>
            <w:r w:rsidRPr="00BB598F">
              <w:t>81</w:t>
            </w:r>
          </w:p>
        </w:tc>
        <w:tc>
          <w:tcPr>
            <w:tcW w:w="1018" w:type="dxa"/>
            <w:tcBorders>
              <w:bottom w:val="single" w:sz="4" w:space="0" w:color="auto"/>
            </w:tcBorders>
            <w:vAlign w:val="center"/>
          </w:tcPr>
          <w:p w:rsidR="009960A0" w:rsidRPr="00BB598F" w:rsidRDefault="009960A0" w:rsidP="009960A0">
            <w:pPr>
              <w:jc w:val="right"/>
            </w:pPr>
            <w:r w:rsidRPr="00BB598F">
              <w:t>115</w:t>
            </w:r>
          </w:p>
        </w:tc>
        <w:tc>
          <w:tcPr>
            <w:tcW w:w="921" w:type="dxa"/>
            <w:tcBorders>
              <w:bottom w:val="single" w:sz="4" w:space="0" w:color="auto"/>
            </w:tcBorders>
            <w:vAlign w:val="center"/>
          </w:tcPr>
          <w:p w:rsidR="009960A0" w:rsidRPr="00BB598F" w:rsidRDefault="009960A0" w:rsidP="009960A0">
            <w:pPr>
              <w:jc w:val="right"/>
            </w:pPr>
            <w:r w:rsidRPr="00BB598F">
              <w:t>50</w:t>
            </w:r>
          </w:p>
        </w:tc>
        <w:tc>
          <w:tcPr>
            <w:tcW w:w="942" w:type="dxa"/>
            <w:tcBorders>
              <w:bottom w:val="single" w:sz="4" w:space="0" w:color="auto"/>
            </w:tcBorders>
            <w:vAlign w:val="center"/>
          </w:tcPr>
          <w:p w:rsidR="009960A0" w:rsidRPr="00BB598F" w:rsidRDefault="009960A0" w:rsidP="009960A0">
            <w:pPr>
              <w:jc w:val="right"/>
            </w:pPr>
            <w:r w:rsidRPr="00BB598F">
              <w:t>89</w:t>
            </w:r>
          </w:p>
        </w:tc>
        <w:tc>
          <w:tcPr>
            <w:tcW w:w="957" w:type="dxa"/>
            <w:tcBorders>
              <w:bottom w:val="single" w:sz="4" w:space="0" w:color="auto"/>
            </w:tcBorders>
            <w:shd w:val="clear" w:color="auto" w:fill="DBE5F1" w:themeFill="accent1" w:themeFillTint="33"/>
            <w:vAlign w:val="center"/>
          </w:tcPr>
          <w:p w:rsidR="009960A0" w:rsidRPr="009960A0" w:rsidRDefault="009960A0" w:rsidP="009960A0">
            <w:pPr>
              <w:jc w:val="right"/>
              <w:rPr>
                <w:b/>
              </w:rPr>
            </w:pPr>
            <w:r w:rsidRPr="009960A0">
              <w:rPr>
                <w:b/>
              </w:rPr>
              <w:t>458</w:t>
            </w:r>
          </w:p>
        </w:tc>
      </w:tr>
      <w:tr w:rsidR="009960A0" w:rsidRPr="00697F77" w:rsidTr="009960A0">
        <w:trPr>
          <w:jc w:val="center"/>
        </w:trPr>
        <w:tc>
          <w:tcPr>
            <w:tcW w:w="2526" w:type="dxa"/>
            <w:shd w:val="clear" w:color="auto" w:fill="DBE5F1" w:themeFill="accent1" w:themeFillTint="33"/>
          </w:tcPr>
          <w:p w:rsidR="009960A0" w:rsidRPr="00697F77" w:rsidRDefault="009960A0" w:rsidP="00697F77">
            <w:pPr>
              <w:pStyle w:val="Zkladntext2"/>
              <w:spacing w:line="276" w:lineRule="auto"/>
              <w:ind w:firstLine="177"/>
              <w:rPr>
                <w:rFonts w:asciiTheme="minorHAnsi" w:hAnsiTheme="minorHAnsi" w:cs="Times New Roman"/>
                <w:b/>
                <w:sz w:val="20"/>
                <w:szCs w:val="20"/>
              </w:rPr>
            </w:pPr>
            <w:r w:rsidRPr="00697F77">
              <w:rPr>
                <w:rFonts w:asciiTheme="minorHAnsi" w:hAnsiTheme="minorHAnsi" w:cs="Times New Roman"/>
                <w:b/>
                <w:sz w:val="20"/>
                <w:szCs w:val="20"/>
              </w:rPr>
              <w:t>Spolu</w:t>
            </w:r>
          </w:p>
        </w:tc>
        <w:tc>
          <w:tcPr>
            <w:tcW w:w="1043" w:type="dxa"/>
            <w:shd w:val="clear" w:color="auto" w:fill="DBE5F1" w:themeFill="accent1" w:themeFillTint="33"/>
            <w:vAlign w:val="center"/>
          </w:tcPr>
          <w:p w:rsidR="009960A0" w:rsidRPr="009960A0" w:rsidRDefault="009960A0" w:rsidP="009960A0">
            <w:pPr>
              <w:jc w:val="right"/>
              <w:rPr>
                <w:b/>
              </w:rPr>
            </w:pPr>
            <w:r w:rsidRPr="009960A0">
              <w:rPr>
                <w:b/>
              </w:rPr>
              <w:t>117</w:t>
            </w:r>
          </w:p>
        </w:tc>
        <w:tc>
          <w:tcPr>
            <w:tcW w:w="1024" w:type="dxa"/>
            <w:shd w:val="clear" w:color="auto" w:fill="DBE5F1" w:themeFill="accent1" w:themeFillTint="33"/>
            <w:vAlign w:val="center"/>
          </w:tcPr>
          <w:p w:rsidR="009960A0" w:rsidRPr="009960A0" w:rsidRDefault="009960A0" w:rsidP="009960A0">
            <w:pPr>
              <w:jc w:val="right"/>
              <w:rPr>
                <w:b/>
              </w:rPr>
            </w:pPr>
            <w:r w:rsidRPr="009960A0">
              <w:rPr>
                <w:b/>
              </w:rPr>
              <w:t>111</w:t>
            </w:r>
          </w:p>
        </w:tc>
        <w:tc>
          <w:tcPr>
            <w:tcW w:w="925" w:type="dxa"/>
            <w:shd w:val="clear" w:color="auto" w:fill="DBE5F1" w:themeFill="accent1" w:themeFillTint="33"/>
            <w:vAlign w:val="center"/>
          </w:tcPr>
          <w:p w:rsidR="009960A0" w:rsidRPr="009960A0" w:rsidRDefault="009960A0" w:rsidP="009960A0">
            <w:pPr>
              <w:jc w:val="right"/>
              <w:rPr>
                <w:b/>
              </w:rPr>
            </w:pPr>
            <w:r w:rsidRPr="009960A0">
              <w:rPr>
                <w:b/>
              </w:rPr>
              <w:t>164</w:t>
            </w:r>
          </w:p>
        </w:tc>
        <w:tc>
          <w:tcPr>
            <w:tcW w:w="1018" w:type="dxa"/>
            <w:shd w:val="clear" w:color="auto" w:fill="DBE5F1" w:themeFill="accent1" w:themeFillTint="33"/>
            <w:vAlign w:val="center"/>
          </w:tcPr>
          <w:p w:rsidR="009960A0" w:rsidRPr="009960A0" w:rsidRDefault="009960A0" w:rsidP="009960A0">
            <w:pPr>
              <w:jc w:val="right"/>
              <w:rPr>
                <w:b/>
              </w:rPr>
            </w:pPr>
            <w:r w:rsidRPr="009960A0">
              <w:rPr>
                <w:b/>
              </w:rPr>
              <w:t>237</w:t>
            </w:r>
          </w:p>
        </w:tc>
        <w:tc>
          <w:tcPr>
            <w:tcW w:w="921" w:type="dxa"/>
            <w:shd w:val="clear" w:color="auto" w:fill="DBE5F1" w:themeFill="accent1" w:themeFillTint="33"/>
            <w:vAlign w:val="center"/>
          </w:tcPr>
          <w:p w:rsidR="009960A0" w:rsidRPr="009960A0" w:rsidRDefault="009960A0" w:rsidP="009960A0">
            <w:pPr>
              <w:jc w:val="right"/>
              <w:rPr>
                <w:b/>
              </w:rPr>
            </w:pPr>
            <w:r w:rsidRPr="009960A0">
              <w:rPr>
                <w:b/>
              </w:rPr>
              <w:t>147</w:t>
            </w:r>
          </w:p>
        </w:tc>
        <w:tc>
          <w:tcPr>
            <w:tcW w:w="942" w:type="dxa"/>
            <w:shd w:val="clear" w:color="auto" w:fill="DBE5F1" w:themeFill="accent1" w:themeFillTint="33"/>
            <w:vAlign w:val="center"/>
          </w:tcPr>
          <w:p w:rsidR="009960A0" w:rsidRPr="009960A0" w:rsidRDefault="009960A0" w:rsidP="009960A0">
            <w:pPr>
              <w:jc w:val="right"/>
              <w:rPr>
                <w:b/>
              </w:rPr>
            </w:pPr>
            <w:r w:rsidRPr="009960A0">
              <w:rPr>
                <w:b/>
              </w:rPr>
              <w:t>776</w:t>
            </w:r>
          </w:p>
        </w:tc>
        <w:tc>
          <w:tcPr>
            <w:tcW w:w="957" w:type="dxa"/>
            <w:shd w:val="clear" w:color="auto" w:fill="DBE5F1" w:themeFill="accent1" w:themeFillTint="33"/>
            <w:vAlign w:val="center"/>
          </w:tcPr>
          <w:p w:rsidR="009960A0" w:rsidRPr="009960A0" w:rsidRDefault="009960A0" w:rsidP="009960A0">
            <w:pPr>
              <w:jc w:val="right"/>
              <w:rPr>
                <w:b/>
              </w:rPr>
            </w:pPr>
            <w:r w:rsidRPr="009960A0">
              <w:rPr>
                <w:b/>
              </w:rPr>
              <w:t>978</w:t>
            </w:r>
          </w:p>
        </w:tc>
      </w:tr>
    </w:tbl>
    <w:p w:rsidR="006A04FB" w:rsidRPr="00ED4A13" w:rsidRDefault="006A04FB" w:rsidP="006A04FB">
      <w:pPr>
        <w:rPr>
          <w:sz w:val="24"/>
          <w:szCs w:val="24"/>
          <w:lang w:eastAsia="sk-SK"/>
        </w:rPr>
      </w:pPr>
    </w:p>
    <w:p w:rsidR="006A04FB" w:rsidRPr="006A04FB" w:rsidRDefault="006A04FB" w:rsidP="006A04FB">
      <w:pPr>
        <w:ind w:firstLine="567"/>
        <w:rPr>
          <w:sz w:val="24"/>
          <w:szCs w:val="24"/>
          <w:lang w:eastAsia="sk-SK"/>
        </w:rPr>
      </w:pPr>
      <w:r w:rsidRPr="006A04FB">
        <w:rPr>
          <w:sz w:val="24"/>
          <w:szCs w:val="24"/>
          <w:lang w:eastAsia="sk-SK"/>
        </w:rPr>
        <w:t>V roku 2017 bol počet vyslaných  zamestnancov v rámci programu ERASMUS+ väčší ako počet prijatých zamestnancov. Celkovo však došlo k zvýšeniu počtu prijatých zamestnancov v porovnaní s rokom 2016 a to o viac ako 75%. V priebehu rokov 2012 - 2017 UKF prijala spolu 458 osôb zo zahraničia, čo je približne o 14% menej ako počet vyslaných pracovníkov.</w:t>
      </w:r>
    </w:p>
    <w:p w:rsidR="006A04FB" w:rsidRDefault="006A04FB" w:rsidP="006A04FB">
      <w:pPr>
        <w:ind w:firstLine="567"/>
        <w:rPr>
          <w:sz w:val="24"/>
          <w:szCs w:val="24"/>
          <w:lang w:eastAsia="sk-SK"/>
        </w:rPr>
      </w:pPr>
      <w:r w:rsidRPr="006A04FB">
        <w:rPr>
          <w:sz w:val="24"/>
          <w:szCs w:val="24"/>
          <w:lang w:eastAsia="sk-SK"/>
        </w:rPr>
        <w:t>V rámci ďalších štipendijných programov podporujúcich akademickú mobilitu zamestnancov UKF boli</w:t>
      </w:r>
      <w:r w:rsidR="000E1AC5">
        <w:rPr>
          <w:sz w:val="24"/>
          <w:szCs w:val="24"/>
          <w:lang w:eastAsia="sk-SK"/>
        </w:rPr>
        <w:t xml:space="preserve"> zrealizované nasledovné pobyty.</w:t>
      </w:r>
    </w:p>
    <w:p w:rsidR="002723BC" w:rsidRPr="006A04FB" w:rsidRDefault="002723BC" w:rsidP="006A04FB">
      <w:pPr>
        <w:ind w:firstLine="567"/>
        <w:rPr>
          <w:sz w:val="24"/>
          <w:szCs w:val="24"/>
          <w:lang w:eastAsia="sk-SK"/>
        </w:rPr>
      </w:pPr>
    </w:p>
    <w:p w:rsidR="00AE4BA6" w:rsidRPr="00697F77" w:rsidRDefault="006A04FB" w:rsidP="006A04FB">
      <w:pPr>
        <w:ind w:firstLine="567"/>
        <w:rPr>
          <w:sz w:val="24"/>
          <w:szCs w:val="24"/>
          <w:lang w:eastAsia="sk-SK"/>
        </w:rPr>
      </w:pPr>
      <w:r w:rsidRPr="006A04FB">
        <w:rPr>
          <w:sz w:val="24"/>
          <w:szCs w:val="24"/>
          <w:lang w:eastAsia="sk-SK"/>
        </w:rPr>
        <w:t>30 zamestnancov UKF absolvovalo krátky pobyt v zahraničí v celkovej dĺžke spolu 237 osobodní:</w:t>
      </w:r>
    </w:p>
    <w:p w:rsidR="000E1AC5" w:rsidRPr="000E1AC5" w:rsidRDefault="000E1AC5" w:rsidP="00FB51CD">
      <w:pPr>
        <w:pStyle w:val="Odsekzoznamu"/>
        <w:numPr>
          <w:ilvl w:val="0"/>
          <w:numId w:val="27"/>
        </w:numPr>
        <w:tabs>
          <w:tab w:val="left" w:pos="851"/>
        </w:tabs>
        <w:rPr>
          <w:sz w:val="24"/>
          <w:szCs w:val="24"/>
          <w:lang w:eastAsia="sk-SK"/>
        </w:rPr>
      </w:pPr>
      <w:r>
        <w:rPr>
          <w:sz w:val="24"/>
          <w:szCs w:val="24"/>
          <w:lang w:eastAsia="sk-SK"/>
        </w:rPr>
        <w:t>1</w:t>
      </w:r>
      <w:r w:rsidRPr="000E1AC5">
        <w:rPr>
          <w:sz w:val="24"/>
          <w:szCs w:val="24"/>
          <w:lang w:eastAsia="sk-SK"/>
        </w:rPr>
        <w:t>0</w:t>
      </w:r>
      <w:r>
        <w:rPr>
          <w:sz w:val="24"/>
          <w:szCs w:val="24"/>
          <w:lang w:eastAsia="sk-SK"/>
        </w:rPr>
        <w:t xml:space="preserve"> cez Rozvojový projekt MŠVVŠ SR</w:t>
      </w:r>
      <w:r w:rsidR="00DC2AE4">
        <w:rPr>
          <w:sz w:val="24"/>
          <w:szCs w:val="24"/>
          <w:lang w:eastAsia="sk-SK"/>
        </w:rPr>
        <w:t>,</w:t>
      </w:r>
    </w:p>
    <w:p w:rsidR="000E1AC5" w:rsidRPr="00093898" w:rsidRDefault="000E1AC5" w:rsidP="00FB51CD">
      <w:pPr>
        <w:pStyle w:val="Odsekzoznamu"/>
        <w:numPr>
          <w:ilvl w:val="0"/>
          <w:numId w:val="27"/>
        </w:numPr>
        <w:tabs>
          <w:tab w:val="left" w:pos="851"/>
        </w:tabs>
        <w:rPr>
          <w:sz w:val="24"/>
          <w:szCs w:val="24"/>
          <w:lang w:val="de-AT" w:eastAsia="sk-SK"/>
        </w:rPr>
      </w:pPr>
      <w:r w:rsidRPr="00093898">
        <w:rPr>
          <w:sz w:val="24"/>
          <w:szCs w:val="24"/>
          <w:lang w:val="de-AT" w:eastAsia="sk-SK"/>
        </w:rPr>
        <w:t>4 na základe bilaterálnych programov spolupráce MŠVVŠ SR</w:t>
      </w:r>
      <w:r w:rsidR="00DC2AE4">
        <w:rPr>
          <w:sz w:val="24"/>
          <w:szCs w:val="24"/>
          <w:lang w:val="de-AT" w:eastAsia="sk-SK"/>
        </w:rPr>
        <w:t>,</w:t>
      </w:r>
    </w:p>
    <w:p w:rsidR="000E1AC5" w:rsidRPr="000E1AC5" w:rsidRDefault="000E1AC5" w:rsidP="00FB51CD">
      <w:pPr>
        <w:pStyle w:val="Odsekzoznamu"/>
        <w:numPr>
          <w:ilvl w:val="0"/>
          <w:numId w:val="27"/>
        </w:numPr>
        <w:tabs>
          <w:tab w:val="left" w:pos="851"/>
        </w:tabs>
        <w:rPr>
          <w:sz w:val="24"/>
          <w:szCs w:val="24"/>
          <w:lang w:eastAsia="sk-SK"/>
        </w:rPr>
      </w:pPr>
      <w:r>
        <w:rPr>
          <w:sz w:val="24"/>
          <w:szCs w:val="24"/>
          <w:lang w:eastAsia="sk-SK"/>
        </w:rPr>
        <w:t>4 cez 7. Rámcový program</w:t>
      </w:r>
      <w:r w:rsidR="00DC2AE4">
        <w:rPr>
          <w:sz w:val="24"/>
          <w:szCs w:val="24"/>
          <w:lang w:eastAsia="sk-SK"/>
        </w:rPr>
        <w:t>,</w:t>
      </w:r>
    </w:p>
    <w:p w:rsidR="000E1AC5" w:rsidRPr="000E1AC5" w:rsidRDefault="000E1AC5" w:rsidP="00FB51CD">
      <w:pPr>
        <w:pStyle w:val="Odsekzoznamu"/>
        <w:numPr>
          <w:ilvl w:val="0"/>
          <w:numId w:val="27"/>
        </w:numPr>
        <w:tabs>
          <w:tab w:val="left" w:pos="851"/>
        </w:tabs>
        <w:rPr>
          <w:sz w:val="24"/>
          <w:szCs w:val="24"/>
          <w:lang w:eastAsia="sk-SK"/>
        </w:rPr>
      </w:pPr>
      <w:r w:rsidRPr="000E1AC5">
        <w:rPr>
          <w:sz w:val="24"/>
          <w:szCs w:val="24"/>
          <w:lang w:eastAsia="sk-SK"/>
        </w:rPr>
        <w:t>4 cez projekt APVV SK-PL</w:t>
      </w:r>
      <w:r w:rsidR="00DC2AE4">
        <w:rPr>
          <w:sz w:val="24"/>
          <w:szCs w:val="24"/>
          <w:lang w:eastAsia="sk-SK"/>
        </w:rPr>
        <w:t>,</w:t>
      </w:r>
    </w:p>
    <w:p w:rsidR="000E1AC5" w:rsidRPr="000E1AC5" w:rsidRDefault="000E1AC5" w:rsidP="00FB51CD">
      <w:pPr>
        <w:pStyle w:val="Odsekzoznamu"/>
        <w:numPr>
          <w:ilvl w:val="0"/>
          <w:numId w:val="27"/>
        </w:numPr>
        <w:tabs>
          <w:tab w:val="left" w:pos="851"/>
        </w:tabs>
        <w:rPr>
          <w:sz w:val="24"/>
          <w:szCs w:val="24"/>
          <w:lang w:eastAsia="sk-SK"/>
        </w:rPr>
      </w:pPr>
      <w:r>
        <w:rPr>
          <w:sz w:val="24"/>
          <w:szCs w:val="24"/>
          <w:lang w:eastAsia="sk-SK"/>
        </w:rPr>
        <w:t>3 cez bilaterálne dohody UKF</w:t>
      </w:r>
      <w:r w:rsidR="00DC2AE4">
        <w:rPr>
          <w:sz w:val="24"/>
          <w:szCs w:val="24"/>
          <w:lang w:eastAsia="sk-SK"/>
        </w:rPr>
        <w:t>,</w:t>
      </w:r>
    </w:p>
    <w:p w:rsidR="000E1AC5" w:rsidRPr="000E1AC5" w:rsidRDefault="000E1AC5" w:rsidP="00FB51CD">
      <w:pPr>
        <w:pStyle w:val="Odsekzoznamu"/>
        <w:numPr>
          <w:ilvl w:val="0"/>
          <w:numId w:val="27"/>
        </w:numPr>
        <w:tabs>
          <w:tab w:val="left" w:pos="851"/>
        </w:tabs>
        <w:rPr>
          <w:sz w:val="24"/>
          <w:szCs w:val="24"/>
          <w:lang w:eastAsia="sk-SK"/>
        </w:rPr>
      </w:pPr>
      <w:r w:rsidRPr="000E1AC5">
        <w:rPr>
          <w:sz w:val="24"/>
          <w:szCs w:val="24"/>
          <w:lang w:eastAsia="sk-SK"/>
        </w:rPr>
        <w:lastRenderedPageBreak/>
        <w:t>3 cez projekt DESIRE</w:t>
      </w:r>
      <w:r w:rsidR="00DC2AE4">
        <w:rPr>
          <w:sz w:val="24"/>
          <w:szCs w:val="24"/>
          <w:lang w:eastAsia="sk-SK"/>
        </w:rPr>
        <w:t>,</w:t>
      </w:r>
    </w:p>
    <w:p w:rsidR="000E1AC5" w:rsidRPr="000E1AC5" w:rsidRDefault="000E1AC5" w:rsidP="00FB51CD">
      <w:pPr>
        <w:pStyle w:val="Odsekzoznamu"/>
        <w:numPr>
          <w:ilvl w:val="0"/>
          <w:numId w:val="27"/>
        </w:numPr>
        <w:tabs>
          <w:tab w:val="left" w:pos="851"/>
        </w:tabs>
        <w:rPr>
          <w:sz w:val="24"/>
          <w:szCs w:val="24"/>
          <w:lang w:eastAsia="sk-SK"/>
        </w:rPr>
      </w:pPr>
      <w:r>
        <w:rPr>
          <w:sz w:val="24"/>
          <w:szCs w:val="24"/>
          <w:lang w:eastAsia="sk-SK"/>
        </w:rPr>
        <w:t>1 cez projekt EPTE</w:t>
      </w:r>
      <w:r w:rsidR="00DC2AE4">
        <w:rPr>
          <w:sz w:val="24"/>
          <w:szCs w:val="24"/>
          <w:lang w:eastAsia="sk-SK"/>
        </w:rPr>
        <w:t>,</w:t>
      </w:r>
    </w:p>
    <w:p w:rsidR="00AE4BA6" w:rsidRPr="00697F77" w:rsidRDefault="000E1AC5" w:rsidP="00FB51CD">
      <w:pPr>
        <w:pStyle w:val="Odsekzoznamu"/>
        <w:numPr>
          <w:ilvl w:val="0"/>
          <w:numId w:val="27"/>
        </w:numPr>
        <w:tabs>
          <w:tab w:val="left" w:pos="851"/>
        </w:tabs>
        <w:rPr>
          <w:sz w:val="24"/>
          <w:szCs w:val="24"/>
          <w:lang w:eastAsia="sk-SK"/>
        </w:rPr>
      </w:pPr>
      <w:r w:rsidRPr="000E1AC5">
        <w:rPr>
          <w:sz w:val="24"/>
          <w:szCs w:val="24"/>
          <w:lang w:eastAsia="sk-SK"/>
        </w:rPr>
        <w:t>1 cez projekt TEMPUS.</w:t>
      </w:r>
    </w:p>
    <w:p w:rsidR="00AE4BA6" w:rsidRPr="00697F77" w:rsidRDefault="00AE4BA6" w:rsidP="00697F77">
      <w:pPr>
        <w:ind w:firstLine="567"/>
        <w:rPr>
          <w:sz w:val="24"/>
          <w:szCs w:val="24"/>
          <w:lang w:eastAsia="sk-SK"/>
        </w:rPr>
      </w:pPr>
    </w:p>
    <w:p w:rsidR="00AE4BA6" w:rsidRPr="00697F77" w:rsidRDefault="00A42D8E" w:rsidP="00415F51">
      <w:pPr>
        <w:ind w:firstLine="567"/>
        <w:rPr>
          <w:sz w:val="24"/>
          <w:szCs w:val="24"/>
          <w:lang w:eastAsia="sk-SK"/>
        </w:rPr>
      </w:pPr>
      <w:r w:rsidRPr="00A42D8E">
        <w:rPr>
          <w:sz w:val="24"/>
          <w:szCs w:val="24"/>
          <w:lang w:eastAsia="sk-SK"/>
        </w:rPr>
        <w:t>UKF v roku 2017 prijala zo zahraničia 24 osôb:</w:t>
      </w:r>
    </w:p>
    <w:p w:rsidR="00A42D8E" w:rsidRPr="00A42D8E" w:rsidRDefault="00A42D8E" w:rsidP="00FB51CD">
      <w:pPr>
        <w:pStyle w:val="Odsekzoznamu"/>
        <w:numPr>
          <w:ilvl w:val="0"/>
          <w:numId w:val="26"/>
        </w:numPr>
        <w:tabs>
          <w:tab w:val="left" w:pos="851"/>
        </w:tabs>
        <w:rPr>
          <w:sz w:val="24"/>
          <w:szCs w:val="24"/>
          <w:lang w:eastAsia="sk-SK"/>
        </w:rPr>
      </w:pPr>
      <w:r w:rsidRPr="00A42D8E">
        <w:rPr>
          <w:sz w:val="24"/>
          <w:szCs w:val="24"/>
          <w:lang w:eastAsia="sk-SK"/>
        </w:rPr>
        <w:t>11 cez Rozvojový projekt MŠVVŠ SR</w:t>
      </w:r>
      <w:r w:rsidR="00DC2AE4">
        <w:rPr>
          <w:sz w:val="24"/>
          <w:szCs w:val="24"/>
          <w:lang w:eastAsia="sk-SK"/>
        </w:rPr>
        <w:t>,</w:t>
      </w:r>
    </w:p>
    <w:p w:rsidR="00A42D8E" w:rsidRPr="00A42D8E" w:rsidRDefault="00A42D8E" w:rsidP="00FB51CD">
      <w:pPr>
        <w:pStyle w:val="Odsekzoznamu"/>
        <w:numPr>
          <w:ilvl w:val="0"/>
          <w:numId w:val="26"/>
        </w:numPr>
        <w:tabs>
          <w:tab w:val="left" w:pos="851"/>
        </w:tabs>
        <w:rPr>
          <w:sz w:val="24"/>
          <w:szCs w:val="24"/>
          <w:lang w:eastAsia="sk-SK"/>
        </w:rPr>
      </w:pPr>
      <w:r w:rsidRPr="00A42D8E">
        <w:rPr>
          <w:sz w:val="24"/>
          <w:szCs w:val="24"/>
          <w:lang w:eastAsia="sk-SK"/>
        </w:rPr>
        <w:t>8 zamestnancov cez program CEEPUS</w:t>
      </w:r>
      <w:r w:rsidR="00DC2AE4">
        <w:rPr>
          <w:sz w:val="24"/>
          <w:szCs w:val="24"/>
          <w:lang w:eastAsia="sk-SK"/>
        </w:rPr>
        <w:t>,</w:t>
      </w:r>
    </w:p>
    <w:p w:rsidR="00A42D8E" w:rsidRPr="00A42D8E" w:rsidRDefault="00A42D8E" w:rsidP="00FB51CD">
      <w:pPr>
        <w:pStyle w:val="Odsekzoznamu"/>
        <w:numPr>
          <w:ilvl w:val="0"/>
          <w:numId w:val="26"/>
        </w:numPr>
        <w:tabs>
          <w:tab w:val="left" w:pos="851"/>
        </w:tabs>
        <w:rPr>
          <w:sz w:val="24"/>
          <w:szCs w:val="24"/>
          <w:lang w:eastAsia="sk-SK"/>
        </w:rPr>
      </w:pPr>
      <w:r w:rsidRPr="00A42D8E">
        <w:rPr>
          <w:sz w:val="24"/>
          <w:szCs w:val="24"/>
          <w:lang w:eastAsia="sk-SK"/>
        </w:rPr>
        <w:t>2 cez Národný štipendijný program SR</w:t>
      </w:r>
      <w:r w:rsidR="00DC2AE4">
        <w:rPr>
          <w:sz w:val="24"/>
          <w:szCs w:val="24"/>
          <w:lang w:eastAsia="sk-SK"/>
        </w:rPr>
        <w:t>,</w:t>
      </w:r>
    </w:p>
    <w:p w:rsidR="00A42D8E" w:rsidRPr="00A42D8E" w:rsidRDefault="00A42D8E" w:rsidP="00FB51CD">
      <w:pPr>
        <w:pStyle w:val="Odsekzoznamu"/>
        <w:numPr>
          <w:ilvl w:val="0"/>
          <w:numId w:val="26"/>
        </w:numPr>
        <w:tabs>
          <w:tab w:val="left" w:pos="851"/>
        </w:tabs>
        <w:rPr>
          <w:sz w:val="24"/>
          <w:szCs w:val="24"/>
          <w:lang w:eastAsia="sk-SK"/>
        </w:rPr>
      </w:pPr>
      <w:r w:rsidRPr="00A42D8E">
        <w:rPr>
          <w:sz w:val="24"/>
          <w:szCs w:val="24"/>
          <w:lang w:eastAsia="sk-SK"/>
        </w:rPr>
        <w:t>2 cez bilaterálne dohody UKF</w:t>
      </w:r>
      <w:r w:rsidR="00DC2AE4">
        <w:rPr>
          <w:sz w:val="24"/>
          <w:szCs w:val="24"/>
          <w:lang w:eastAsia="sk-SK"/>
        </w:rPr>
        <w:t>,</w:t>
      </w:r>
    </w:p>
    <w:p w:rsidR="00AE4BA6" w:rsidRDefault="00A42D8E" w:rsidP="00FB51CD">
      <w:pPr>
        <w:pStyle w:val="Odsekzoznamu"/>
        <w:numPr>
          <w:ilvl w:val="0"/>
          <w:numId w:val="26"/>
        </w:numPr>
        <w:tabs>
          <w:tab w:val="left" w:pos="851"/>
        </w:tabs>
        <w:rPr>
          <w:sz w:val="24"/>
          <w:szCs w:val="24"/>
          <w:lang w:eastAsia="sk-SK"/>
        </w:rPr>
      </w:pPr>
      <w:r w:rsidRPr="00A42D8E">
        <w:rPr>
          <w:sz w:val="24"/>
          <w:szCs w:val="24"/>
          <w:lang w:eastAsia="sk-SK"/>
        </w:rPr>
        <w:t>1 cez Medzinárodný vyšehradský fond.</w:t>
      </w:r>
    </w:p>
    <w:p w:rsidR="00A42D8E" w:rsidRDefault="00A42D8E" w:rsidP="00697F77">
      <w:pPr>
        <w:ind w:firstLine="567"/>
        <w:rPr>
          <w:sz w:val="24"/>
          <w:szCs w:val="24"/>
          <w:lang w:eastAsia="sk-SK"/>
        </w:rPr>
      </w:pPr>
    </w:p>
    <w:p w:rsidR="00A42D8E" w:rsidRPr="00A42D8E" w:rsidRDefault="00A42D8E" w:rsidP="00A42D8E">
      <w:pPr>
        <w:ind w:firstLine="567"/>
        <w:rPr>
          <w:sz w:val="24"/>
          <w:szCs w:val="24"/>
          <w:lang w:eastAsia="sk-SK"/>
        </w:rPr>
      </w:pPr>
      <w:r w:rsidRPr="00A42D8E">
        <w:rPr>
          <w:sz w:val="24"/>
          <w:szCs w:val="24"/>
          <w:lang w:eastAsia="sk-SK"/>
        </w:rPr>
        <w:t>Uvedení zahraniční zamestnanci boli prijatí z Maďarska (7), Českej republiky (6), Ruskej federácie (3), Holandska (2), Bieloruska (1), Srbska (1), Slovinska (1), Poľska (1), Spojeného kráľovstva (1) a Španielska (1).  Na UKF str</w:t>
      </w:r>
      <w:r>
        <w:rPr>
          <w:sz w:val="24"/>
          <w:szCs w:val="24"/>
          <w:lang w:eastAsia="sk-SK"/>
        </w:rPr>
        <w:t>ávili celkovo 335 osobodní.</w:t>
      </w:r>
    </w:p>
    <w:p w:rsidR="00AE4BA6" w:rsidRPr="00697F77" w:rsidRDefault="00A42D8E" w:rsidP="00A42D8E">
      <w:pPr>
        <w:ind w:firstLine="567"/>
        <w:rPr>
          <w:sz w:val="24"/>
          <w:szCs w:val="24"/>
          <w:highlight w:val="yellow"/>
          <w:lang w:eastAsia="sk-SK"/>
        </w:rPr>
      </w:pPr>
      <w:r w:rsidRPr="00A42D8E">
        <w:rPr>
          <w:sz w:val="24"/>
          <w:szCs w:val="24"/>
          <w:lang w:eastAsia="sk-SK"/>
        </w:rPr>
        <w:t xml:space="preserve">V tabuľke č. </w:t>
      </w:r>
      <w:r w:rsidR="00744D7F">
        <w:rPr>
          <w:sz w:val="24"/>
          <w:szCs w:val="24"/>
          <w:lang w:eastAsia="sk-SK"/>
        </w:rPr>
        <w:t>41</w:t>
      </w:r>
      <w:r w:rsidRPr="00A42D8E">
        <w:rPr>
          <w:sz w:val="24"/>
          <w:szCs w:val="24"/>
          <w:lang w:eastAsia="sk-SK"/>
        </w:rPr>
        <w:t xml:space="preserve"> sú uvedené počty vyslaných a prijatých zamestnancov v rámci rôznych štipendijných programov za akademické roky 2016/2017 a 2015/2016 (ako aj rozdiel medzi nimi). Počet prijatých zamestnancov v akademickom roku 2016/2017 tvoril približne 65% počtu vyslaných zamestnancov. Najväčší podiel na akademickej mobilite zamestnancov </w:t>
      </w:r>
      <w:r w:rsidR="001D4414">
        <w:rPr>
          <w:sz w:val="24"/>
          <w:szCs w:val="24"/>
          <w:lang w:eastAsia="sk-SK"/>
        </w:rPr>
        <w:br/>
      </w:r>
      <w:r w:rsidRPr="00A42D8E">
        <w:rPr>
          <w:sz w:val="24"/>
          <w:szCs w:val="24"/>
          <w:lang w:eastAsia="sk-SK"/>
        </w:rPr>
        <w:t xml:space="preserve">i naďalej vykazuje program ERASMUS+, a to v rámci počtu vyslaných i prijatých zahraničných zamestnancov: z celkového počtu 133 vyslaných a 86 prijatých zamestnancov participovalo 107 vyslaných a 55 zahraničných zamestnancov na mobilite v rámci programu ERASMUS+. </w:t>
      </w:r>
      <w:r w:rsidR="001D4414">
        <w:rPr>
          <w:sz w:val="24"/>
          <w:szCs w:val="24"/>
          <w:lang w:eastAsia="sk-SK"/>
        </w:rPr>
        <w:br/>
      </w:r>
      <w:r w:rsidRPr="00A42D8E">
        <w:rPr>
          <w:sz w:val="24"/>
          <w:szCs w:val="24"/>
          <w:lang w:eastAsia="sk-SK"/>
        </w:rPr>
        <w:t xml:space="preserve">V počte vyslaných i prijatých zamestnancov bol zaznamenaný pokles voči počtom </w:t>
      </w:r>
      <w:r w:rsidR="001D4414">
        <w:rPr>
          <w:sz w:val="24"/>
          <w:szCs w:val="24"/>
          <w:lang w:eastAsia="sk-SK"/>
        </w:rPr>
        <w:br/>
      </w:r>
      <w:r w:rsidRPr="00A42D8E">
        <w:rPr>
          <w:sz w:val="24"/>
          <w:szCs w:val="24"/>
          <w:lang w:eastAsia="sk-SK"/>
        </w:rPr>
        <w:t>za akademický rok 2015/2016.</w:t>
      </w:r>
    </w:p>
    <w:p w:rsidR="00697F77" w:rsidRPr="00A270AA" w:rsidRDefault="00697F77" w:rsidP="00AE4BA6">
      <w:pPr>
        <w:ind w:right="-567" w:firstLine="0"/>
        <w:rPr>
          <w:sz w:val="24"/>
          <w:szCs w:val="24"/>
          <w:lang w:eastAsia="sk-SK"/>
        </w:rPr>
      </w:pPr>
    </w:p>
    <w:p w:rsidR="00AE4BA6" w:rsidRDefault="00A42D8E" w:rsidP="00A270AA">
      <w:pPr>
        <w:ind w:left="284" w:firstLine="0"/>
        <w:rPr>
          <w:sz w:val="24"/>
          <w:szCs w:val="24"/>
          <w:lang w:val="sk-SK"/>
        </w:rPr>
      </w:pPr>
      <w:r w:rsidRPr="00A42D8E">
        <w:rPr>
          <w:sz w:val="24"/>
          <w:szCs w:val="24"/>
          <w:lang w:val="sk-SK"/>
        </w:rPr>
        <w:t xml:space="preserve">Tab. č. </w:t>
      </w:r>
      <w:r w:rsidR="00276B91">
        <w:rPr>
          <w:sz w:val="24"/>
          <w:szCs w:val="24"/>
          <w:lang w:val="sk-SK"/>
        </w:rPr>
        <w:t>41</w:t>
      </w:r>
      <w:r w:rsidRPr="00A42D8E">
        <w:rPr>
          <w:sz w:val="24"/>
          <w:szCs w:val="24"/>
          <w:lang w:val="sk-SK"/>
        </w:rPr>
        <w:t xml:space="preserve"> Prehľad akademických mobilít - zamestnanci v akademických rokoch</w:t>
      </w:r>
      <w:r w:rsidR="00A270AA">
        <w:rPr>
          <w:sz w:val="24"/>
          <w:szCs w:val="24"/>
          <w:lang w:val="sk-SK"/>
        </w:rPr>
        <w:t xml:space="preserve"> </w:t>
      </w:r>
      <w:r w:rsidRPr="00A42D8E">
        <w:rPr>
          <w:sz w:val="24"/>
          <w:szCs w:val="24"/>
          <w:lang w:val="sk-SK"/>
        </w:rPr>
        <w:t>2016/2017 a 2015/2016 a ich porovnanie</w:t>
      </w:r>
    </w:p>
    <w:tbl>
      <w:tblPr>
        <w:tblW w:w="9224" w:type="dxa"/>
        <w:tblInd w:w="60" w:type="dxa"/>
        <w:tblLayout w:type="fixed"/>
        <w:tblCellMar>
          <w:left w:w="70" w:type="dxa"/>
          <w:right w:w="70" w:type="dxa"/>
        </w:tblCellMar>
        <w:tblLook w:val="04A0" w:firstRow="1" w:lastRow="0" w:firstColumn="1" w:lastColumn="0" w:noHBand="0" w:noVBand="1"/>
      </w:tblPr>
      <w:tblGrid>
        <w:gridCol w:w="1283"/>
        <w:gridCol w:w="854"/>
        <w:gridCol w:w="708"/>
        <w:gridCol w:w="709"/>
        <w:gridCol w:w="709"/>
        <w:gridCol w:w="992"/>
        <w:gridCol w:w="851"/>
        <w:gridCol w:w="708"/>
        <w:gridCol w:w="851"/>
        <w:gridCol w:w="709"/>
        <w:gridCol w:w="289"/>
        <w:gridCol w:w="561"/>
      </w:tblGrid>
      <w:tr w:rsidR="00A42D8E" w:rsidRPr="00F45271" w:rsidTr="00E063F5">
        <w:trPr>
          <w:trHeight w:val="315"/>
        </w:trPr>
        <w:tc>
          <w:tcPr>
            <w:tcW w:w="1283"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Fakulta</w:t>
            </w:r>
          </w:p>
        </w:tc>
        <w:tc>
          <w:tcPr>
            <w:tcW w:w="854"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A42D8E" w:rsidRPr="00F45271" w:rsidRDefault="00A42D8E" w:rsidP="00DD273E">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 xml:space="preserve">Fyzický počet vysl. </w:t>
            </w:r>
            <w:r w:rsidR="00DD273E">
              <w:rPr>
                <w:rFonts w:asciiTheme="minorHAnsi" w:hAnsiTheme="minorHAnsi"/>
                <w:lang w:val="sk-SK" w:eastAsia="sk-SK" w:bidi="ar-SA"/>
              </w:rPr>
              <w:t>z</w:t>
            </w:r>
            <w:r w:rsidRPr="00F45271">
              <w:rPr>
                <w:rFonts w:asciiTheme="minorHAnsi" w:hAnsiTheme="minorHAnsi"/>
                <w:lang w:val="sk-SK" w:eastAsia="sk-SK" w:bidi="ar-SA"/>
              </w:rPr>
              <w:t>amest</w:t>
            </w:r>
            <w:r w:rsidR="00DD273E">
              <w:rPr>
                <w:rFonts w:asciiTheme="minorHAnsi" w:hAnsiTheme="minorHAnsi"/>
                <w:lang w:val="sk-SK" w:eastAsia="sk-SK" w:bidi="ar-SA"/>
              </w:rPr>
              <w:t>-</w:t>
            </w:r>
            <w:r w:rsidRPr="00F45271">
              <w:rPr>
                <w:rFonts w:asciiTheme="minorHAnsi" w:hAnsiTheme="minorHAnsi"/>
                <w:lang w:val="sk-SK" w:eastAsia="sk-SK" w:bidi="ar-SA"/>
              </w:rPr>
              <w:t>nancov</w:t>
            </w:r>
          </w:p>
        </w:tc>
        <w:tc>
          <w:tcPr>
            <w:tcW w:w="708"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z toho ženy</w:t>
            </w:r>
          </w:p>
        </w:tc>
        <w:tc>
          <w:tcPr>
            <w:tcW w:w="2410" w:type="dxa"/>
            <w:gridSpan w:val="3"/>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Počet osobodní vyslaných zamestnancov</w:t>
            </w:r>
          </w:p>
        </w:tc>
        <w:tc>
          <w:tcPr>
            <w:tcW w:w="851"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A42D8E" w:rsidRPr="00F45271" w:rsidRDefault="00A42D8E" w:rsidP="00DD273E">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 xml:space="preserve">Fyzický počet prij. </w:t>
            </w:r>
            <w:r w:rsidR="00DD273E">
              <w:rPr>
                <w:rFonts w:asciiTheme="minorHAnsi" w:hAnsiTheme="minorHAnsi"/>
                <w:lang w:val="sk-SK" w:eastAsia="sk-SK" w:bidi="ar-SA"/>
              </w:rPr>
              <w:t>z</w:t>
            </w:r>
            <w:r w:rsidRPr="00F45271">
              <w:rPr>
                <w:rFonts w:asciiTheme="minorHAnsi" w:hAnsiTheme="minorHAnsi"/>
                <w:lang w:val="sk-SK" w:eastAsia="sk-SK" w:bidi="ar-SA"/>
              </w:rPr>
              <w:t>amest</w:t>
            </w:r>
            <w:r w:rsidR="00DD273E">
              <w:rPr>
                <w:rFonts w:asciiTheme="minorHAnsi" w:hAnsiTheme="minorHAnsi"/>
                <w:lang w:val="sk-SK" w:eastAsia="sk-SK" w:bidi="ar-SA"/>
              </w:rPr>
              <w:t>-</w:t>
            </w:r>
            <w:r w:rsidRPr="00F45271">
              <w:rPr>
                <w:rFonts w:asciiTheme="minorHAnsi" w:hAnsiTheme="minorHAnsi"/>
                <w:lang w:val="sk-SK" w:eastAsia="sk-SK" w:bidi="ar-SA"/>
              </w:rPr>
              <w:t>nancov</w:t>
            </w:r>
          </w:p>
        </w:tc>
        <w:tc>
          <w:tcPr>
            <w:tcW w:w="708"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z toho ženy</w:t>
            </w:r>
          </w:p>
        </w:tc>
        <w:tc>
          <w:tcPr>
            <w:tcW w:w="2410" w:type="dxa"/>
            <w:gridSpan w:val="4"/>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Počet osobodní, prijatých zamestnancov</w:t>
            </w:r>
          </w:p>
        </w:tc>
      </w:tr>
      <w:tr w:rsidR="00E063F5" w:rsidRPr="00F45271" w:rsidTr="00E063F5">
        <w:trPr>
          <w:trHeight w:val="645"/>
        </w:trPr>
        <w:tc>
          <w:tcPr>
            <w:tcW w:w="1283" w:type="dxa"/>
            <w:vMerge/>
            <w:tcBorders>
              <w:top w:val="single" w:sz="8" w:space="0" w:color="auto"/>
              <w:left w:val="single" w:sz="8" w:space="0" w:color="auto"/>
              <w:bottom w:val="single" w:sz="8" w:space="0" w:color="000000"/>
              <w:right w:val="single" w:sz="8" w:space="0" w:color="auto"/>
            </w:tcBorders>
            <w:vAlign w:val="center"/>
            <w:hideMark/>
          </w:tcPr>
          <w:p w:rsidR="00A42D8E" w:rsidRPr="00F45271" w:rsidRDefault="00A42D8E" w:rsidP="006E67BD">
            <w:pPr>
              <w:spacing w:after="0" w:line="240" w:lineRule="auto"/>
              <w:ind w:firstLine="0"/>
              <w:jc w:val="left"/>
              <w:rPr>
                <w:rFonts w:asciiTheme="minorHAnsi" w:hAnsiTheme="minorHAnsi"/>
                <w:lang w:val="sk-SK" w:eastAsia="sk-SK" w:bidi="ar-SA"/>
              </w:rPr>
            </w:pPr>
          </w:p>
        </w:tc>
        <w:tc>
          <w:tcPr>
            <w:tcW w:w="854" w:type="dxa"/>
            <w:vMerge/>
            <w:tcBorders>
              <w:top w:val="single" w:sz="8" w:space="0" w:color="auto"/>
              <w:left w:val="single" w:sz="8" w:space="0" w:color="auto"/>
              <w:bottom w:val="single" w:sz="8" w:space="0" w:color="000000"/>
              <w:right w:val="single" w:sz="4" w:space="0" w:color="auto"/>
            </w:tcBorders>
            <w:vAlign w:val="center"/>
            <w:hideMark/>
          </w:tcPr>
          <w:p w:rsidR="00A42D8E" w:rsidRPr="00F45271" w:rsidRDefault="00A42D8E" w:rsidP="006E67BD">
            <w:pPr>
              <w:spacing w:after="0" w:line="240" w:lineRule="auto"/>
              <w:ind w:firstLine="0"/>
              <w:jc w:val="left"/>
              <w:rPr>
                <w:rFonts w:asciiTheme="minorHAnsi" w:hAnsiTheme="minorHAnsi"/>
                <w:lang w:val="sk-SK" w:eastAsia="sk-SK" w:bidi="ar-SA"/>
              </w:rPr>
            </w:pPr>
          </w:p>
        </w:tc>
        <w:tc>
          <w:tcPr>
            <w:tcW w:w="708" w:type="dxa"/>
            <w:vMerge/>
            <w:tcBorders>
              <w:top w:val="single" w:sz="8" w:space="0" w:color="auto"/>
              <w:left w:val="single" w:sz="4" w:space="0" w:color="auto"/>
              <w:bottom w:val="single" w:sz="8" w:space="0" w:color="000000"/>
              <w:right w:val="single" w:sz="4" w:space="0" w:color="auto"/>
            </w:tcBorders>
            <w:vAlign w:val="center"/>
            <w:hideMark/>
          </w:tcPr>
          <w:p w:rsidR="00A42D8E" w:rsidRPr="00F45271" w:rsidRDefault="00A42D8E" w:rsidP="006E67BD">
            <w:pPr>
              <w:spacing w:after="0" w:line="240" w:lineRule="auto"/>
              <w:ind w:firstLine="0"/>
              <w:jc w:val="left"/>
              <w:rPr>
                <w:rFonts w:asciiTheme="minorHAnsi" w:hAnsiTheme="minorHAnsi"/>
                <w:lang w:val="sk-SK" w:eastAsia="sk-SK" w:bidi="ar-SA"/>
              </w:rPr>
            </w:pPr>
          </w:p>
        </w:tc>
        <w:tc>
          <w:tcPr>
            <w:tcW w:w="709" w:type="dxa"/>
            <w:tcBorders>
              <w:top w:val="nil"/>
              <w:left w:val="nil"/>
              <w:bottom w:val="single" w:sz="8" w:space="0" w:color="auto"/>
              <w:right w:val="single" w:sz="4" w:space="0" w:color="auto"/>
            </w:tcBorders>
            <w:shd w:val="clear" w:color="auto" w:fill="DBE5F1" w:themeFill="accent1" w:themeFillTint="33"/>
            <w:vAlign w:val="center"/>
            <w:hideMark/>
          </w:tcPr>
          <w:p w:rsidR="00A42D8E" w:rsidRPr="00F45271" w:rsidRDefault="00DD273E" w:rsidP="00DD273E">
            <w:pPr>
              <w:spacing w:after="0" w:line="240" w:lineRule="auto"/>
              <w:ind w:left="-70" w:firstLine="0"/>
              <w:jc w:val="center"/>
              <w:rPr>
                <w:rFonts w:asciiTheme="minorHAnsi" w:hAnsiTheme="minorHAnsi"/>
                <w:lang w:val="sk-SK" w:eastAsia="sk-SK" w:bidi="ar-SA"/>
              </w:rPr>
            </w:pPr>
            <w:r>
              <w:rPr>
                <w:rFonts w:asciiTheme="minorHAnsi" w:hAnsiTheme="minorHAnsi"/>
                <w:lang w:val="sk-SK" w:eastAsia="sk-SK" w:bidi="ar-SA"/>
              </w:rPr>
              <w:t>p</w:t>
            </w:r>
            <w:r w:rsidR="00A42D8E" w:rsidRPr="00F45271">
              <w:rPr>
                <w:rFonts w:asciiTheme="minorHAnsi" w:hAnsiTheme="minorHAnsi"/>
                <w:lang w:val="sk-SK" w:eastAsia="sk-SK" w:bidi="ar-SA"/>
              </w:rPr>
              <w:t>rogra</w:t>
            </w:r>
            <w:r>
              <w:rPr>
                <w:rFonts w:asciiTheme="minorHAnsi" w:hAnsiTheme="minorHAnsi"/>
                <w:lang w:val="sk-SK" w:eastAsia="sk-SK" w:bidi="ar-SA"/>
              </w:rPr>
              <w:t>-</w:t>
            </w:r>
            <w:r w:rsidR="00A42D8E" w:rsidRPr="00F45271">
              <w:rPr>
                <w:rFonts w:asciiTheme="minorHAnsi" w:hAnsiTheme="minorHAnsi"/>
                <w:lang w:val="sk-SK" w:eastAsia="sk-SK" w:bidi="ar-SA"/>
              </w:rPr>
              <w:t>my ES</w:t>
            </w:r>
          </w:p>
        </w:tc>
        <w:tc>
          <w:tcPr>
            <w:tcW w:w="709" w:type="dxa"/>
            <w:tcBorders>
              <w:top w:val="nil"/>
              <w:left w:val="nil"/>
              <w:bottom w:val="single" w:sz="8" w:space="0" w:color="auto"/>
              <w:right w:val="single" w:sz="4"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NŠP</w:t>
            </w:r>
          </w:p>
        </w:tc>
        <w:tc>
          <w:tcPr>
            <w:tcW w:w="992" w:type="dxa"/>
            <w:tcBorders>
              <w:top w:val="nil"/>
              <w:left w:val="nil"/>
              <w:bottom w:val="single" w:sz="8" w:space="0" w:color="auto"/>
              <w:right w:val="single" w:sz="8"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iné (CEEPUS, NIL, ..)</w:t>
            </w:r>
          </w:p>
        </w:tc>
        <w:tc>
          <w:tcPr>
            <w:tcW w:w="851" w:type="dxa"/>
            <w:vMerge/>
            <w:tcBorders>
              <w:top w:val="single" w:sz="8" w:space="0" w:color="auto"/>
              <w:left w:val="single" w:sz="8" w:space="0" w:color="auto"/>
              <w:bottom w:val="single" w:sz="8" w:space="0" w:color="000000"/>
              <w:right w:val="single" w:sz="4" w:space="0" w:color="auto"/>
            </w:tcBorders>
            <w:vAlign w:val="center"/>
            <w:hideMark/>
          </w:tcPr>
          <w:p w:rsidR="00A42D8E" w:rsidRPr="00F45271" w:rsidRDefault="00A42D8E" w:rsidP="006E67BD">
            <w:pPr>
              <w:spacing w:after="0" w:line="240" w:lineRule="auto"/>
              <w:ind w:firstLine="0"/>
              <w:jc w:val="left"/>
              <w:rPr>
                <w:rFonts w:asciiTheme="minorHAnsi" w:hAnsiTheme="minorHAnsi"/>
                <w:lang w:val="sk-SK" w:eastAsia="sk-SK" w:bidi="ar-SA"/>
              </w:rPr>
            </w:pPr>
          </w:p>
        </w:tc>
        <w:tc>
          <w:tcPr>
            <w:tcW w:w="708"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left"/>
              <w:rPr>
                <w:rFonts w:asciiTheme="minorHAnsi" w:hAnsiTheme="minorHAnsi"/>
                <w:lang w:val="sk-SK" w:eastAsia="sk-SK" w:bidi="ar-SA"/>
              </w:rPr>
            </w:pPr>
          </w:p>
        </w:tc>
        <w:tc>
          <w:tcPr>
            <w:tcW w:w="851" w:type="dxa"/>
            <w:tcBorders>
              <w:top w:val="nil"/>
              <w:left w:val="nil"/>
              <w:bottom w:val="single" w:sz="8" w:space="0" w:color="auto"/>
              <w:right w:val="single" w:sz="4"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progra</w:t>
            </w:r>
            <w:r w:rsidR="00F45271">
              <w:rPr>
                <w:rFonts w:asciiTheme="minorHAnsi" w:hAnsiTheme="minorHAnsi"/>
                <w:lang w:val="sk-SK" w:eastAsia="sk-SK" w:bidi="ar-SA"/>
              </w:rPr>
              <w:t>-</w:t>
            </w:r>
            <w:r w:rsidRPr="00F45271">
              <w:rPr>
                <w:rFonts w:asciiTheme="minorHAnsi" w:hAnsiTheme="minorHAnsi"/>
                <w:lang w:val="sk-SK" w:eastAsia="sk-SK" w:bidi="ar-SA"/>
              </w:rPr>
              <w:t>my ES</w:t>
            </w:r>
          </w:p>
        </w:tc>
        <w:tc>
          <w:tcPr>
            <w:tcW w:w="709" w:type="dxa"/>
            <w:tcBorders>
              <w:top w:val="nil"/>
              <w:left w:val="nil"/>
              <w:bottom w:val="single" w:sz="8" w:space="0" w:color="auto"/>
              <w:right w:val="single" w:sz="4" w:space="0" w:color="auto"/>
            </w:tcBorders>
            <w:shd w:val="clear" w:color="auto" w:fill="DBE5F1" w:themeFill="accent1" w:themeFillTint="33"/>
            <w:vAlign w:val="center"/>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NŠP</w:t>
            </w:r>
          </w:p>
        </w:tc>
        <w:tc>
          <w:tcPr>
            <w:tcW w:w="850" w:type="dxa"/>
            <w:gridSpan w:val="2"/>
            <w:tcBorders>
              <w:top w:val="nil"/>
              <w:left w:val="nil"/>
              <w:bottom w:val="single" w:sz="8" w:space="0" w:color="auto"/>
              <w:right w:val="single" w:sz="8" w:space="0" w:color="auto"/>
            </w:tcBorders>
            <w:shd w:val="clear" w:color="auto" w:fill="DBE5F1" w:themeFill="accent1" w:themeFillTint="33"/>
            <w:vAlign w:val="center"/>
            <w:hideMark/>
          </w:tcPr>
          <w:p w:rsidR="00A42D8E" w:rsidRPr="00F45271" w:rsidRDefault="00A42D8E" w:rsidP="00DD273E">
            <w:pPr>
              <w:spacing w:after="0" w:line="240" w:lineRule="auto"/>
              <w:ind w:left="-70" w:firstLine="70"/>
              <w:jc w:val="center"/>
              <w:rPr>
                <w:rFonts w:asciiTheme="minorHAnsi" w:hAnsiTheme="minorHAnsi"/>
                <w:lang w:val="sk-SK" w:eastAsia="sk-SK" w:bidi="ar-SA"/>
              </w:rPr>
            </w:pPr>
            <w:r w:rsidRPr="00F45271">
              <w:rPr>
                <w:rFonts w:asciiTheme="minorHAnsi" w:hAnsiTheme="minorHAnsi"/>
                <w:lang w:val="sk-SK" w:eastAsia="sk-SK" w:bidi="ar-SA"/>
              </w:rPr>
              <w:t>iné (CEEPUS</w:t>
            </w:r>
            <w:r w:rsidR="00DD273E">
              <w:rPr>
                <w:rFonts w:asciiTheme="minorHAnsi" w:hAnsiTheme="minorHAnsi"/>
                <w:lang w:val="sk-SK" w:eastAsia="sk-SK" w:bidi="ar-SA"/>
              </w:rPr>
              <w:t>,</w:t>
            </w:r>
            <w:r w:rsidRPr="00F45271">
              <w:rPr>
                <w:rFonts w:asciiTheme="minorHAnsi" w:hAnsiTheme="minorHAnsi"/>
                <w:lang w:val="sk-SK" w:eastAsia="sk-SK" w:bidi="ar-SA"/>
              </w:rPr>
              <w:t xml:space="preserve"> NIL, ..)</w:t>
            </w:r>
          </w:p>
        </w:tc>
      </w:tr>
      <w:tr w:rsidR="00A42D8E" w:rsidRPr="00F45271" w:rsidTr="00E063F5">
        <w:trPr>
          <w:trHeight w:val="368"/>
        </w:trPr>
        <w:tc>
          <w:tcPr>
            <w:tcW w:w="9224" w:type="dxa"/>
            <w:gridSpan w:val="12"/>
            <w:tcBorders>
              <w:top w:val="single" w:sz="8" w:space="0" w:color="auto"/>
              <w:left w:val="single" w:sz="8" w:space="0" w:color="auto"/>
              <w:bottom w:val="single" w:sz="8" w:space="0" w:color="000000"/>
              <w:right w:val="single" w:sz="8" w:space="0" w:color="auto"/>
            </w:tcBorders>
            <w:vAlign w:val="center"/>
          </w:tcPr>
          <w:p w:rsidR="00A42D8E" w:rsidRPr="00F45271" w:rsidRDefault="00A42D8E" w:rsidP="006E67BD">
            <w:pPr>
              <w:spacing w:after="0" w:line="240" w:lineRule="auto"/>
              <w:ind w:firstLine="0"/>
              <w:jc w:val="center"/>
              <w:rPr>
                <w:rFonts w:asciiTheme="minorHAnsi" w:hAnsiTheme="minorHAnsi"/>
                <w:b/>
                <w:lang w:val="sk-SK" w:eastAsia="sk-SK" w:bidi="ar-SA"/>
              </w:rPr>
            </w:pPr>
            <w:r w:rsidRPr="00F45271">
              <w:rPr>
                <w:rFonts w:asciiTheme="minorHAnsi" w:hAnsiTheme="minorHAnsi"/>
                <w:b/>
                <w:lang w:val="sk-SK" w:eastAsia="sk-SK" w:bidi="ar-SA"/>
              </w:rPr>
              <w:t>2016/2017</w:t>
            </w:r>
          </w:p>
        </w:tc>
      </w:tr>
      <w:tr w:rsidR="00A42D8E" w:rsidRPr="00F45271" w:rsidTr="00E063F5">
        <w:trPr>
          <w:trHeight w:val="600"/>
        </w:trPr>
        <w:tc>
          <w:tcPr>
            <w:tcW w:w="1283" w:type="dxa"/>
            <w:tcBorders>
              <w:top w:val="nil"/>
              <w:left w:val="single" w:sz="4" w:space="0" w:color="auto"/>
              <w:bottom w:val="single" w:sz="4" w:space="0" w:color="auto"/>
              <w:right w:val="single" w:sz="4" w:space="0" w:color="auto"/>
            </w:tcBorders>
            <w:shd w:val="clear" w:color="auto" w:fill="auto"/>
            <w:vAlign w:val="bottom"/>
            <w:hideMark/>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Fa prírodných vied</w:t>
            </w:r>
          </w:p>
        </w:tc>
        <w:tc>
          <w:tcPr>
            <w:tcW w:w="854" w:type="dxa"/>
            <w:tcBorders>
              <w:top w:val="nil"/>
              <w:left w:val="single" w:sz="8" w:space="0" w:color="auto"/>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30</w:t>
            </w:r>
          </w:p>
        </w:tc>
        <w:tc>
          <w:tcPr>
            <w:tcW w:w="708"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18</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187</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nil"/>
              <w:left w:val="nil"/>
              <w:bottom w:val="single" w:sz="4" w:space="0" w:color="auto"/>
              <w:right w:val="single" w:sz="8"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61</w:t>
            </w:r>
          </w:p>
        </w:tc>
        <w:tc>
          <w:tcPr>
            <w:tcW w:w="851"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30</w:t>
            </w:r>
          </w:p>
        </w:tc>
        <w:tc>
          <w:tcPr>
            <w:tcW w:w="708"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w:t>
            </w:r>
          </w:p>
        </w:tc>
        <w:tc>
          <w:tcPr>
            <w:tcW w:w="851"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96</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nil"/>
              <w:left w:val="nil"/>
              <w:bottom w:val="single" w:sz="4" w:space="0" w:color="auto"/>
              <w:right w:val="single" w:sz="8"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94</w:t>
            </w:r>
          </w:p>
        </w:tc>
      </w:tr>
      <w:tr w:rsidR="00A42D8E" w:rsidRPr="00F45271" w:rsidTr="00E063F5">
        <w:trPr>
          <w:trHeight w:val="568"/>
        </w:trPr>
        <w:tc>
          <w:tcPr>
            <w:tcW w:w="1283" w:type="dxa"/>
            <w:tcBorders>
              <w:top w:val="nil"/>
              <w:left w:val="single" w:sz="4" w:space="0" w:color="auto"/>
              <w:bottom w:val="single" w:sz="4" w:space="0" w:color="auto"/>
              <w:right w:val="single" w:sz="4" w:space="0" w:color="auto"/>
            </w:tcBorders>
            <w:shd w:val="clear" w:color="auto" w:fill="auto"/>
            <w:vAlign w:val="bottom"/>
            <w:hideMark/>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Fa stredoeuróp. štúdií</w:t>
            </w:r>
          </w:p>
        </w:tc>
        <w:tc>
          <w:tcPr>
            <w:tcW w:w="854" w:type="dxa"/>
            <w:tcBorders>
              <w:top w:val="nil"/>
              <w:left w:val="single" w:sz="8" w:space="0" w:color="auto"/>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w:t>
            </w:r>
          </w:p>
        </w:tc>
        <w:tc>
          <w:tcPr>
            <w:tcW w:w="708"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7</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55</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nil"/>
              <w:left w:val="nil"/>
              <w:bottom w:val="single" w:sz="4" w:space="0" w:color="auto"/>
              <w:right w:val="single" w:sz="8"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1"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w:t>
            </w:r>
          </w:p>
        </w:tc>
        <w:tc>
          <w:tcPr>
            <w:tcW w:w="708"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w:t>
            </w:r>
          </w:p>
        </w:tc>
        <w:tc>
          <w:tcPr>
            <w:tcW w:w="851"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41</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nil"/>
              <w:left w:val="nil"/>
              <w:bottom w:val="single" w:sz="4" w:space="0" w:color="auto"/>
              <w:right w:val="single" w:sz="8"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w:t>
            </w:r>
          </w:p>
        </w:tc>
      </w:tr>
      <w:tr w:rsidR="00A42D8E" w:rsidRPr="00F45271" w:rsidTr="00E063F5">
        <w:trPr>
          <w:trHeight w:val="562"/>
        </w:trPr>
        <w:tc>
          <w:tcPr>
            <w:tcW w:w="1283" w:type="dxa"/>
            <w:tcBorders>
              <w:top w:val="nil"/>
              <w:left w:val="single" w:sz="4" w:space="0" w:color="auto"/>
              <w:bottom w:val="single" w:sz="4" w:space="0" w:color="auto"/>
              <w:right w:val="single" w:sz="4" w:space="0" w:color="auto"/>
            </w:tcBorders>
            <w:shd w:val="clear" w:color="auto" w:fill="auto"/>
            <w:vAlign w:val="bottom"/>
            <w:hideMark/>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Filozofická fakulta</w:t>
            </w:r>
          </w:p>
        </w:tc>
        <w:tc>
          <w:tcPr>
            <w:tcW w:w="854" w:type="dxa"/>
            <w:tcBorders>
              <w:top w:val="nil"/>
              <w:left w:val="single" w:sz="8" w:space="0" w:color="auto"/>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31</w:t>
            </w:r>
          </w:p>
        </w:tc>
        <w:tc>
          <w:tcPr>
            <w:tcW w:w="708"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18</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147</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nil"/>
              <w:left w:val="nil"/>
              <w:bottom w:val="single" w:sz="4" w:space="0" w:color="auto"/>
              <w:right w:val="single" w:sz="8"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19</w:t>
            </w:r>
          </w:p>
        </w:tc>
        <w:tc>
          <w:tcPr>
            <w:tcW w:w="851"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12</w:t>
            </w:r>
          </w:p>
        </w:tc>
        <w:tc>
          <w:tcPr>
            <w:tcW w:w="708"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w:t>
            </w:r>
          </w:p>
        </w:tc>
        <w:tc>
          <w:tcPr>
            <w:tcW w:w="851"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42</w:t>
            </w:r>
          </w:p>
        </w:tc>
        <w:tc>
          <w:tcPr>
            <w:tcW w:w="709" w:type="dxa"/>
            <w:tcBorders>
              <w:top w:val="nil"/>
              <w:left w:val="nil"/>
              <w:bottom w:val="single" w:sz="4" w:space="0" w:color="auto"/>
              <w:right w:val="single" w:sz="4"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272</w:t>
            </w:r>
          </w:p>
        </w:tc>
        <w:tc>
          <w:tcPr>
            <w:tcW w:w="850" w:type="dxa"/>
            <w:gridSpan w:val="2"/>
            <w:tcBorders>
              <w:top w:val="nil"/>
              <w:left w:val="nil"/>
              <w:bottom w:val="single" w:sz="4" w:space="0" w:color="auto"/>
              <w:right w:val="single" w:sz="8" w:space="0" w:color="auto"/>
            </w:tcBorders>
            <w:shd w:val="clear" w:color="auto" w:fill="auto"/>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26</w:t>
            </w:r>
          </w:p>
        </w:tc>
      </w:tr>
      <w:tr w:rsidR="00A42D8E" w:rsidRPr="00F45271" w:rsidTr="00E063F5">
        <w:trPr>
          <w:trHeight w:val="315"/>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Fa sociálnych vied a zdrav.</w:t>
            </w:r>
          </w:p>
        </w:tc>
        <w:tc>
          <w:tcPr>
            <w:tcW w:w="854" w:type="dxa"/>
            <w:tcBorders>
              <w:top w:val="nil"/>
              <w:left w:val="single" w:sz="8" w:space="0" w:color="auto"/>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w:t>
            </w:r>
          </w:p>
        </w:tc>
        <w:tc>
          <w:tcPr>
            <w:tcW w:w="708"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w:t>
            </w:r>
          </w:p>
        </w:tc>
        <w:tc>
          <w:tcPr>
            <w:tcW w:w="709"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31</w:t>
            </w:r>
          </w:p>
        </w:tc>
        <w:tc>
          <w:tcPr>
            <w:tcW w:w="709"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nil"/>
              <w:left w:val="nil"/>
              <w:bottom w:val="single" w:sz="4" w:space="0" w:color="auto"/>
              <w:right w:val="single" w:sz="8"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1"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w:t>
            </w:r>
          </w:p>
        </w:tc>
        <w:tc>
          <w:tcPr>
            <w:tcW w:w="708"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w:t>
            </w:r>
          </w:p>
        </w:tc>
        <w:tc>
          <w:tcPr>
            <w:tcW w:w="851"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48</w:t>
            </w:r>
          </w:p>
        </w:tc>
        <w:tc>
          <w:tcPr>
            <w:tcW w:w="709"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nil"/>
              <w:left w:val="nil"/>
              <w:bottom w:val="single" w:sz="4" w:space="0" w:color="auto"/>
              <w:right w:val="single" w:sz="8"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r>
      <w:tr w:rsidR="00A42D8E" w:rsidRPr="00F45271" w:rsidTr="00E063F5">
        <w:trPr>
          <w:trHeight w:val="315"/>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Pedagogická fakulta</w:t>
            </w:r>
          </w:p>
        </w:tc>
        <w:tc>
          <w:tcPr>
            <w:tcW w:w="854" w:type="dxa"/>
            <w:tcBorders>
              <w:top w:val="nil"/>
              <w:left w:val="single" w:sz="8" w:space="0" w:color="auto"/>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38</w:t>
            </w:r>
          </w:p>
        </w:tc>
        <w:tc>
          <w:tcPr>
            <w:tcW w:w="708"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30</w:t>
            </w:r>
          </w:p>
        </w:tc>
        <w:tc>
          <w:tcPr>
            <w:tcW w:w="709"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365</w:t>
            </w:r>
          </w:p>
        </w:tc>
        <w:tc>
          <w:tcPr>
            <w:tcW w:w="709"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nil"/>
              <w:left w:val="nil"/>
              <w:bottom w:val="single" w:sz="4" w:space="0" w:color="auto"/>
              <w:right w:val="single" w:sz="8"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1"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13</w:t>
            </w:r>
          </w:p>
        </w:tc>
        <w:tc>
          <w:tcPr>
            <w:tcW w:w="708"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w:t>
            </w:r>
          </w:p>
        </w:tc>
        <w:tc>
          <w:tcPr>
            <w:tcW w:w="851"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67</w:t>
            </w:r>
          </w:p>
        </w:tc>
        <w:tc>
          <w:tcPr>
            <w:tcW w:w="709"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nil"/>
              <w:left w:val="nil"/>
              <w:bottom w:val="single" w:sz="4" w:space="0" w:color="auto"/>
              <w:right w:val="single" w:sz="8"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r>
      <w:tr w:rsidR="00A42D8E" w:rsidRPr="00F45271" w:rsidTr="00E063F5">
        <w:trPr>
          <w:trHeight w:val="330"/>
        </w:trPr>
        <w:tc>
          <w:tcPr>
            <w:tcW w:w="1283" w:type="dxa"/>
            <w:tcBorders>
              <w:top w:val="nil"/>
              <w:left w:val="single" w:sz="8" w:space="0" w:color="auto"/>
              <w:bottom w:val="nil"/>
              <w:right w:val="single" w:sz="8" w:space="0" w:color="auto"/>
            </w:tcBorders>
            <w:shd w:val="clear" w:color="auto" w:fill="auto"/>
            <w:noWrap/>
            <w:vAlign w:val="bottom"/>
            <w:hideMark/>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Rektorát</w:t>
            </w:r>
          </w:p>
        </w:tc>
        <w:tc>
          <w:tcPr>
            <w:tcW w:w="854" w:type="dxa"/>
            <w:tcBorders>
              <w:top w:val="nil"/>
              <w:left w:val="nil"/>
              <w:bottom w:val="nil"/>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18</w:t>
            </w:r>
          </w:p>
        </w:tc>
        <w:tc>
          <w:tcPr>
            <w:tcW w:w="708" w:type="dxa"/>
            <w:tcBorders>
              <w:top w:val="nil"/>
              <w:left w:val="nil"/>
              <w:bottom w:val="nil"/>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18</w:t>
            </w:r>
          </w:p>
        </w:tc>
        <w:tc>
          <w:tcPr>
            <w:tcW w:w="709" w:type="dxa"/>
            <w:tcBorders>
              <w:top w:val="nil"/>
              <w:left w:val="nil"/>
              <w:bottom w:val="nil"/>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97</w:t>
            </w:r>
          </w:p>
        </w:tc>
        <w:tc>
          <w:tcPr>
            <w:tcW w:w="709" w:type="dxa"/>
            <w:tcBorders>
              <w:top w:val="nil"/>
              <w:left w:val="nil"/>
              <w:bottom w:val="nil"/>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nil"/>
              <w:left w:val="nil"/>
              <w:bottom w:val="nil"/>
              <w:right w:val="single" w:sz="8"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1"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11</w:t>
            </w:r>
          </w:p>
        </w:tc>
        <w:tc>
          <w:tcPr>
            <w:tcW w:w="708"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w:t>
            </w:r>
          </w:p>
        </w:tc>
        <w:tc>
          <w:tcPr>
            <w:tcW w:w="851"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61</w:t>
            </w:r>
          </w:p>
        </w:tc>
        <w:tc>
          <w:tcPr>
            <w:tcW w:w="709" w:type="dxa"/>
            <w:tcBorders>
              <w:top w:val="nil"/>
              <w:left w:val="nil"/>
              <w:bottom w:val="single" w:sz="4" w:space="0" w:color="auto"/>
              <w:right w:val="single" w:sz="4"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nil"/>
              <w:left w:val="nil"/>
              <w:bottom w:val="single" w:sz="4" w:space="0" w:color="auto"/>
              <w:right w:val="single" w:sz="8" w:space="0" w:color="auto"/>
            </w:tcBorders>
            <w:shd w:val="clear" w:color="auto" w:fill="auto"/>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Spolu</w:t>
            </w:r>
          </w:p>
        </w:tc>
        <w:tc>
          <w:tcPr>
            <w:tcW w:w="85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133</w:t>
            </w:r>
          </w:p>
        </w:tc>
        <w:tc>
          <w:tcPr>
            <w:tcW w:w="70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97</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882</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80</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86</w:t>
            </w:r>
          </w:p>
        </w:tc>
        <w:tc>
          <w:tcPr>
            <w:tcW w:w="708"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48</w:t>
            </w:r>
          </w:p>
        </w:tc>
        <w:tc>
          <w:tcPr>
            <w:tcW w:w="851"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355</w:t>
            </w:r>
          </w:p>
        </w:tc>
        <w:tc>
          <w:tcPr>
            <w:tcW w:w="709"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272</w:t>
            </w:r>
          </w:p>
        </w:tc>
        <w:tc>
          <w:tcPr>
            <w:tcW w:w="850" w:type="dxa"/>
            <w:gridSpan w:val="2"/>
            <w:tcBorders>
              <w:top w:val="single" w:sz="4" w:space="0" w:color="auto"/>
              <w:left w:val="nil"/>
              <w:bottom w:val="single" w:sz="4"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125</w:t>
            </w:r>
          </w:p>
        </w:tc>
      </w:tr>
      <w:tr w:rsidR="00A42D8E" w:rsidRPr="00F45271" w:rsidTr="00E063F5">
        <w:trPr>
          <w:trHeight w:val="383"/>
        </w:trPr>
        <w:tc>
          <w:tcPr>
            <w:tcW w:w="9224" w:type="dxa"/>
            <w:gridSpan w:val="12"/>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center"/>
              <w:rPr>
                <w:rFonts w:asciiTheme="minorHAnsi" w:hAnsiTheme="minorHAnsi"/>
                <w:b/>
                <w:lang w:val="sk-SK" w:eastAsia="sk-SK" w:bidi="ar-SA"/>
              </w:rPr>
            </w:pPr>
            <w:r w:rsidRPr="00F45271">
              <w:rPr>
                <w:rFonts w:asciiTheme="minorHAnsi" w:hAnsiTheme="minorHAnsi"/>
                <w:b/>
                <w:lang w:val="sk-SK" w:eastAsia="sk-SK" w:bidi="ar-SA"/>
              </w:rPr>
              <w:lastRenderedPageBreak/>
              <w:t>2015/2016</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Fa prírodných vied</w:t>
            </w:r>
          </w:p>
        </w:tc>
        <w:tc>
          <w:tcPr>
            <w:tcW w:w="854"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30</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19</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135</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25</w:t>
            </w:r>
          </w:p>
        </w:tc>
        <w:tc>
          <w:tcPr>
            <w:tcW w:w="708"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19</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94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single" w:sz="4" w:space="0" w:color="auto"/>
              <w:left w:val="nil"/>
              <w:bottom w:val="single" w:sz="4"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32</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Fa stredoeuróp. štúdií</w:t>
            </w:r>
          </w:p>
        </w:tc>
        <w:tc>
          <w:tcPr>
            <w:tcW w:w="854"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17</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178</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12</w:t>
            </w:r>
          </w:p>
        </w:tc>
        <w:tc>
          <w:tcPr>
            <w:tcW w:w="708"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45</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single" w:sz="4" w:space="0" w:color="auto"/>
              <w:left w:val="nil"/>
              <w:bottom w:val="single" w:sz="4"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605</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Filozofická fakulta</w:t>
            </w:r>
          </w:p>
        </w:tc>
        <w:tc>
          <w:tcPr>
            <w:tcW w:w="854"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50</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29</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193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238</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13</w:t>
            </w:r>
          </w:p>
        </w:tc>
        <w:tc>
          <w:tcPr>
            <w:tcW w:w="708"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36</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268</w:t>
            </w:r>
          </w:p>
        </w:tc>
        <w:tc>
          <w:tcPr>
            <w:tcW w:w="850" w:type="dxa"/>
            <w:gridSpan w:val="2"/>
            <w:tcBorders>
              <w:top w:val="single" w:sz="4" w:space="0" w:color="auto"/>
              <w:left w:val="nil"/>
              <w:bottom w:val="single" w:sz="4"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Fa sociálnych vied a zdrav.</w:t>
            </w:r>
          </w:p>
        </w:tc>
        <w:tc>
          <w:tcPr>
            <w:tcW w:w="854"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16</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7</w:t>
            </w:r>
          </w:p>
        </w:tc>
        <w:tc>
          <w:tcPr>
            <w:tcW w:w="708"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28</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single" w:sz="4" w:space="0" w:color="auto"/>
              <w:left w:val="nil"/>
              <w:bottom w:val="single" w:sz="4"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Pedagogická fakulta</w:t>
            </w:r>
          </w:p>
        </w:tc>
        <w:tc>
          <w:tcPr>
            <w:tcW w:w="854"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29</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25</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141</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59</w:t>
            </w:r>
          </w:p>
        </w:tc>
        <w:tc>
          <w:tcPr>
            <w:tcW w:w="708"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34</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194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330</w:t>
            </w:r>
          </w:p>
        </w:tc>
        <w:tc>
          <w:tcPr>
            <w:tcW w:w="850" w:type="dxa"/>
            <w:gridSpan w:val="2"/>
            <w:tcBorders>
              <w:top w:val="single" w:sz="4" w:space="0" w:color="auto"/>
              <w:left w:val="nil"/>
              <w:bottom w:val="single" w:sz="4"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9</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left"/>
              <w:rPr>
                <w:rFonts w:asciiTheme="minorHAnsi" w:hAnsiTheme="minorHAnsi"/>
                <w:lang w:val="sk-SK" w:eastAsia="sk-SK" w:bidi="ar-SA"/>
              </w:rPr>
            </w:pPr>
            <w:r w:rsidRPr="00F45271">
              <w:rPr>
                <w:rFonts w:asciiTheme="minorHAnsi" w:hAnsiTheme="minorHAnsi"/>
                <w:lang w:val="sk-SK" w:eastAsia="sk-SK" w:bidi="ar-SA"/>
              </w:rPr>
              <w:t>Rektorát</w:t>
            </w:r>
          </w:p>
        </w:tc>
        <w:tc>
          <w:tcPr>
            <w:tcW w:w="854"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20</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113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w:t>
            </w:r>
          </w:p>
        </w:tc>
        <w:tc>
          <w:tcPr>
            <w:tcW w:w="708"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28</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850" w:type="dxa"/>
            <w:gridSpan w:val="2"/>
            <w:tcBorders>
              <w:top w:val="single" w:sz="4" w:space="0" w:color="auto"/>
              <w:left w:val="nil"/>
              <w:bottom w:val="single" w:sz="4" w:space="0" w:color="auto"/>
              <w:right w:val="single" w:sz="8" w:space="0" w:color="auto"/>
            </w:tcBorders>
            <w:shd w:val="clear" w:color="auto" w:fill="FFFFFF" w:themeFill="background1"/>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r>
      <w:tr w:rsidR="00A42D8E" w:rsidRPr="00F45271" w:rsidTr="00E063F5">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spacing w:after="0" w:line="240" w:lineRule="auto"/>
              <w:ind w:firstLine="0"/>
              <w:jc w:val="center"/>
              <w:rPr>
                <w:rFonts w:asciiTheme="minorHAnsi" w:hAnsiTheme="minorHAnsi"/>
                <w:lang w:val="sk-SK" w:eastAsia="sk-SK" w:bidi="ar-SA"/>
              </w:rPr>
            </w:pPr>
            <w:r w:rsidRPr="00F45271">
              <w:rPr>
                <w:rFonts w:asciiTheme="minorHAnsi" w:hAnsiTheme="minorHAnsi"/>
                <w:lang w:val="sk-SK" w:eastAsia="sk-SK" w:bidi="ar-SA"/>
              </w:rPr>
              <w:t>Spolu</w:t>
            </w:r>
          </w:p>
        </w:tc>
        <w:tc>
          <w:tcPr>
            <w:tcW w:w="85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149</w:t>
            </w:r>
          </w:p>
        </w:tc>
        <w:tc>
          <w:tcPr>
            <w:tcW w:w="70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106</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681</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436</w:t>
            </w:r>
          </w:p>
        </w:tc>
        <w:tc>
          <w:tcPr>
            <w:tcW w:w="851"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122</w:t>
            </w:r>
          </w:p>
        </w:tc>
        <w:tc>
          <w:tcPr>
            <w:tcW w:w="708"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80</w:t>
            </w:r>
          </w:p>
        </w:tc>
        <w:tc>
          <w:tcPr>
            <w:tcW w:w="851"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425</w:t>
            </w:r>
          </w:p>
        </w:tc>
        <w:tc>
          <w:tcPr>
            <w:tcW w:w="709"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598</w:t>
            </w:r>
          </w:p>
        </w:tc>
        <w:tc>
          <w:tcPr>
            <w:tcW w:w="850" w:type="dxa"/>
            <w:gridSpan w:val="2"/>
            <w:tcBorders>
              <w:top w:val="single" w:sz="4" w:space="0" w:color="auto"/>
              <w:left w:val="nil"/>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650</w:t>
            </w:r>
          </w:p>
        </w:tc>
      </w:tr>
      <w:tr w:rsidR="00A42D8E" w:rsidRPr="00F45271" w:rsidTr="00E063F5">
        <w:trPr>
          <w:trHeight w:val="330"/>
        </w:trPr>
        <w:tc>
          <w:tcPr>
            <w:tcW w:w="9224" w:type="dxa"/>
            <w:gridSpan w:val="12"/>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42D8E" w:rsidRPr="00F45271" w:rsidRDefault="00A42D8E" w:rsidP="006E67BD">
            <w:pPr>
              <w:jc w:val="center"/>
              <w:rPr>
                <w:rFonts w:asciiTheme="minorHAnsi" w:hAnsiTheme="minorHAnsi"/>
                <w:b/>
                <w:lang w:val="sk-SK" w:eastAsia="sk-SK" w:bidi="ar-SA"/>
              </w:rPr>
            </w:pPr>
            <w:r w:rsidRPr="00F45271">
              <w:rPr>
                <w:rFonts w:asciiTheme="minorHAnsi" w:hAnsiTheme="minorHAnsi"/>
                <w:b/>
                <w:lang w:eastAsia="sk-SK"/>
              </w:rPr>
              <w:t>Rozdiel 2016/2017 a 2015/2016</w:t>
            </w:r>
          </w:p>
        </w:tc>
      </w:tr>
      <w:tr w:rsidR="00A42D8E" w:rsidRPr="00F45271" w:rsidTr="00E063F5">
        <w:trPr>
          <w:trHeight w:val="33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ind w:firstLine="0"/>
              <w:jc w:val="left"/>
              <w:rPr>
                <w:rFonts w:asciiTheme="minorHAnsi" w:hAnsiTheme="minorHAnsi"/>
                <w:lang w:val="sk-SK" w:eastAsia="sk-SK" w:bidi="ar-SA"/>
              </w:rPr>
            </w:pPr>
            <w:r w:rsidRPr="00F45271">
              <w:rPr>
                <w:rFonts w:asciiTheme="minorHAnsi" w:hAnsiTheme="minorHAnsi"/>
                <w:lang w:val="sk-SK" w:eastAsia="sk-SK" w:bidi="ar-SA"/>
              </w:rPr>
              <w:t xml:space="preserve">rozdiel </w:t>
            </w:r>
          </w:p>
        </w:tc>
        <w:tc>
          <w:tcPr>
            <w:tcW w:w="85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-16</w:t>
            </w:r>
          </w:p>
        </w:tc>
        <w:tc>
          <w:tcPr>
            <w:tcW w:w="70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-9</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201</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-356</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-36</w:t>
            </w:r>
          </w:p>
        </w:tc>
        <w:tc>
          <w:tcPr>
            <w:tcW w:w="70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-32</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-70</w:t>
            </w:r>
          </w:p>
        </w:tc>
        <w:tc>
          <w:tcPr>
            <w:tcW w:w="998" w:type="dxa"/>
            <w:gridSpan w:val="2"/>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-326</w:t>
            </w:r>
          </w:p>
        </w:tc>
        <w:tc>
          <w:tcPr>
            <w:tcW w:w="56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-525</w:t>
            </w:r>
          </w:p>
        </w:tc>
      </w:tr>
      <w:tr w:rsidR="00A42D8E" w:rsidRPr="00F45271" w:rsidTr="00E063F5">
        <w:trPr>
          <w:trHeight w:val="33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ind w:firstLine="0"/>
              <w:jc w:val="left"/>
              <w:rPr>
                <w:rFonts w:asciiTheme="minorHAnsi" w:hAnsiTheme="minorHAnsi"/>
                <w:lang w:val="sk-SK" w:eastAsia="sk-SK" w:bidi="ar-SA"/>
              </w:rPr>
            </w:pPr>
            <w:r w:rsidRPr="00F45271">
              <w:rPr>
                <w:rFonts w:asciiTheme="minorHAnsi" w:hAnsiTheme="minorHAnsi"/>
                <w:lang w:val="sk-SK" w:eastAsia="sk-SK" w:bidi="ar-SA"/>
              </w:rPr>
              <w:t xml:space="preserve">rozdiel v % </w:t>
            </w:r>
          </w:p>
        </w:tc>
        <w:tc>
          <w:tcPr>
            <w:tcW w:w="85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-10,7</w:t>
            </w:r>
          </w:p>
        </w:tc>
        <w:tc>
          <w:tcPr>
            <w:tcW w:w="70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-8,5</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29,5</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0,0</w:t>
            </w:r>
          </w:p>
        </w:tc>
        <w:tc>
          <w:tcPr>
            <w:tcW w:w="99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-81,7</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-29,5</w:t>
            </w:r>
          </w:p>
        </w:tc>
        <w:tc>
          <w:tcPr>
            <w:tcW w:w="70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-40,0</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-16,5</w:t>
            </w:r>
          </w:p>
        </w:tc>
        <w:tc>
          <w:tcPr>
            <w:tcW w:w="998" w:type="dxa"/>
            <w:gridSpan w:val="2"/>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-54,5</w:t>
            </w:r>
          </w:p>
        </w:tc>
        <w:tc>
          <w:tcPr>
            <w:tcW w:w="56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42D8E" w:rsidRPr="00F45271" w:rsidRDefault="00A42D8E" w:rsidP="006E67BD">
            <w:pPr>
              <w:spacing w:after="0" w:line="240" w:lineRule="auto"/>
              <w:ind w:firstLine="0"/>
              <w:jc w:val="right"/>
              <w:rPr>
                <w:rFonts w:asciiTheme="minorHAnsi" w:hAnsiTheme="minorHAnsi"/>
                <w:lang w:val="sk-SK" w:eastAsia="sk-SK" w:bidi="ar-SA"/>
              </w:rPr>
            </w:pPr>
            <w:r w:rsidRPr="00F45271">
              <w:rPr>
                <w:rFonts w:asciiTheme="minorHAnsi" w:hAnsiTheme="minorHAnsi"/>
                <w:lang w:val="sk-SK" w:eastAsia="sk-SK" w:bidi="ar-SA"/>
              </w:rPr>
              <w:t>-80,8</w:t>
            </w:r>
          </w:p>
        </w:tc>
      </w:tr>
    </w:tbl>
    <w:p w:rsidR="00A42D8E" w:rsidRDefault="00A42D8E" w:rsidP="00A42D8E">
      <w:pPr>
        <w:rPr>
          <w:rFonts w:asciiTheme="minorHAnsi" w:hAnsiTheme="minorHAnsi"/>
          <w:sz w:val="24"/>
          <w:szCs w:val="24"/>
        </w:rPr>
      </w:pPr>
    </w:p>
    <w:p w:rsidR="008B3C30" w:rsidRDefault="00A42D8E" w:rsidP="00697F77">
      <w:pPr>
        <w:rPr>
          <w:sz w:val="24"/>
          <w:szCs w:val="24"/>
          <w:lang w:eastAsia="sk-SK"/>
        </w:rPr>
      </w:pPr>
      <w:r w:rsidRPr="00A42D8E">
        <w:rPr>
          <w:sz w:val="24"/>
          <w:szCs w:val="24"/>
          <w:lang w:eastAsia="sk-SK"/>
        </w:rPr>
        <w:t xml:space="preserve">V roku 2017 pôsobili na katedrách jednotlivých fakúlt UKF 8 zahraniční lektori, z toho </w:t>
      </w:r>
      <w:r w:rsidR="00B05844">
        <w:rPr>
          <w:sz w:val="24"/>
          <w:szCs w:val="24"/>
          <w:lang w:eastAsia="sk-SK"/>
        </w:rPr>
        <w:br/>
      </w:r>
      <w:r w:rsidRPr="00A42D8E">
        <w:rPr>
          <w:sz w:val="24"/>
          <w:szCs w:val="24"/>
          <w:lang w:eastAsia="sk-SK"/>
        </w:rPr>
        <w:t xml:space="preserve">7 na FF a 1 na FSŠ. Pôsobenie kvalifikovaných lektorov výrazne posilňuje záujem študentov </w:t>
      </w:r>
      <w:r w:rsidR="00DD273E">
        <w:rPr>
          <w:sz w:val="24"/>
          <w:szCs w:val="24"/>
          <w:lang w:eastAsia="sk-SK"/>
        </w:rPr>
        <w:br/>
      </w:r>
      <w:r w:rsidRPr="00A42D8E">
        <w:rPr>
          <w:sz w:val="24"/>
          <w:szCs w:val="24"/>
          <w:lang w:eastAsia="sk-SK"/>
        </w:rPr>
        <w:t>o štúdium daného predmetu, najmä cudzích jazykov.</w:t>
      </w: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sz w:val="24"/>
          <w:szCs w:val="24"/>
          <w:lang w:eastAsia="sk-SK"/>
        </w:rPr>
      </w:pPr>
    </w:p>
    <w:p w:rsidR="00FE248D" w:rsidRDefault="00FE248D" w:rsidP="00697F77">
      <w:pPr>
        <w:rPr>
          <w:rFonts w:asciiTheme="minorHAnsi" w:hAnsiTheme="minorHAnsi"/>
          <w:sz w:val="24"/>
          <w:szCs w:val="24"/>
        </w:rPr>
      </w:pPr>
    </w:p>
    <w:p w:rsidR="00697F77" w:rsidRDefault="00697F77" w:rsidP="00697F77">
      <w:pPr>
        <w:rPr>
          <w:rFonts w:asciiTheme="minorHAnsi" w:hAnsiTheme="minorHAnsi"/>
          <w:sz w:val="24"/>
          <w:szCs w:val="24"/>
        </w:rPr>
      </w:pPr>
    </w:p>
    <w:p w:rsidR="00697F77" w:rsidRPr="00697F77" w:rsidRDefault="00697F77" w:rsidP="00697F77">
      <w:pPr>
        <w:rPr>
          <w:rFonts w:asciiTheme="minorHAnsi" w:hAnsiTheme="minorHAnsi"/>
          <w:sz w:val="24"/>
          <w:szCs w:val="24"/>
        </w:rPr>
      </w:pPr>
    </w:p>
    <w:p w:rsidR="00F27B1B" w:rsidRPr="002436BB" w:rsidRDefault="00F27B1B" w:rsidP="00E80693">
      <w:pPr>
        <w:pStyle w:val="Nadpis1"/>
        <w:rPr>
          <w:lang w:val="sk-SK"/>
        </w:rPr>
      </w:pPr>
      <w:bookmarkStart w:id="164" w:name="_Toc447794088"/>
      <w:bookmarkStart w:id="165" w:name="_Toc511040843"/>
      <w:r>
        <w:rPr>
          <w:lang w:val="sk-SK"/>
        </w:rPr>
        <w:lastRenderedPageBreak/>
        <w:t>Podpora študentov</w:t>
      </w:r>
      <w:bookmarkEnd w:id="164"/>
      <w:bookmarkEnd w:id="165"/>
    </w:p>
    <w:p w:rsidR="00FB7B3E" w:rsidRDefault="00FB7B3E" w:rsidP="00400DD8">
      <w:pPr>
        <w:spacing w:after="0"/>
        <w:rPr>
          <w:rFonts w:asciiTheme="minorHAnsi" w:hAnsiTheme="minorHAnsi" w:cstheme="minorHAnsi"/>
          <w:sz w:val="24"/>
          <w:szCs w:val="24"/>
          <w:highlight w:val="yellow"/>
          <w:lang w:val="sk-SK"/>
        </w:rPr>
      </w:pPr>
      <w:bookmarkStart w:id="166" w:name="_Toc290258369"/>
      <w:bookmarkStart w:id="167" w:name="_Toc325308644"/>
      <w:bookmarkStart w:id="168" w:name="_Toc388281518"/>
    </w:p>
    <w:p w:rsidR="002064E7" w:rsidRDefault="002064E7" w:rsidP="00E80693">
      <w:pPr>
        <w:pStyle w:val="Nadpis2"/>
      </w:pPr>
      <w:bookmarkStart w:id="169" w:name="_Toc447794089"/>
      <w:bookmarkStart w:id="170" w:name="_Toc511040844"/>
      <w:r>
        <w:t>Ubytovanie študentov</w:t>
      </w:r>
      <w:bookmarkEnd w:id="169"/>
      <w:bookmarkEnd w:id="170"/>
    </w:p>
    <w:p w:rsidR="002064E7" w:rsidRDefault="002064E7" w:rsidP="00400DD8">
      <w:pPr>
        <w:spacing w:after="0"/>
        <w:ind w:firstLine="567"/>
        <w:rPr>
          <w:rFonts w:asciiTheme="minorHAnsi" w:hAnsiTheme="minorHAnsi" w:cstheme="minorHAnsi"/>
          <w:sz w:val="24"/>
          <w:szCs w:val="24"/>
          <w:lang w:val="sk-SK"/>
        </w:rPr>
      </w:pPr>
    </w:p>
    <w:p w:rsidR="00336214" w:rsidRPr="00697F77" w:rsidRDefault="00336214" w:rsidP="00400DD8">
      <w:pPr>
        <w:spacing w:after="0"/>
        <w:ind w:firstLine="567"/>
        <w:rPr>
          <w:rFonts w:asciiTheme="minorHAnsi" w:hAnsiTheme="minorHAnsi" w:cstheme="minorHAnsi"/>
          <w:sz w:val="24"/>
          <w:szCs w:val="24"/>
          <w:lang w:val="sk-SK"/>
        </w:rPr>
      </w:pPr>
      <w:r w:rsidRPr="00697F77">
        <w:rPr>
          <w:rFonts w:asciiTheme="minorHAnsi" w:hAnsiTheme="minorHAnsi" w:cstheme="minorHAnsi"/>
          <w:sz w:val="24"/>
          <w:szCs w:val="24"/>
          <w:lang w:val="sk-SK"/>
        </w:rPr>
        <w:t>UKF v Nitre poskytovala v roku 201</w:t>
      </w:r>
      <w:r w:rsidR="00B55F39">
        <w:rPr>
          <w:rFonts w:asciiTheme="minorHAnsi" w:hAnsiTheme="minorHAnsi" w:cstheme="minorHAnsi"/>
          <w:sz w:val="24"/>
          <w:szCs w:val="24"/>
          <w:lang w:val="sk-SK"/>
        </w:rPr>
        <w:t>7</w:t>
      </w:r>
      <w:r w:rsidRPr="00697F77">
        <w:rPr>
          <w:rFonts w:asciiTheme="minorHAnsi" w:hAnsiTheme="minorHAnsi" w:cstheme="minorHAnsi"/>
          <w:sz w:val="24"/>
          <w:szCs w:val="24"/>
          <w:lang w:val="sk-SK"/>
        </w:rPr>
        <w:t xml:space="preserve"> ubytovanie študentom denného štúdia </w:t>
      </w:r>
      <w:r w:rsidRPr="00697F77">
        <w:rPr>
          <w:rFonts w:asciiTheme="minorHAnsi" w:hAnsiTheme="minorHAnsi" w:cstheme="minorHAnsi"/>
          <w:sz w:val="24"/>
          <w:szCs w:val="24"/>
          <w:lang w:val="sk-SK"/>
        </w:rPr>
        <w:br/>
        <w:t>v 2 vlastných ubytovacích zariadeniach:</w:t>
      </w:r>
    </w:p>
    <w:p w:rsidR="00336214" w:rsidRPr="00697F77" w:rsidRDefault="00336214" w:rsidP="00400DD8">
      <w:pPr>
        <w:numPr>
          <w:ilvl w:val="0"/>
          <w:numId w:val="9"/>
        </w:numPr>
        <w:spacing w:after="0"/>
        <w:ind w:left="567" w:hanging="283"/>
        <w:rPr>
          <w:rFonts w:asciiTheme="minorHAnsi" w:hAnsiTheme="minorHAnsi" w:cstheme="minorHAnsi"/>
          <w:sz w:val="24"/>
          <w:szCs w:val="24"/>
          <w:lang w:val="sk-SK"/>
        </w:rPr>
      </w:pPr>
      <w:r w:rsidRPr="00697F77">
        <w:rPr>
          <w:rFonts w:asciiTheme="minorHAnsi" w:hAnsiTheme="minorHAnsi" w:cstheme="minorHAnsi"/>
          <w:sz w:val="24"/>
          <w:szCs w:val="24"/>
          <w:lang w:val="sk-SK"/>
        </w:rPr>
        <w:t>Študentský domov Zobor, Dražovská 2,</w:t>
      </w:r>
      <w:r w:rsidR="00400DD8">
        <w:rPr>
          <w:rFonts w:asciiTheme="minorHAnsi" w:hAnsiTheme="minorHAnsi" w:cstheme="minorHAnsi"/>
          <w:sz w:val="24"/>
          <w:szCs w:val="24"/>
          <w:lang w:val="sk-SK"/>
        </w:rPr>
        <w:t xml:space="preserve"> </w:t>
      </w:r>
      <w:r w:rsidRPr="00697F77">
        <w:rPr>
          <w:rFonts w:asciiTheme="minorHAnsi" w:hAnsiTheme="minorHAnsi" w:cstheme="minorHAnsi"/>
          <w:sz w:val="24"/>
          <w:szCs w:val="24"/>
          <w:lang w:val="sk-SK"/>
        </w:rPr>
        <w:t>Nitra</w:t>
      </w:r>
    </w:p>
    <w:p w:rsidR="00336214" w:rsidRPr="00697F77" w:rsidRDefault="00336214" w:rsidP="00400DD8">
      <w:pPr>
        <w:numPr>
          <w:ilvl w:val="0"/>
          <w:numId w:val="9"/>
        </w:numPr>
        <w:spacing w:after="0"/>
        <w:ind w:left="567" w:hanging="283"/>
        <w:rPr>
          <w:rFonts w:asciiTheme="minorHAnsi" w:hAnsiTheme="minorHAnsi" w:cstheme="minorHAnsi"/>
          <w:sz w:val="24"/>
          <w:szCs w:val="24"/>
          <w:lang w:val="sk-SK"/>
        </w:rPr>
      </w:pPr>
      <w:r w:rsidRPr="00697F77">
        <w:rPr>
          <w:rFonts w:asciiTheme="minorHAnsi" w:hAnsiTheme="minorHAnsi" w:cstheme="minorHAnsi"/>
          <w:sz w:val="24"/>
          <w:szCs w:val="24"/>
          <w:lang w:val="sk-SK"/>
        </w:rPr>
        <w:t>Študentský domov Nitra, Slančíkovej 1,</w:t>
      </w:r>
      <w:r w:rsidR="00400DD8">
        <w:rPr>
          <w:rFonts w:asciiTheme="minorHAnsi" w:hAnsiTheme="minorHAnsi" w:cstheme="minorHAnsi"/>
          <w:sz w:val="24"/>
          <w:szCs w:val="24"/>
          <w:lang w:val="sk-SK"/>
        </w:rPr>
        <w:t xml:space="preserve"> </w:t>
      </w:r>
      <w:r w:rsidRPr="00697F77">
        <w:rPr>
          <w:rFonts w:asciiTheme="minorHAnsi" w:hAnsiTheme="minorHAnsi" w:cstheme="minorHAnsi"/>
          <w:sz w:val="24"/>
          <w:szCs w:val="24"/>
          <w:lang w:val="sk-SK"/>
        </w:rPr>
        <w:t>Nitra</w:t>
      </w:r>
    </w:p>
    <w:p w:rsidR="00336214" w:rsidRPr="00697F77" w:rsidRDefault="00336214" w:rsidP="00400DD8">
      <w:pPr>
        <w:spacing w:after="0"/>
        <w:ind w:firstLine="0"/>
        <w:rPr>
          <w:rFonts w:asciiTheme="minorHAnsi" w:hAnsiTheme="minorHAnsi" w:cstheme="minorHAnsi"/>
          <w:sz w:val="24"/>
          <w:szCs w:val="24"/>
          <w:lang w:val="sk-SK"/>
        </w:rPr>
      </w:pPr>
    </w:p>
    <w:p w:rsidR="00B55F39" w:rsidRPr="00B55F39" w:rsidRDefault="00B55F39" w:rsidP="00400DD8">
      <w:pPr>
        <w:spacing w:after="0"/>
        <w:ind w:firstLine="567"/>
        <w:rPr>
          <w:rFonts w:asciiTheme="minorHAnsi" w:hAnsiTheme="minorHAnsi" w:cstheme="minorHAnsi"/>
          <w:sz w:val="24"/>
          <w:szCs w:val="24"/>
          <w:lang w:val="sk-SK"/>
        </w:rPr>
      </w:pPr>
      <w:r w:rsidRPr="00B55F39">
        <w:rPr>
          <w:rFonts w:asciiTheme="minorHAnsi" w:hAnsiTheme="minorHAnsi" w:cstheme="minorHAnsi"/>
          <w:sz w:val="24"/>
          <w:szCs w:val="24"/>
          <w:lang w:val="sk-SK"/>
        </w:rPr>
        <w:t>Študentský domov Brezový háj bol v roku 2017 mimo prevádzky, ale začala sa pripravovať projektová dokumentácia, ktorá je zameraná na zníženie energetickej náročnosti a kompletnú modernizáciu internátu. V nasledujúcom roku je naplánované začatie stavebných prác, ktoré sú nevyhnutné pre prevádzkyschopnosť študentského domova.</w:t>
      </w:r>
    </w:p>
    <w:p w:rsidR="00B55F39" w:rsidRPr="00B55F39" w:rsidRDefault="00B55F39" w:rsidP="00400DD8">
      <w:pPr>
        <w:spacing w:after="0"/>
        <w:ind w:firstLine="567"/>
        <w:rPr>
          <w:rFonts w:asciiTheme="minorHAnsi" w:hAnsiTheme="minorHAnsi" w:cstheme="minorHAnsi"/>
          <w:sz w:val="24"/>
          <w:szCs w:val="24"/>
          <w:lang w:val="sk-SK"/>
        </w:rPr>
      </w:pPr>
      <w:r w:rsidRPr="00B55F39">
        <w:rPr>
          <w:rFonts w:asciiTheme="minorHAnsi" w:hAnsiTheme="minorHAnsi" w:cstheme="minorHAnsi"/>
          <w:sz w:val="24"/>
          <w:szCs w:val="24"/>
          <w:lang w:val="sk-SK"/>
        </w:rPr>
        <w:t>Študentské domovy UKF sú súčasťou UKF v Nitre, ktorá s</w:t>
      </w:r>
      <w:r>
        <w:rPr>
          <w:rFonts w:asciiTheme="minorHAnsi" w:hAnsiTheme="minorHAnsi" w:cstheme="minorHAnsi"/>
          <w:sz w:val="24"/>
          <w:szCs w:val="24"/>
          <w:lang w:val="sk-SK"/>
        </w:rPr>
        <w:t xml:space="preserve">a pre podporu hlavnej činnosti </w:t>
      </w:r>
      <w:r w:rsidRPr="00B55F39">
        <w:rPr>
          <w:rFonts w:asciiTheme="minorHAnsi" w:hAnsiTheme="minorHAnsi" w:cstheme="minorHAnsi"/>
          <w:sz w:val="24"/>
          <w:szCs w:val="24"/>
          <w:lang w:val="sk-SK"/>
        </w:rPr>
        <w:t>UKF a harmonického rozvoja študentov a akademického prostredia UKF stará o sociálne podmienky študentov, najmä o ubytovanie študentov.</w:t>
      </w:r>
    </w:p>
    <w:p w:rsidR="00336214" w:rsidRPr="00697F77" w:rsidRDefault="00B55F39" w:rsidP="00400DD8">
      <w:pPr>
        <w:spacing w:after="0"/>
        <w:ind w:firstLine="567"/>
        <w:rPr>
          <w:rFonts w:asciiTheme="minorHAnsi" w:hAnsiTheme="minorHAnsi" w:cstheme="minorHAnsi"/>
          <w:sz w:val="24"/>
          <w:szCs w:val="24"/>
          <w:lang w:val="sk-SK"/>
        </w:rPr>
      </w:pPr>
      <w:r w:rsidRPr="00B55F39">
        <w:rPr>
          <w:rFonts w:asciiTheme="minorHAnsi" w:hAnsiTheme="minorHAnsi" w:cstheme="minorHAnsi"/>
          <w:sz w:val="24"/>
          <w:szCs w:val="24"/>
          <w:lang w:val="sk-SK"/>
        </w:rPr>
        <w:t>Študentské domovy UKF v Nitre zabezpečujú uby</w:t>
      </w:r>
      <w:r>
        <w:rPr>
          <w:rFonts w:asciiTheme="minorHAnsi" w:hAnsiTheme="minorHAnsi" w:cstheme="minorHAnsi"/>
          <w:sz w:val="24"/>
          <w:szCs w:val="24"/>
          <w:lang w:val="sk-SK"/>
        </w:rPr>
        <w:t xml:space="preserve">tovanie a služby s tým spojené </w:t>
      </w:r>
      <w:r w:rsidRPr="00B55F39">
        <w:rPr>
          <w:rFonts w:asciiTheme="minorHAnsi" w:hAnsiTheme="minorHAnsi" w:cstheme="minorHAnsi"/>
          <w:sz w:val="24"/>
          <w:szCs w:val="24"/>
          <w:lang w:val="sk-SK"/>
        </w:rPr>
        <w:t>študentom denného štúdia, zahraničným študentom, externým študentom, zamestnancom, hosťom UKF a študentom v rámci zahraničných študijných programov a v rámci prevádzkových možností aj iným osobám.</w:t>
      </w:r>
    </w:p>
    <w:p w:rsidR="00336214" w:rsidRPr="00697F77" w:rsidRDefault="00336214" w:rsidP="00531459">
      <w:pPr>
        <w:spacing w:after="0"/>
        <w:ind w:firstLine="0"/>
        <w:rPr>
          <w:rFonts w:asciiTheme="minorHAnsi" w:hAnsiTheme="minorHAnsi" w:cstheme="minorHAnsi"/>
          <w:sz w:val="24"/>
          <w:szCs w:val="24"/>
          <w:lang w:val="sk-SK"/>
        </w:rPr>
      </w:pPr>
    </w:p>
    <w:p w:rsidR="00336214" w:rsidRPr="00697F77" w:rsidRDefault="00336214" w:rsidP="00400DD8">
      <w:pPr>
        <w:spacing w:after="0"/>
        <w:ind w:firstLine="567"/>
        <w:rPr>
          <w:rFonts w:asciiTheme="minorHAnsi" w:hAnsiTheme="minorHAnsi" w:cstheme="minorHAnsi"/>
          <w:b/>
          <w:bCs/>
          <w:sz w:val="24"/>
          <w:szCs w:val="24"/>
          <w:lang w:val="sk-SK"/>
        </w:rPr>
      </w:pPr>
      <w:r w:rsidRPr="00697F77">
        <w:rPr>
          <w:rFonts w:asciiTheme="minorHAnsi" w:hAnsiTheme="minorHAnsi" w:cstheme="minorHAnsi"/>
          <w:sz w:val="24"/>
          <w:szCs w:val="24"/>
          <w:lang w:val="sk-SK"/>
        </w:rPr>
        <w:t>K</w:t>
      </w:r>
      <w:r w:rsidR="00AF71D0">
        <w:rPr>
          <w:rFonts w:asciiTheme="minorHAnsi" w:hAnsiTheme="minorHAnsi" w:cstheme="minorHAnsi"/>
          <w:b/>
          <w:bCs/>
          <w:sz w:val="24"/>
          <w:szCs w:val="24"/>
          <w:lang w:val="sk-SK"/>
        </w:rPr>
        <w:t xml:space="preserve"> </w:t>
      </w:r>
      <w:r w:rsidRPr="00697F77">
        <w:rPr>
          <w:rFonts w:asciiTheme="minorHAnsi" w:hAnsiTheme="minorHAnsi" w:cstheme="minorHAnsi"/>
          <w:b/>
          <w:bCs/>
          <w:sz w:val="24"/>
          <w:szCs w:val="24"/>
          <w:lang w:val="sk-SK"/>
        </w:rPr>
        <w:t>31.</w:t>
      </w:r>
      <w:r w:rsidR="00AF71D0">
        <w:rPr>
          <w:rFonts w:asciiTheme="minorHAnsi" w:hAnsiTheme="minorHAnsi" w:cstheme="minorHAnsi"/>
          <w:b/>
          <w:bCs/>
          <w:sz w:val="24"/>
          <w:szCs w:val="24"/>
          <w:lang w:val="sk-SK"/>
        </w:rPr>
        <w:t xml:space="preserve"> </w:t>
      </w:r>
      <w:r w:rsidRPr="00697F77">
        <w:rPr>
          <w:rFonts w:asciiTheme="minorHAnsi" w:hAnsiTheme="minorHAnsi" w:cstheme="minorHAnsi"/>
          <w:b/>
          <w:bCs/>
          <w:sz w:val="24"/>
          <w:szCs w:val="24"/>
          <w:lang w:val="sk-SK"/>
        </w:rPr>
        <w:t>12.</w:t>
      </w:r>
      <w:r w:rsidR="00AF71D0">
        <w:rPr>
          <w:rFonts w:asciiTheme="minorHAnsi" w:hAnsiTheme="minorHAnsi" w:cstheme="minorHAnsi"/>
          <w:b/>
          <w:bCs/>
          <w:sz w:val="24"/>
          <w:szCs w:val="24"/>
          <w:lang w:val="sk-SK"/>
        </w:rPr>
        <w:t xml:space="preserve"> </w:t>
      </w:r>
      <w:r w:rsidRPr="00697F77">
        <w:rPr>
          <w:rFonts w:asciiTheme="minorHAnsi" w:hAnsiTheme="minorHAnsi" w:cstheme="minorHAnsi"/>
          <w:b/>
          <w:bCs/>
          <w:sz w:val="24"/>
          <w:szCs w:val="24"/>
          <w:lang w:val="sk-SK"/>
        </w:rPr>
        <w:t>201</w:t>
      </w:r>
      <w:r w:rsidR="00B55F39">
        <w:rPr>
          <w:rFonts w:asciiTheme="minorHAnsi" w:hAnsiTheme="minorHAnsi" w:cstheme="minorHAnsi"/>
          <w:b/>
          <w:bCs/>
          <w:sz w:val="24"/>
          <w:szCs w:val="24"/>
          <w:lang w:val="sk-SK"/>
        </w:rPr>
        <w:t>7</w:t>
      </w:r>
      <w:r w:rsidRPr="00697F77">
        <w:rPr>
          <w:rFonts w:asciiTheme="minorHAnsi" w:hAnsiTheme="minorHAnsi" w:cstheme="minorHAnsi"/>
          <w:sz w:val="24"/>
          <w:szCs w:val="24"/>
          <w:lang w:val="sk-SK"/>
        </w:rPr>
        <w:t xml:space="preserve"> bolo v</w:t>
      </w:r>
      <w:r w:rsidR="00400DD8" w:rsidRPr="00697F77">
        <w:rPr>
          <w:rFonts w:asciiTheme="minorHAnsi" w:hAnsiTheme="minorHAnsi" w:cstheme="minorHAnsi"/>
          <w:sz w:val="24"/>
          <w:szCs w:val="24"/>
          <w:lang w:val="sk-SK"/>
        </w:rPr>
        <w:t> </w:t>
      </w:r>
      <w:r w:rsidRPr="00697F77">
        <w:rPr>
          <w:rFonts w:asciiTheme="minorHAnsi" w:hAnsiTheme="minorHAnsi" w:cstheme="minorHAnsi"/>
          <w:sz w:val="24"/>
          <w:szCs w:val="24"/>
          <w:lang w:val="sk-SK"/>
        </w:rPr>
        <w:t>Študentských</w:t>
      </w:r>
      <w:r w:rsidR="00400DD8">
        <w:rPr>
          <w:rFonts w:asciiTheme="minorHAnsi" w:hAnsiTheme="minorHAnsi" w:cstheme="minorHAnsi"/>
          <w:sz w:val="24"/>
          <w:szCs w:val="24"/>
          <w:lang w:val="sk-SK"/>
        </w:rPr>
        <w:t xml:space="preserve"> </w:t>
      </w:r>
      <w:r w:rsidRPr="00697F77">
        <w:rPr>
          <w:rFonts w:asciiTheme="minorHAnsi" w:hAnsiTheme="minorHAnsi" w:cstheme="minorHAnsi"/>
          <w:sz w:val="24"/>
          <w:szCs w:val="24"/>
          <w:lang w:val="sk-SK"/>
        </w:rPr>
        <w:t>domovoch UKF ubytovaných</w:t>
      </w:r>
      <w:r w:rsidR="00400DD8">
        <w:rPr>
          <w:rFonts w:asciiTheme="minorHAnsi" w:hAnsiTheme="minorHAnsi" w:cstheme="minorHAnsi"/>
          <w:sz w:val="24"/>
          <w:szCs w:val="24"/>
          <w:lang w:val="sk-SK"/>
        </w:rPr>
        <w:t xml:space="preserve"> </w:t>
      </w:r>
      <w:r w:rsidRPr="00697F77">
        <w:rPr>
          <w:rFonts w:asciiTheme="minorHAnsi" w:hAnsiTheme="minorHAnsi" w:cstheme="minorHAnsi"/>
          <w:b/>
          <w:bCs/>
          <w:sz w:val="24"/>
          <w:szCs w:val="24"/>
          <w:lang w:val="sk-SK"/>
        </w:rPr>
        <w:t>1624 študentov denného štúdia.</w:t>
      </w:r>
    </w:p>
    <w:p w:rsidR="00336214" w:rsidRPr="00697F77" w:rsidRDefault="00336214" w:rsidP="00531459">
      <w:pPr>
        <w:spacing w:after="0"/>
        <w:ind w:firstLine="0"/>
        <w:rPr>
          <w:rFonts w:asciiTheme="minorHAnsi" w:hAnsiTheme="minorHAnsi" w:cstheme="minorHAnsi"/>
          <w:bCs/>
          <w:sz w:val="24"/>
          <w:szCs w:val="24"/>
          <w:lang w:val="sk-SK"/>
        </w:rPr>
      </w:pPr>
    </w:p>
    <w:p w:rsidR="00336214" w:rsidRPr="00697F77" w:rsidRDefault="00336214" w:rsidP="00400DD8">
      <w:pPr>
        <w:spacing w:after="0"/>
        <w:ind w:firstLine="567"/>
        <w:rPr>
          <w:rFonts w:asciiTheme="minorHAnsi" w:hAnsiTheme="minorHAnsi" w:cstheme="minorHAnsi"/>
          <w:sz w:val="24"/>
          <w:szCs w:val="24"/>
          <w:lang w:val="sk-SK"/>
        </w:rPr>
      </w:pPr>
      <w:r w:rsidRPr="00697F77">
        <w:rPr>
          <w:rFonts w:asciiTheme="minorHAnsi" w:hAnsiTheme="minorHAnsi" w:cstheme="minorHAnsi"/>
          <w:bCs/>
          <w:sz w:val="24"/>
          <w:szCs w:val="24"/>
          <w:lang w:val="sk-SK"/>
        </w:rPr>
        <w:t>Z celkového počtu denných študentov bolo ubytovaných:</w:t>
      </w:r>
    </w:p>
    <w:p w:rsidR="00336214" w:rsidRPr="00697F77" w:rsidRDefault="00336214" w:rsidP="00400DD8">
      <w:pPr>
        <w:numPr>
          <w:ilvl w:val="0"/>
          <w:numId w:val="10"/>
        </w:numPr>
        <w:spacing w:after="0"/>
        <w:ind w:left="567" w:hanging="283"/>
        <w:rPr>
          <w:rFonts w:asciiTheme="minorHAnsi" w:hAnsiTheme="minorHAnsi" w:cstheme="minorHAnsi"/>
          <w:sz w:val="24"/>
          <w:szCs w:val="24"/>
          <w:lang w:val="sk-SK"/>
        </w:rPr>
      </w:pPr>
      <w:r w:rsidRPr="00697F77">
        <w:rPr>
          <w:rFonts w:asciiTheme="minorHAnsi" w:hAnsiTheme="minorHAnsi" w:cstheme="minorHAnsi"/>
          <w:sz w:val="24"/>
          <w:szCs w:val="24"/>
          <w:lang w:val="sk-SK"/>
        </w:rPr>
        <w:t>14</w:t>
      </w:r>
      <w:r w:rsidR="00B55F39">
        <w:rPr>
          <w:rFonts w:asciiTheme="minorHAnsi" w:hAnsiTheme="minorHAnsi" w:cstheme="minorHAnsi"/>
          <w:sz w:val="24"/>
          <w:szCs w:val="24"/>
          <w:lang w:val="sk-SK"/>
        </w:rPr>
        <w:t>6</w:t>
      </w:r>
      <w:r w:rsidRPr="00697F77">
        <w:rPr>
          <w:rFonts w:asciiTheme="minorHAnsi" w:hAnsiTheme="minorHAnsi" w:cstheme="minorHAnsi"/>
          <w:sz w:val="24"/>
          <w:szCs w:val="24"/>
          <w:lang w:val="sk-SK"/>
        </w:rPr>
        <w:t>6 študentov s</w:t>
      </w:r>
      <w:r w:rsidR="00B55F39">
        <w:rPr>
          <w:rFonts w:asciiTheme="minorHAnsi" w:hAnsiTheme="minorHAnsi" w:cstheme="minorHAnsi"/>
          <w:sz w:val="24"/>
          <w:szCs w:val="24"/>
          <w:lang w:val="sk-SK"/>
        </w:rPr>
        <w:t>lovenskej štátnej príslušnosti</w:t>
      </w:r>
    </w:p>
    <w:p w:rsidR="00336214" w:rsidRPr="00697F77" w:rsidRDefault="00336214" w:rsidP="00400DD8">
      <w:pPr>
        <w:numPr>
          <w:ilvl w:val="0"/>
          <w:numId w:val="10"/>
        </w:numPr>
        <w:spacing w:after="0"/>
        <w:ind w:left="567" w:hanging="283"/>
        <w:rPr>
          <w:rFonts w:asciiTheme="minorHAnsi" w:hAnsiTheme="minorHAnsi" w:cstheme="minorHAnsi"/>
          <w:sz w:val="24"/>
          <w:szCs w:val="24"/>
          <w:lang w:val="sk-SK"/>
        </w:rPr>
      </w:pPr>
      <w:r w:rsidRPr="00697F77">
        <w:rPr>
          <w:rFonts w:asciiTheme="minorHAnsi" w:hAnsiTheme="minorHAnsi" w:cstheme="minorHAnsi"/>
          <w:sz w:val="24"/>
          <w:szCs w:val="24"/>
          <w:lang w:val="sk-SK"/>
        </w:rPr>
        <w:t>1</w:t>
      </w:r>
      <w:r w:rsidR="00B55F39">
        <w:rPr>
          <w:rFonts w:asciiTheme="minorHAnsi" w:hAnsiTheme="minorHAnsi" w:cstheme="minorHAnsi"/>
          <w:sz w:val="24"/>
          <w:szCs w:val="24"/>
          <w:lang w:val="sk-SK"/>
        </w:rPr>
        <w:t>5</w:t>
      </w:r>
      <w:r w:rsidRPr="00697F77">
        <w:rPr>
          <w:rFonts w:asciiTheme="minorHAnsi" w:hAnsiTheme="minorHAnsi" w:cstheme="minorHAnsi"/>
          <w:sz w:val="24"/>
          <w:szCs w:val="24"/>
          <w:lang w:val="sk-SK"/>
        </w:rPr>
        <w:t>8 študentov cudzej štátnej príslušnosti</w:t>
      </w:r>
    </w:p>
    <w:p w:rsidR="00400DD8" w:rsidRDefault="00400DD8" w:rsidP="00400DD8">
      <w:pPr>
        <w:spacing w:after="0"/>
        <w:ind w:firstLine="0"/>
        <w:rPr>
          <w:rFonts w:asciiTheme="minorHAnsi" w:hAnsiTheme="minorHAnsi" w:cstheme="minorHAnsi"/>
          <w:bCs/>
          <w:sz w:val="24"/>
          <w:szCs w:val="24"/>
          <w:lang w:val="sk-SK"/>
        </w:rPr>
      </w:pPr>
    </w:p>
    <w:p w:rsidR="00336214" w:rsidRPr="00697F77" w:rsidRDefault="00336214" w:rsidP="00400DD8">
      <w:pPr>
        <w:spacing w:after="0"/>
        <w:ind w:firstLine="567"/>
        <w:rPr>
          <w:rFonts w:asciiTheme="minorHAnsi" w:hAnsiTheme="minorHAnsi" w:cstheme="minorHAnsi"/>
          <w:sz w:val="24"/>
          <w:szCs w:val="24"/>
          <w:lang w:val="sk-SK"/>
        </w:rPr>
      </w:pPr>
      <w:r w:rsidRPr="00697F77">
        <w:rPr>
          <w:rFonts w:asciiTheme="minorHAnsi" w:hAnsiTheme="minorHAnsi" w:cstheme="minorHAnsi"/>
          <w:bCs/>
          <w:sz w:val="24"/>
          <w:szCs w:val="24"/>
          <w:lang w:val="sk-SK"/>
        </w:rPr>
        <w:t>Na základe stupňa vysokoškolského štúdia bolo ubytovaných:</w:t>
      </w:r>
    </w:p>
    <w:p w:rsidR="00336214" w:rsidRPr="00400DD8" w:rsidRDefault="00336214" w:rsidP="00FB51CD">
      <w:pPr>
        <w:pStyle w:val="Odsekzoznamu"/>
        <w:numPr>
          <w:ilvl w:val="0"/>
          <w:numId w:val="42"/>
        </w:numPr>
        <w:spacing w:after="0"/>
        <w:ind w:left="567" w:hanging="283"/>
        <w:rPr>
          <w:rFonts w:asciiTheme="minorHAnsi" w:hAnsiTheme="minorHAnsi" w:cstheme="minorHAnsi"/>
          <w:sz w:val="24"/>
          <w:szCs w:val="24"/>
          <w:lang w:val="sk-SK"/>
        </w:rPr>
      </w:pPr>
      <w:r w:rsidRPr="00400DD8">
        <w:rPr>
          <w:rFonts w:asciiTheme="minorHAnsi" w:hAnsiTheme="minorHAnsi" w:cstheme="minorHAnsi"/>
          <w:sz w:val="24"/>
          <w:szCs w:val="24"/>
          <w:lang w:val="sk-SK"/>
        </w:rPr>
        <w:t>160</w:t>
      </w:r>
      <w:r w:rsidR="00B55F39" w:rsidRPr="00400DD8">
        <w:rPr>
          <w:rFonts w:asciiTheme="minorHAnsi" w:hAnsiTheme="minorHAnsi" w:cstheme="minorHAnsi"/>
          <w:sz w:val="24"/>
          <w:szCs w:val="24"/>
          <w:lang w:val="sk-SK"/>
        </w:rPr>
        <w:t>1</w:t>
      </w:r>
      <w:r w:rsidRPr="00400DD8">
        <w:rPr>
          <w:rFonts w:asciiTheme="minorHAnsi" w:hAnsiTheme="minorHAnsi" w:cstheme="minorHAnsi"/>
          <w:sz w:val="24"/>
          <w:szCs w:val="24"/>
          <w:lang w:val="sk-SK"/>
        </w:rPr>
        <w:t xml:space="preserve"> študentov prvého a druhého stupňa vysokoškolského štúdia</w:t>
      </w:r>
    </w:p>
    <w:p w:rsidR="00336214" w:rsidRDefault="00336214" w:rsidP="00FB51CD">
      <w:pPr>
        <w:pStyle w:val="Odsekzoznamu"/>
        <w:numPr>
          <w:ilvl w:val="0"/>
          <w:numId w:val="42"/>
        </w:numPr>
        <w:spacing w:after="0"/>
        <w:ind w:left="567" w:hanging="283"/>
        <w:rPr>
          <w:rFonts w:asciiTheme="minorHAnsi" w:hAnsiTheme="minorHAnsi" w:cstheme="minorHAnsi"/>
          <w:sz w:val="24"/>
          <w:szCs w:val="24"/>
          <w:lang w:val="sk-SK"/>
        </w:rPr>
      </w:pPr>
      <w:r w:rsidRPr="00400DD8">
        <w:rPr>
          <w:rFonts w:asciiTheme="minorHAnsi" w:hAnsiTheme="minorHAnsi" w:cstheme="minorHAnsi"/>
          <w:sz w:val="24"/>
          <w:szCs w:val="24"/>
          <w:lang w:val="sk-SK"/>
        </w:rPr>
        <w:t>2</w:t>
      </w:r>
      <w:r w:rsidR="00B55F39" w:rsidRPr="00400DD8">
        <w:rPr>
          <w:rFonts w:asciiTheme="minorHAnsi" w:hAnsiTheme="minorHAnsi" w:cstheme="minorHAnsi"/>
          <w:sz w:val="24"/>
          <w:szCs w:val="24"/>
          <w:lang w:val="sk-SK"/>
        </w:rPr>
        <w:t>3</w:t>
      </w:r>
      <w:r w:rsidRPr="00400DD8">
        <w:rPr>
          <w:rFonts w:asciiTheme="minorHAnsi" w:hAnsiTheme="minorHAnsi" w:cstheme="minorHAnsi"/>
          <w:sz w:val="24"/>
          <w:szCs w:val="24"/>
          <w:lang w:val="sk-SK"/>
        </w:rPr>
        <w:t xml:space="preserve"> študentov tretieho stupňa vysokoškolského štúdia</w:t>
      </w:r>
    </w:p>
    <w:p w:rsidR="00531459" w:rsidRPr="00531459" w:rsidRDefault="00531459" w:rsidP="00531459">
      <w:pPr>
        <w:spacing w:after="0"/>
        <w:ind w:firstLine="0"/>
        <w:rPr>
          <w:rFonts w:asciiTheme="minorHAnsi" w:hAnsiTheme="minorHAnsi" w:cstheme="minorHAnsi"/>
          <w:sz w:val="24"/>
          <w:szCs w:val="24"/>
          <w:lang w:val="sk-SK"/>
        </w:rPr>
      </w:pPr>
    </w:p>
    <w:p w:rsidR="00336214" w:rsidRPr="00706820" w:rsidRDefault="00CE3877" w:rsidP="00A270AA">
      <w:pPr>
        <w:ind w:left="284" w:firstLine="0"/>
        <w:rPr>
          <w:rFonts w:asciiTheme="minorHAnsi" w:hAnsiTheme="minorHAnsi"/>
          <w:bCs/>
          <w:sz w:val="24"/>
          <w:szCs w:val="24"/>
          <w:lang w:val="sk-SK" w:eastAsia="sk-SK" w:bidi="ar-SA"/>
        </w:rPr>
      </w:pPr>
      <w:r w:rsidRPr="00093898">
        <w:rPr>
          <w:rFonts w:asciiTheme="minorHAnsi" w:hAnsiTheme="minorHAnsi"/>
          <w:sz w:val="24"/>
          <w:szCs w:val="24"/>
          <w:lang w:val="sk-SK"/>
        </w:rPr>
        <w:t xml:space="preserve">Tabuľka </w:t>
      </w:r>
      <w:r w:rsidR="00336214" w:rsidRPr="00093898">
        <w:rPr>
          <w:rFonts w:asciiTheme="minorHAnsi" w:hAnsiTheme="minorHAnsi"/>
          <w:sz w:val="24"/>
          <w:szCs w:val="24"/>
          <w:lang w:val="sk-SK"/>
        </w:rPr>
        <w:t xml:space="preserve">č. </w:t>
      </w:r>
      <w:r w:rsidR="00276B91" w:rsidRPr="00093898">
        <w:rPr>
          <w:rFonts w:asciiTheme="minorHAnsi" w:hAnsiTheme="minorHAnsi"/>
          <w:sz w:val="24"/>
          <w:szCs w:val="24"/>
          <w:lang w:val="sk-SK"/>
        </w:rPr>
        <w:t xml:space="preserve">42 </w:t>
      </w:r>
      <w:r w:rsidR="00336214" w:rsidRPr="00706820">
        <w:rPr>
          <w:rFonts w:asciiTheme="minorHAnsi" w:hAnsiTheme="minorHAnsi"/>
          <w:bCs/>
          <w:sz w:val="24"/>
          <w:szCs w:val="24"/>
          <w:lang w:val="sk-SK" w:eastAsia="sk-SK" w:bidi="ar-SA"/>
        </w:rPr>
        <w:t>Prehľad o počte ubytovaných študentov v</w:t>
      </w:r>
      <w:r w:rsidR="002229B0">
        <w:rPr>
          <w:rFonts w:asciiTheme="minorHAnsi" w:hAnsiTheme="minorHAnsi"/>
          <w:bCs/>
          <w:sz w:val="24"/>
          <w:szCs w:val="24"/>
          <w:lang w:val="sk-SK" w:eastAsia="sk-SK" w:bidi="ar-SA"/>
        </w:rPr>
        <w:t xml:space="preserve"> </w:t>
      </w:r>
      <w:r w:rsidR="00336214" w:rsidRPr="00706820">
        <w:rPr>
          <w:rFonts w:asciiTheme="minorHAnsi" w:hAnsiTheme="minorHAnsi"/>
          <w:bCs/>
          <w:sz w:val="24"/>
          <w:szCs w:val="24"/>
          <w:lang w:val="sk-SK" w:eastAsia="sk-SK" w:bidi="ar-SA"/>
        </w:rPr>
        <w:t>jednotlivých zariadeniach</w:t>
      </w:r>
      <w:r w:rsidR="00B55F39">
        <w:rPr>
          <w:rFonts w:asciiTheme="minorHAnsi" w:hAnsiTheme="minorHAnsi"/>
          <w:bCs/>
          <w:sz w:val="24"/>
          <w:szCs w:val="24"/>
          <w:lang w:val="sk-SK" w:eastAsia="sk-SK" w:bidi="ar-SA"/>
        </w:rPr>
        <w:t xml:space="preserve"> </w:t>
      </w:r>
      <w:r w:rsidR="00DD273E">
        <w:rPr>
          <w:rFonts w:asciiTheme="minorHAnsi" w:hAnsiTheme="minorHAnsi"/>
          <w:bCs/>
          <w:sz w:val="24"/>
          <w:szCs w:val="24"/>
          <w:lang w:val="sk-SK" w:eastAsia="sk-SK" w:bidi="ar-SA"/>
        </w:rPr>
        <w:br/>
      </w:r>
      <w:r w:rsidR="00336214" w:rsidRPr="00093898">
        <w:rPr>
          <w:rFonts w:asciiTheme="minorHAnsi" w:hAnsiTheme="minorHAnsi"/>
          <w:sz w:val="24"/>
          <w:szCs w:val="24"/>
          <w:lang w:val="sk-SK"/>
        </w:rPr>
        <w:t>k 31.</w:t>
      </w:r>
      <w:r w:rsidR="00DD273E" w:rsidRPr="00093898">
        <w:rPr>
          <w:rFonts w:asciiTheme="minorHAnsi" w:hAnsiTheme="minorHAnsi"/>
          <w:sz w:val="24"/>
          <w:szCs w:val="24"/>
          <w:lang w:val="sk-SK"/>
        </w:rPr>
        <w:t xml:space="preserve"> </w:t>
      </w:r>
      <w:r w:rsidR="00336214" w:rsidRPr="00706820">
        <w:rPr>
          <w:rFonts w:asciiTheme="minorHAnsi" w:hAnsiTheme="minorHAnsi"/>
          <w:sz w:val="24"/>
          <w:szCs w:val="24"/>
        </w:rPr>
        <w:t>12.</w:t>
      </w:r>
      <w:r w:rsidR="00DD273E">
        <w:rPr>
          <w:rFonts w:asciiTheme="minorHAnsi" w:hAnsiTheme="minorHAnsi"/>
          <w:sz w:val="24"/>
          <w:szCs w:val="24"/>
        </w:rPr>
        <w:t xml:space="preserve"> </w:t>
      </w:r>
      <w:r w:rsidR="00336214" w:rsidRPr="00706820">
        <w:rPr>
          <w:rFonts w:asciiTheme="minorHAnsi" w:hAnsiTheme="minorHAnsi"/>
          <w:sz w:val="24"/>
          <w:szCs w:val="24"/>
        </w:rPr>
        <w:t>201</w:t>
      </w:r>
      <w:r w:rsidR="00B55F39">
        <w:rPr>
          <w:rFonts w:asciiTheme="minorHAnsi" w:hAnsiTheme="minorHAnsi"/>
          <w:sz w:val="24"/>
          <w:szCs w:val="24"/>
        </w:rPr>
        <w:t>7</w:t>
      </w:r>
    </w:p>
    <w:tbl>
      <w:tblPr>
        <w:tblW w:w="9072" w:type="dxa"/>
        <w:tblInd w:w="108" w:type="dxa"/>
        <w:tblLayout w:type="fixed"/>
        <w:tblCellMar>
          <w:left w:w="0" w:type="dxa"/>
          <w:right w:w="0" w:type="dxa"/>
        </w:tblCellMar>
        <w:tblLook w:val="04A0" w:firstRow="1" w:lastRow="0" w:firstColumn="1" w:lastColumn="0" w:noHBand="0" w:noVBand="1"/>
      </w:tblPr>
      <w:tblGrid>
        <w:gridCol w:w="1983"/>
        <w:gridCol w:w="1413"/>
        <w:gridCol w:w="1276"/>
        <w:gridCol w:w="1424"/>
        <w:gridCol w:w="1273"/>
        <w:gridCol w:w="1703"/>
      </w:tblGrid>
      <w:tr w:rsidR="00B55F39" w:rsidRPr="009B26E1" w:rsidTr="00AA08F2">
        <w:tc>
          <w:tcPr>
            <w:tcW w:w="198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B55F39" w:rsidRPr="00B55F39" w:rsidRDefault="00B55F39" w:rsidP="00B55F39">
            <w:pPr>
              <w:spacing w:after="0" w:line="240" w:lineRule="auto"/>
              <w:ind w:firstLine="0"/>
              <w:jc w:val="center"/>
              <w:rPr>
                <w:rFonts w:asciiTheme="minorHAnsi" w:hAnsiTheme="minorHAnsi"/>
                <w:b/>
                <w:bCs/>
                <w:sz w:val="22"/>
                <w:szCs w:val="22"/>
                <w:lang w:val="sk-SK" w:eastAsia="sk-SK" w:bidi="ar-SA"/>
              </w:rPr>
            </w:pPr>
            <w:r w:rsidRPr="00B55F39">
              <w:rPr>
                <w:rFonts w:asciiTheme="minorHAnsi" w:hAnsiTheme="minorHAnsi"/>
                <w:b/>
                <w:bCs/>
                <w:sz w:val="22"/>
                <w:szCs w:val="22"/>
                <w:lang w:val="sk-SK" w:eastAsia="sk-SK" w:bidi="ar-SA"/>
              </w:rPr>
              <w:t>Študentský domov</w:t>
            </w:r>
          </w:p>
        </w:tc>
        <w:tc>
          <w:tcPr>
            <w:tcW w:w="5386"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55F39" w:rsidRPr="00147211" w:rsidRDefault="00B55F39"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Počet lôžok</w:t>
            </w:r>
          </w:p>
          <w:p w:rsidR="00B55F39" w:rsidRPr="00147211" w:rsidRDefault="00B55F39" w:rsidP="00336214">
            <w:pPr>
              <w:spacing w:after="0" w:line="240" w:lineRule="auto"/>
              <w:ind w:firstLine="0"/>
              <w:jc w:val="center"/>
              <w:rPr>
                <w:rFonts w:asciiTheme="minorHAnsi" w:hAnsiTheme="minorHAnsi"/>
                <w:b/>
                <w:sz w:val="22"/>
                <w:szCs w:val="22"/>
                <w:lang w:val="sk-SK" w:eastAsia="sk-SK" w:bidi="ar-SA"/>
              </w:rPr>
            </w:pPr>
            <w:r w:rsidRPr="00147211">
              <w:rPr>
                <w:rFonts w:asciiTheme="minorHAnsi" w:hAnsiTheme="minorHAnsi"/>
                <w:b/>
                <w:bCs/>
                <w:sz w:val="22"/>
                <w:szCs w:val="22"/>
                <w:lang w:val="sk-SK" w:eastAsia="sk-SK" w:bidi="ar-SA"/>
              </w:rPr>
              <w:t>v izbách</w:t>
            </w:r>
          </w:p>
        </w:tc>
        <w:tc>
          <w:tcPr>
            <w:tcW w:w="1703" w:type="dxa"/>
            <w:vMerge w:val="restart"/>
            <w:tcBorders>
              <w:top w:val="single" w:sz="8" w:space="0" w:color="auto"/>
              <w:left w:val="nil"/>
              <w:right w:val="single" w:sz="8" w:space="0" w:color="auto"/>
            </w:tcBorders>
            <w:vAlign w:val="center"/>
            <w:hideMark/>
          </w:tcPr>
          <w:p w:rsidR="00B55F39" w:rsidRPr="00147211" w:rsidRDefault="00B55F39"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Počet</w:t>
            </w:r>
          </w:p>
          <w:p w:rsidR="00B55F39" w:rsidRPr="00147211" w:rsidRDefault="00B55F39" w:rsidP="00B55F39">
            <w:pPr>
              <w:spacing w:after="0" w:line="240" w:lineRule="auto"/>
              <w:ind w:firstLine="0"/>
              <w:jc w:val="center"/>
              <w:rPr>
                <w:rFonts w:asciiTheme="minorHAnsi" w:hAnsiTheme="minorHAnsi"/>
                <w:b/>
                <w:sz w:val="22"/>
                <w:szCs w:val="22"/>
                <w:lang w:val="sk-SK" w:eastAsia="sk-SK" w:bidi="ar-SA"/>
              </w:rPr>
            </w:pPr>
            <w:r w:rsidRPr="00147211">
              <w:rPr>
                <w:rFonts w:asciiTheme="minorHAnsi" w:hAnsiTheme="minorHAnsi"/>
                <w:b/>
                <w:bCs/>
                <w:sz w:val="22"/>
                <w:szCs w:val="22"/>
                <w:lang w:val="sk-SK" w:eastAsia="sk-SK" w:bidi="ar-SA"/>
              </w:rPr>
              <w:t>lôžok spolu</w:t>
            </w:r>
          </w:p>
        </w:tc>
      </w:tr>
      <w:tr w:rsidR="00B55F39" w:rsidRPr="009B26E1" w:rsidTr="00AA08F2">
        <w:tc>
          <w:tcPr>
            <w:tcW w:w="1983" w:type="dxa"/>
            <w:vMerge/>
            <w:tcBorders>
              <w:top w:val="single" w:sz="8" w:space="0" w:color="auto"/>
              <w:left w:val="single" w:sz="8" w:space="0" w:color="auto"/>
              <w:bottom w:val="single" w:sz="8" w:space="0" w:color="auto"/>
              <w:right w:val="single" w:sz="8" w:space="0" w:color="auto"/>
            </w:tcBorders>
            <w:vAlign w:val="center"/>
            <w:hideMark/>
          </w:tcPr>
          <w:p w:rsidR="00B55F39" w:rsidRPr="00147211" w:rsidRDefault="00B55F39" w:rsidP="00336214">
            <w:pPr>
              <w:spacing w:after="0" w:line="240" w:lineRule="auto"/>
              <w:ind w:firstLine="0"/>
              <w:jc w:val="left"/>
              <w:rPr>
                <w:rFonts w:asciiTheme="minorHAnsi" w:hAnsiTheme="minorHAnsi"/>
                <w:b/>
                <w:sz w:val="22"/>
                <w:szCs w:val="22"/>
                <w:lang w:val="sk-SK" w:eastAsia="sk-SK" w:bidi="ar-SA"/>
              </w:rPr>
            </w:pPr>
          </w:p>
        </w:tc>
        <w:tc>
          <w:tcPr>
            <w:tcW w:w="1413" w:type="dxa"/>
            <w:tcBorders>
              <w:top w:val="nil"/>
              <w:left w:val="nil"/>
              <w:bottom w:val="single" w:sz="8" w:space="0" w:color="auto"/>
              <w:right w:val="single" w:sz="8" w:space="0" w:color="auto"/>
            </w:tcBorders>
            <w:tcMar>
              <w:top w:w="0" w:type="dxa"/>
              <w:left w:w="108" w:type="dxa"/>
              <w:bottom w:w="0" w:type="dxa"/>
              <w:right w:w="108" w:type="dxa"/>
            </w:tcMar>
            <w:hideMark/>
          </w:tcPr>
          <w:p w:rsidR="00B55F39" w:rsidRPr="00147211" w:rsidRDefault="00B55F39" w:rsidP="00B55F39">
            <w:pPr>
              <w:spacing w:after="0" w:line="240" w:lineRule="auto"/>
              <w:ind w:firstLine="0"/>
              <w:jc w:val="center"/>
              <w:rPr>
                <w:rFonts w:asciiTheme="minorHAnsi" w:hAnsiTheme="minorHAnsi"/>
                <w:sz w:val="22"/>
                <w:szCs w:val="22"/>
                <w:lang w:val="sk-SK" w:eastAsia="sk-SK" w:bidi="ar-SA"/>
              </w:rPr>
            </w:pPr>
            <w:r w:rsidRPr="00147211">
              <w:rPr>
                <w:rFonts w:asciiTheme="minorHAnsi" w:hAnsiTheme="minorHAnsi"/>
                <w:sz w:val="22"/>
                <w:szCs w:val="22"/>
                <w:lang w:val="sk-SK" w:eastAsia="sk-SK" w:bidi="ar-SA"/>
              </w:rPr>
              <w:t>v 1-posteľ.</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55F39" w:rsidRPr="00147211" w:rsidRDefault="00B55F39" w:rsidP="00B55F39">
            <w:pPr>
              <w:spacing w:after="0" w:line="240" w:lineRule="auto"/>
              <w:ind w:firstLine="0"/>
              <w:jc w:val="center"/>
              <w:rPr>
                <w:rFonts w:asciiTheme="minorHAnsi" w:hAnsiTheme="minorHAnsi"/>
                <w:sz w:val="22"/>
                <w:szCs w:val="22"/>
                <w:lang w:val="sk-SK" w:eastAsia="sk-SK" w:bidi="ar-SA"/>
              </w:rPr>
            </w:pPr>
            <w:r w:rsidRPr="00147211">
              <w:rPr>
                <w:rFonts w:asciiTheme="minorHAnsi" w:hAnsiTheme="minorHAnsi"/>
                <w:sz w:val="22"/>
                <w:szCs w:val="22"/>
                <w:lang w:val="sk-SK" w:eastAsia="sk-SK" w:bidi="ar-SA"/>
              </w:rPr>
              <w:t>v </w:t>
            </w:r>
            <w:r>
              <w:rPr>
                <w:rFonts w:asciiTheme="minorHAnsi" w:hAnsiTheme="minorHAnsi"/>
                <w:sz w:val="22"/>
                <w:szCs w:val="22"/>
                <w:lang w:val="sk-SK" w:eastAsia="sk-SK" w:bidi="ar-SA"/>
              </w:rPr>
              <w:t>2</w:t>
            </w:r>
            <w:r w:rsidRPr="00147211">
              <w:rPr>
                <w:rFonts w:asciiTheme="minorHAnsi" w:hAnsiTheme="minorHAnsi"/>
                <w:sz w:val="22"/>
                <w:szCs w:val="22"/>
                <w:lang w:val="sk-SK" w:eastAsia="sk-SK" w:bidi="ar-SA"/>
              </w:rPr>
              <w:t>-posteľ.</w:t>
            </w:r>
          </w:p>
        </w:tc>
        <w:tc>
          <w:tcPr>
            <w:tcW w:w="1424" w:type="dxa"/>
            <w:tcBorders>
              <w:top w:val="nil"/>
              <w:left w:val="nil"/>
              <w:bottom w:val="single" w:sz="8" w:space="0" w:color="000000"/>
              <w:right w:val="nil"/>
            </w:tcBorders>
            <w:tcMar>
              <w:top w:w="0" w:type="dxa"/>
              <w:left w:w="108" w:type="dxa"/>
              <w:bottom w:w="0" w:type="dxa"/>
              <w:right w:w="108" w:type="dxa"/>
            </w:tcMar>
            <w:hideMark/>
          </w:tcPr>
          <w:p w:rsidR="00B55F39" w:rsidRPr="00147211" w:rsidRDefault="00B55F39" w:rsidP="00B55F39">
            <w:pPr>
              <w:spacing w:after="0" w:line="240" w:lineRule="auto"/>
              <w:ind w:firstLine="0"/>
              <w:jc w:val="center"/>
              <w:rPr>
                <w:rFonts w:asciiTheme="minorHAnsi" w:hAnsiTheme="minorHAnsi"/>
                <w:sz w:val="22"/>
                <w:szCs w:val="22"/>
                <w:lang w:val="sk-SK" w:eastAsia="sk-SK" w:bidi="ar-SA"/>
              </w:rPr>
            </w:pPr>
            <w:r w:rsidRPr="00147211">
              <w:rPr>
                <w:rFonts w:asciiTheme="minorHAnsi" w:hAnsiTheme="minorHAnsi"/>
                <w:sz w:val="22"/>
                <w:szCs w:val="22"/>
                <w:lang w:val="sk-SK" w:eastAsia="sk-SK" w:bidi="ar-SA"/>
              </w:rPr>
              <w:t>v 3- posteľ.</w:t>
            </w:r>
          </w:p>
        </w:tc>
        <w:tc>
          <w:tcPr>
            <w:tcW w:w="1273" w:type="dxa"/>
            <w:tcBorders>
              <w:top w:val="single" w:sz="8" w:space="0" w:color="auto"/>
              <w:left w:val="single" w:sz="8" w:space="0" w:color="000000"/>
              <w:bottom w:val="single" w:sz="8" w:space="0" w:color="auto"/>
              <w:right w:val="single" w:sz="8" w:space="0" w:color="auto"/>
            </w:tcBorders>
            <w:vAlign w:val="center"/>
            <w:hideMark/>
          </w:tcPr>
          <w:p w:rsidR="00B55F39" w:rsidRPr="00147211" w:rsidRDefault="00B55F39" w:rsidP="00B55F39">
            <w:pPr>
              <w:spacing w:after="0" w:line="240" w:lineRule="auto"/>
              <w:ind w:firstLine="0"/>
              <w:jc w:val="center"/>
              <w:rPr>
                <w:rFonts w:asciiTheme="minorHAnsi" w:hAnsiTheme="minorHAnsi"/>
                <w:sz w:val="22"/>
                <w:szCs w:val="22"/>
                <w:lang w:val="sk-SK" w:eastAsia="sk-SK" w:bidi="ar-SA"/>
              </w:rPr>
            </w:pPr>
            <w:r w:rsidRPr="00147211">
              <w:rPr>
                <w:rFonts w:asciiTheme="minorHAnsi" w:hAnsiTheme="minorHAnsi"/>
                <w:sz w:val="22"/>
                <w:szCs w:val="22"/>
                <w:lang w:val="sk-SK" w:eastAsia="sk-SK" w:bidi="ar-SA"/>
              </w:rPr>
              <w:t>v 4- posteľ.</w:t>
            </w:r>
          </w:p>
        </w:tc>
        <w:tc>
          <w:tcPr>
            <w:tcW w:w="1703" w:type="dxa"/>
            <w:vMerge/>
            <w:tcBorders>
              <w:left w:val="nil"/>
              <w:bottom w:val="single" w:sz="8" w:space="0" w:color="auto"/>
              <w:right w:val="single" w:sz="8" w:space="0" w:color="auto"/>
            </w:tcBorders>
            <w:vAlign w:val="center"/>
            <w:hideMark/>
          </w:tcPr>
          <w:p w:rsidR="00B55F39" w:rsidRPr="00147211" w:rsidRDefault="00B55F39" w:rsidP="00336214">
            <w:pPr>
              <w:spacing w:after="0" w:line="276" w:lineRule="auto"/>
              <w:ind w:firstLine="0"/>
              <w:jc w:val="left"/>
              <w:rPr>
                <w:rFonts w:asciiTheme="minorHAnsi" w:eastAsiaTheme="minorHAnsi" w:hAnsiTheme="minorHAnsi"/>
                <w:sz w:val="22"/>
                <w:szCs w:val="22"/>
                <w:lang w:val="sk-SK" w:bidi="ar-SA"/>
              </w:rPr>
            </w:pPr>
          </w:p>
        </w:tc>
      </w:tr>
      <w:tr w:rsidR="00B55F39" w:rsidRPr="009B26E1" w:rsidTr="00AA08F2">
        <w:trPr>
          <w:trHeight w:val="390"/>
        </w:trPr>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5F39" w:rsidRPr="00147211" w:rsidRDefault="00B55F39" w:rsidP="00336214">
            <w:pPr>
              <w:spacing w:after="0" w:line="240" w:lineRule="auto"/>
              <w:ind w:firstLine="0"/>
              <w:jc w:val="left"/>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ŠD  NITRA</w:t>
            </w:r>
          </w:p>
        </w:tc>
        <w:tc>
          <w:tcPr>
            <w:tcW w:w="14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5F39" w:rsidRPr="00F85176" w:rsidRDefault="00B55F39" w:rsidP="00B55F39">
            <w:pPr>
              <w:jc w:val="right"/>
            </w:pPr>
            <w:r w:rsidRPr="00F85176">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5F39" w:rsidRPr="00F85176" w:rsidRDefault="00B55F39" w:rsidP="00B55F39">
            <w:pPr>
              <w:jc w:val="right"/>
            </w:pPr>
            <w:r w:rsidRPr="00F85176">
              <w:t>-</w:t>
            </w:r>
          </w:p>
        </w:tc>
        <w:tc>
          <w:tcPr>
            <w:tcW w:w="1424" w:type="dxa"/>
            <w:tcBorders>
              <w:top w:val="nil"/>
              <w:left w:val="nil"/>
              <w:bottom w:val="single" w:sz="8" w:space="0" w:color="000000"/>
              <w:right w:val="nil"/>
            </w:tcBorders>
            <w:tcMar>
              <w:top w:w="0" w:type="dxa"/>
              <w:left w:w="108" w:type="dxa"/>
              <w:bottom w:w="0" w:type="dxa"/>
              <w:right w:w="108" w:type="dxa"/>
            </w:tcMar>
            <w:vAlign w:val="center"/>
            <w:hideMark/>
          </w:tcPr>
          <w:p w:rsidR="00B55F39" w:rsidRPr="00F85176" w:rsidRDefault="00B55F39" w:rsidP="00B55F39">
            <w:pPr>
              <w:jc w:val="right"/>
            </w:pPr>
            <w:r w:rsidRPr="00F85176">
              <w:t>376</w:t>
            </w:r>
          </w:p>
        </w:tc>
        <w:tc>
          <w:tcPr>
            <w:tcW w:w="127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5F39" w:rsidRPr="00F85176" w:rsidRDefault="00B55F39" w:rsidP="00B55F39">
            <w:pPr>
              <w:jc w:val="right"/>
            </w:pPr>
            <w:r w:rsidRPr="00F85176">
              <w:t>-</w:t>
            </w:r>
          </w:p>
        </w:tc>
        <w:tc>
          <w:tcPr>
            <w:tcW w:w="1703" w:type="dxa"/>
            <w:tcBorders>
              <w:top w:val="nil"/>
              <w:left w:val="single" w:sz="8" w:space="0" w:color="auto"/>
              <w:bottom w:val="single" w:sz="8" w:space="0" w:color="auto"/>
              <w:right w:val="single" w:sz="8" w:space="0" w:color="auto"/>
            </w:tcBorders>
            <w:vAlign w:val="center"/>
            <w:hideMark/>
          </w:tcPr>
          <w:p w:rsidR="00B55F39" w:rsidRPr="00B55F39" w:rsidRDefault="00B55F39" w:rsidP="00B55F39">
            <w:pPr>
              <w:jc w:val="right"/>
              <w:rPr>
                <w:b/>
              </w:rPr>
            </w:pPr>
            <w:r w:rsidRPr="00B55F39">
              <w:rPr>
                <w:b/>
              </w:rPr>
              <w:t>376</w:t>
            </w:r>
          </w:p>
        </w:tc>
      </w:tr>
      <w:tr w:rsidR="00B55F39" w:rsidRPr="009B26E1" w:rsidTr="00AA08F2">
        <w:trPr>
          <w:trHeight w:val="330"/>
        </w:trPr>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5F39" w:rsidRPr="00147211" w:rsidRDefault="00B55F39" w:rsidP="00336214">
            <w:pPr>
              <w:spacing w:after="0" w:line="240" w:lineRule="auto"/>
              <w:ind w:firstLine="0"/>
              <w:jc w:val="left"/>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 xml:space="preserve">ŠD ZOBOR </w:t>
            </w:r>
          </w:p>
        </w:tc>
        <w:tc>
          <w:tcPr>
            <w:tcW w:w="14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5F39" w:rsidRPr="00F85176" w:rsidRDefault="00B55F39" w:rsidP="00B55F39">
            <w:pPr>
              <w:jc w:val="right"/>
            </w:pPr>
            <w:r w:rsidRPr="00F85176">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5F39" w:rsidRPr="00F85176" w:rsidRDefault="00B55F39" w:rsidP="00B55F39">
            <w:pPr>
              <w:jc w:val="right"/>
            </w:pPr>
            <w:r w:rsidRPr="00F85176">
              <w:t>422</w:t>
            </w:r>
          </w:p>
        </w:tc>
        <w:tc>
          <w:tcPr>
            <w:tcW w:w="1424" w:type="dxa"/>
            <w:tcBorders>
              <w:top w:val="nil"/>
              <w:left w:val="nil"/>
              <w:bottom w:val="single" w:sz="8" w:space="0" w:color="000000"/>
              <w:right w:val="nil"/>
            </w:tcBorders>
            <w:tcMar>
              <w:top w:w="0" w:type="dxa"/>
              <w:left w:w="108" w:type="dxa"/>
              <w:bottom w:w="0" w:type="dxa"/>
              <w:right w:w="108" w:type="dxa"/>
            </w:tcMar>
            <w:vAlign w:val="center"/>
            <w:hideMark/>
          </w:tcPr>
          <w:p w:rsidR="00B55F39" w:rsidRPr="00F85176" w:rsidRDefault="00B55F39" w:rsidP="00B55F39">
            <w:pPr>
              <w:jc w:val="right"/>
            </w:pPr>
            <w:r w:rsidRPr="00F85176">
              <w:t>280</w:t>
            </w:r>
          </w:p>
        </w:tc>
        <w:tc>
          <w:tcPr>
            <w:tcW w:w="127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5F39" w:rsidRPr="00F85176" w:rsidRDefault="00B55F39" w:rsidP="00B55F39">
            <w:pPr>
              <w:jc w:val="right"/>
            </w:pPr>
            <w:r w:rsidRPr="00F85176">
              <w:t>544</w:t>
            </w:r>
          </w:p>
        </w:tc>
        <w:tc>
          <w:tcPr>
            <w:tcW w:w="1703" w:type="dxa"/>
            <w:tcBorders>
              <w:top w:val="nil"/>
              <w:left w:val="single" w:sz="8" w:space="0" w:color="auto"/>
              <w:bottom w:val="single" w:sz="8" w:space="0" w:color="auto"/>
              <w:right w:val="single" w:sz="8" w:space="0" w:color="auto"/>
            </w:tcBorders>
            <w:vAlign w:val="center"/>
            <w:hideMark/>
          </w:tcPr>
          <w:p w:rsidR="00B55F39" w:rsidRPr="00B55F39" w:rsidRDefault="00B55F39" w:rsidP="00B55F39">
            <w:pPr>
              <w:jc w:val="right"/>
              <w:rPr>
                <w:b/>
              </w:rPr>
            </w:pPr>
            <w:r w:rsidRPr="00B55F39">
              <w:rPr>
                <w:b/>
              </w:rPr>
              <w:t>1248</w:t>
            </w:r>
          </w:p>
        </w:tc>
      </w:tr>
      <w:tr w:rsidR="00B55F39" w:rsidRPr="009B26E1" w:rsidTr="00AA08F2">
        <w:trPr>
          <w:trHeight w:val="475"/>
        </w:trPr>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55F39" w:rsidRPr="00147211" w:rsidRDefault="00B55F39" w:rsidP="00336214">
            <w:pPr>
              <w:spacing w:after="0" w:line="240" w:lineRule="auto"/>
              <w:ind w:firstLine="0"/>
              <w:jc w:val="left"/>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SPOLU</w:t>
            </w:r>
          </w:p>
        </w:tc>
        <w:tc>
          <w:tcPr>
            <w:tcW w:w="14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5F39" w:rsidRPr="00B55F39" w:rsidRDefault="00B55F39" w:rsidP="00B55F39">
            <w:pPr>
              <w:jc w:val="right"/>
              <w:rPr>
                <w:b/>
              </w:rPr>
            </w:pPr>
            <w:r w:rsidRPr="00B55F39">
              <w:rPr>
                <w:b/>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55F39" w:rsidRPr="00B55F39" w:rsidRDefault="00B55F39" w:rsidP="00B55F39">
            <w:pPr>
              <w:jc w:val="right"/>
              <w:rPr>
                <w:b/>
              </w:rPr>
            </w:pPr>
            <w:r w:rsidRPr="00B55F39">
              <w:rPr>
                <w:b/>
              </w:rPr>
              <w:t>422</w:t>
            </w:r>
          </w:p>
        </w:tc>
        <w:tc>
          <w:tcPr>
            <w:tcW w:w="1424" w:type="dxa"/>
            <w:tcBorders>
              <w:top w:val="nil"/>
              <w:left w:val="nil"/>
              <w:bottom w:val="single" w:sz="8" w:space="0" w:color="000000"/>
              <w:right w:val="single" w:sz="4" w:space="0" w:color="auto"/>
            </w:tcBorders>
            <w:tcMar>
              <w:top w:w="0" w:type="dxa"/>
              <w:left w:w="108" w:type="dxa"/>
              <w:bottom w:w="0" w:type="dxa"/>
              <w:right w:w="108" w:type="dxa"/>
            </w:tcMar>
            <w:vAlign w:val="center"/>
            <w:hideMark/>
          </w:tcPr>
          <w:p w:rsidR="00B55F39" w:rsidRPr="00B55F39" w:rsidRDefault="00B55F39" w:rsidP="00B55F39">
            <w:pPr>
              <w:jc w:val="right"/>
              <w:rPr>
                <w:b/>
              </w:rPr>
            </w:pPr>
            <w:r w:rsidRPr="00B55F39">
              <w:rPr>
                <w:b/>
              </w:rPr>
              <w:t>656</w:t>
            </w:r>
          </w:p>
        </w:tc>
        <w:tc>
          <w:tcPr>
            <w:tcW w:w="127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B55F39" w:rsidRPr="00B55F39" w:rsidRDefault="00B55F39" w:rsidP="00B55F39">
            <w:pPr>
              <w:jc w:val="right"/>
              <w:rPr>
                <w:b/>
              </w:rPr>
            </w:pPr>
            <w:r w:rsidRPr="00B55F39">
              <w:rPr>
                <w:b/>
              </w:rPr>
              <w:t>544</w:t>
            </w:r>
          </w:p>
        </w:tc>
        <w:tc>
          <w:tcPr>
            <w:tcW w:w="1703" w:type="dxa"/>
            <w:tcBorders>
              <w:top w:val="nil"/>
              <w:left w:val="nil"/>
              <w:bottom w:val="single" w:sz="8" w:space="0" w:color="auto"/>
              <w:right w:val="single" w:sz="8" w:space="0" w:color="auto"/>
            </w:tcBorders>
            <w:vAlign w:val="center"/>
            <w:hideMark/>
          </w:tcPr>
          <w:p w:rsidR="00B55F39" w:rsidRPr="00B55F39" w:rsidRDefault="00B55F39" w:rsidP="00B55F39">
            <w:pPr>
              <w:jc w:val="right"/>
              <w:rPr>
                <w:b/>
              </w:rPr>
            </w:pPr>
            <w:r w:rsidRPr="00B55F39">
              <w:rPr>
                <w:b/>
              </w:rPr>
              <w:t>1624</w:t>
            </w:r>
          </w:p>
        </w:tc>
      </w:tr>
    </w:tbl>
    <w:p w:rsidR="00B55F39" w:rsidRDefault="00B55F39" w:rsidP="00697F77">
      <w:pPr>
        <w:ind w:firstLine="567"/>
        <w:rPr>
          <w:sz w:val="24"/>
          <w:szCs w:val="24"/>
          <w:lang w:val="sk-SK"/>
        </w:rPr>
      </w:pPr>
    </w:p>
    <w:p w:rsidR="00C46F92" w:rsidRPr="00C46F92" w:rsidRDefault="00336214" w:rsidP="00C46F92">
      <w:pPr>
        <w:ind w:firstLine="567"/>
        <w:rPr>
          <w:sz w:val="24"/>
          <w:szCs w:val="24"/>
          <w:lang w:val="sk-SK"/>
        </w:rPr>
      </w:pPr>
      <w:r w:rsidRPr="00697F77">
        <w:rPr>
          <w:noProof/>
          <w:sz w:val="24"/>
          <w:szCs w:val="24"/>
          <w:lang w:val="sk-SK" w:eastAsia="sk-SK" w:bidi="ar-SA"/>
        </w:rPr>
        <w:lastRenderedPageBreak/>
        <w:drawing>
          <wp:anchor distT="0" distB="0" distL="114300" distR="114300" simplePos="0" relativeHeight="251723776" behindDoc="0" locked="0" layoutInCell="1" allowOverlap="1" wp14:anchorId="236BD678" wp14:editId="7B0F7D40">
            <wp:simplePos x="0" y="0"/>
            <wp:positionH relativeFrom="column">
              <wp:posOffset>2475865</wp:posOffset>
            </wp:positionH>
            <wp:positionV relativeFrom="paragraph">
              <wp:posOffset>65405</wp:posOffset>
            </wp:positionV>
            <wp:extent cx="3246755" cy="2167890"/>
            <wp:effectExtent l="0" t="0" r="0" b="3810"/>
            <wp:wrapSquare wrapText="bothSides"/>
            <wp:docPr id="105" name="Obrázok 105" descr="cid:135BC860-D0BE-4028-A825-E0AEC6C521AF@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36C167-BD79-4B57-91F6-F3A63777A681" descr="cid:135BC860-D0BE-4028-A825-E0AEC6C521AF@ukfedu"/>
                    <pic:cNvPicPr>
                      <a:picLocks noChangeAspect="1" noChangeArrowheads="1"/>
                    </pic:cNvPicPr>
                  </pic:nvPicPr>
                  <pic:blipFill>
                    <a:blip r:embed="rId108" r:link="rId109" cstate="print">
                      <a:extLst>
                        <a:ext uri="{28A0092B-C50C-407E-A947-70E740481C1C}">
                          <a14:useLocalDpi xmlns:a14="http://schemas.microsoft.com/office/drawing/2010/main" val="0"/>
                        </a:ext>
                      </a:extLst>
                    </a:blip>
                    <a:srcRect/>
                    <a:stretch>
                      <a:fillRect/>
                    </a:stretch>
                  </pic:blipFill>
                  <pic:spPr bwMode="auto">
                    <a:xfrm>
                      <a:off x="0" y="0"/>
                      <a:ext cx="3246755" cy="2167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7F77">
        <w:rPr>
          <w:sz w:val="24"/>
          <w:szCs w:val="24"/>
          <w:lang w:val="sk-SK"/>
        </w:rPr>
        <w:t>V </w:t>
      </w:r>
      <w:r w:rsidRPr="00697F77">
        <w:rPr>
          <w:b/>
          <w:sz w:val="24"/>
          <w:szCs w:val="24"/>
          <w:lang w:val="sk-SK"/>
        </w:rPr>
        <w:t>Študentskom domove Zobor</w:t>
      </w:r>
      <w:r w:rsidRPr="00697F77">
        <w:rPr>
          <w:sz w:val="24"/>
          <w:szCs w:val="24"/>
          <w:lang w:val="sk-SK"/>
        </w:rPr>
        <w:t xml:space="preserve"> </w:t>
      </w:r>
      <w:r w:rsidR="00C46F92" w:rsidRPr="00C46F92">
        <w:rPr>
          <w:sz w:val="24"/>
          <w:szCs w:val="24"/>
          <w:lang w:val="sk-SK"/>
        </w:rPr>
        <w:t>sú študenti ubytovaní prevažne v 2, 3 a 4 posteľových izbách, pričom 2 izby tvoria bunku, ktorá má spoločné so</w:t>
      </w:r>
      <w:r w:rsidR="00C46F92">
        <w:rPr>
          <w:sz w:val="24"/>
          <w:szCs w:val="24"/>
          <w:lang w:val="sk-SK"/>
        </w:rPr>
        <w:t>ciálne zariadenie a chladničku.</w:t>
      </w:r>
    </w:p>
    <w:p w:rsidR="00C46F92" w:rsidRPr="00C46F92" w:rsidRDefault="00C46F92" w:rsidP="00C46F92">
      <w:pPr>
        <w:ind w:firstLine="567"/>
        <w:rPr>
          <w:sz w:val="24"/>
          <w:szCs w:val="24"/>
          <w:lang w:val="sk-SK"/>
        </w:rPr>
      </w:pPr>
      <w:r w:rsidRPr="00C46F92">
        <w:rPr>
          <w:sz w:val="24"/>
          <w:szCs w:val="24"/>
          <w:lang w:val="sk-SK"/>
        </w:rPr>
        <w:t xml:space="preserve">Na každom poschodí majú </w:t>
      </w:r>
      <w:r w:rsidR="00AF71D0">
        <w:rPr>
          <w:sz w:val="24"/>
          <w:szCs w:val="24"/>
          <w:lang w:val="sk-SK"/>
        </w:rPr>
        <w:br/>
      </w:r>
      <w:r w:rsidRPr="00C46F92">
        <w:rPr>
          <w:sz w:val="24"/>
          <w:szCs w:val="24"/>
          <w:lang w:val="sk-SK"/>
        </w:rPr>
        <w:t xml:space="preserve">k dispozícii kuchynku vybavenú </w:t>
      </w:r>
      <w:r w:rsidR="00AF71D0">
        <w:rPr>
          <w:sz w:val="24"/>
          <w:szCs w:val="24"/>
          <w:lang w:val="sk-SK"/>
        </w:rPr>
        <w:br/>
      </w:r>
      <w:r w:rsidRPr="00C46F92">
        <w:rPr>
          <w:sz w:val="24"/>
          <w:szCs w:val="24"/>
          <w:lang w:val="sk-SK"/>
        </w:rPr>
        <w:t xml:space="preserve">2 varičmi a mikrovlnnou rúrou, </w:t>
      </w:r>
      <w:r w:rsidR="00AF71D0">
        <w:rPr>
          <w:sz w:val="24"/>
          <w:szCs w:val="24"/>
          <w:lang w:val="sk-SK"/>
        </w:rPr>
        <w:br/>
      </w:r>
      <w:r w:rsidRPr="00C46F92">
        <w:rPr>
          <w:sz w:val="24"/>
          <w:szCs w:val="24"/>
          <w:lang w:val="sk-SK"/>
        </w:rPr>
        <w:t>vo vybraných kuchynkách je aj elektrická rúra.</w:t>
      </w:r>
    </w:p>
    <w:p w:rsidR="00C46F92" w:rsidRPr="00C46F92" w:rsidRDefault="00C46F92" w:rsidP="00C46F92">
      <w:pPr>
        <w:ind w:firstLine="567"/>
        <w:rPr>
          <w:sz w:val="24"/>
          <w:szCs w:val="24"/>
          <w:lang w:val="sk-SK"/>
        </w:rPr>
      </w:pPr>
      <w:r w:rsidRPr="00C46F92">
        <w:rPr>
          <w:sz w:val="24"/>
          <w:szCs w:val="24"/>
          <w:lang w:val="sk-SK"/>
        </w:rPr>
        <w:t>V rámci ostatných služieb majú študenti k dispozícii práčovňu vybavenú 3 výkonnými priemyselnými práčkami a sušičkou. Na vrátnici si majú možnosť zapožičať žehličku, vysávač a pracovn</w:t>
      </w:r>
      <w:r>
        <w:rPr>
          <w:sz w:val="24"/>
          <w:szCs w:val="24"/>
          <w:lang w:val="sk-SK"/>
        </w:rPr>
        <w:t>é náradie na upratovanie izieb.</w:t>
      </w:r>
    </w:p>
    <w:p w:rsidR="00C46F92" w:rsidRPr="00C46F92" w:rsidRDefault="00C46F92" w:rsidP="00C46F92">
      <w:pPr>
        <w:ind w:firstLine="567"/>
        <w:rPr>
          <w:sz w:val="24"/>
          <w:szCs w:val="24"/>
          <w:lang w:val="sk-SK"/>
        </w:rPr>
      </w:pPr>
      <w:r w:rsidRPr="00C46F92">
        <w:rPr>
          <w:sz w:val="24"/>
          <w:szCs w:val="24"/>
          <w:lang w:val="sk-SK"/>
        </w:rPr>
        <w:t>V ubytovacom bloku A a B má každá izba 2 internetové prípojky. V ubytovacom bloku H má na izbe každý ubytovaný študent samostatnú internetovú prípojku. Vo vestibule ŠD majú študenti možnosť wi-fi pripoj</w:t>
      </w:r>
      <w:r>
        <w:rPr>
          <w:sz w:val="24"/>
          <w:szCs w:val="24"/>
          <w:lang w:val="sk-SK"/>
        </w:rPr>
        <w:t>enia a 5 stojanov s počítačmi.</w:t>
      </w:r>
    </w:p>
    <w:p w:rsidR="00C46F92" w:rsidRPr="00C46F92" w:rsidRDefault="00C46F92" w:rsidP="00C46F92">
      <w:pPr>
        <w:ind w:firstLine="567"/>
        <w:rPr>
          <w:sz w:val="24"/>
          <w:szCs w:val="24"/>
          <w:lang w:val="sk-SK"/>
        </w:rPr>
      </w:pPr>
      <w:r w:rsidRPr="00C46F92">
        <w:rPr>
          <w:sz w:val="24"/>
          <w:szCs w:val="24"/>
          <w:lang w:val="sk-SK"/>
        </w:rPr>
        <w:t xml:space="preserve">Na samostatné štúdium majú možnosť využívať priestory študovní umiestnených </w:t>
      </w:r>
      <w:r w:rsidR="00DD273E">
        <w:rPr>
          <w:sz w:val="24"/>
          <w:szCs w:val="24"/>
          <w:lang w:val="sk-SK"/>
        </w:rPr>
        <w:br/>
      </w:r>
      <w:r w:rsidRPr="00C46F92">
        <w:rPr>
          <w:sz w:val="24"/>
          <w:szCs w:val="24"/>
          <w:lang w:val="sk-SK"/>
        </w:rPr>
        <w:t>na jednotlivých poschodiach. V rámci mimoškolskej aktivity majú možnosť využívať priestory telocvične, spoločenskej sály, tanečnej miestnosti a 2 televízne miestnosti.</w:t>
      </w:r>
    </w:p>
    <w:p w:rsidR="00C46F92" w:rsidRPr="00C46F92" w:rsidRDefault="00C46F92" w:rsidP="00C46F92">
      <w:pPr>
        <w:ind w:firstLine="567"/>
        <w:rPr>
          <w:sz w:val="24"/>
          <w:szCs w:val="24"/>
          <w:lang w:val="sk-SK"/>
        </w:rPr>
      </w:pPr>
      <w:r w:rsidRPr="00C46F92">
        <w:rPr>
          <w:sz w:val="24"/>
          <w:szCs w:val="24"/>
          <w:lang w:val="sk-SK"/>
        </w:rPr>
        <w:t xml:space="preserve">V rámci skvalitnenia ubytovaných služieb a zvýšenia bezpečnosti ubytovaných boli </w:t>
      </w:r>
      <w:r w:rsidR="00DD273E">
        <w:rPr>
          <w:sz w:val="24"/>
          <w:szCs w:val="24"/>
          <w:lang w:val="sk-SK"/>
        </w:rPr>
        <w:br/>
      </w:r>
      <w:r w:rsidRPr="00C46F92">
        <w:rPr>
          <w:sz w:val="24"/>
          <w:szCs w:val="24"/>
          <w:lang w:val="sk-SK"/>
        </w:rPr>
        <w:t>v roku 2017 realizované tieto aktivity:</w:t>
      </w:r>
    </w:p>
    <w:p w:rsidR="00C46F92" w:rsidRPr="00C46F92" w:rsidRDefault="00C46F92" w:rsidP="00C46F92">
      <w:pPr>
        <w:pStyle w:val="Odsekzoznamu"/>
        <w:numPr>
          <w:ilvl w:val="0"/>
          <w:numId w:val="10"/>
        </w:numPr>
        <w:ind w:left="567" w:hanging="294"/>
        <w:rPr>
          <w:sz w:val="24"/>
          <w:szCs w:val="24"/>
          <w:lang w:val="sk-SK"/>
        </w:rPr>
      </w:pPr>
      <w:r w:rsidRPr="00C46F92">
        <w:rPr>
          <w:sz w:val="24"/>
          <w:szCs w:val="24"/>
          <w:lang w:val="sk-SK"/>
        </w:rPr>
        <w:t>Inštalácia</w:t>
      </w:r>
      <w:r w:rsidR="00DC2AE4">
        <w:rPr>
          <w:sz w:val="24"/>
          <w:szCs w:val="24"/>
          <w:lang w:val="sk-SK"/>
        </w:rPr>
        <w:t xml:space="preserve"> evakuačného rozhlasu v bloku H.</w:t>
      </w:r>
    </w:p>
    <w:p w:rsidR="00C46F92" w:rsidRPr="00C46F92" w:rsidRDefault="00C46F92" w:rsidP="00C46F92">
      <w:pPr>
        <w:pStyle w:val="Odsekzoznamu"/>
        <w:numPr>
          <w:ilvl w:val="0"/>
          <w:numId w:val="10"/>
        </w:numPr>
        <w:ind w:left="567" w:hanging="294"/>
        <w:rPr>
          <w:sz w:val="24"/>
          <w:szCs w:val="24"/>
          <w:lang w:val="sk-SK"/>
        </w:rPr>
      </w:pPr>
      <w:r w:rsidRPr="00C46F92">
        <w:rPr>
          <w:sz w:val="24"/>
          <w:szCs w:val="24"/>
          <w:lang w:val="sk-SK"/>
        </w:rPr>
        <w:t>Elektronická požiarna signalizácia – ovládanie požiarnych uz</w:t>
      </w:r>
      <w:r w:rsidR="00DC2AE4">
        <w:rPr>
          <w:sz w:val="24"/>
          <w:szCs w:val="24"/>
          <w:lang w:val="sk-SK"/>
        </w:rPr>
        <w:t>áverov v celom objekte ŠD Zobor.</w:t>
      </w:r>
    </w:p>
    <w:p w:rsidR="00C46F92" w:rsidRPr="00C46F92" w:rsidRDefault="00C46F92" w:rsidP="00C46F92">
      <w:pPr>
        <w:pStyle w:val="Odsekzoznamu"/>
        <w:numPr>
          <w:ilvl w:val="0"/>
          <w:numId w:val="10"/>
        </w:numPr>
        <w:ind w:left="567" w:hanging="294"/>
        <w:rPr>
          <w:sz w:val="24"/>
          <w:szCs w:val="24"/>
          <w:lang w:val="sk-SK"/>
        </w:rPr>
      </w:pPr>
      <w:r w:rsidRPr="00C46F92">
        <w:rPr>
          <w:sz w:val="24"/>
          <w:szCs w:val="24"/>
          <w:lang w:val="sk-SK"/>
        </w:rPr>
        <w:t>Reali</w:t>
      </w:r>
      <w:r w:rsidR="00DC2AE4">
        <w:rPr>
          <w:sz w:val="24"/>
          <w:szCs w:val="24"/>
          <w:lang w:val="sk-SK"/>
        </w:rPr>
        <w:t>zácia nových maľoviek v bloku H.</w:t>
      </w:r>
    </w:p>
    <w:p w:rsidR="00336214" w:rsidRPr="00C46F92" w:rsidRDefault="00C46F92" w:rsidP="00C46F92">
      <w:pPr>
        <w:pStyle w:val="Odsekzoznamu"/>
        <w:numPr>
          <w:ilvl w:val="0"/>
          <w:numId w:val="10"/>
        </w:numPr>
        <w:ind w:left="567" w:hanging="294"/>
        <w:rPr>
          <w:sz w:val="24"/>
          <w:szCs w:val="24"/>
          <w:lang w:val="sk-SK"/>
        </w:rPr>
      </w:pPr>
      <w:r w:rsidRPr="00C46F92">
        <w:rPr>
          <w:sz w:val="24"/>
          <w:szCs w:val="24"/>
          <w:lang w:val="sk-SK"/>
        </w:rPr>
        <w:t>Inštalácia nových stojanov na bicykle.</w:t>
      </w:r>
    </w:p>
    <w:p w:rsidR="00400DD8" w:rsidRDefault="00400DD8" w:rsidP="00400DD8">
      <w:pPr>
        <w:pStyle w:val="Odsekzoznamu"/>
        <w:ind w:left="0" w:firstLine="0"/>
        <w:rPr>
          <w:rFonts w:asciiTheme="minorHAnsi" w:hAnsiTheme="minorHAnsi" w:cstheme="minorHAnsi"/>
          <w:sz w:val="24"/>
          <w:szCs w:val="24"/>
          <w:lang w:val="sk-SK"/>
        </w:rPr>
      </w:pPr>
    </w:p>
    <w:p w:rsidR="00C46F92" w:rsidRPr="00C46F92" w:rsidRDefault="00336214" w:rsidP="00C46F92">
      <w:pPr>
        <w:pStyle w:val="Odsekzoznamu"/>
        <w:ind w:left="0" w:firstLine="567"/>
        <w:rPr>
          <w:rFonts w:asciiTheme="minorHAnsi" w:hAnsiTheme="minorHAnsi" w:cstheme="minorHAnsi"/>
          <w:sz w:val="24"/>
          <w:szCs w:val="24"/>
          <w:lang w:val="sk-SK"/>
        </w:rPr>
      </w:pPr>
      <w:r>
        <w:rPr>
          <w:noProof/>
          <w:lang w:val="sk-SK" w:eastAsia="sk-SK" w:bidi="ar-SA"/>
        </w:rPr>
        <w:drawing>
          <wp:anchor distT="0" distB="0" distL="114300" distR="114300" simplePos="0" relativeHeight="251725824" behindDoc="0" locked="0" layoutInCell="1" allowOverlap="1" wp14:anchorId="1C450147" wp14:editId="1E4ED28B">
            <wp:simplePos x="0" y="0"/>
            <wp:positionH relativeFrom="column">
              <wp:posOffset>2608580</wp:posOffset>
            </wp:positionH>
            <wp:positionV relativeFrom="paragraph">
              <wp:posOffset>33655</wp:posOffset>
            </wp:positionV>
            <wp:extent cx="3126105" cy="2084705"/>
            <wp:effectExtent l="0" t="0" r="0" b="0"/>
            <wp:wrapSquare wrapText="bothSides"/>
            <wp:docPr id="106" name="Obrázok 106" descr="cid:AEE70738-20AB-413E-8364-79AFFDB5B4BB@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4E63D5-33C2-4221-A09E-ADC0AE03010F" descr="cid:AEE70738-20AB-413E-8364-79AFFDB5B4BB@ukfedu"/>
                    <pic:cNvPicPr>
                      <a:picLocks noChangeAspect="1" noChangeArrowheads="1"/>
                    </pic:cNvPicPr>
                  </pic:nvPicPr>
                  <pic:blipFill>
                    <a:blip r:embed="rId110" r:link="rId111" cstate="print">
                      <a:extLst>
                        <a:ext uri="{28A0092B-C50C-407E-A947-70E740481C1C}">
                          <a14:useLocalDpi xmlns:a14="http://schemas.microsoft.com/office/drawing/2010/main" val="0"/>
                        </a:ext>
                      </a:extLst>
                    </a:blip>
                    <a:srcRect/>
                    <a:stretch>
                      <a:fillRect/>
                    </a:stretch>
                  </pic:blipFill>
                  <pic:spPr bwMode="auto">
                    <a:xfrm>
                      <a:off x="0" y="0"/>
                      <a:ext cx="3126105"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26E1">
        <w:rPr>
          <w:rFonts w:asciiTheme="minorHAnsi" w:hAnsiTheme="minorHAnsi" w:cstheme="minorHAnsi"/>
          <w:sz w:val="24"/>
          <w:szCs w:val="24"/>
          <w:lang w:val="sk-SK"/>
        </w:rPr>
        <w:t xml:space="preserve">V </w:t>
      </w:r>
      <w:r w:rsidRPr="009B26E1">
        <w:rPr>
          <w:rFonts w:asciiTheme="minorHAnsi" w:hAnsiTheme="minorHAnsi" w:cstheme="minorHAnsi"/>
          <w:b/>
          <w:sz w:val="24"/>
          <w:szCs w:val="24"/>
          <w:lang w:val="sk-SK"/>
        </w:rPr>
        <w:t>Študentskom domove Nitra</w:t>
      </w:r>
      <w:r w:rsidRPr="009B26E1">
        <w:rPr>
          <w:rFonts w:asciiTheme="minorHAnsi" w:hAnsiTheme="minorHAnsi" w:cstheme="minorHAnsi"/>
          <w:sz w:val="24"/>
          <w:szCs w:val="24"/>
          <w:lang w:val="sk-SK"/>
        </w:rPr>
        <w:t xml:space="preserve"> </w:t>
      </w:r>
      <w:r w:rsidR="00C46F92" w:rsidRPr="00C46F92">
        <w:rPr>
          <w:rFonts w:asciiTheme="minorHAnsi" w:hAnsiTheme="minorHAnsi" w:cstheme="minorHAnsi"/>
          <w:sz w:val="24"/>
          <w:szCs w:val="24"/>
          <w:lang w:val="sk-SK"/>
        </w:rPr>
        <w:t xml:space="preserve">sú študenti ubytovaní v 3-posteľových izbách so samostatným sociálnym zariadením a chladničkou. Na každom poschodí majú študenti kuchynku vybavenú 2 varičmi a mikrovlnnou rúrou, v jednej </w:t>
      </w:r>
      <w:r w:rsidR="00C46F92">
        <w:rPr>
          <w:rFonts w:asciiTheme="minorHAnsi" w:hAnsiTheme="minorHAnsi" w:cstheme="minorHAnsi"/>
          <w:sz w:val="24"/>
          <w:szCs w:val="24"/>
          <w:lang w:val="sk-SK"/>
        </w:rPr>
        <w:t>kuchynke je aj elektrická rúra.</w:t>
      </w:r>
    </w:p>
    <w:p w:rsidR="00C46F92" w:rsidRPr="00C46F92" w:rsidRDefault="00C46F92" w:rsidP="00C46F92">
      <w:pPr>
        <w:ind w:firstLine="567"/>
        <w:rPr>
          <w:rFonts w:asciiTheme="minorHAnsi" w:hAnsiTheme="minorHAnsi" w:cstheme="minorHAnsi"/>
          <w:sz w:val="24"/>
          <w:szCs w:val="24"/>
          <w:lang w:val="sk-SK"/>
        </w:rPr>
      </w:pPr>
      <w:r w:rsidRPr="00C46F92">
        <w:rPr>
          <w:rFonts w:asciiTheme="minorHAnsi" w:hAnsiTheme="minorHAnsi" w:cstheme="minorHAnsi"/>
          <w:sz w:val="24"/>
          <w:szCs w:val="24"/>
          <w:lang w:val="sk-SK"/>
        </w:rPr>
        <w:t>V rámci ostatných služieb majú študenti k dispozícii 1 práčku a sušičku, vysávače, žehličky a pracovné náradie na upratovanie izieb. Každá izba má internetovú prípojku a vo vestibule majú študenti možnosť wi-fi pripojenia a taktiež možnosť sledovať televízne programy.</w:t>
      </w:r>
    </w:p>
    <w:p w:rsidR="00C46F92" w:rsidRPr="00C46F92" w:rsidRDefault="00C46F92" w:rsidP="00C46F92">
      <w:pPr>
        <w:pStyle w:val="Odsekzoznamu"/>
        <w:ind w:left="0" w:firstLine="567"/>
        <w:rPr>
          <w:rFonts w:asciiTheme="minorHAnsi" w:hAnsiTheme="minorHAnsi" w:cstheme="minorHAnsi"/>
          <w:sz w:val="24"/>
          <w:szCs w:val="24"/>
          <w:lang w:val="sk-SK"/>
        </w:rPr>
      </w:pPr>
      <w:r w:rsidRPr="00C46F92">
        <w:rPr>
          <w:rFonts w:asciiTheme="minorHAnsi" w:hAnsiTheme="minorHAnsi" w:cstheme="minorHAnsi"/>
          <w:sz w:val="24"/>
          <w:szCs w:val="24"/>
          <w:lang w:val="sk-SK"/>
        </w:rPr>
        <w:t>Študenti majú na chodbe pri učebniach k dispozícii 6 stojanov s počítačmi.</w:t>
      </w:r>
    </w:p>
    <w:p w:rsidR="00C46F92" w:rsidRPr="00C46F92" w:rsidRDefault="00C46F92" w:rsidP="00C46F92">
      <w:pPr>
        <w:pStyle w:val="Odsekzoznamu"/>
        <w:ind w:left="0" w:firstLine="567"/>
        <w:rPr>
          <w:rFonts w:asciiTheme="minorHAnsi" w:hAnsiTheme="minorHAnsi" w:cstheme="minorHAnsi"/>
          <w:sz w:val="24"/>
          <w:szCs w:val="24"/>
          <w:lang w:val="sk-SK"/>
        </w:rPr>
      </w:pPr>
      <w:r w:rsidRPr="00C46F92">
        <w:rPr>
          <w:rFonts w:asciiTheme="minorHAnsi" w:hAnsiTheme="minorHAnsi" w:cstheme="minorHAnsi"/>
          <w:sz w:val="24"/>
          <w:szCs w:val="24"/>
          <w:lang w:val="sk-SK"/>
        </w:rPr>
        <w:lastRenderedPageBreak/>
        <w:t>V rámci mimoškolskej aktivity majú možnosť využívať priestory posilňovne a priestory univerzitného tvorivého ateliéru (UTA).</w:t>
      </w:r>
    </w:p>
    <w:p w:rsidR="00C46F92" w:rsidRPr="00C46F92" w:rsidRDefault="00C46F92" w:rsidP="00C46F92">
      <w:pPr>
        <w:pStyle w:val="Odsekzoznamu"/>
        <w:ind w:left="0" w:firstLine="567"/>
        <w:rPr>
          <w:rFonts w:asciiTheme="minorHAnsi" w:hAnsiTheme="minorHAnsi" w:cstheme="minorHAnsi"/>
          <w:sz w:val="24"/>
          <w:szCs w:val="24"/>
          <w:lang w:val="sk-SK"/>
        </w:rPr>
      </w:pPr>
      <w:r w:rsidRPr="00C46F92">
        <w:rPr>
          <w:rFonts w:asciiTheme="minorHAnsi" w:hAnsiTheme="minorHAnsi" w:cstheme="minorHAnsi"/>
          <w:sz w:val="24"/>
          <w:szCs w:val="24"/>
          <w:lang w:val="sk-SK"/>
        </w:rPr>
        <w:t>V rámci skvalitnenia ubytovaných služieb boli v roku 2017 realizované tieto aktivity:</w:t>
      </w:r>
    </w:p>
    <w:p w:rsidR="00C46F92" w:rsidRPr="00C46F92" w:rsidRDefault="00C46F92" w:rsidP="00FB51CD">
      <w:pPr>
        <w:pStyle w:val="Odsekzoznamu"/>
        <w:numPr>
          <w:ilvl w:val="0"/>
          <w:numId w:val="41"/>
        </w:numPr>
        <w:ind w:left="567" w:hanging="283"/>
        <w:rPr>
          <w:rFonts w:asciiTheme="minorHAnsi" w:hAnsiTheme="minorHAnsi" w:cstheme="minorHAnsi"/>
          <w:sz w:val="24"/>
          <w:szCs w:val="24"/>
          <w:lang w:val="sk-SK"/>
        </w:rPr>
      </w:pPr>
      <w:r w:rsidRPr="00C46F92">
        <w:rPr>
          <w:rFonts w:asciiTheme="minorHAnsi" w:hAnsiTheme="minorHAnsi" w:cstheme="minorHAnsi"/>
          <w:sz w:val="24"/>
          <w:szCs w:val="24"/>
          <w:lang w:val="sk-SK"/>
        </w:rPr>
        <w:t>Zakúpen</w:t>
      </w:r>
      <w:r w:rsidR="00DD273E">
        <w:rPr>
          <w:rFonts w:asciiTheme="minorHAnsi" w:hAnsiTheme="minorHAnsi" w:cstheme="minorHAnsi"/>
          <w:sz w:val="24"/>
          <w:szCs w:val="24"/>
          <w:lang w:val="sk-SK"/>
        </w:rPr>
        <w:t>ie elektrickej rúry do kuchynky.</w:t>
      </w:r>
    </w:p>
    <w:p w:rsidR="00336214" w:rsidRPr="009B26E1" w:rsidRDefault="00C46F92" w:rsidP="00FB51CD">
      <w:pPr>
        <w:pStyle w:val="Odsekzoznamu"/>
        <w:numPr>
          <w:ilvl w:val="0"/>
          <w:numId w:val="41"/>
        </w:numPr>
        <w:ind w:left="567" w:hanging="283"/>
        <w:rPr>
          <w:rFonts w:asciiTheme="minorHAnsi" w:hAnsiTheme="minorHAnsi" w:cstheme="minorHAnsi"/>
          <w:sz w:val="24"/>
          <w:szCs w:val="24"/>
          <w:lang w:val="sk-SK"/>
        </w:rPr>
      </w:pPr>
      <w:r w:rsidRPr="00C46F92">
        <w:rPr>
          <w:rFonts w:asciiTheme="minorHAnsi" w:hAnsiTheme="minorHAnsi" w:cstheme="minorHAnsi"/>
          <w:sz w:val="24"/>
          <w:szCs w:val="24"/>
          <w:lang w:val="sk-SK"/>
        </w:rPr>
        <w:t>Inštalácia nových stojanov na bicykle.</w:t>
      </w:r>
    </w:p>
    <w:p w:rsidR="00336214" w:rsidRPr="009B26E1" w:rsidRDefault="00336214" w:rsidP="00400DD8">
      <w:pPr>
        <w:pStyle w:val="Odsekzoznamu"/>
        <w:ind w:left="0" w:firstLine="0"/>
        <w:rPr>
          <w:rFonts w:asciiTheme="minorHAnsi" w:hAnsiTheme="minorHAnsi" w:cstheme="minorHAnsi"/>
          <w:sz w:val="24"/>
          <w:szCs w:val="24"/>
          <w:lang w:val="sk-SK"/>
        </w:rPr>
      </w:pPr>
    </w:p>
    <w:p w:rsidR="00336214" w:rsidRPr="00697F77" w:rsidRDefault="00400DD8" w:rsidP="00697F77">
      <w:pPr>
        <w:ind w:firstLine="567"/>
        <w:rPr>
          <w:sz w:val="24"/>
          <w:szCs w:val="24"/>
          <w:lang w:val="sk-SK"/>
        </w:rPr>
      </w:pPr>
      <w:r w:rsidRPr="00400DD8">
        <w:rPr>
          <w:sz w:val="24"/>
          <w:szCs w:val="24"/>
          <w:lang w:val="sk-SK"/>
        </w:rPr>
        <w:t>Vzhľadom na to, že UKF v Nitre nemá dostatok vlastných ubytovacích kapacít, vedenie UKF v Nitre rieši tento problém ubytovaním študentov UKF v zmluvných ubytovacích zariadeniach.</w:t>
      </w:r>
    </w:p>
    <w:p w:rsidR="00697F77" w:rsidRPr="00093898" w:rsidRDefault="00697F77" w:rsidP="00400DD8">
      <w:pPr>
        <w:ind w:firstLine="0"/>
        <w:rPr>
          <w:sz w:val="24"/>
          <w:szCs w:val="24"/>
          <w:lang w:val="sk-SK"/>
        </w:rPr>
      </w:pPr>
    </w:p>
    <w:p w:rsidR="00336214" w:rsidRPr="00A270AA" w:rsidRDefault="00336214" w:rsidP="00531459">
      <w:pPr>
        <w:ind w:left="1560" w:firstLine="1"/>
        <w:jc w:val="left"/>
        <w:rPr>
          <w:rFonts w:asciiTheme="minorHAnsi" w:hAnsiTheme="minorHAnsi"/>
          <w:sz w:val="24"/>
          <w:szCs w:val="24"/>
        </w:rPr>
      </w:pPr>
      <w:r w:rsidRPr="00093898">
        <w:rPr>
          <w:rFonts w:asciiTheme="minorHAnsi" w:hAnsiTheme="minorHAnsi"/>
          <w:sz w:val="24"/>
          <w:szCs w:val="24"/>
          <w:lang w:val="sk-SK"/>
        </w:rPr>
        <w:t>Tab</w:t>
      </w:r>
      <w:r w:rsidR="005557F8" w:rsidRPr="00093898">
        <w:rPr>
          <w:rFonts w:asciiTheme="minorHAnsi" w:hAnsiTheme="minorHAnsi"/>
          <w:sz w:val="24"/>
          <w:szCs w:val="24"/>
          <w:lang w:val="sk-SK"/>
        </w:rPr>
        <w:t>uľka</w:t>
      </w:r>
      <w:r w:rsidRPr="00093898">
        <w:rPr>
          <w:rFonts w:asciiTheme="minorHAnsi" w:hAnsiTheme="minorHAnsi"/>
          <w:sz w:val="24"/>
          <w:szCs w:val="24"/>
          <w:lang w:val="sk-SK"/>
        </w:rPr>
        <w:t xml:space="preserve"> č. </w:t>
      </w:r>
      <w:r w:rsidR="00276B91" w:rsidRPr="00093898">
        <w:rPr>
          <w:rFonts w:asciiTheme="minorHAnsi" w:hAnsiTheme="minorHAnsi"/>
          <w:sz w:val="24"/>
          <w:szCs w:val="24"/>
          <w:lang w:val="sk-SK"/>
        </w:rPr>
        <w:t xml:space="preserve">43 </w:t>
      </w:r>
      <w:r w:rsidRPr="00093898">
        <w:rPr>
          <w:rFonts w:asciiTheme="minorHAnsi" w:hAnsiTheme="minorHAnsi"/>
          <w:sz w:val="24"/>
          <w:szCs w:val="24"/>
          <w:lang w:val="sk-SK"/>
        </w:rPr>
        <w:t>Počet študentov v zmluvných ubytovacích</w:t>
      </w:r>
      <w:r w:rsidR="00A270AA" w:rsidRPr="00093898">
        <w:rPr>
          <w:rFonts w:asciiTheme="minorHAnsi" w:hAnsiTheme="minorHAnsi"/>
          <w:sz w:val="24"/>
          <w:szCs w:val="24"/>
          <w:lang w:val="sk-SK"/>
        </w:rPr>
        <w:t xml:space="preserve"> </w:t>
      </w:r>
      <w:r w:rsidR="00A270AA" w:rsidRPr="00093898">
        <w:rPr>
          <w:rFonts w:asciiTheme="minorHAnsi" w:hAnsiTheme="minorHAnsi"/>
          <w:sz w:val="24"/>
          <w:szCs w:val="24"/>
          <w:lang w:val="sk-SK"/>
        </w:rPr>
        <w:br/>
      </w:r>
      <w:r w:rsidRPr="00093898">
        <w:rPr>
          <w:rFonts w:asciiTheme="minorHAnsi" w:hAnsiTheme="minorHAnsi"/>
          <w:sz w:val="24"/>
          <w:szCs w:val="24"/>
          <w:lang w:val="sk-SK"/>
        </w:rPr>
        <w:t>zariadeniach k 31.</w:t>
      </w:r>
      <w:r w:rsidR="00DD273E" w:rsidRPr="00093898">
        <w:rPr>
          <w:rFonts w:asciiTheme="minorHAnsi" w:hAnsiTheme="minorHAnsi"/>
          <w:sz w:val="24"/>
          <w:szCs w:val="24"/>
          <w:lang w:val="sk-SK"/>
        </w:rPr>
        <w:t xml:space="preserve"> </w:t>
      </w:r>
      <w:r w:rsidRPr="00A270AA">
        <w:rPr>
          <w:rFonts w:asciiTheme="minorHAnsi" w:hAnsiTheme="minorHAnsi"/>
          <w:sz w:val="24"/>
          <w:szCs w:val="24"/>
        </w:rPr>
        <w:t>12.</w:t>
      </w:r>
      <w:r w:rsidR="00DD273E">
        <w:rPr>
          <w:rFonts w:asciiTheme="minorHAnsi" w:hAnsiTheme="minorHAnsi"/>
          <w:sz w:val="24"/>
          <w:szCs w:val="24"/>
        </w:rPr>
        <w:t xml:space="preserve"> </w:t>
      </w:r>
      <w:r w:rsidRPr="00A270AA">
        <w:rPr>
          <w:rFonts w:asciiTheme="minorHAnsi" w:hAnsiTheme="minorHAnsi"/>
          <w:sz w:val="24"/>
          <w:szCs w:val="24"/>
        </w:rPr>
        <w:t>201</w:t>
      </w:r>
      <w:r w:rsidR="00400DD8" w:rsidRPr="00A270AA">
        <w:rPr>
          <w:rFonts w:asciiTheme="minorHAnsi" w:hAnsiTheme="minorHAnsi"/>
          <w:sz w:val="24"/>
          <w:szCs w:val="24"/>
        </w:rPr>
        <w:t>7</w:t>
      </w:r>
    </w:p>
    <w:tbl>
      <w:tblPr>
        <w:tblW w:w="0" w:type="auto"/>
        <w:tblInd w:w="1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1536"/>
      </w:tblGrid>
      <w:tr w:rsidR="00336214" w:rsidRPr="00697F77" w:rsidTr="00531459">
        <w:trPr>
          <w:trHeight w:val="377"/>
        </w:trPr>
        <w:tc>
          <w:tcPr>
            <w:tcW w:w="481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6214" w:rsidRPr="00697F77" w:rsidRDefault="00336214" w:rsidP="00400DD8">
            <w:pPr>
              <w:jc w:val="center"/>
              <w:rPr>
                <w:b/>
                <w:sz w:val="24"/>
                <w:szCs w:val="24"/>
                <w:lang w:val="sk-SK"/>
              </w:rPr>
            </w:pPr>
            <w:r w:rsidRPr="00697F77">
              <w:rPr>
                <w:b/>
                <w:sz w:val="24"/>
                <w:szCs w:val="24"/>
                <w:lang w:val="sk-SK"/>
              </w:rPr>
              <w:t>Ubytovacie zariadenie</w:t>
            </w:r>
          </w:p>
        </w:tc>
        <w:tc>
          <w:tcPr>
            <w:tcW w:w="1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6214" w:rsidRPr="00697F77" w:rsidRDefault="00336214" w:rsidP="00697F77">
            <w:pPr>
              <w:rPr>
                <w:b/>
                <w:sz w:val="24"/>
                <w:szCs w:val="24"/>
                <w:lang w:val="sk-SK"/>
              </w:rPr>
            </w:pPr>
            <w:r w:rsidRPr="00697F77">
              <w:rPr>
                <w:b/>
                <w:sz w:val="24"/>
                <w:szCs w:val="24"/>
                <w:lang w:val="sk-SK"/>
              </w:rPr>
              <w:t>Počet študentov</w:t>
            </w:r>
          </w:p>
        </w:tc>
      </w:tr>
      <w:tr w:rsidR="00400DD8" w:rsidRPr="00697F77" w:rsidTr="00531459">
        <w:trPr>
          <w:trHeight w:val="377"/>
        </w:trPr>
        <w:tc>
          <w:tcPr>
            <w:tcW w:w="4819" w:type="dxa"/>
            <w:tcBorders>
              <w:top w:val="single" w:sz="4" w:space="0" w:color="auto"/>
              <w:left w:val="single" w:sz="4" w:space="0" w:color="auto"/>
              <w:bottom w:val="single" w:sz="4" w:space="0" w:color="auto"/>
              <w:right w:val="single" w:sz="4" w:space="0" w:color="auto"/>
            </w:tcBorders>
            <w:vAlign w:val="center"/>
            <w:hideMark/>
          </w:tcPr>
          <w:p w:rsidR="00400DD8" w:rsidRPr="00697F77" w:rsidRDefault="00400DD8" w:rsidP="00400DD8">
            <w:pPr>
              <w:jc w:val="left"/>
              <w:rPr>
                <w:sz w:val="24"/>
                <w:szCs w:val="24"/>
                <w:lang w:val="sk-SK"/>
              </w:rPr>
            </w:pPr>
            <w:r w:rsidRPr="00697F77">
              <w:rPr>
                <w:sz w:val="24"/>
                <w:szCs w:val="24"/>
                <w:lang w:val="sk-SK"/>
              </w:rPr>
              <w:t>Refor. kresťanská cirkev, Fr. Mojtu 10, Nitra</w:t>
            </w:r>
          </w:p>
        </w:tc>
        <w:tc>
          <w:tcPr>
            <w:tcW w:w="1536" w:type="dxa"/>
            <w:tcBorders>
              <w:top w:val="single" w:sz="4" w:space="0" w:color="auto"/>
              <w:left w:val="single" w:sz="4" w:space="0" w:color="auto"/>
              <w:bottom w:val="single" w:sz="4" w:space="0" w:color="auto"/>
              <w:right w:val="single" w:sz="4" w:space="0" w:color="auto"/>
            </w:tcBorders>
            <w:vAlign w:val="center"/>
            <w:hideMark/>
          </w:tcPr>
          <w:p w:rsidR="00400DD8" w:rsidRPr="00400DD8" w:rsidRDefault="00400DD8" w:rsidP="00400DD8">
            <w:pPr>
              <w:jc w:val="right"/>
              <w:rPr>
                <w:sz w:val="24"/>
                <w:szCs w:val="24"/>
              </w:rPr>
            </w:pPr>
            <w:r w:rsidRPr="00400DD8">
              <w:rPr>
                <w:sz w:val="24"/>
                <w:szCs w:val="24"/>
              </w:rPr>
              <w:t>87</w:t>
            </w:r>
          </w:p>
        </w:tc>
      </w:tr>
      <w:tr w:rsidR="00400DD8" w:rsidRPr="00697F77" w:rsidTr="00531459">
        <w:trPr>
          <w:trHeight w:val="377"/>
        </w:trPr>
        <w:tc>
          <w:tcPr>
            <w:tcW w:w="4819" w:type="dxa"/>
            <w:tcBorders>
              <w:top w:val="single" w:sz="4" w:space="0" w:color="auto"/>
              <w:left w:val="single" w:sz="4" w:space="0" w:color="auto"/>
              <w:bottom w:val="single" w:sz="4" w:space="0" w:color="auto"/>
              <w:right w:val="single" w:sz="4" w:space="0" w:color="auto"/>
            </w:tcBorders>
            <w:vAlign w:val="center"/>
            <w:hideMark/>
          </w:tcPr>
          <w:p w:rsidR="00400DD8" w:rsidRPr="00697F77" w:rsidRDefault="00400DD8" w:rsidP="00400DD8">
            <w:pPr>
              <w:jc w:val="left"/>
              <w:rPr>
                <w:sz w:val="24"/>
                <w:szCs w:val="24"/>
                <w:lang w:val="sk-SK"/>
              </w:rPr>
            </w:pPr>
            <w:r w:rsidRPr="00697F77">
              <w:rPr>
                <w:sz w:val="24"/>
                <w:szCs w:val="24"/>
                <w:lang w:val="sk-SK"/>
              </w:rPr>
              <w:t>Agroinštitút, Akademická 4, Nitra</w:t>
            </w:r>
          </w:p>
        </w:tc>
        <w:tc>
          <w:tcPr>
            <w:tcW w:w="1536" w:type="dxa"/>
            <w:tcBorders>
              <w:top w:val="single" w:sz="4" w:space="0" w:color="auto"/>
              <w:left w:val="single" w:sz="4" w:space="0" w:color="auto"/>
              <w:bottom w:val="single" w:sz="4" w:space="0" w:color="auto"/>
              <w:right w:val="single" w:sz="4" w:space="0" w:color="auto"/>
            </w:tcBorders>
            <w:vAlign w:val="center"/>
            <w:hideMark/>
          </w:tcPr>
          <w:p w:rsidR="00400DD8" w:rsidRPr="00400DD8" w:rsidRDefault="00400DD8" w:rsidP="00400DD8">
            <w:pPr>
              <w:jc w:val="right"/>
              <w:rPr>
                <w:sz w:val="24"/>
                <w:szCs w:val="24"/>
              </w:rPr>
            </w:pPr>
            <w:r w:rsidRPr="00400DD8">
              <w:rPr>
                <w:sz w:val="24"/>
                <w:szCs w:val="24"/>
              </w:rPr>
              <w:t>54</w:t>
            </w:r>
          </w:p>
        </w:tc>
      </w:tr>
      <w:tr w:rsidR="00400DD8" w:rsidRPr="00697F77" w:rsidTr="00531459">
        <w:trPr>
          <w:trHeight w:val="377"/>
        </w:trPr>
        <w:tc>
          <w:tcPr>
            <w:tcW w:w="481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400DD8" w:rsidRPr="00697F77" w:rsidRDefault="00400DD8" w:rsidP="00400DD8">
            <w:pPr>
              <w:jc w:val="left"/>
              <w:rPr>
                <w:b/>
                <w:sz w:val="24"/>
                <w:szCs w:val="24"/>
                <w:lang w:val="sk-SK"/>
              </w:rPr>
            </w:pPr>
            <w:r w:rsidRPr="00697F77">
              <w:rPr>
                <w:b/>
                <w:sz w:val="24"/>
                <w:szCs w:val="24"/>
                <w:lang w:val="sk-SK"/>
              </w:rPr>
              <w:t>Spolu</w:t>
            </w:r>
          </w:p>
        </w:tc>
        <w:tc>
          <w:tcPr>
            <w:tcW w:w="1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00DD8" w:rsidRPr="00400DD8" w:rsidRDefault="00400DD8" w:rsidP="00400DD8">
            <w:pPr>
              <w:jc w:val="right"/>
              <w:rPr>
                <w:sz w:val="24"/>
                <w:szCs w:val="24"/>
              </w:rPr>
            </w:pPr>
            <w:r w:rsidRPr="00400DD8">
              <w:rPr>
                <w:sz w:val="24"/>
                <w:szCs w:val="24"/>
              </w:rPr>
              <w:t>141</w:t>
            </w:r>
          </w:p>
        </w:tc>
      </w:tr>
    </w:tbl>
    <w:p w:rsidR="00336214" w:rsidRDefault="00336214" w:rsidP="00400DD8">
      <w:pPr>
        <w:ind w:firstLine="0"/>
        <w:rPr>
          <w:sz w:val="24"/>
          <w:szCs w:val="24"/>
        </w:rPr>
      </w:pPr>
    </w:p>
    <w:p w:rsidR="002723BC" w:rsidRDefault="002723BC" w:rsidP="00400DD8">
      <w:pPr>
        <w:ind w:firstLine="0"/>
        <w:rPr>
          <w:sz w:val="24"/>
          <w:szCs w:val="24"/>
        </w:rPr>
      </w:pPr>
    </w:p>
    <w:p w:rsidR="002723BC" w:rsidRDefault="002723BC" w:rsidP="00400DD8">
      <w:pPr>
        <w:ind w:firstLine="0"/>
        <w:rPr>
          <w:sz w:val="24"/>
          <w:szCs w:val="24"/>
        </w:rPr>
      </w:pPr>
    </w:p>
    <w:p w:rsidR="00A760A1" w:rsidRDefault="00A760A1" w:rsidP="00400DD8">
      <w:pPr>
        <w:ind w:firstLine="0"/>
        <w:rPr>
          <w:sz w:val="24"/>
          <w:szCs w:val="24"/>
        </w:rPr>
      </w:pPr>
    </w:p>
    <w:p w:rsidR="002723BC" w:rsidRDefault="002723BC" w:rsidP="00400DD8">
      <w:pPr>
        <w:ind w:firstLine="0"/>
        <w:rPr>
          <w:sz w:val="24"/>
          <w:szCs w:val="24"/>
        </w:rPr>
      </w:pPr>
    </w:p>
    <w:p w:rsidR="00EC5F9F" w:rsidRDefault="00EC5F9F" w:rsidP="00E80693">
      <w:pPr>
        <w:pStyle w:val="Nadpis2"/>
      </w:pPr>
      <w:bookmarkStart w:id="171" w:name="_Toc447794091"/>
      <w:bookmarkStart w:id="172" w:name="_Toc511040845"/>
      <w:r>
        <w:t>Stravovanie</w:t>
      </w:r>
      <w:bookmarkEnd w:id="171"/>
      <w:bookmarkEnd w:id="172"/>
    </w:p>
    <w:p w:rsidR="00EC5F9F"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p>
    <w:p w:rsidR="00400DD8" w:rsidRPr="00400DD8" w:rsidRDefault="007F2012" w:rsidP="00400DD8">
      <w:pPr>
        <w:ind w:firstLine="567"/>
        <w:rPr>
          <w:sz w:val="24"/>
          <w:szCs w:val="24"/>
          <w:lang w:val="sk-SK"/>
        </w:rPr>
      </w:pPr>
      <w:bookmarkStart w:id="173" w:name="_Toc447794092"/>
      <w:r>
        <w:rPr>
          <w:noProof/>
          <w:lang w:val="sk-SK" w:eastAsia="sk-SK" w:bidi="ar-SA"/>
        </w:rPr>
        <w:drawing>
          <wp:anchor distT="0" distB="0" distL="114300" distR="114300" simplePos="0" relativeHeight="251700224" behindDoc="0" locked="0" layoutInCell="1" allowOverlap="1" wp14:anchorId="19AFBDC5" wp14:editId="060FE1AC">
            <wp:simplePos x="0" y="0"/>
            <wp:positionH relativeFrom="column">
              <wp:posOffset>2552700</wp:posOffset>
            </wp:positionH>
            <wp:positionV relativeFrom="paragraph">
              <wp:posOffset>39370</wp:posOffset>
            </wp:positionV>
            <wp:extent cx="3194685" cy="2133600"/>
            <wp:effectExtent l="0" t="0" r="5715" b="0"/>
            <wp:wrapSquare wrapText="bothSides"/>
            <wp:docPr id="32" name="Obrázok 32" descr="cid:A2D59FDF-E021-4891-ABA3-73894DA7CF26@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22DBBF-0914-4F30-9794-81D98860B264" descr="cid:A2D59FDF-E021-4891-ABA3-73894DA7CF26@ukfedu"/>
                    <pic:cNvPicPr>
                      <a:picLocks noChangeAspect="1" noChangeArrowheads="1"/>
                    </pic:cNvPicPr>
                  </pic:nvPicPr>
                  <pic:blipFill>
                    <a:blip r:embed="rId112" r:link="rId113" cstate="print">
                      <a:extLst>
                        <a:ext uri="{28A0092B-C50C-407E-A947-70E740481C1C}">
                          <a14:useLocalDpi xmlns:a14="http://schemas.microsoft.com/office/drawing/2010/main" val="0"/>
                        </a:ext>
                      </a:extLst>
                    </a:blip>
                    <a:srcRect/>
                    <a:stretch>
                      <a:fillRect/>
                    </a:stretch>
                  </pic:blipFill>
                  <pic:spPr bwMode="auto">
                    <a:xfrm>
                      <a:off x="0" y="0"/>
                      <a:ext cx="319468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DD8" w:rsidRPr="00400DD8">
        <w:rPr>
          <w:sz w:val="24"/>
          <w:szCs w:val="24"/>
          <w:lang w:val="sk-SK"/>
        </w:rPr>
        <w:t>Stravovanie na UKF v Nitre zabezpečuje Univerzitná jedáleň (UJ). Okrem výroby bežných jedál študentom, zamestnancom a iným spotrebiteľom zabezpečuje UJ aj mimoriadne stravovacie služby, akými sú slávnostné obedy, recepcie, plesy, svadby a pod.</w:t>
      </w:r>
    </w:p>
    <w:p w:rsidR="00336214" w:rsidRPr="00697F77" w:rsidRDefault="00400DD8" w:rsidP="00400DD8">
      <w:pPr>
        <w:ind w:firstLine="567"/>
        <w:rPr>
          <w:sz w:val="24"/>
          <w:szCs w:val="24"/>
          <w:highlight w:val="yellow"/>
          <w:lang w:val="sk-SK"/>
        </w:rPr>
      </w:pPr>
      <w:r w:rsidRPr="00400DD8">
        <w:rPr>
          <w:sz w:val="24"/>
          <w:szCs w:val="24"/>
          <w:lang w:val="sk-SK"/>
        </w:rPr>
        <w:t xml:space="preserve">UJ zabezpečuje denne výrobu jedál v kuchyni na ŠD Brezový háj, Nábrežie mládeže 1, Nitra. Vyrobené jedlá sú každý deň rozvážané študentom a zamestnancom UKF do šiestich výdajní jedál </w:t>
      </w:r>
      <w:r w:rsidR="00DD273E">
        <w:rPr>
          <w:sz w:val="24"/>
          <w:szCs w:val="24"/>
          <w:lang w:val="sk-SK"/>
        </w:rPr>
        <w:br/>
      </w:r>
      <w:r w:rsidRPr="00400DD8">
        <w:rPr>
          <w:sz w:val="24"/>
          <w:szCs w:val="24"/>
          <w:lang w:val="sk-SK"/>
        </w:rPr>
        <w:t xml:space="preserve">v objektoch UKF Nitra (Trieda Andreja Hlinku 1, Štefánikova 67, ŠD Zobor, ŠD Nitra, </w:t>
      </w:r>
      <w:r w:rsidR="00AA4757">
        <w:rPr>
          <w:sz w:val="24"/>
          <w:szCs w:val="24"/>
          <w:lang w:val="sk-SK"/>
        </w:rPr>
        <w:br/>
      </w:r>
      <w:r w:rsidRPr="00400DD8">
        <w:rPr>
          <w:sz w:val="24"/>
          <w:szCs w:val="24"/>
          <w:lang w:val="sk-SK"/>
        </w:rPr>
        <w:t xml:space="preserve">Kraskova 1, Nábrežie mládeže 91), kde je zo strany UJ zabezpečený aj následný výdaj týchto jedál. Ponuka je rozšírená aj o výrobu a výdaj minútok na ŠD Nitra a ŠD Zobor v čase </w:t>
      </w:r>
      <w:r w:rsidR="00AA4757">
        <w:rPr>
          <w:sz w:val="24"/>
          <w:szCs w:val="24"/>
          <w:lang w:val="sk-SK"/>
        </w:rPr>
        <w:br/>
      </w:r>
      <w:r w:rsidRPr="00400DD8">
        <w:rPr>
          <w:sz w:val="24"/>
          <w:szCs w:val="24"/>
          <w:lang w:val="sk-SK"/>
        </w:rPr>
        <w:t>od 12.30 do 18.00 hod.</w:t>
      </w:r>
    </w:p>
    <w:p w:rsidR="00336214" w:rsidRPr="00093898" w:rsidRDefault="00336214" w:rsidP="00400DD8">
      <w:pPr>
        <w:ind w:firstLine="0"/>
        <w:rPr>
          <w:sz w:val="24"/>
          <w:szCs w:val="24"/>
          <w:lang w:val="sk-SK"/>
        </w:rPr>
      </w:pPr>
    </w:p>
    <w:p w:rsidR="00336214" w:rsidRPr="00093898" w:rsidRDefault="00336214" w:rsidP="00697F77">
      <w:pPr>
        <w:rPr>
          <w:sz w:val="24"/>
          <w:szCs w:val="24"/>
          <w:lang w:val="sk-SK"/>
        </w:rPr>
      </w:pPr>
      <w:r w:rsidRPr="00093898">
        <w:rPr>
          <w:sz w:val="24"/>
          <w:szCs w:val="24"/>
          <w:lang w:val="sk-SK"/>
        </w:rPr>
        <w:lastRenderedPageBreak/>
        <w:t>Tab</w:t>
      </w:r>
      <w:r w:rsidR="005557F8" w:rsidRPr="00093898">
        <w:rPr>
          <w:sz w:val="24"/>
          <w:szCs w:val="24"/>
          <w:lang w:val="sk-SK"/>
        </w:rPr>
        <w:t>uľka</w:t>
      </w:r>
      <w:r w:rsidRPr="00093898">
        <w:rPr>
          <w:sz w:val="24"/>
          <w:szCs w:val="24"/>
          <w:lang w:val="sk-SK"/>
        </w:rPr>
        <w:t xml:space="preserve"> č.</w:t>
      </w:r>
      <w:r w:rsidR="005557F8" w:rsidRPr="00093898">
        <w:rPr>
          <w:sz w:val="24"/>
          <w:szCs w:val="24"/>
          <w:lang w:val="sk-SK"/>
        </w:rPr>
        <w:t xml:space="preserve"> </w:t>
      </w:r>
      <w:r w:rsidR="00276B91" w:rsidRPr="00093898">
        <w:rPr>
          <w:sz w:val="24"/>
          <w:szCs w:val="24"/>
          <w:lang w:val="sk-SK"/>
        </w:rPr>
        <w:t xml:space="preserve">44 </w:t>
      </w:r>
      <w:r w:rsidRPr="00093898">
        <w:rPr>
          <w:sz w:val="24"/>
          <w:szCs w:val="24"/>
          <w:lang w:val="sk-SK"/>
        </w:rPr>
        <w:t>Prehľad o počte podaných jedál v roku 201</w:t>
      </w:r>
      <w:r w:rsidR="005964DC" w:rsidRPr="00093898">
        <w:rPr>
          <w:sz w:val="24"/>
          <w:szCs w:val="24"/>
          <w:lang w:val="sk-SK"/>
        </w:rPr>
        <w:t>2</w:t>
      </w:r>
      <w:r w:rsidRPr="00093898">
        <w:rPr>
          <w:sz w:val="24"/>
          <w:szCs w:val="24"/>
          <w:lang w:val="sk-SK"/>
        </w:rPr>
        <w:t>-201</w:t>
      </w:r>
      <w:r w:rsidR="005964DC" w:rsidRPr="00093898">
        <w:rPr>
          <w:sz w:val="24"/>
          <w:szCs w:val="24"/>
          <w:lang w:val="sk-SK"/>
        </w:rPr>
        <w:t>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265"/>
        <w:gridCol w:w="1276"/>
        <w:gridCol w:w="1275"/>
        <w:gridCol w:w="1134"/>
        <w:gridCol w:w="1276"/>
        <w:gridCol w:w="1276"/>
      </w:tblGrid>
      <w:tr w:rsidR="00336214" w:rsidRPr="00273577" w:rsidTr="00F26E38">
        <w:trPr>
          <w:trHeight w:val="283"/>
        </w:trPr>
        <w:tc>
          <w:tcPr>
            <w:tcW w:w="1367" w:type="dxa"/>
            <w:shd w:val="clear" w:color="auto" w:fill="DBE5F1"/>
            <w:vAlign w:val="center"/>
          </w:tcPr>
          <w:p w:rsidR="00336214" w:rsidRPr="00F26E38" w:rsidRDefault="00336214" w:rsidP="00F26E38">
            <w:pPr>
              <w:spacing w:before="20" w:after="20" w:line="240" w:lineRule="auto"/>
              <w:ind w:firstLine="0"/>
              <w:jc w:val="center"/>
              <w:rPr>
                <w:rFonts w:asciiTheme="minorHAnsi" w:hAnsiTheme="minorHAnsi" w:cstheme="minorHAnsi"/>
                <w:b/>
                <w:lang w:val="sk-SK"/>
              </w:rPr>
            </w:pPr>
            <w:r w:rsidRPr="00F26E38">
              <w:rPr>
                <w:rFonts w:asciiTheme="minorHAnsi" w:hAnsiTheme="minorHAnsi" w:cstheme="minorHAnsi"/>
                <w:b/>
                <w:lang w:val="sk-SK"/>
              </w:rPr>
              <w:t>stravníci</w:t>
            </w:r>
          </w:p>
        </w:tc>
        <w:tc>
          <w:tcPr>
            <w:tcW w:w="1265" w:type="dxa"/>
            <w:shd w:val="clear" w:color="auto" w:fill="DBE5F1"/>
            <w:vAlign w:val="center"/>
          </w:tcPr>
          <w:p w:rsidR="00336214" w:rsidRPr="00F26E38" w:rsidRDefault="00336214" w:rsidP="00F26E38">
            <w:pPr>
              <w:spacing w:before="20" w:after="20" w:line="240" w:lineRule="auto"/>
              <w:ind w:firstLine="0"/>
              <w:jc w:val="center"/>
              <w:rPr>
                <w:rFonts w:asciiTheme="minorHAnsi" w:hAnsiTheme="minorHAnsi" w:cstheme="minorHAnsi"/>
                <w:b/>
                <w:lang w:val="sk-SK"/>
              </w:rPr>
            </w:pPr>
            <w:r w:rsidRPr="00F26E38">
              <w:rPr>
                <w:rFonts w:asciiTheme="minorHAnsi" w:hAnsiTheme="minorHAnsi" w:cstheme="minorHAnsi"/>
                <w:b/>
                <w:lang w:val="sk-SK"/>
              </w:rPr>
              <w:t>201</w:t>
            </w:r>
            <w:r w:rsidR="00F26E38">
              <w:rPr>
                <w:rFonts w:asciiTheme="minorHAnsi" w:hAnsiTheme="minorHAnsi" w:cstheme="minorHAnsi"/>
                <w:b/>
                <w:lang w:val="sk-SK"/>
              </w:rPr>
              <w:t>2</w:t>
            </w:r>
          </w:p>
        </w:tc>
        <w:tc>
          <w:tcPr>
            <w:tcW w:w="1276" w:type="dxa"/>
            <w:shd w:val="clear" w:color="auto" w:fill="DBE5F1"/>
          </w:tcPr>
          <w:p w:rsidR="00336214" w:rsidRPr="00F26E38" w:rsidRDefault="00336214" w:rsidP="00F26E38">
            <w:pPr>
              <w:spacing w:before="20" w:after="20" w:line="240" w:lineRule="auto"/>
              <w:ind w:firstLine="0"/>
              <w:jc w:val="center"/>
              <w:rPr>
                <w:rFonts w:asciiTheme="minorHAnsi" w:hAnsiTheme="minorHAnsi" w:cstheme="minorHAnsi"/>
                <w:b/>
                <w:lang w:val="sk-SK"/>
              </w:rPr>
            </w:pPr>
            <w:r w:rsidRPr="00F26E38">
              <w:rPr>
                <w:rFonts w:asciiTheme="minorHAnsi" w:hAnsiTheme="minorHAnsi" w:cstheme="minorHAnsi"/>
                <w:b/>
                <w:lang w:val="sk-SK"/>
              </w:rPr>
              <w:t>201</w:t>
            </w:r>
            <w:r w:rsidR="00F26E38">
              <w:rPr>
                <w:rFonts w:asciiTheme="minorHAnsi" w:hAnsiTheme="minorHAnsi" w:cstheme="minorHAnsi"/>
                <w:b/>
                <w:lang w:val="sk-SK"/>
              </w:rPr>
              <w:t>3</w:t>
            </w:r>
          </w:p>
        </w:tc>
        <w:tc>
          <w:tcPr>
            <w:tcW w:w="1275" w:type="dxa"/>
            <w:shd w:val="clear" w:color="auto" w:fill="DBE5F1"/>
          </w:tcPr>
          <w:p w:rsidR="00336214" w:rsidRPr="00F26E38" w:rsidRDefault="00336214" w:rsidP="00F26E38">
            <w:pPr>
              <w:spacing w:before="20" w:after="20" w:line="240" w:lineRule="auto"/>
              <w:ind w:firstLine="0"/>
              <w:jc w:val="center"/>
              <w:rPr>
                <w:rFonts w:asciiTheme="minorHAnsi" w:hAnsiTheme="minorHAnsi" w:cstheme="minorHAnsi"/>
                <w:b/>
                <w:lang w:val="sk-SK"/>
              </w:rPr>
            </w:pPr>
            <w:r w:rsidRPr="00F26E38">
              <w:rPr>
                <w:rFonts w:asciiTheme="minorHAnsi" w:hAnsiTheme="minorHAnsi" w:cstheme="minorHAnsi"/>
                <w:b/>
                <w:lang w:val="sk-SK"/>
              </w:rPr>
              <w:t>201</w:t>
            </w:r>
            <w:r w:rsidR="00F26E38">
              <w:rPr>
                <w:rFonts w:asciiTheme="minorHAnsi" w:hAnsiTheme="minorHAnsi" w:cstheme="minorHAnsi"/>
                <w:b/>
                <w:lang w:val="sk-SK"/>
              </w:rPr>
              <w:t>4</w:t>
            </w:r>
          </w:p>
        </w:tc>
        <w:tc>
          <w:tcPr>
            <w:tcW w:w="1134" w:type="dxa"/>
            <w:shd w:val="clear" w:color="auto" w:fill="DBE5F1"/>
          </w:tcPr>
          <w:p w:rsidR="00336214" w:rsidRPr="00F26E38" w:rsidRDefault="00336214" w:rsidP="00F26E38">
            <w:pPr>
              <w:spacing w:before="20" w:after="20" w:line="240" w:lineRule="auto"/>
              <w:ind w:firstLine="0"/>
              <w:jc w:val="center"/>
              <w:rPr>
                <w:rFonts w:asciiTheme="minorHAnsi" w:hAnsiTheme="minorHAnsi" w:cstheme="minorHAnsi"/>
                <w:b/>
                <w:lang w:val="sk-SK"/>
              </w:rPr>
            </w:pPr>
            <w:r w:rsidRPr="00F26E38">
              <w:rPr>
                <w:rFonts w:asciiTheme="minorHAnsi" w:hAnsiTheme="minorHAnsi" w:cstheme="minorHAnsi"/>
                <w:b/>
                <w:lang w:val="sk-SK"/>
              </w:rPr>
              <w:t>201</w:t>
            </w:r>
            <w:r w:rsidR="00F26E38">
              <w:rPr>
                <w:rFonts w:asciiTheme="minorHAnsi" w:hAnsiTheme="minorHAnsi" w:cstheme="minorHAnsi"/>
                <w:b/>
                <w:lang w:val="sk-SK"/>
              </w:rPr>
              <w:t>5</w:t>
            </w:r>
          </w:p>
        </w:tc>
        <w:tc>
          <w:tcPr>
            <w:tcW w:w="1276" w:type="dxa"/>
            <w:shd w:val="clear" w:color="auto" w:fill="DBE5F1"/>
          </w:tcPr>
          <w:p w:rsidR="00336214" w:rsidRPr="00F26E38" w:rsidRDefault="00336214" w:rsidP="00F26E38">
            <w:pPr>
              <w:spacing w:before="20" w:after="20" w:line="240" w:lineRule="auto"/>
              <w:ind w:firstLine="0"/>
              <w:jc w:val="center"/>
              <w:rPr>
                <w:rFonts w:asciiTheme="minorHAnsi" w:hAnsiTheme="minorHAnsi" w:cstheme="minorHAnsi"/>
                <w:b/>
                <w:lang w:val="sk-SK"/>
              </w:rPr>
            </w:pPr>
            <w:r w:rsidRPr="00F26E38">
              <w:rPr>
                <w:rFonts w:asciiTheme="minorHAnsi" w:hAnsiTheme="minorHAnsi" w:cstheme="minorHAnsi"/>
                <w:b/>
                <w:lang w:val="sk-SK"/>
              </w:rPr>
              <w:t>201</w:t>
            </w:r>
            <w:r w:rsidR="00F26E38">
              <w:rPr>
                <w:rFonts w:asciiTheme="minorHAnsi" w:hAnsiTheme="minorHAnsi" w:cstheme="minorHAnsi"/>
                <w:b/>
                <w:lang w:val="sk-SK"/>
              </w:rPr>
              <w:t>6</w:t>
            </w:r>
          </w:p>
        </w:tc>
        <w:tc>
          <w:tcPr>
            <w:tcW w:w="1276" w:type="dxa"/>
            <w:shd w:val="clear" w:color="auto" w:fill="DBE5F1"/>
          </w:tcPr>
          <w:p w:rsidR="00336214" w:rsidRPr="00F26E38" w:rsidRDefault="00336214" w:rsidP="00F26E38">
            <w:pPr>
              <w:spacing w:before="20" w:after="20" w:line="240" w:lineRule="auto"/>
              <w:ind w:firstLine="0"/>
              <w:jc w:val="center"/>
              <w:rPr>
                <w:rFonts w:asciiTheme="minorHAnsi" w:hAnsiTheme="minorHAnsi" w:cstheme="minorHAnsi"/>
                <w:b/>
                <w:lang w:val="sk-SK"/>
              </w:rPr>
            </w:pPr>
            <w:r w:rsidRPr="00F26E38">
              <w:rPr>
                <w:rFonts w:asciiTheme="minorHAnsi" w:hAnsiTheme="minorHAnsi" w:cstheme="minorHAnsi"/>
                <w:b/>
                <w:lang w:val="sk-SK"/>
              </w:rPr>
              <w:t>201</w:t>
            </w:r>
            <w:r w:rsidR="00F26E38">
              <w:rPr>
                <w:rFonts w:asciiTheme="minorHAnsi" w:hAnsiTheme="minorHAnsi" w:cstheme="minorHAnsi"/>
                <w:b/>
                <w:lang w:val="sk-SK"/>
              </w:rPr>
              <w:t>7</w:t>
            </w:r>
          </w:p>
        </w:tc>
      </w:tr>
      <w:tr w:rsidR="00F26E38" w:rsidRPr="00273577" w:rsidTr="00F26E38">
        <w:trPr>
          <w:trHeight w:val="283"/>
        </w:trPr>
        <w:tc>
          <w:tcPr>
            <w:tcW w:w="1367" w:type="dxa"/>
            <w:shd w:val="clear" w:color="auto" w:fill="auto"/>
            <w:vAlign w:val="center"/>
          </w:tcPr>
          <w:p w:rsidR="00F26E38" w:rsidRPr="00F26E38" w:rsidRDefault="00F26E38" w:rsidP="00F26E38">
            <w:pPr>
              <w:spacing w:before="20" w:after="20" w:line="240" w:lineRule="auto"/>
              <w:ind w:firstLine="0"/>
              <w:jc w:val="left"/>
              <w:rPr>
                <w:rFonts w:asciiTheme="minorHAnsi" w:hAnsiTheme="minorHAnsi" w:cstheme="minorHAnsi"/>
                <w:lang w:val="sk-SK"/>
              </w:rPr>
            </w:pPr>
            <w:r w:rsidRPr="00F26E38">
              <w:rPr>
                <w:rFonts w:asciiTheme="minorHAnsi" w:hAnsiTheme="minorHAnsi" w:cstheme="minorHAnsi"/>
                <w:lang w:val="sk-SK"/>
              </w:rPr>
              <w:t>študenti</w:t>
            </w:r>
          </w:p>
        </w:tc>
        <w:tc>
          <w:tcPr>
            <w:tcW w:w="1265" w:type="dxa"/>
            <w:shd w:val="clear" w:color="auto" w:fill="auto"/>
            <w:vAlign w:val="center"/>
          </w:tcPr>
          <w:p w:rsidR="00F26E38" w:rsidRPr="00F26E38" w:rsidRDefault="00F26E38" w:rsidP="00F26E38">
            <w:pPr>
              <w:jc w:val="right"/>
              <w:rPr>
                <w:rFonts w:asciiTheme="minorHAnsi" w:hAnsiTheme="minorHAnsi"/>
              </w:rPr>
            </w:pPr>
            <w:r w:rsidRPr="00F26E38">
              <w:rPr>
                <w:rFonts w:asciiTheme="minorHAnsi" w:hAnsiTheme="minorHAnsi"/>
              </w:rPr>
              <w:t>87 005</w:t>
            </w:r>
          </w:p>
        </w:tc>
        <w:tc>
          <w:tcPr>
            <w:tcW w:w="1276" w:type="dxa"/>
            <w:shd w:val="clear" w:color="auto" w:fill="auto"/>
            <w:vAlign w:val="center"/>
          </w:tcPr>
          <w:p w:rsidR="00F26E38" w:rsidRPr="00F26E38" w:rsidRDefault="00F26E38" w:rsidP="00F26E38">
            <w:pPr>
              <w:jc w:val="right"/>
              <w:rPr>
                <w:rFonts w:asciiTheme="minorHAnsi" w:hAnsiTheme="minorHAnsi"/>
              </w:rPr>
            </w:pPr>
            <w:r w:rsidRPr="00F26E38">
              <w:rPr>
                <w:rFonts w:asciiTheme="minorHAnsi" w:hAnsiTheme="minorHAnsi"/>
              </w:rPr>
              <w:t>90 684</w:t>
            </w:r>
          </w:p>
        </w:tc>
        <w:tc>
          <w:tcPr>
            <w:tcW w:w="1275" w:type="dxa"/>
            <w:vAlign w:val="center"/>
          </w:tcPr>
          <w:p w:rsidR="00F26E38" w:rsidRPr="00F26E38" w:rsidRDefault="00F26E38" w:rsidP="00F26E38">
            <w:pPr>
              <w:jc w:val="right"/>
              <w:rPr>
                <w:rFonts w:asciiTheme="minorHAnsi" w:hAnsiTheme="minorHAnsi"/>
              </w:rPr>
            </w:pPr>
            <w:r w:rsidRPr="00F26E38">
              <w:rPr>
                <w:rFonts w:asciiTheme="minorHAnsi" w:hAnsiTheme="minorHAnsi"/>
              </w:rPr>
              <w:t>87 047</w:t>
            </w:r>
          </w:p>
        </w:tc>
        <w:tc>
          <w:tcPr>
            <w:tcW w:w="1134" w:type="dxa"/>
            <w:vAlign w:val="center"/>
          </w:tcPr>
          <w:p w:rsidR="00F26E38" w:rsidRPr="00F26E38" w:rsidRDefault="00F26E38" w:rsidP="00F26E38">
            <w:pPr>
              <w:ind w:firstLine="0"/>
              <w:jc w:val="right"/>
              <w:rPr>
                <w:rFonts w:asciiTheme="minorHAnsi" w:hAnsiTheme="minorHAnsi"/>
              </w:rPr>
            </w:pPr>
            <w:r w:rsidRPr="00F26E38">
              <w:rPr>
                <w:rFonts w:asciiTheme="minorHAnsi" w:hAnsiTheme="minorHAnsi"/>
              </w:rPr>
              <w:t>91 066</w:t>
            </w:r>
          </w:p>
        </w:tc>
        <w:tc>
          <w:tcPr>
            <w:tcW w:w="1276" w:type="dxa"/>
            <w:vAlign w:val="center"/>
          </w:tcPr>
          <w:p w:rsidR="00F26E38" w:rsidRPr="00F26E38" w:rsidRDefault="00F26E38" w:rsidP="00F26E38">
            <w:pPr>
              <w:jc w:val="right"/>
              <w:rPr>
                <w:rFonts w:asciiTheme="minorHAnsi" w:hAnsiTheme="minorHAnsi"/>
              </w:rPr>
            </w:pPr>
            <w:r w:rsidRPr="00F26E38">
              <w:rPr>
                <w:rFonts w:asciiTheme="minorHAnsi" w:hAnsiTheme="minorHAnsi"/>
              </w:rPr>
              <w:t>83 452</w:t>
            </w:r>
          </w:p>
        </w:tc>
        <w:tc>
          <w:tcPr>
            <w:tcW w:w="1276" w:type="dxa"/>
            <w:vAlign w:val="center"/>
          </w:tcPr>
          <w:p w:rsidR="00F26E38" w:rsidRPr="00F26E38" w:rsidRDefault="00F26E38" w:rsidP="00F26E38">
            <w:pPr>
              <w:jc w:val="right"/>
              <w:rPr>
                <w:rFonts w:asciiTheme="minorHAnsi" w:hAnsiTheme="minorHAnsi"/>
              </w:rPr>
            </w:pPr>
            <w:r w:rsidRPr="00F26E38">
              <w:rPr>
                <w:rFonts w:asciiTheme="minorHAnsi" w:hAnsiTheme="minorHAnsi"/>
              </w:rPr>
              <w:t>74 767</w:t>
            </w:r>
          </w:p>
        </w:tc>
      </w:tr>
      <w:tr w:rsidR="00F26E38" w:rsidRPr="00273577" w:rsidTr="00F26E38">
        <w:trPr>
          <w:trHeight w:val="283"/>
        </w:trPr>
        <w:tc>
          <w:tcPr>
            <w:tcW w:w="1367" w:type="dxa"/>
            <w:shd w:val="clear" w:color="auto" w:fill="auto"/>
            <w:vAlign w:val="center"/>
          </w:tcPr>
          <w:p w:rsidR="00F26E38" w:rsidRPr="00F26E38" w:rsidRDefault="00F26E38" w:rsidP="00F26E38">
            <w:pPr>
              <w:spacing w:before="20" w:after="20" w:line="240" w:lineRule="auto"/>
              <w:ind w:firstLine="0"/>
              <w:jc w:val="left"/>
              <w:rPr>
                <w:rFonts w:asciiTheme="minorHAnsi" w:hAnsiTheme="minorHAnsi" w:cstheme="minorHAnsi"/>
                <w:lang w:val="sk-SK"/>
              </w:rPr>
            </w:pPr>
            <w:r w:rsidRPr="00F26E38">
              <w:rPr>
                <w:rFonts w:asciiTheme="minorHAnsi" w:hAnsiTheme="minorHAnsi" w:cstheme="minorHAnsi"/>
                <w:lang w:val="sk-SK"/>
              </w:rPr>
              <w:t>zamestnanci</w:t>
            </w:r>
          </w:p>
        </w:tc>
        <w:tc>
          <w:tcPr>
            <w:tcW w:w="1265" w:type="dxa"/>
            <w:shd w:val="clear" w:color="auto" w:fill="auto"/>
            <w:vAlign w:val="center"/>
          </w:tcPr>
          <w:p w:rsidR="00F26E38" w:rsidRPr="00F26E38" w:rsidRDefault="00F26E38" w:rsidP="00F26E38">
            <w:pPr>
              <w:jc w:val="right"/>
              <w:rPr>
                <w:rFonts w:asciiTheme="minorHAnsi" w:hAnsiTheme="minorHAnsi"/>
              </w:rPr>
            </w:pPr>
            <w:r w:rsidRPr="00F26E38">
              <w:rPr>
                <w:rFonts w:asciiTheme="minorHAnsi" w:hAnsiTheme="minorHAnsi"/>
              </w:rPr>
              <w:t>66 213</w:t>
            </w:r>
          </w:p>
        </w:tc>
        <w:tc>
          <w:tcPr>
            <w:tcW w:w="1276" w:type="dxa"/>
            <w:shd w:val="clear" w:color="auto" w:fill="auto"/>
            <w:vAlign w:val="center"/>
          </w:tcPr>
          <w:p w:rsidR="00F26E38" w:rsidRPr="00F26E38" w:rsidRDefault="00F26E38" w:rsidP="00F26E38">
            <w:pPr>
              <w:jc w:val="right"/>
              <w:rPr>
                <w:rFonts w:asciiTheme="minorHAnsi" w:hAnsiTheme="minorHAnsi"/>
              </w:rPr>
            </w:pPr>
            <w:r w:rsidRPr="00F26E38">
              <w:rPr>
                <w:rFonts w:asciiTheme="minorHAnsi" w:hAnsiTheme="minorHAnsi"/>
              </w:rPr>
              <w:t>59 911</w:t>
            </w:r>
          </w:p>
        </w:tc>
        <w:tc>
          <w:tcPr>
            <w:tcW w:w="1275" w:type="dxa"/>
            <w:vAlign w:val="center"/>
          </w:tcPr>
          <w:p w:rsidR="00F26E38" w:rsidRPr="00F26E38" w:rsidRDefault="00F26E38" w:rsidP="00F26E38">
            <w:pPr>
              <w:jc w:val="right"/>
              <w:rPr>
                <w:rFonts w:asciiTheme="minorHAnsi" w:hAnsiTheme="minorHAnsi"/>
              </w:rPr>
            </w:pPr>
            <w:r w:rsidRPr="00F26E38">
              <w:rPr>
                <w:rFonts w:asciiTheme="minorHAnsi" w:hAnsiTheme="minorHAnsi"/>
              </w:rPr>
              <w:t>59 522</w:t>
            </w:r>
          </w:p>
        </w:tc>
        <w:tc>
          <w:tcPr>
            <w:tcW w:w="1134" w:type="dxa"/>
            <w:vAlign w:val="center"/>
          </w:tcPr>
          <w:p w:rsidR="00F26E38" w:rsidRPr="00F26E38" w:rsidRDefault="00F26E38" w:rsidP="00F26E38">
            <w:pPr>
              <w:ind w:firstLine="0"/>
              <w:jc w:val="right"/>
              <w:rPr>
                <w:rFonts w:asciiTheme="minorHAnsi" w:hAnsiTheme="minorHAnsi"/>
              </w:rPr>
            </w:pPr>
            <w:r w:rsidRPr="00F26E38">
              <w:rPr>
                <w:rFonts w:asciiTheme="minorHAnsi" w:hAnsiTheme="minorHAnsi"/>
              </w:rPr>
              <w:t>58 411</w:t>
            </w:r>
          </w:p>
        </w:tc>
        <w:tc>
          <w:tcPr>
            <w:tcW w:w="1276" w:type="dxa"/>
            <w:vAlign w:val="center"/>
          </w:tcPr>
          <w:p w:rsidR="00F26E38" w:rsidRPr="00F26E38" w:rsidRDefault="00F26E38" w:rsidP="00F26E38">
            <w:pPr>
              <w:jc w:val="right"/>
              <w:rPr>
                <w:rFonts w:asciiTheme="minorHAnsi" w:hAnsiTheme="minorHAnsi"/>
              </w:rPr>
            </w:pPr>
            <w:r w:rsidRPr="00F26E38">
              <w:rPr>
                <w:rFonts w:asciiTheme="minorHAnsi" w:hAnsiTheme="minorHAnsi"/>
              </w:rPr>
              <w:t>56 082</w:t>
            </w:r>
          </w:p>
        </w:tc>
        <w:tc>
          <w:tcPr>
            <w:tcW w:w="1276" w:type="dxa"/>
            <w:vAlign w:val="center"/>
          </w:tcPr>
          <w:p w:rsidR="00F26E38" w:rsidRPr="00F26E38" w:rsidRDefault="00F26E38" w:rsidP="00F26E38">
            <w:pPr>
              <w:jc w:val="right"/>
              <w:rPr>
                <w:rFonts w:asciiTheme="minorHAnsi" w:hAnsiTheme="minorHAnsi"/>
              </w:rPr>
            </w:pPr>
            <w:r w:rsidRPr="00F26E38">
              <w:rPr>
                <w:rFonts w:asciiTheme="minorHAnsi" w:hAnsiTheme="minorHAnsi"/>
              </w:rPr>
              <w:t>52 066</w:t>
            </w:r>
          </w:p>
        </w:tc>
      </w:tr>
      <w:tr w:rsidR="00F26E38" w:rsidRPr="00273577" w:rsidTr="00F26E38">
        <w:trPr>
          <w:trHeight w:val="283"/>
        </w:trPr>
        <w:tc>
          <w:tcPr>
            <w:tcW w:w="1367" w:type="dxa"/>
            <w:shd w:val="clear" w:color="auto" w:fill="auto"/>
            <w:vAlign w:val="center"/>
          </w:tcPr>
          <w:p w:rsidR="00F26E38" w:rsidRPr="00F26E38" w:rsidRDefault="00F26E38" w:rsidP="00F26E38">
            <w:pPr>
              <w:spacing w:before="20" w:after="20" w:line="240" w:lineRule="auto"/>
              <w:ind w:firstLine="0"/>
              <w:jc w:val="left"/>
              <w:rPr>
                <w:rFonts w:asciiTheme="minorHAnsi" w:hAnsiTheme="minorHAnsi" w:cstheme="minorHAnsi"/>
                <w:lang w:val="sk-SK"/>
              </w:rPr>
            </w:pPr>
            <w:r w:rsidRPr="00F26E38">
              <w:rPr>
                <w:rFonts w:asciiTheme="minorHAnsi" w:hAnsiTheme="minorHAnsi" w:cstheme="minorHAnsi"/>
                <w:lang w:val="sk-SK"/>
              </w:rPr>
              <w:t>ostatní</w:t>
            </w:r>
          </w:p>
        </w:tc>
        <w:tc>
          <w:tcPr>
            <w:tcW w:w="1265" w:type="dxa"/>
            <w:shd w:val="clear" w:color="auto" w:fill="auto"/>
            <w:vAlign w:val="center"/>
          </w:tcPr>
          <w:p w:rsidR="00F26E38" w:rsidRPr="00F26E38" w:rsidRDefault="00F26E38" w:rsidP="00F26E38">
            <w:pPr>
              <w:jc w:val="right"/>
              <w:rPr>
                <w:rFonts w:asciiTheme="minorHAnsi" w:hAnsiTheme="minorHAnsi"/>
              </w:rPr>
            </w:pPr>
            <w:r w:rsidRPr="00F26E38">
              <w:rPr>
                <w:rFonts w:asciiTheme="minorHAnsi" w:hAnsiTheme="minorHAnsi"/>
              </w:rPr>
              <w:t>4 020</w:t>
            </w:r>
          </w:p>
        </w:tc>
        <w:tc>
          <w:tcPr>
            <w:tcW w:w="1276" w:type="dxa"/>
            <w:shd w:val="clear" w:color="auto" w:fill="auto"/>
            <w:vAlign w:val="center"/>
          </w:tcPr>
          <w:p w:rsidR="00F26E38" w:rsidRPr="00F26E38" w:rsidRDefault="00F26E38" w:rsidP="00F26E38">
            <w:pPr>
              <w:jc w:val="right"/>
              <w:rPr>
                <w:rFonts w:asciiTheme="minorHAnsi" w:hAnsiTheme="minorHAnsi"/>
              </w:rPr>
            </w:pPr>
            <w:r w:rsidRPr="00F26E38">
              <w:rPr>
                <w:rFonts w:asciiTheme="minorHAnsi" w:hAnsiTheme="minorHAnsi"/>
              </w:rPr>
              <w:t>2 984</w:t>
            </w:r>
          </w:p>
        </w:tc>
        <w:tc>
          <w:tcPr>
            <w:tcW w:w="1275" w:type="dxa"/>
            <w:vAlign w:val="center"/>
          </w:tcPr>
          <w:p w:rsidR="00F26E38" w:rsidRPr="00F26E38" w:rsidRDefault="00F26E38" w:rsidP="00F26E38">
            <w:pPr>
              <w:jc w:val="right"/>
              <w:rPr>
                <w:rFonts w:asciiTheme="minorHAnsi" w:hAnsiTheme="minorHAnsi"/>
              </w:rPr>
            </w:pPr>
            <w:r w:rsidRPr="00F26E38">
              <w:rPr>
                <w:rFonts w:asciiTheme="minorHAnsi" w:hAnsiTheme="minorHAnsi"/>
              </w:rPr>
              <w:t>7 445</w:t>
            </w:r>
          </w:p>
        </w:tc>
        <w:tc>
          <w:tcPr>
            <w:tcW w:w="1134" w:type="dxa"/>
            <w:vAlign w:val="center"/>
          </w:tcPr>
          <w:p w:rsidR="00F26E38" w:rsidRPr="00F26E38" w:rsidRDefault="00F26E38" w:rsidP="00F26E38">
            <w:pPr>
              <w:ind w:firstLine="0"/>
              <w:jc w:val="right"/>
              <w:rPr>
                <w:rFonts w:asciiTheme="minorHAnsi" w:hAnsiTheme="minorHAnsi"/>
              </w:rPr>
            </w:pPr>
            <w:r w:rsidRPr="00F26E38">
              <w:rPr>
                <w:rFonts w:asciiTheme="minorHAnsi" w:hAnsiTheme="minorHAnsi"/>
              </w:rPr>
              <w:t>2 043</w:t>
            </w:r>
          </w:p>
        </w:tc>
        <w:tc>
          <w:tcPr>
            <w:tcW w:w="1276" w:type="dxa"/>
            <w:vAlign w:val="center"/>
          </w:tcPr>
          <w:p w:rsidR="00F26E38" w:rsidRPr="00F26E38" w:rsidRDefault="00F26E38" w:rsidP="00F26E38">
            <w:pPr>
              <w:jc w:val="right"/>
              <w:rPr>
                <w:rFonts w:asciiTheme="minorHAnsi" w:hAnsiTheme="minorHAnsi"/>
              </w:rPr>
            </w:pPr>
            <w:r w:rsidRPr="00F26E38">
              <w:rPr>
                <w:rFonts w:asciiTheme="minorHAnsi" w:hAnsiTheme="minorHAnsi"/>
              </w:rPr>
              <w:t>1 722</w:t>
            </w:r>
          </w:p>
        </w:tc>
        <w:tc>
          <w:tcPr>
            <w:tcW w:w="1276" w:type="dxa"/>
            <w:vAlign w:val="center"/>
          </w:tcPr>
          <w:p w:rsidR="00F26E38" w:rsidRPr="00F26E38" w:rsidRDefault="00F26E38" w:rsidP="00F26E38">
            <w:pPr>
              <w:jc w:val="right"/>
              <w:rPr>
                <w:rFonts w:asciiTheme="minorHAnsi" w:hAnsiTheme="minorHAnsi"/>
              </w:rPr>
            </w:pPr>
            <w:r w:rsidRPr="00F26E38">
              <w:rPr>
                <w:rFonts w:asciiTheme="minorHAnsi" w:hAnsiTheme="minorHAnsi"/>
              </w:rPr>
              <w:t>1 436</w:t>
            </w:r>
          </w:p>
        </w:tc>
      </w:tr>
      <w:tr w:rsidR="00F26E38" w:rsidRPr="00273577" w:rsidTr="00F26E38">
        <w:trPr>
          <w:trHeight w:val="283"/>
        </w:trPr>
        <w:tc>
          <w:tcPr>
            <w:tcW w:w="1367" w:type="dxa"/>
            <w:shd w:val="clear" w:color="auto" w:fill="DBE5F1"/>
            <w:vAlign w:val="center"/>
          </w:tcPr>
          <w:p w:rsidR="00F26E38" w:rsidRPr="00F26E38" w:rsidRDefault="00F26E38" w:rsidP="00F26E38">
            <w:pPr>
              <w:spacing w:before="20" w:after="20" w:line="240" w:lineRule="auto"/>
              <w:ind w:firstLine="0"/>
              <w:jc w:val="left"/>
              <w:rPr>
                <w:rFonts w:asciiTheme="minorHAnsi" w:hAnsiTheme="minorHAnsi" w:cstheme="minorHAnsi"/>
                <w:b/>
                <w:lang w:val="sk-SK"/>
              </w:rPr>
            </w:pPr>
            <w:r w:rsidRPr="00F26E38">
              <w:rPr>
                <w:rFonts w:asciiTheme="minorHAnsi" w:hAnsiTheme="minorHAnsi" w:cstheme="minorHAnsi"/>
                <w:b/>
                <w:lang w:val="sk-SK"/>
              </w:rPr>
              <w:t>Spolu</w:t>
            </w:r>
          </w:p>
        </w:tc>
        <w:tc>
          <w:tcPr>
            <w:tcW w:w="1265" w:type="dxa"/>
            <w:shd w:val="clear" w:color="auto" w:fill="DBE5F1"/>
            <w:vAlign w:val="center"/>
          </w:tcPr>
          <w:p w:rsidR="00F26E38" w:rsidRPr="00F26E38" w:rsidRDefault="00F26E38" w:rsidP="00F26E38">
            <w:pPr>
              <w:jc w:val="right"/>
              <w:rPr>
                <w:rFonts w:asciiTheme="minorHAnsi" w:hAnsiTheme="minorHAnsi"/>
                <w:b/>
              </w:rPr>
            </w:pPr>
            <w:r w:rsidRPr="00F26E38">
              <w:rPr>
                <w:rFonts w:asciiTheme="minorHAnsi" w:hAnsiTheme="minorHAnsi"/>
                <w:b/>
              </w:rPr>
              <w:t>157 238</w:t>
            </w:r>
          </w:p>
        </w:tc>
        <w:tc>
          <w:tcPr>
            <w:tcW w:w="1276" w:type="dxa"/>
            <w:shd w:val="clear" w:color="auto" w:fill="DBE5F1"/>
            <w:vAlign w:val="center"/>
          </w:tcPr>
          <w:p w:rsidR="00F26E38" w:rsidRPr="00F26E38" w:rsidRDefault="00F26E38" w:rsidP="00F26E38">
            <w:pPr>
              <w:jc w:val="right"/>
              <w:rPr>
                <w:rFonts w:asciiTheme="minorHAnsi" w:hAnsiTheme="minorHAnsi"/>
                <w:b/>
              </w:rPr>
            </w:pPr>
            <w:r w:rsidRPr="00F26E38">
              <w:rPr>
                <w:rFonts w:asciiTheme="minorHAnsi" w:hAnsiTheme="minorHAnsi"/>
                <w:b/>
              </w:rPr>
              <w:t>153 579</w:t>
            </w:r>
          </w:p>
        </w:tc>
        <w:tc>
          <w:tcPr>
            <w:tcW w:w="1275" w:type="dxa"/>
            <w:shd w:val="clear" w:color="auto" w:fill="DBE5F1"/>
            <w:vAlign w:val="center"/>
          </w:tcPr>
          <w:p w:rsidR="00F26E38" w:rsidRPr="00F26E38" w:rsidRDefault="00F26E38" w:rsidP="00F26E38">
            <w:pPr>
              <w:jc w:val="right"/>
              <w:rPr>
                <w:rFonts w:asciiTheme="minorHAnsi" w:hAnsiTheme="minorHAnsi"/>
                <w:b/>
              </w:rPr>
            </w:pPr>
            <w:r w:rsidRPr="00F26E38">
              <w:rPr>
                <w:rFonts w:asciiTheme="minorHAnsi" w:hAnsiTheme="minorHAnsi"/>
                <w:b/>
              </w:rPr>
              <w:t>154 014</w:t>
            </w:r>
          </w:p>
        </w:tc>
        <w:tc>
          <w:tcPr>
            <w:tcW w:w="1134" w:type="dxa"/>
            <w:shd w:val="clear" w:color="auto" w:fill="DBE5F1"/>
            <w:vAlign w:val="center"/>
          </w:tcPr>
          <w:p w:rsidR="00F26E38" w:rsidRPr="00F26E38" w:rsidRDefault="00F26E38" w:rsidP="00F26E38">
            <w:pPr>
              <w:ind w:firstLine="0"/>
              <w:jc w:val="right"/>
              <w:rPr>
                <w:rFonts w:asciiTheme="minorHAnsi" w:hAnsiTheme="minorHAnsi"/>
                <w:b/>
              </w:rPr>
            </w:pPr>
            <w:r w:rsidRPr="00F26E38">
              <w:rPr>
                <w:rFonts w:asciiTheme="minorHAnsi" w:hAnsiTheme="minorHAnsi"/>
                <w:b/>
              </w:rPr>
              <w:t>151 520</w:t>
            </w:r>
          </w:p>
        </w:tc>
        <w:tc>
          <w:tcPr>
            <w:tcW w:w="1276" w:type="dxa"/>
            <w:shd w:val="clear" w:color="auto" w:fill="DBE5F1"/>
            <w:vAlign w:val="center"/>
          </w:tcPr>
          <w:p w:rsidR="00F26E38" w:rsidRPr="00F26E38" w:rsidRDefault="00F26E38" w:rsidP="00F26E38">
            <w:pPr>
              <w:jc w:val="right"/>
              <w:rPr>
                <w:rFonts w:asciiTheme="minorHAnsi" w:hAnsiTheme="minorHAnsi"/>
                <w:b/>
              </w:rPr>
            </w:pPr>
            <w:r w:rsidRPr="00F26E38">
              <w:rPr>
                <w:rFonts w:asciiTheme="minorHAnsi" w:hAnsiTheme="minorHAnsi"/>
                <w:b/>
              </w:rPr>
              <w:t>141 256</w:t>
            </w:r>
          </w:p>
        </w:tc>
        <w:tc>
          <w:tcPr>
            <w:tcW w:w="1276" w:type="dxa"/>
            <w:shd w:val="clear" w:color="auto" w:fill="DBE5F1"/>
            <w:vAlign w:val="center"/>
          </w:tcPr>
          <w:p w:rsidR="00F26E38" w:rsidRPr="00F26E38" w:rsidRDefault="00F26E38" w:rsidP="00F26E38">
            <w:pPr>
              <w:jc w:val="right"/>
              <w:rPr>
                <w:rFonts w:asciiTheme="minorHAnsi" w:hAnsiTheme="minorHAnsi"/>
                <w:b/>
              </w:rPr>
            </w:pPr>
            <w:r w:rsidRPr="00F26E38">
              <w:rPr>
                <w:rFonts w:asciiTheme="minorHAnsi" w:hAnsiTheme="minorHAnsi"/>
                <w:b/>
              </w:rPr>
              <w:t>128 269</w:t>
            </w:r>
          </w:p>
        </w:tc>
      </w:tr>
    </w:tbl>
    <w:p w:rsidR="00336214" w:rsidRPr="00B04814" w:rsidRDefault="00336214" w:rsidP="00F26E38">
      <w:pPr>
        <w:ind w:firstLine="0"/>
        <w:rPr>
          <w:rFonts w:asciiTheme="minorHAnsi" w:hAnsiTheme="minorHAnsi" w:cstheme="minorHAnsi"/>
          <w:sz w:val="24"/>
          <w:szCs w:val="24"/>
          <w:highlight w:val="yellow"/>
          <w:lang w:val="sk-SK"/>
        </w:rPr>
      </w:pPr>
    </w:p>
    <w:p w:rsidR="00336214" w:rsidRDefault="00F26E38" w:rsidP="00F26E38">
      <w:pPr>
        <w:ind w:firstLine="567"/>
        <w:rPr>
          <w:rFonts w:asciiTheme="minorHAnsi" w:hAnsiTheme="minorHAnsi" w:cstheme="minorHAnsi"/>
          <w:sz w:val="24"/>
          <w:szCs w:val="24"/>
          <w:lang w:val="sk-SK"/>
        </w:rPr>
      </w:pPr>
      <w:r w:rsidRPr="00F26E38">
        <w:rPr>
          <w:rFonts w:asciiTheme="minorHAnsi" w:hAnsiTheme="minorHAnsi" w:cstheme="minorHAnsi"/>
          <w:sz w:val="24"/>
          <w:szCs w:val="24"/>
          <w:lang w:val="sk-SK"/>
        </w:rPr>
        <w:t xml:space="preserve">Študentom, zamestnancom a iným spotrebiteľom je k dispozícii 6 bufetov, z toho </w:t>
      </w:r>
      <w:r w:rsidR="002229B0">
        <w:rPr>
          <w:rFonts w:asciiTheme="minorHAnsi" w:hAnsiTheme="minorHAnsi" w:cstheme="minorHAnsi"/>
          <w:sz w:val="24"/>
          <w:szCs w:val="24"/>
          <w:lang w:val="sk-SK"/>
        </w:rPr>
        <w:br/>
      </w:r>
      <w:r w:rsidRPr="00F26E38">
        <w:rPr>
          <w:rFonts w:asciiTheme="minorHAnsi" w:hAnsiTheme="minorHAnsi" w:cstheme="minorHAnsi"/>
          <w:sz w:val="24"/>
          <w:szCs w:val="24"/>
          <w:lang w:val="sk-SK"/>
        </w:rPr>
        <w:t>3</w:t>
      </w:r>
      <w:r w:rsidR="002229B0">
        <w:rPr>
          <w:rFonts w:asciiTheme="minorHAnsi" w:hAnsiTheme="minorHAnsi" w:cstheme="minorHAnsi"/>
          <w:sz w:val="24"/>
          <w:szCs w:val="24"/>
          <w:lang w:val="sk-SK"/>
        </w:rPr>
        <w:t xml:space="preserve"> v</w:t>
      </w:r>
      <w:r w:rsidRPr="00F26E38">
        <w:rPr>
          <w:rFonts w:asciiTheme="minorHAnsi" w:hAnsiTheme="minorHAnsi" w:cstheme="minorHAnsi"/>
          <w:sz w:val="24"/>
          <w:szCs w:val="24"/>
          <w:lang w:val="sk-SK"/>
        </w:rPr>
        <w:t>o vlastnej réžii (ŠD Zobor, ŠD Nitra, budova UKF Trieda Andreja Hlinku 1) a 3 bufety formou prenájmu.</w:t>
      </w:r>
    </w:p>
    <w:p w:rsidR="00F26E38" w:rsidRPr="00B04814" w:rsidRDefault="00F26E38" w:rsidP="00F26E38">
      <w:pPr>
        <w:ind w:firstLine="0"/>
        <w:rPr>
          <w:rFonts w:asciiTheme="minorHAnsi" w:hAnsiTheme="minorHAnsi" w:cstheme="minorHAnsi"/>
          <w:sz w:val="24"/>
          <w:szCs w:val="24"/>
          <w:lang w:val="sk-SK"/>
        </w:rPr>
      </w:pPr>
    </w:p>
    <w:p w:rsidR="00FB7B3E" w:rsidRDefault="00FB7B3E" w:rsidP="00E80693">
      <w:pPr>
        <w:pStyle w:val="Nadpis2"/>
      </w:pPr>
      <w:bookmarkStart w:id="174" w:name="_Toc388281515"/>
      <w:bookmarkStart w:id="175" w:name="_Toc325308641"/>
      <w:bookmarkStart w:id="176" w:name="_Toc290258372"/>
      <w:bookmarkStart w:id="177" w:name="_Toc447794093"/>
      <w:bookmarkStart w:id="178" w:name="_Toc511040846"/>
      <w:bookmarkStart w:id="179" w:name="_Toc309628988"/>
      <w:bookmarkEnd w:id="173"/>
      <w:r>
        <w:t>Podpora študentov so zdravotným postihnutím</w:t>
      </w:r>
      <w:bookmarkEnd w:id="174"/>
      <w:bookmarkEnd w:id="175"/>
      <w:bookmarkEnd w:id="176"/>
      <w:bookmarkEnd w:id="177"/>
      <w:bookmarkEnd w:id="178"/>
    </w:p>
    <w:p w:rsidR="00EC5F9F" w:rsidRDefault="00EC5F9F" w:rsidP="00F26E38">
      <w:pPr>
        <w:spacing w:after="0" w:line="276" w:lineRule="auto"/>
        <w:rPr>
          <w:rFonts w:asciiTheme="minorHAnsi" w:hAnsiTheme="minorHAnsi" w:cstheme="minorHAnsi"/>
          <w:sz w:val="24"/>
          <w:szCs w:val="24"/>
          <w:lang w:val="sk-SK"/>
        </w:rPr>
      </w:pP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 xml:space="preserve">Univerzita Konštantína Filozofa v Nitre (ďalej len „UKF“) schválila v súlade s ust. §100 zákona č. 131/2002 Z. z. o vysokých školách a o zmene a doplnení niektorých zákonov v znení neskorších predpisov (ďalej len „zákon o vysokých školách“) vnútorný predpis </w:t>
      </w:r>
      <w:r w:rsidR="00DD273E">
        <w:rPr>
          <w:rFonts w:cstheme="minorHAnsi"/>
          <w:sz w:val="24"/>
          <w:szCs w:val="24"/>
          <w:lang w:val="sk-SK"/>
        </w:rPr>
        <w:br/>
      </w:r>
      <w:r w:rsidRPr="00F26E38">
        <w:rPr>
          <w:rFonts w:cstheme="minorHAnsi"/>
          <w:sz w:val="24"/>
          <w:szCs w:val="24"/>
          <w:lang w:val="sk-SK"/>
        </w:rPr>
        <w:t xml:space="preserve">k zabezpečeniu všeobecne prístupného akademického prostredia pre študentov </w:t>
      </w:r>
      <w:r w:rsidR="00DD273E">
        <w:rPr>
          <w:rFonts w:cstheme="minorHAnsi"/>
          <w:sz w:val="24"/>
          <w:szCs w:val="24"/>
          <w:lang w:val="sk-SK"/>
        </w:rPr>
        <w:br/>
      </w:r>
      <w:r w:rsidRPr="00F26E38">
        <w:rPr>
          <w:rFonts w:cstheme="minorHAnsi"/>
          <w:sz w:val="24"/>
          <w:szCs w:val="24"/>
          <w:lang w:val="sk-SK"/>
        </w:rPr>
        <w:t>so špecifickými potrebami číslo 28/2015.</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UKF vytvára všeobecne prístupné akademické prostredie a zodpovedajúce podmienky štúdia pre študentov so špecifickými potrebami bez znižovania požiadaviek na ich študijný výkon. Za tým účelom podniká také kroky, ktoré majú:</w:t>
      </w:r>
    </w:p>
    <w:p w:rsidR="00F26E38" w:rsidRPr="00F26E38" w:rsidRDefault="00F26E38" w:rsidP="00F26E38">
      <w:pPr>
        <w:ind w:left="567" w:hanging="283"/>
        <w:rPr>
          <w:rFonts w:cstheme="minorHAnsi"/>
          <w:sz w:val="24"/>
          <w:szCs w:val="24"/>
          <w:lang w:val="sk-SK"/>
        </w:rPr>
      </w:pPr>
      <w:r w:rsidRPr="00F26E38">
        <w:rPr>
          <w:rFonts w:cstheme="minorHAnsi"/>
          <w:sz w:val="24"/>
          <w:szCs w:val="24"/>
          <w:lang w:val="sk-SK"/>
        </w:rPr>
        <w:t>-</w:t>
      </w:r>
      <w:r w:rsidRPr="00F26E38">
        <w:rPr>
          <w:rFonts w:cstheme="minorHAnsi"/>
          <w:sz w:val="24"/>
          <w:szCs w:val="24"/>
          <w:lang w:val="sk-SK"/>
        </w:rPr>
        <w:tab/>
        <w:t>zvyšovať prístupnosť štúdia pre študentov so špecifickými potrebami,</w:t>
      </w:r>
    </w:p>
    <w:p w:rsidR="00F26E38" w:rsidRPr="00F26E38" w:rsidRDefault="00F26E38" w:rsidP="00F26E38">
      <w:pPr>
        <w:ind w:left="567" w:hanging="283"/>
        <w:rPr>
          <w:rFonts w:cstheme="minorHAnsi"/>
          <w:sz w:val="24"/>
          <w:szCs w:val="24"/>
          <w:lang w:val="sk-SK"/>
        </w:rPr>
      </w:pPr>
      <w:r w:rsidRPr="00F26E38">
        <w:rPr>
          <w:rFonts w:cstheme="minorHAnsi"/>
          <w:sz w:val="24"/>
          <w:szCs w:val="24"/>
          <w:lang w:val="sk-SK"/>
        </w:rPr>
        <w:t>-</w:t>
      </w:r>
      <w:r w:rsidRPr="00F26E38">
        <w:rPr>
          <w:rFonts w:cstheme="minorHAnsi"/>
          <w:sz w:val="24"/>
          <w:szCs w:val="24"/>
          <w:lang w:val="sk-SK"/>
        </w:rPr>
        <w:tab/>
        <w:t xml:space="preserve">odstraňovať bariéry tvorené fyzickým, akademickým a kultúrnym prostredím </w:t>
      </w:r>
      <w:r w:rsidR="00DD273E">
        <w:rPr>
          <w:rFonts w:cstheme="minorHAnsi"/>
          <w:sz w:val="24"/>
          <w:szCs w:val="24"/>
          <w:lang w:val="sk-SK"/>
        </w:rPr>
        <w:br/>
      </w:r>
      <w:r w:rsidRPr="00F26E38">
        <w:rPr>
          <w:rFonts w:cstheme="minorHAnsi"/>
          <w:sz w:val="24"/>
          <w:szCs w:val="24"/>
          <w:lang w:val="sk-SK"/>
        </w:rPr>
        <w:t>a predchádzať vytváraniu nových bariér,</w:t>
      </w:r>
    </w:p>
    <w:p w:rsidR="00F26E38" w:rsidRPr="00F26E38" w:rsidRDefault="00F26E38" w:rsidP="00F26E38">
      <w:pPr>
        <w:ind w:left="567" w:hanging="283"/>
        <w:rPr>
          <w:rFonts w:cstheme="minorHAnsi"/>
          <w:sz w:val="24"/>
          <w:szCs w:val="24"/>
          <w:lang w:val="sk-SK"/>
        </w:rPr>
      </w:pPr>
      <w:r w:rsidRPr="00F26E38">
        <w:rPr>
          <w:rFonts w:cstheme="minorHAnsi"/>
          <w:sz w:val="24"/>
          <w:szCs w:val="24"/>
          <w:lang w:val="sk-SK"/>
        </w:rPr>
        <w:t>-</w:t>
      </w:r>
      <w:r w:rsidRPr="00F26E38">
        <w:rPr>
          <w:rFonts w:cstheme="minorHAnsi"/>
          <w:sz w:val="24"/>
          <w:szCs w:val="24"/>
          <w:lang w:val="sk-SK"/>
        </w:rPr>
        <w:tab/>
        <w:t>kompenzovať dôsledky existujúcich bariér akademického prostredia uplatňovaním primeraných úprav a poskytovaním podporných služieb študentom so špecifickými potrebami.</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Tento vnútorný predpis upravuje zásady všeobecne prístupného akademického prostredia pre študentov so špecifickými potrebami, pojem, klasifikáciu a zodpovednosť študentov so špecifickými potrebami, zodpovednosť UKF pri zabezpečovaní prístupného akademického prostredia pre študentov so špecifickými potrebami, pôsobnosť a úlohy koordinátora, fakultných koordinátorov a Centra podpory študentov so špecifickými potrebami (ďalej „CPŠSŠP“).</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UKF je zodpovedná za zabezpečenie primeraných podmienok pre štúdium študentov so špecifickými potrebami. Akademická a technická podpora je organizovaná predovšetkým prostredníctvom:</w:t>
      </w:r>
    </w:p>
    <w:p w:rsidR="00F26E38" w:rsidRPr="00F26E38" w:rsidRDefault="00F26E38" w:rsidP="00F26E38">
      <w:pPr>
        <w:ind w:left="567" w:hanging="283"/>
        <w:rPr>
          <w:rFonts w:cstheme="minorHAnsi"/>
          <w:sz w:val="24"/>
          <w:szCs w:val="24"/>
          <w:lang w:val="sk-SK"/>
        </w:rPr>
      </w:pPr>
      <w:r w:rsidRPr="00F26E38">
        <w:rPr>
          <w:rFonts w:cstheme="minorHAnsi"/>
          <w:sz w:val="24"/>
          <w:szCs w:val="24"/>
          <w:lang w:val="sk-SK"/>
        </w:rPr>
        <w:t>-</w:t>
      </w:r>
      <w:r w:rsidRPr="00F26E38">
        <w:rPr>
          <w:rFonts w:cstheme="minorHAnsi"/>
          <w:sz w:val="24"/>
          <w:szCs w:val="24"/>
          <w:lang w:val="sk-SK"/>
        </w:rPr>
        <w:tab/>
      </w:r>
      <w:r w:rsidR="00DC2AE4">
        <w:rPr>
          <w:rFonts w:cstheme="minorHAnsi"/>
          <w:sz w:val="24"/>
          <w:szCs w:val="24"/>
          <w:lang w:val="sk-SK"/>
        </w:rPr>
        <w:t>k</w:t>
      </w:r>
      <w:r w:rsidRPr="00F26E38">
        <w:rPr>
          <w:rFonts w:cstheme="minorHAnsi"/>
          <w:sz w:val="24"/>
          <w:szCs w:val="24"/>
          <w:lang w:val="sk-SK"/>
        </w:rPr>
        <w:t>oordinátora pre štude</w:t>
      </w:r>
      <w:r>
        <w:rPr>
          <w:rFonts w:cstheme="minorHAnsi"/>
          <w:sz w:val="24"/>
          <w:szCs w:val="24"/>
          <w:lang w:val="sk-SK"/>
        </w:rPr>
        <w:t>ntov so špecifickými potrebami,</w:t>
      </w:r>
    </w:p>
    <w:p w:rsidR="00F26E38" w:rsidRPr="00F26E38" w:rsidRDefault="00F26E38" w:rsidP="00F26E38">
      <w:pPr>
        <w:ind w:left="567" w:hanging="283"/>
        <w:rPr>
          <w:rFonts w:cstheme="minorHAnsi"/>
          <w:sz w:val="24"/>
          <w:szCs w:val="24"/>
          <w:lang w:val="sk-SK"/>
        </w:rPr>
      </w:pPr>
      <w:r w:rsidRPr="00F26E38">
        <w:rPr>
          <w:rFonts w:cstheme="minorHAnsi"/>
          <w:sz w:val="24"/>
          <w:szCs w:val="24"/>
          <w:lang w:val="sk-SK"/>
        </w:rPr>
        <w:t>-</w:t>
      </w:r>
      <w:r w:rsidRPr="00F26E38">
        <w:rPr>
          <w:rFonts w:cstheme="minorHAnsi"/>
          <w:sz w:val="24"/>
          <w:szCs w:val="24"/>
          <w:lang w:val="sk-SK"/>
        </w:rPr>
        <w:tab/>
      </w:r>
      <w:r w:rsidR="00DC2AE4">
        <w:rPr>
          <w:rFonts w:cstheme="minorHAnsi"/>
          <w:sz w:val="24"/>
          <w:szCs w:val="24"/>
          <w:lang w:val="sk-SK"/>
        </w:rPr>
        <w:t>c</w:t>
      </w:r>
      <w:r w:rsidRPr="00F26E38">
        <w:rPr>
          <w:rFonts w:cstheme="minorHAnsi"/>
          <w:sz w:val="24"/>
          <w:szCs w:val="24"/>
          <w:lang w:val="sk-SK"/>
        </w:rPr>
        <w:t>entra podpory štude</w:t>
      </w:r>
      <w:r>
        <w:rPr>
          <w:rFonts w:cstheme="minorHAnsi"/>
          <w:sz w:val="24"/>
          <w:szCs w:val="24"/>
          <w:lang w:val="sk-SK"/>
        </w:rPr>
        <w:t>ntov so špecifickými potrebami,</w:t>
      </w:r>
    </w:p>
    <w:p w:rsidR="00F26E38" w:rsidRPr="00F26E38" w:rsidRDefault="00F26E38" w:rsidP="00F26E38">
      <w:pPr>
        <w:ind w:left="567" w:hanging="283"/>
        <w:rPr>
          <w:rFonts w:cstheme="minorHAnsi"/>
          <w:sz w:val="24"/>
          <w:szCs w:val="24"/>
          <w:lang w:val="sk-SK"/>
        </w:rPr>
      </w:pPr>
      <w:r w:rsidRPr="00F26E38">
        <w:rPr>
          <w:rFonts w:cstheme="minorHAnsi"/>
          <w:sz w:val="24"/>
          <w:szCs w:val="24"/>
          <w:lang w:val="sk-SK"/>
        </w:rPr>
        <w:t>-</w:t>
      </w:r>
      <w:r w:rsidRPr="00F26E38">
        <w:rPr>
          <w:rFonts w:cstheme="minorHAnsi"/>
          <w:sz w:val="24"/>
          <w:szCs w:val="24"/>
          <w:lang w:val="sk-SK"/>
        </w:rPr>
        <w:tab/>
      </w:r>
      <w:r w:rsidR="00DC2AE4">
        <w:rPr>
          <w:rFonts w:cstheme="minorHAnsi"/>
          <w:sz w:val="24"/>
          <w:szCs w:val="24"/>
          <w:lang w:val="sk-SK"/>
        </w:rPr>
        <w:t>f</w:t>
      </w:r>
      <w:r w:rsidRPr="00F26E38">
        <w:rPr>
          <w:rFonts w:cstheme="minorHAnsi"/>
          <w:sz w:val="24"/>
          <w:szCs w:val="24"/>
          <w:lang w:val="sk-SK"/>
        </w:rPr>
        <w:t>akultných koordinátorov.</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 xml:space="preserve">Na každej fakulte UKF pôsobí fakultný koordinátor. Na základe rozhodnutia dekana príslušnej fakulty UKF môže mať fakulta viacerých koordinátorov. Na základe dohody vedení </w:t>
      </w:r>
      <w:r w:rsidRPr="00F26E38">
        <w:rPr>
          <w:rFonts w:cstheme="minorHAnsi"/>
          <w:sz w:val="24"/>
          <w:szCs w:val="24"/>
          <w:lang w:val="sk-SK"/>
        </w:rPr>
        <w:lastRenderedPageBreak/>
        <w:t>jednotlivých fakúlt môže jeden koordinátor pôsobiť na viacerých fakultách. Fakultným koordinátorom je spravidla vysokoškolský učiteľ. Výkonom činnosti ho poveruje dekan príslušnej fakulty UKF.</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Centrum podpory študentov so špecifickými potrebami (ďalej CPŠSŠP) je v zmysle §100 zákona č. 131/2002 Z.z. o vysokých školách a o zmene a doplnení niektorých zákonov v znení neskorších predpisov a čl. 25 odst. 1 písm. d) Štatútu PF UKF vychádzajúc zo čl. 26 odst. 6 Štatútu UKF je súčasťou Katedry Pedagogiky a je podporované Pedagogickou Fakultou Univerzity Konštantína Filozofa (ďalej PF UKF v Nitre).</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CPŠSŠP nemá právnu subjektivitu, jeho riadenie je zaisťované odborno-metodickým pracovníkom, ktorý je oprávnený jednať menom Katedry Pedagogiky a PF UKF v Nitre.</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Sídlom CPŠSŠP je kancelária č. 419, 4. posch., Dražovská 4, 949 74 Nitra.</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CPŠSŠP zabezpečuje screening, evidenciu, odborný, diagnostický a poradenský servis uchádzačom a študentom UKF v Nitre so špecifickými potrebami a ďalej aj pedagogickým pracovníkom UKF v Nitre.</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Na účely vyhodnocovania špecifických potrieb študentov a následného priznávania primeraných úprav pri štúdiu a poskytovania podpory pri štúdiu, ako i na účely evidencie, možno študentov so špecifickými potrebami charakterizovať v zmysle Prílohy k Vyhláške MŠVVŠ SR č. 458/2012 Z. z. o minimálnych nárokoch študenta so špecifickými potrebami nasledovne:</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nevidiaci študent</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slabozraký študent</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nepočujúci študent</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nedoslýchavý študent</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študent s postihnutím dolných končatín</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študent s postihnutím horných končatín</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študent s chronickým ochorením</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študent so zdravotným oslabením</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študent so psychickým ochorením</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študent s autizmom a inými pervazívnymi vývinovými poruchami</w:t>
      </w:r>
      <w:r>
        <w:rPr>
          <w:rFonts w:cstheme="minorHAnsi"/>
          <w:sz w:val="24"/>
          <w:szCs w:val="24"/>
          <w:lang w:val="sk-SK"/>
        </w:rPr>
        <w:t>,</w:t>
      </w:r>
    </w:p>
    <w:p w:rsidR="00F26E38" w:rsidRPr="00F26E38" w:rsidRDefault="00C967E1" w:rsidP="00FB51CD">
      <w:pPr>
        <w:pStyle w:val="Odsekzoznamu"/>
        <w:numPr>
          <w:ilvl w:val="0"/>
          <w:numId w:val="43"/>
        </w:numPr>
        <w:ind w:left="567" w:hanging="283"/>
        <w:rPr>
          <w:rFonts w:cstheme="minorHAnsi"/>
          <w:sz w:val="24"/>
          <w:szCs w:val="24"/>
          <w:lang w:val="sk-SK"/>
        </w:rPr>
      </w:pPr>
      <w:r w:rsidRPr="00F26E38">
        <w:rPr>
          <w:rFonts w:cstheme="minorHAnsi"/>
          <w:sz w:val="24"/>
          <w:szCs w:val="24"/>
          <w:lang w:val="sk-SK"/>
        </w:rPr>
        <w:t>študent s poruchami učenia</w:t>
      </w:r>
      <w:r>
        <w:rPr>
          <w:rFonts w:cstheme="minorHAnsi"/>
          <w:sz w:val="24"/>
          <w:szCs w:val="24"/>
          <w:lang w:val="sk-SK"/>
        </w:rPr>
        <w:t>.</w:t>
      </w:r>
    </w:p>
    <w:p w:rsidR="00F26E38" w:rsidRPr="00F26E38" w:rsidRDefault="00F26E38" w:rsidP="00F26E38">
      <w:pPr>
        <w:ind w:firstLine="567"/>
        <w:rPr>
          <w:rFonts w:cstheme="minorHAnsi"/>
          <w:sz w:val="24"/>
          <w:szCs w:val="24"/>
          <w:lang w:val="sk-SK"/>
        </w:rPr>
      </w:pPr>
      <w:r w:rsidRPr="00F26E38">
        <w:rPr>
          <w:rFonts w:cstheme="minorHAnsi"/>
          <w:sz w:val="24"/>
          <w:szCs w:val="24"/>
          <w:lang w:val="sk-SK"/>
        </w:rPr>
        <w:t>V súlade so Štatútom UKF v Nitre a s ohľadom na poslanie a činnosť CPŠSŠP poskytuje nasledovné služby:</w:t>
      </w:r>
    </w:p>
    <w:p w:rsidR="00F26E38" w:rsidRPr="00DC2AE4" w:rsidRDefault="00F26E38" w:rsidP="00DC2AE4">
      <w:pPr>
        <w:pStyle w:val="Odsekzoznamu"/>
        <w:numPr>
          <w:ilvl w:val="0"/>
          <w:numId w:val="55"/>
        </w:numPr>
        <w:tabs>
          <w:tab w:val="left" w:pos="851"/>
        </w:tabs>
        <w:ind w:left="0" w:firstLine="567"/>
        <w:rPr>
          <w:rFonts w:cstheme="minorHAnsi"/>
          <w:sz w:val="24"/>
          <w:szCs w:val="24"/>
          <w:lang w:val="sk-SK"/>
        </w:rPr>
      </w:pPr>
      <w:r w:rsidRPr="00DC2AE4">
        <w:rPr>
          <w:rFonts w:cstheme="minorHAnsi"/>
          <w:sz w:val="24"/>
          <w:szCs w:val="24"/>
          <w:lang w:val="sk-SK"/>
        </w:rPr>
        <w:t>Adaptácia študijných materiálov, t.j. skenovanie, zväčšovanie textu, kopírovacie služby.</w:t>
      </w:r>
    </w:p>
    <w:p w:rsidR="00F26E38" w:rsidRPr="00DC2AE4" w:rsidRDefault="00F26E38" w:rsidP="00DC2AE4">
      <w:pPr>
        <w:pStyle w:val="Odsekzoznamu"/>
        <w:numPr>
          <w:ilvl w:val="0"/>
          <w:numId w:val="55"/>
        </w:numPr>
        <w:tabs>
          <w:tab w:val="left" w:pos="851"/>
        </w:tabs>
        <w:ind w:left="0" w:firstLine="567"/>
        <w:rPr>
          <w:rFonts w:cstheme="minorHAnsi"/>
          <w:sz w:val="24"/>
          <w:szCs w:val="24"/>
          <w:lang w:val="sk-SK"/>
        </w:rPr>
      </w:pPr>
      <w:r w:rsidRPr="00DC2AE4">
        <w:rPr>
          <w:rFonts w:cstheme="minorHAnsi"/>
          <w:sz w:val="24"/>
          <w:szCs w:val="24"/>
          <w:lang w:val="sk-SK"/>
        </w:rPr>
        <w:t xml:space="preserve">Konzultačná činnosť, t.j. konzultácia s uchádzačmi a študentmi so špecifickými potrebami, konzultácia s pedagógmi UKF, konzultácia s rodinou uchádzača so špecifickými potrebami, riešenie aktuálnych problémových študijných záležitostí študentov </w:t>
      </w:r>
      <w:r w:rsidR="00DD273E" w:rsidRPr="00DC2AE4">
        <w:rPr>
          <w:rFonts w:cstheme="minorHAnsi"/>
          <w:sz w:val="24"/>
          <w:szCs w:val="24"/>
          <w:lang w:val="sk-SK"/>
        </w:rPr>
        <w:br/>
      </w:r>
      <w:r w:rsidRPr="00DC2AE4">
        <w:rPr>
          <w:rFonts w:cstheme="minorHAnsi"/>
          <w:sz w:val="24"/>
          <w:szCs w:val="24"/>
          <w:lang w:val="sk-SK"/>
        </w:rPr>
        <w:t>so špecifickými potrebami na UKF v Nitre.</w:t>
      </w:r>
    </w:p>
    <w:p w:rsidR="00F26E38" w:rsidRPr="00DC2AE4" w:rsidRDefault="00F26E38" w:rsidP="00DC2AE4">
      <w:pPr>
        <w:pStyle w:val="Odsekzoznamu"/>
        <w:numPr>
          <w:ilvl w:val="0"/>
          <w:numId w:val="55"/>
        </w:numPr>
        <w:tabs>
          <w:tab w:val="left" w:pos="851"/>
        </w:tabs>
        <w:ind w:left="0" w:firstLine="567"/>
        <w:rPr>
          <w:rFonts w:cstheme="minorHAnsi"/>
          <w:sz w:val="24"/>
          <w:szCs w:val="24"/>
          <w:lang w:val="sk-SK"/>
        </w:rPr>
      </w:pPr>
      <w:r w:rsidRPr="00DC2AE4">
        <w:rPr>
          <w:rFonts w:cstheme="minorHAnsi"/>
          <w:sz w:val="24"/>
          <w:szCs w:val="24"/>
          <w:lang w:val="sk-SK"/>
        </w:rPr>
        <w:t>Koordinovanie nákupu materiálno</w:t>
      </w:r>
      <w:r w:rsidR="00C967E1" w:rsidRPr="00DC2AE4">
        <w:rPr>
          <w:rFonts w:cstheme="minorHAnsi"/>
          <w:sz w:val="24"/>
          <w:szCs w:val="24"/>
          <w:lang w:val="sk-SK"/>
        </w:rPr>
        <w:t>-</w:t>
      </w:r>
      <w:r w:rsidRPr="00DC2AE4">
        <w:rPr>
          <w:rFonts w:cstheme="minorHAnsi"/>
          <w:sz w:val="24"/>
          <w:szCs w:val="24"/>
          <w:lang w:val="sk-SK"/>
        </w:rPr>
        <w:t xml:space="preserve">technického zabezpečenia, t.j. nákup </w:t>
      </w:r>
      <w:r w:rsidR="00C967E1" w:rsidRPr="00DC2AE4">
        <w:rPr>
          <w:rFonts w:cstheme="minorHAnsi"/>
          <w:sz w:val="24"/>
          <w:szCs w:val="24"/>
          <w:lang w:val="sk-SK"/>
        </w:rPr>
        <w:br/>
      </w:r>
      <w:r w:rsidRPr="00DC2AE4">
        <w:rPr>
          <w:rFonts w:cstheme="minorHAnsi"/>
          <w:sz w:val="24"/>
          <w:szCs w:val="24"/>
          <w:lang w:val="sk-SK"/>
        </w:rPr>
        <w:t>a</w:t>
      </w:r>
      <w:r w:rsidR="00C967E1" w:rsidRPr="00DC2AE4">
        <w:rPr>
          <w:rFonts w:cstheme="minorHAnsi"/>
          <w:sz w:val="24"/>
          <w:szCs w:val="24"/>
          <w:lang w:val="sk-SK"/>
        </w:rPr>
        <w:t xml:space="preserve"> </w:t>
      </w:r>
      <w:r w:rsidRPr="00DC2AE4">
        <w:rPr>
          <w:rFonts w:cstheme="minorHAnsi"/>
          <w:sz w:val="24"/>
          <w:szCs w:val="24"/>
          <w:lang w:val="sk-SK"/>
        </w:rPr>
        <w:t>modernizácia technického vybavenia, zaistenie kancelárskeho materiálu, zapožičanie špeciálnych technických kompenzačných pomôcok študentom so špecifickými nárokmi (zväčšovacia lupa, indukčná slučka... atď.) v spolupráci s dekanátom PF UKF v Nitre, Univerzitnou knižnicou a Referátom pre vzťahy s verejnosťou a sociálne veci.</w:t>
      </w:r>
    </w:p>
    <w:p w:rsidR="00F26E38" w:rsidRPr="00DC2AE4" w:rsidRDefault="00F26E38" w:rsidP="00DC2AE4">
      <w:pPr>
        <w:pStyle w:val="Odsekzoznamu"/>
        <w:numPr>
          <w:ilvl w:val="0"/>
          <w:numId w:val="55"/>
        </w:numPr>
        <w:tabs>
          <w:tab w:val="left" w:pos="851"/>
        </w:tabs>
        <w:ind w:left="0" w:firstLine="567"/>
        <w:rPr>
          <w:rFonts w:cstheme="minorHAnsi"/>
          <w:sz w:val="24"/>
          <w:szCs w:val="24"/>
          <w:lang w:val="sk-SK"/>
        </w:rPr>
      </w:pPr>
      <w:r w:rsidRPr="00DC2AE4">
        <w:rPr>
          <w:rFonts w:cstheme="minorHAnsi"/>
          <w:sz w:val="24"/>
          <w:szCs w:val="24"/>
          <w:lang w:val="sk-SK"/>
        </w:rPr>
        <w:lastRenderedPageBreak/>
        <w:t>Účasť na odborných konferenciách, seminároch a kurzoch pre koordinátorov VŠ.</w:t>
      </w:r>
    </w:p>
    <w:p w:rsidR="00F26E38" w:rsidRPr="00DC2AE4" w:rsidRDefault="00F26E38" w:rsidP="00DC2AE4">
      <w:pPr>
        <w:pStyle w:val="Odsekzoznamu"/>
        <w:numPr>
          <w:ilvl w:val="0"/>
          <w:numId w:val="55"/>
        </w:numPr>
        <w:tabs>
          <w:tab w:val="left" w:pos="851"/>
        </w:tabs>
        <w:ind w:left="0" w:firstLine="567"/>
        <w:rPr>
          <w:rFonts w:cstheme="minorHAnsi"/>
          <w:sz w:val="24"/>
          <w:szCs w:val="24"/>
          <w:lang w:val="sk-SK"/>
        </w:rPr>
      </w:pPr>
      <w:r w:rsidRPr="00DC2AE4">
        <w:rPr>
          <w:rFonts w:cstheme="minorHAnsi"/>
          <w:sz w:val="24"/>
          <w:szCs w:val="24"/>
          <w:lang w:val="sk-SK"/>
        </w:rPr>
        <w:t>Grantová činnosť, t.j. získavanie finančných prostriedkov pre podporu vyššie spomínaných služieb, participácia pri realizácii projektov riešených inými organizáciami (univerzitných i neuniverzitných).</w:t>
      </w:r>
    </w:p>
    <w:p w:rsidR="00F26E38" w:rsidRPr="00DC2AE4" w:rsidRDefault="00F26E38" w:rsidP="00DC2AE4">
      <w:pPr>
        <w:pStyle w:val="Odsekzoznamu"/>
        <w:numPr>
          <w:ilvl w:val="0"/>
          <w:numId w:val="55"/>
        </w:numPr>
        <w:tabs>
          <w:tab w:val="left" w:pos="851"/>
        </w:tabs>
        <w:ind w:left="0" w:firstLine="567"/>
        <w:rPr>
          <w:rFonts w:cstheme="minorHAnsi"/>
          <w:sz w:val="24"/>
          <w:szCs w:val="24"/>
          <w:lang w:val="sk-SK"/>
        </w:rPr>
      </w:pPr>
      <w:r w:rsidRPr="00DC2AE4">
        <w:rPr>
          <w:rFonts w:cstheme="minorHAnsi"/>
          <w:sz w:val="24"/>
          <w:szCs w:val="24"/>
          <w:lang w:val="sk-SK"/>
        </w:rPr>
        <w:t>Spolupráca CPŠSŠP v zmysle naplnenia stanovených cieľov spolupracuje s fakultnými koordinátormi, Referátom pre vzťahy s verejnosťou a sociálne veci, Psychologickou poradňou pri Katedre pedagogickej a školskej psychológie; Univerzitnou knižnicou; Ubytovacími zariadeniami; Úniou nevidiacich a slabozrakých Slovenska; Asociáciou nepočujúcich Slovenska; Asoci</w:t>
      </w:r>
      <w:r w:rsidR="00DC2AE4">
        <w:rPr>
          <w:rFonts w:cstheme="minorHAnsi"/>
          <w:sz w:val="24"/>
          <w:szCs w:val="24"/>
          <w:lang w:val="sk-SK"/>
        </w:rPr>
        <w:t>áciou organizácií</w:t>
      </w:r>
      <w:r w:rsidRPr="00DC2AE4">
        <w:rPr>
          <w:rFonts w:cstheme="minorHAnsi"/>
          <w:sz w:val="24"/>
          <w:szCs w:val="24"/>
          <w:lang w:val="sk-SK"/>
        </w:rPr>
        <w:t xml:space="preserve"> zdravotne</w:t>
      </w:r>
      <w:r w:rsidR="000D67CF" w:rsidRPr="00DC2AE4">
        <w:rPr>
          <w:rFonts w:cstheme="minorHAnsi"/>
          <w:sz w:val="24"/>
          <w:szCs w:val="24"/>
          <w:lang w:val="sk-SK"/>
        </w:rPr>
        <w:t xml:space="preserve"> postihnutých občanov SR a iné.</w:t>
      </w:r>
    </w:p>
    <w:p w:rsidR="00336214" w:rsidRPr="00697F77" w:rsidRDefault="00F26E38" w:rsidP="00F26E38">
      <w:pPr>
        <w:ind w:firstLine="567"/>
        <w:rPr>
          <w:sz w:val="24"/>
          <w:szCs w:val="24"/>
          <w:lang w:val="sk-SK"/>
        </w:rPr>
      </w:pPr>
      <w:r w:rsidRPr="00F26E38">
        <w:rPr>
          <w:rFonts w:cstheme="minorHAnsi"/>
          <w:sz w:val="24"/>
          <w:szCs w:val="24"/>
          <w:lang w:val="sk-SK"/>
        </w:rPr>
        <w:t>V roku 2017 bolo v evidencii CPŠSŠP dvadsaťdva študentov so špecifickými potrebami. V rámci UKF bolo k 31. 12. 2017 evidovaných celkovo 39 študentov so špecifickými potrebami.</w:t>
      </w:r>
    </w:p>
    <w:p w:rsidR="002723BC" w:rsidRPr="002723BC" w:rsidRDefault="002723BC" w:rsidP="005964DC">
      <w:pPr>
        <w:ind w:firstLine="0"/>
        <w:rPr>
          <w:sz w:val="24"/>
          <w:szCs w:val="24"/>
          <w:lang w:val="sk-SK"/>
        </w:rPr>
      </w:pPr>
    </w:p>
    <w:p w:rsidR="00336214" w:rsidRPr="006A44F2" w:rsidRDefault="007F4CF1" w:rsidP="00A270AA">
      <w:pPr>
        <w:ind w:firstLine="0"/>
        <w:rPr>
          <w:spacing w:val="-4"/>
          <w:sz w:val="24"/>
          <w:szCs w:val="24"/>
          <w:lang w:val="sk-SK"/>
        </w:rPr>
      </w:pPr>
      <w:r w:rsidRPr="00093898">
        <w:rPr>
          <w:sz w:val="24"/>
          <w:szCs w:val="24"/>
          <w:lang w:val="sk-SK"/>
        </w:rPr>
        <w:t>Tabuľka</w:t>
      </w:r>
      <w:r w:rsidR="00336214" w:rsidRPr="00093898">
        <w:rPr>
          <w:sz w:val="24"/>
          <w:szCs w:val="24"/>
          <w:lang w:val="sk-SK"/>
        </w:rPr>
        <w:t xml:space="preserve"> č. </w:t>
      </w:r>
      <w:r w:rsidR="00276B91" w:rsidRPr="00093898">
        <w:rPr>
          <w:sz w:val="24"/>
          <w:szCs w:val="24"/>
          <w:lang w:val="sk-SK"/>
        </w:rPr>
        <w:t xml:space="preserve">45 </w:t>
      </w:r>
      <w:r w:rsidR="00336214" w:rsidRPr="006A44F2">
        <w:rPr>
          <w:spacing w:val="-4"/>
          <w:sz w:val="24"/>
          <w:szCs w:val="24"/>
          <w:lang w:val="sk-SK"/>
        </w:rPr>
        <w:t xml:space="preserve">Prehľad počtu študentov, ktorým bolo poskytnuté poradenstvo, </w:t>
      </w:r>
      <w:r w:rsidR="00F26E38">
        <w:rPr>
          <w:spacing w:val="-4"/>
          <w:sz w:val="24"/>
          <w:szCs w:val="24"/>
          <w:lang w:val="sk-SK"/>
        </w:rPr>
        <w:t>o</w:t>
      </w:r>
      <w:r w:rsidR="00336214" w:rsidRPr="006A44F2">
        <w:rPr>
          <w:spacing w:val="-4"/>
          <w:sz w:val="24"/>
          <w:szCs w:val="24"/>
          <w:lang w:val="sk-SK"/>
        </w:rPr>
        <w:t>hľadne špecifických potrieb</w:t>
      </w:r>
    </w:p>
    <w:tbl>
      <w:tblPr>
        <w:tblW w:w="9212" w:type="dxa"/>
        <w:tblLayout w:type="fixed"/>
        <w:tblCellMar>
          <w:left w:w="10" w:type="dxa"/>
          <w:right w:w="10" w:type="dxa"/>
        </w:tblCellMar>
        <w:tblLook w:val="0000" w:firstRow="0" w:lastRow="0" w:firstColumn="0" w:lastColumn="0" w:noHBand="0" w:noVBand="0"/>
      </w:tblPr>
      <w:tblGrid>
        <w:gridCol w:w="2660"/>
        <w:gridCol w:w="992"/>
        <w:gridCol w:w="5560"/>
      </w:tblGrid>
      <w:tr w:rsidR="005964DC" w:rsidRPr="00536250" w:rsidTr="005964DC">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964DC" w:rsidRPr="00365263" w:rsidRDefault="005964DC" w:rsidP="005964DC">
            <w:pPr>
              <w:ind w:firstLine="0"/>
              <w:jc w:val="center"/>
              <w:rPr>
                <w:sz w:val="22"/>
                <w:lang w:val="sk-SK"/>
              </w:rPr>
            </w:pPr>
            <w:r w:rsidRPr="00365263">
              <w:rPr>
                <w:sz w:val="22"/>
                <w:lang w:val="sk-SK"/>
              </w:rPr>
              <w:t>Fakulta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964DC" w:rsidRPr="00365263" w:rsidRDefault="005964DC" w:rsidP="005964DC">
            <w:pPr>
              <w:ind w:firstLine="34"/>
              <w:jc w:val="center"/>
              <w:rPr>
                <w:sz w:val="22"/>
                <w:lang w:val="sk-SK"/>
              </w:rPr>
            </w:pPr>
            <w:r w:rsidRPr="00365263">
              <w:rPr>
                <w:sz w:val="22"/>
                <w:lang w:val="sk-SK"/>
              </w:rPr>
              <w:t>Počet</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964DC" w:rsidRPr="00365263" w:rsidRDefault="005964DC" w:rsidP="005964DC">
            <w:pPr>
              <w:jc w:val="center"/>
              <w:rPr>
                <w:sz w:val="22"/>
                <w:lang w:val="sk-SK"/>
              </w:rPr>
            </w:pPr>
            <w:r w:rsidRPr="00365263">
              <w:rPr>
                <w:sz w:val="22"/>
                <w:lang w:val="sk-SK"/>
              </w:rPr>
              <w:t>Počet a konkretizácia špecifických potrieb</w:t>
            </w:r>
          </w:p>
        </w:tc>
      </w:tr>
      <w:tr w:rsidR="005964DC" w:rsidRPr="00A47775" w:rsidTr="003F4C0A">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5964DC" w:rsidRPr="00365263" w:rsidRDefault="005964DC" w:rsidP="003F4C0A">
            <w:pPr>
              <w:ind w:firstLine="0"/>
              <w:rPr>
                <w:sz w:val="22"/>
                <w:lang w:val="sk-SK"/>
              </w:rPr>
            </w:pPr>
            <w:r w:rsidRPr="00365263">
              <w:rPr>
                <w:sz w:val="22"/>
                <w:lang w:val="sk-SK"/>
              </w:rPr>
              <w:t>Filozofická fakulta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365263" w:rsidRDefault="005964DC" w:rsidP="003F4C0A">
            <w:pPr>
              <w:ind w:firstLine="34"/>
              <w:jc w:val="center"/>
              <w:rPr>
                <w:sz w:val="22"/>
                <w:lang w:val="sk-SK"/>
              </w:rPr>
            </w:pPr>
            <w:r>
              <w:rPr>
                <w:sz w:val="22"/>
                <w:lang w:val="sk-SK"/>
              </w:rPr>
              <w:t>6</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5964DC" w:rsidRDefault="005964DC" w:rsidP="003F4C0A">
            <w:pPr>
              <w:ind w:firstLine="34"/>
              <w:rPr>
                <w:sz w:val="22"/>
                <w:szCs w:val="22"/>
                <w:lang w:val="sk-SK"/>
              </w:rPr>
            </w:pPr>
            <w:r w:rsidRPr="005964DC">
              <w:rPr>
                <w:sz w:val="22"/>
                <w:szCs w:val="22"/>
                <w:lang w:val="sk-SK"/>
              </w:rPr>
              <w:t>3 študenti s chronickým ochorením</w:t>
            </w:r>
          </w:p>
          <w:p w:rsidR="005964DC" w:rsidRPr="005964DC" w:rsidRDefault="005964DC" w:rsidP="003F4C0A">
            <w:pPr>
              <w:ind w:firstLine="34"/>
              <w:rPr>
                <w:sz w:val="22"/>
                <w:szCs w:val="22"/>
                <w:lang w:val="sk-SK"/>
              </w:rPr>
            </w:pPr>
            <w:r w:rsidRPr="005964DC">
              <w:rPr>
                <w:sz w:val="22"/>
                <w:szCs w:val="22"/>
                <w:lang w:val="sk-SK"/>
              </w:rPr>
              <w:t>1 š</w:t>
            </w:r>
            <w:r w:rsidR="00A02F02">
              <w:rPr>
                <w:sz w:val="22"/>
                <w:szCs w:val="22"/>
                <w:lang w:val="sk-SK"/>
              </w:rPr>
              <w:t>tudent so sluchovým postihnutím</w:t>
            </w:r>
          </w:p>
          <w:p w:rsidR="005964DC" w:rsidRPr="005964DC" w:rsidRDefault="005964DC" w:rsidP="003F4C0A">
            <w:pPr>
              <w:ind w:firstLine="34"/>
              <w:rPr>
                <w:sz w:val="22"/>
                <w:szCs w:val="22"/>
                <w:lang w:val="sk-SK"/>
              </w:rPr>
            </w:pPr>
            <w:r w:rsidRPr="005964DC">
              <w:rPr>
                <w:sz w:val="22"/>
                <w:szCs w:val="22"/>
                <w:lang w:val="sk-SK"/>
              </w:rPr>
              <w:t>1 študent so psychickým ochorením a poruchami učenia</w:t>
            </w:r>
          </w:p>
          <w:p w:rsidR="005964DC" w:rsidRPr="005964DC" w:rsidRDefault="005964DC" w:rsidP="003F4C0A">
            <w:pPr>
              <w:ind w:firstLine="34"/>
              <w:rPr>
                <w:sz w:val="22"/>
                <w:szCs w:val="22"/>
                <w:lang w:val="sk-SK"/>
              </w:rPr>
            </w:pPr>
            <w:r w:rsidRPr="005964DC">
              <w:rPr>
                <w:sz w:val="22"/>
                <w:szCs w:val="22"/>
                <w:lang w:val="sk-SK"/>
              </w:rPr>
              <w:t>1 študent s telesným postihnutím horných končatín a poruchami učenia</w:t>
            </w:r>
          </w:p>
        </w:tc>
      </w:tr>
      <w:tr w:rsidR="005964DC" w:rsidRPr="00536250" w:rsidTr="003F4C0A">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5964DC" w:rsidRPr="00365263" w:rsidRDefault="005964DC" w:rsidP="003F4C0A">
            <w:pPr>
              <w:ind w:firstLine="0"/>
              <w:rPr>
                <w:sz w:val="22"/>
                <w:lang w:val="sk-SK"/>
              </w:rPr>
            </w:pPr>
            <w:r w:rsidRPr="00365263">
              <w:rPr>
                <w:sz w:val="22"/>
                <w:lang w:val="sk-SK"/>
              </w:rPr>
              <w:t>Fakulta prírodných vied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365263" w:rsidRDefault="005964DC" w:rsidP="003F4C0A">
            <w:pPr>
              <w:ind w:firstLine="34"/>
              <w:jc w:val="center"/>
              <w:rPr>
                <w:sz w:val="22"/>
                <w:lang w:val="sk-SK"/>
              </w:rPr>
            </w:pPr>
            <w:r>
              <w:rPr>
                <w:sz w:val="22"/>
                <w:lang w:val="sk-SK"/>
              </w:rPr>
              <w:t>3</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5964DC" w:rsidRDefault="005964DC" w:rsidP="003F4C0A">
            <w:pPr>
              <w:ind w:firstLine="34"/>
              <w:rPr>
                <w:sz w:val="22"/>
                <w:szCs w:val="22"/>
              </w:rPr>
            </w:pPr>
            <w:r w:rsidRPr="005964DC">
              <w:rPr>
                <w:sz w:val="22"/>
                <w:szCs w:val="22"/>
                <w:lang w:val="sk-SK"/>
              </w:rPr>
              <w:t xml:space="preserve">1 </w:t>
            </w:r>
            <w:r w:rsidR="00A02F02">
              <w:rPr>
                <w:sz w:val="22"/>
                <w:szCs w:val="22"/>
                <w:lang w:val="sk-SK"/>
              </w:rPr>
              <w:t>študent so psychickým ochorením</w:t>
            </w:r>
          </w:p>
          <w:p w:rsidR="005964DC" w:rsidRPr="005964DC" w:rsidRDefault="005964DC" w:rsidP="003F4C0A">
            <w:pPr>
              <w:ind w:firstLine="34"/>
              <w:rPr>
                <w:sz w:val="22"/>
                <w:szCs w:val="22"/>
              </w:rPr>
            </w:pPr>
            <w:r w:rsidRPr="005964DC">
              <w:rPr>
                <w:sz w:val="22"/>
                <w:szCs w:val="22"/>
              </w:rPr>
              <w:t>1 študent s poruchami učenia</w:t>
            </w:r>
          </w:p>
          <w:p w:rsidR="005964DC" w:rsidRPr="005964DC" w:rsidRDefault="005964DC" w:rsidP="003F4C0A">
            <w:pPr>
              <w:ind w:firstLine="34"/>
              <w:rPr>
                <w:sz w:val="22"/>
                <w:szCs w:val="22"/>
                <w:lang w:val="sk-SK"/>
              </w:rPr>
            </w:pPr>
            <w:r w:rsidRPr="005964DC">
              <w:rPr>
                <w:sz w:val="22"/>
                <w:szCs w:val="22"/>
              </w:rPr>
              <w:t xml:space="preserve">1 študent s telesným postihnutím </w:t>
            </w:r>
          </w:p>
        </w:tc>
      </w:tr>
      <w:tr w:rsidR="005964DC" w:rsidRPr="00536250" w:rsidTr="003F4C0A">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5964DC" w:rsidRPr="00365263" w:rsidRDefault="005964DC" w:rsidP="003F4C0A">
            <w:pPr>
              <w:ind w:firstLine="0"/>
              <w:rPr>
                <w:sz w:val="22"/>
                <w:lang w:val="sk-SK"/>
              </w:rPr>
            </w:pPr>
            <w:r w:rsidRPr="00365263">
              <w:rPr>
                <w:sz w:val="22"/>
                <w:lang w:val="sk-SK"/>
              </w:rPr>
              <w:t>Pedagogická fakulta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365263" w:rsidRDefault="005964DC" w:rsidP="003F4C0A">
            <w:pPr>
              <w:ind w:firstLine="34"/>
              <w:jc w:val="center"/>
              <w:rPr>
                <w:sz w:val="22"/>
                <w:lang w:val="sk-SK"/>
              </w:rPr>
            </w:pPr>
            <w:r w:rsidRPr="00365263">
              <w:rPr>
                <w:sz w:val="22"/>
                <w:lang w:val="sk-SK"/>
              </w:rPr>
              <w:t>1</w:t>
            </w:r>
            <w:r>
              <w:rPr>
                <w:sz w:val="22"/>
                <w:lang w:val="sk-SK"/>
              </w:rPr>
              <w:t>4</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5964DC" w:rsidRDefault="005964DC" w:rsidP="003F4C0A">
            <w:pPr>
              <w:spacing w:after="0" w:line="360" w:lineRule="auto"/>
              <w:ind w:left="269" w:hanging="284"/>
              <w:rPr>
                <w:sz w:val="22"/>
                <w:szCs w:val="22"/>
              </w:rPr>
            </w:pPr>
            <w:r w:rsidRPr="005964DC">
              <w:rPr>
                <w:sz w:val="22"/>
                <w:szCs w:val="22"/>
              </w:rPr>
              <w:t>1 nevidiaci študent</w:t>
            </w:r>
          </w:p>
          <w:p w:rsidR="005964DC" w:rsidRPr="005964DC" w:rsidRDefault="005964DC" w:rsidP="003F4C0A">
            <w:pPr>
              <w:spacing w:after="0" w:line="360" w:lineRule="auto"/>
              <w:ind w:left="269" w:hanging="284"/>
              <w:rPr>
                <w:sz w:val="22"/>
                <w:szCs w:val="22"/>
              </w:rPr>
            </w:pPr>
            <w:r w:rsidRPr="005964DC">
              <w:rPr>
                <w:sz w:val="22"/>
                <w:szCs w:val="22"/>
              </w:rPr>
              <w:t>1 slabozraký študent</w:t>
            </w:r>
          </w:p>
          <w:p w:rsidR="005964DC" w:rsidRPr="005964DC" w:rsidRDefault="005964DC" w:rsidP="003F4C0A">
            <w:pPr>
              <w:spacing w:after="0" w:line="360" w:lineRule="auto"/>
              <w:ind w:left="269" w:hanging="284"/>
              <w:rPr>
                <w:sz w:val="22"/>
                <w:szCs w:val="22"/>
              </w:rPr>
            </w:pPr>
            <w:r w:rsidRPr="005964DC">
              <w:rPr>
                <w:sz w:val="22"/>
                <w:szCs w:val="22"/>
              </w:rPr>
              <w:t>2 nepočujúci študent</w:t>
            </w:r>
          </w:p>
          <w:p w:rsidR="005964DC" w:rsidRPr="005964DC" w:rsidRDefault="005964DC" w:rsidP="003F4C0A">
            <w:pPr>
              <w:spacing w:after="0" w:line="360" w:lineRule="auto"/>
              <w:ind w:left="269" w:hanging="284"/>
              <w:rPr>
                <w:sz w:val="22"/>
                <w:szCs w:val="22"/>
              </w:rPr>
            </w:pPr>
            <w:r w:rsidRPr="005964DC">
              <w:rPr>
                <w:sz w:val="22"/>
                <w:szCs w:val="22"/>
              </w:rPr>
              <w:t>2 nedoslýchavý študent</w:t>
            </w:r>
          </w:p>
          <w:p w:rsidR="005964DC" w:rsidRPr="005964DC" w:rsidRDefault="005964DC" w:rsidP="003F4C0A">
            <w:pPr>
              <w:spacing w:after="0" w:line="360" w:lineRule="auto"/>
              <w:ind w:left="269" w:hanging="284"/>
              <w:rPr>
                <w:sz w:val="22"/>
                <w:szCs w:val="22"/>
              </w:rPr>
            </w:pPr>
            <w:r w:rsidRPr="005964DC">
              <w:rPr>
                <w:sz w:val="22"/>
                <w:szCs w:val="22"/>
              </w:rPr>
              <w:t>1 študent so zdravotným oslabením</w:t>
            </w:r>
          </w:p>
          <w:p w:rsidR="005964DC" w:rsidRPr="005964DC" w:rsidRDefault="005964DC" w:rsidP="003F4C0A">
            <w:pPr>
              <w:spacing w:after="0" w:line="360" w:lineRule="auto"/>
              <w:ind w:left="269" w:hanging="284"/>
              <w:rPr>
                <w:sz w:val="22"/>
                <w:szCs w:val="22"/>
              </w:rPr>
            </w:pPr>
            <w:r w:rsidRPr="005964DC">
              <w:rPr>
                <w:sz w:val="22"/>
                <w:szCs w:val="22"/>
              </w:rPr>
              <w:t>1 študent so psychickým ochorením</w:t>
            </w:r>
          </w:p>
          <w:p w:rsidR="005964DC" w:rsidRPr="005964DC" w:rsidRDefault="005964DC" w:rsidP="003F4C0A">
            <w:pPr>
              <w:spacing w:after="0" w:line="360" w:lineRule="auto"/>
              <w:ind w:left="269" w:hanging="284"/>
              <w:rPr>
                <w:sz w:val="22"/>
                <w:szCs w:val="22"/>
              </w:rPr>
            </w:pPr>
            <w:r w:rsidRPr="005964DC">
              <w:rPr>
                <w:sz w:val="22"/>
                <w:szCs w:val="22"/>
              </w:rPr>
              <w:t>3 študenti s poruchami učenia</w:t>
            </w:r>
          </w:p>
          <w:p w:rsidR="005964DC" w:rsidRPr="005964DC" w:rsidRDefault="005964DC" w:rsidP="003F4C0A">
            <w:pPr>
              <w:spacing w:after="0" w:line="360" w:lineRule="auto"/>
              <w:ind w:left="269" w:hanging="284"/>
              <w:rPr>
                <w:sz w:val="22"/>
                <w:szCs w:val="22"/>
              </w:rPr>
            </w:pPr>
            <w:r w:rsidRPr="005964DC">
              <w:rPr>
                <w:sz w:val="22"/>
                <w:szCs w:val="22"/>
              </w:rPr>
              <w:t>1 študent s telesným postihnutým dolných končatín + študent s telesným postihnutým horných končatín</w:t>
            </w:r>
          </w:p>
          <w:p w:rsidR="005964DC" w:rsidRPr="005964DC" w:rsidRDefault="005964DC" w:rsidP="003F4C0A">
            <w:pPr>
              <w:spacing w:after="0" w:line="360" w:lineRule="auto"/>
              <w:ind w:left="269" w:hanging="284"/>
              <w:rPr>
                <w:sz w:val="22"/>
                <w:szCs w:val="22"/>
              </w:rPr>
            </w:pPr>
            <w:r w:rsidRPr="005964DC">
              <w:rPr>
                <w:sz w:val="22"/>
                <w:szCs w:val="22"/>
              </w:rPr>
              <w:t>1 slabozraký student + študent s chronickým ochorením + študent so zdravotným oslabením</w:t>
            </w:r>
          </w:p>
          <w:p w:rsidR="005964DC" w:rsidRPr="005964DC" w:rsidRDefault="005964DC" w:rsidP="003F4C0A">
            <w:pPr>
              <w:ind w:left="269" w:hanging="284"/>
              <w:rPr>
                <w:sz w:val="22"/>
                <w:szCs w:val="22"/>
                <w:lang w:val="sk-SK"/>
              </w:rPr>
            </w:pPr>
            <w:r w:rsidRPr="005964DC">
              <w:rPr>
                <w:sz w:val="22"/>
                <w:szCs w:val="22"/>
              </w:rPr>
              <w:t>1 študent s chronickým ochorením + študent so psychickým ochorením</w:t>
            </w:r>
          </w:p>
        </w:tc>
      </w:tr>
      <w:tr w:rsidR="005964DC" w:rsidRPr="00536250" w:rsidTr="003F4C0A">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5964DC" w:rsidRPr="00365263" w:rsidRDefault="005964DC" w:rsidP="003F4C0A">
            <w:pPr>
              <w:ind w:firstLine="0"/>
              <w:rPr>
                <w:sz w:val="22"/>
                <w:lang w:val="sk-SK"/>
              </w:rPr>
            </w:pPr>
            <w:r>
              <w:rPr>
                <w:sz w:val="22"/>
                <w:lang w:val="sk-SK"/>
              </w:rPr>
              <w:t xml:space="preserve">Fakulta </w:t>
            </w:r>
            <w:r w:rsidRPr="00365263">
              <w:rPr>
                <w:sz w:val="22"/>
                <w:lang w:val="sk-SK"/>
              </w:rPr>
              <w:t>stredoeurópskych štúdií</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365263" w:rsidRDefault="005964DC" w:rsidP="003F4C0A">
            <w:pPr>
              <w:ind w:firstLine="34"/>
              <w:jc w:val="center"/>
              <w:rPr>
                <w:sz w:val="22"/>
                <w:lang w:val="sk-SK"/>
              </w:rPr>
            </w:pPr>
            <w:r>
              <w:rPr>
                <w:sz w:val="22"/>
                <w:lang w:val="sk-SK"/>
              </w:rPr>
              <w:t>1</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5964DC" w:rsidRDefault="005964DC" w:rsidP="003F4C0A">
            <w:pPr>
              <w:spacing w:after="0" w:line="360" w:lineRule="auto"/>
              <w:ind w:left="269" w:hanging="284"/>
              <w:rPr>
                <w:sz w:val="22"/>
                <w:szCs w:val="22"/>
              </w:rPr>
            </w:pPr>
            <w:r w:rsidRPr="005964DC">
              <w:rPr>
                <w:sz w:val="22"/>
                <w:szCs w:val="22"/>
                <w:lang w:val="sk-SK"/>
              </w:rPr>
              <w:t xml:space="preserve">1 </w:t>
            </w:r>
            <w:r w:rsidR="00DC2AE4">
              <w:rPr>
                <w:sz w:val="22"/>
                <w:szCs w:val="22"/>
              </w:rPr>
              <w:t>š</w:t>
            </w:r>
            <w:r w:rsidRPr="005964DC">
              <w:rPr>
                <w:sz w:val="22"/>
                <w:szCs w:val="22"/>
              </w:rPr>
              <w:t>tudent s poruchami učenia</w:t>
            </w:r>
          </w:p>
          <w:p w:rsidR="005964DC" w:rsidRPr="005964DC" w:rsidRDefault="005964DC" w:rsidP="003F4C0A">
            <w:pPr>
              <w:ind w:firstLine="34"/>
              <w:rPr>
                <w:sz w:val="22"/>
                <w:szCs w:val="22"/>
                <w:lang w:val="sk-SK"/>
              </w:rPr>
            </w:pPr>
          </w:p>
        </w:tc>
      </w:tr>
      <w:tr w:rsidR="005964DC" w:rsidRPr="00536250" w:rsidTr="003F4C0A">
        <w:trPr>
          <w:trHeight w:val="285"/>
        </w:trPr>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5964DC" w:rsidRPr="00365263" w:rsidRDefault="005964DC" w:rsidP="003F4C0A">
            <w:pPr>
              <w:ind w:firstLine="0"/>
              <w:rPr>
                <w:sz w:val="22"/>
                <w:lang w:val="sk-SK"/>
              </w:rPr>
            </w:pPr>
            <w:r w:rsidRPr="00365263">
              <w:rPr>
                <w:sz w:val="22"/>
                <w:lang w:val="sk-SK"/>
              </w:rPr>
              <w:lastRenderedPageBreak/>
              <w:t>Fakulta sociálnych vied a zdravotníctva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365263" w:rsidRDefault="005964DC" w:rsidP="003F4C0A">
            <w:pPr>
              <w:ind w:firstLine="34"/>
              <w:jc w:val="center"/>
              <w:rPr>
                <w:sz w:val="22"/>
                <w:lang w:val="sk-SK"/>
              </w:rPr>
            </w:pPr>
            <w:r>
              <w:rPr>
                <w:sz w:val="22"/>
                <w:lang w:val="sk-SK"/>
              </w:rPr>
              <w:t>4</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964DC" w:rsidRPr="005964DC" w:rsidRDefault="00A02F02" w:rsidP="003F4C0A">
            <w:pPr>
              <w:ind w:firstLine="34"/>
              <w:rPr>
                <w:sz w:val="22"/>
                <w:szCs w:val="22"/>
                <w:lang w:val="sk-SK"/>
              </w:rPr>
            </w:pPr>
            <w:r>
              <w:rPr>
                <w:sz w:val="22"/>
                <w:szCs w:val="22"/>
                <w:lang w:val="sk-SK"/>
              </w:rPr>
              <w:t>1 študents chronickým ochorením</w:t>
            </w:r>
          </w:p>
          <w:p w:rsidR="005964DC" w:rsidRPr="005964DC" w:rsidRDefault="005964DC" w:rsidP="003F4C0A">
            <w:pPr>
              <w:ind w:firstLine="34"/>
              <w:rPr>
                <w:sz w:val="22"/>
                <w:szCs w:val="22"/>
                <w:lang w:val="sk-SK"/>
              </w:rPr>
            </w:pPr>
            <w:r w:rsidRPr="005964DC">
              <w:rPr>
                <w:sz w:val="22"/>
                <w:szCs w:val="22"/>
                <w:lang w:val="sk-SK"/>
              </w:rPr>
              <w:t>1 študent s telesným postihnutím</w:t>
            </w:r>
          </w:p>
          <w:p w:rsidR="005964DC" w:rsidRPr="005964DC" w:rsidRDefault="005964DC" w:rsidP="003F4C0A">
            <w:pPr>
              <w:ind w:firstLine="34"/>
              <w:rPr>
                <w:sz w:val="22"/>
                <w:szCs w:val="22"/>
                <w:lang w:val="sk-SK"/>
              </w:rPr>
            </w:pPr>
            <w:r w:rsidRPr="005964DC">
              <w:rPr>
                <w:sz w:val="22"/>
                <w:szCs w:val="22"/>
                <w:lang w:val="sk-SK"/>
              </w:rPr>
              <w:t>1 študent s telesným postihnutím dolných končatín</w:t>
            </w:r>
          </w:p>
          <w:p w:rsidR="005964DC" w:rsidRPr="005964DC" w:rsidRDefault="005964DC" w:rsidP="003F4C0A">
            <w:pPr>
              <w:ind w:firstLine="34"/>
              <w:rPr>
                <w:sz w:val="22"/>
                <w:szCs w:val="22"/>
                <w:lang w:val="sk-SK"/>
              </w:rPr>
            </w:pPr>
            <w:r w:rsidRPr="005964DC">
              <w:rPr>
                <w:sz w:val="22"/>
                <w:szCs w:val="22"/>
                <w:lang w:val="sk-SK"/>
              </w:rPr>
              <w:t>1 študent so sluchovým postihnutím</w:t>
            </w:r>
          </w:p>
        </w:tc>
      </w:tr>
    </w:tbl>
    <w:p w:rsidR="00336214" w:rsidRPr="00536250" w:rsidRDefault="00336214" w:rsidP="005964DC">
      <w:pPr>
        <w:spacing w:after="0"/>
        <w:ind w:firstLine="0"/>
        <w:rPr>
          <w:rFonts w:asciiTheme="minorHAnsi" w:hAnsiTheme="minorHAnsi"/>
          <w:sz w:val="24"/>
          <w:szCs w:val="24"/>
          <w:lang w:val="sk-SK"/>
        </w:rPr>
      </w:pPr>
    </w:p>
    <w:p w:rsidR="005964DC" w:rsidRPr="005964DC" w:rsidRDefault="005964DC" w:rsidP="005964DC">
      <w:pPr>
        <w:spacing w:after="0" w:line="276" w:lineRule="auto"/>
        <w:ind w:firstLine="567"/>
        <w:rPr>
          <w:rFonts w:asciiTheme="minorHAnsi" w:hAnsiTheme="minorHAnsi"/>
          <w:sz w:val="24"/>
          <w:szCs w:val="24"/>
          <w:lang w:val="sk-SK"/>
        </w:rPr>
      </w:pPr>
      <w:r w:rsidRPr="005964DC">
        <w:rPr>
          <w:rFonts w:asciiTheme="minorHAnsi" w:hAnsiTheme="minorHAnsi"/>
          <w:sz w:val="24"/>
          <w:szCs w:val="24"/>
          <w:lang w:val="sk-SK"/>
        </w:rPr>
        <w:t>Od septembra 2017 bolo poradenstvo poskytované v rámci Centralizovaného systému poradenských služieb pre študentov UKF, v evidencii poradenstva a podpory pre študentov so špecifickými vzdelávacími potrebami bolo 27 študentov, ktorí prejavili opakovane záujem o služby. Poradenstvo bolo v uvedenom období poskytnuté opakovane 13 študentom. Realizovaných bolo spoločne 8 diagnostických šetrení na žiadosť študentov.</w:t>
      </w:r>
    </w:p>
    <w:p w:rsidR="005964DC" w:rsidRPr="005964DC" w:rsidRDefault="005964DC" w:rsidP="005964DC">
      <w:pPr>
        <w:spacing w:after="0" w:line="276" w:lineRule="auto"/>
        <w:ind w:firstLine="567"/>
        <w:rPr>
          <w:rFonts w:asciiTheme="minorHAnsi" w:hAnsiTheme="minorHAnsi"/>
          <w:sz w:val="24"/>
          <w:szCs w:val="24"/>
          <w:lang w:val="sk-SK"/>
        </w:rPr>
      </w:pPr>
      <w:r w:rsidRPr="005964DC">
        <w:rPr>
          <w:rFonts w:asciiTheme="minorHAnsi" w:hAnsiTheme="minorHAnsi"/>
          <w:sz w:val="24"/>
          <w:szCs w:val="24"/>
          <w:lang w:val="sk-SK"/>
        </w:rPr>
        <w:t>V roku 2017 boli poskytnuté tie</w:t>
      </w:r>
      <w:r>
        <w:rPr>
          <w:rFonts w:asciiTheme="minorHAnsi" w:hAnsiTheme="minorHAnsi"/>
          <w:sz w:val="24"/>
          <w:szCs w:val="24"/>
          <w:lang w:val="sk-SK"/>
        </w:rPr>
        <w:t>to intervencie študentom so ŠP:</w:t>
      </w:r>
    </w:p>
    <w:p w:rsidR="005964DC" w:rsidRPr="005964DC" w:rsidRDefault="005964DC" w:rsidP="00FB51CD">
      <w:pPr>
        <w:pStyle w:val="Odsekzoznamu"/>
        <w:numPr>
          <w:ilvl w:val="0"/>
          <w:numId w:val="44"/>
        </w:numPr>
        <w:spacing w:after="0" w:line="276" w:lineRule="auto"/>
        <w:ind w:left="567" w:hanging="283"/>
        <w:rPr>
          <w:rFonts w:asciiTheme="minorHAnsi" w:hAnsiTheme="minorHAnsi"/>
          <w:sz w:val="24"/>
          <w:szCs w:val="24"/>
          <w:lang w:val="sk-SK"/>
        </w:rPr>
      </w:pPr>
      <w:r w:rsidRPr="005964DC">
        <w:rPr>
          <w:rFonts w:asciiTheme="minorHAnsi" w:hAnsiTheme="minorHAnsi"/>
          <w:sz w:val="24"/>
          <w:szCs w:val="24"/>
          <w:lang w:val="sk-SK"/>
        </w:rPr>
        <w:t>Tvorba rozvrhu – individuálna úprava na mieru.</w:t>
      </w:r>
    </w:p>
    <w:p w:rsidR="005964DC" w:rsidRPr="005964DC" w:rsidRDefault="005964DC" w:rsidP="00FB51CD">
      <w:pPr>
        <w:pStyle w:val="Odsekzoznamu"/>
        <w:numPr>
          <w:ilvl w:val="0"/>
          <w:numId w:val="44"/>
        </w:numPr>
        <w:spacing w:after="0" w:line="276" w:lineRule="auto"/>
        <w:ind w:left="567" w:hanging="283"/>
        <w:rPr>
          <w:rFonts w:asciiTheme="minorHAnsi" w:hAnsiTheme="minorHAnsi"/>
          <w:sz w:val="24"/>
          <w:szCs w:val="24"/>
          <w:lang w:val="sk-SK"/>
        </w:rPr>
      </w:pPr>
      <w:r w:rsidRPr="005964DC">
        <w:rPr>
          <w:rFonts w:asciiTheme="minorHAnsi" w:hAnsiTheme="minorHAnsi"/>
          <w:sz w:val="24"/>
          <w:szCs w:val="24"/>
          <w:lang w:val="sk-SK"/>
        </w:rPr>
        <w:t>Prefotenie a kopírovanie poznámok.</w:t>
      </w:r>
    </w:p>
    <w:p w:rsidR="005964DC" w:rsidRPr="005964DC" w:rsidRDefault="005964DC" w:rsidP="00FB51CD">
      <w:pPr>
        <w:pStyle w:val="Odsekzoznamu"/>
        <w:numPr>
          <w:ilvl w:val="0"/>
          <w:numId w:val="44"/>
        </w:numPr>
        <w:spacing w:after="0" w:line="276" w:lineRule="auto"/>
        <w:ind w:left="567" w:hanging="283"/>
        <w:rPr>
          <w:rFonts w:asciiTheme="minorHAnsi" w:hAnsiTheme="minorHAnsi"/>
          <w:sz w:val="24"/>
          <w:szCs w:val="24"/>
          <w:lang w:val="sk-SK"/>
        </w:rPr>
      </w:pPr>
      <w:r w:rsidRPr="005964DC">
        <w:rPr>
          <w:rFonts w:asciiTheme="minorHAnsi" w:hAnsiTheme="minorHAnsi"/>
          <w:sz w:val="24"/>
          <w:szCs w:val="24"/>
          <w:lang w:val="sk-SK"/>
        </w:rPr>
        <w:t>Konzultácie v rozsahu 150 hod. za akademický rok.</w:t>
      </w:r>
    </w:p>
    <w:p w:rsidR="005964DC" w:rsidRPr="005964DC" w:rsidRDefault="005964DC" w:rsidP="00FB51CD">
      <w:pPr>
        <w:pStyle w:val="Odsekzoznamu"/>
        <w:numPr>
          <w:ilvl w:val="0"/>
          <w:numId w:val="44"/>
        </w:numPr>
        <w:spacing w:after="0" w:line="276" w:lineRule="auto"/>
        <w:ind w:left="567" w:hanging="283"/>
        <w:rPr>
          <w:rFonts w:asciiTheme="minorHAnsi" w:hAnsiTheme="minorHAnsi"/>
          <w:sz w:val="24"/>
          <w:szCs w:val="24"/>
          <w:lang w:val="sk-SK"/>
        </w:rPr>
      </w:pPr>
      <w:r w:rsidRPr="005964DC">
        <w:rPr>
          <w:rFonts w:asciiTheme="minorHAnsi" w:hAnsiTheme="minorHAnsi"/>
          <w:sz w:val="24"/>
          <w:szCs w:val="24"/>
          <w:lang w:val="sk-SK"/>
        </w:rPr>
        <w:t>Odborné poradenstvo týkajúce sa štúdia, zdravotného znevýhodnenia, špecifických potrieb, evidencie, podpory, priznania minimálnych nárokov.</w:t>
      </w:r>
    </w:p>
    <w:p w:rsidR="005964DC" w:rsidRPr="005964DC" w:rsidRDefault="005964DC" w:rsidP="00FB51CD">
      <w:pPr>
        <w:pStyle w:val="Odsekzoznamu"/>
        <w:numPr>
          <w:ilvl w:val="0"/>
          <w:numId w:val="44"/>
        </w:numPr>
        <w:spacing w:after="0" w:line="276" w:lineRule="auto"/>
        <w:ind w:left="567" w:hanging="283"/>
        <w:rPr>
          <w:rFonts w:asciiTheme="minorHAnsi" w:hAnsiTheme="minorHAnsi"/>
          <w:sz w:val="24"/>
          <w:szCs w:val="24"/>
          <w:lang w:val="sk-SK"/>
        </w:rPr>
      </w:pPr>
      <w:r w:rsidRPr="005964DC">
        <w:rPr>
          <w:rFonts w:asciiTheme="minorHAnsi" w:hAnsiTheme="minorHAnsi"/>
          <w:sz w:val="24"/>
          <w:szCs w:val="24"/>
          <w:lang w:val="sk-SK"/>
        </w:rPr>
        <w:t>Tvorba Rozhodnutí o priznaní štatútu študenta so špecifickými potrebami</w:t>
      </w:r>
      <w:r w:rsidR="004C0E36">
        <w:rPr>
          <w:rFonts w:asciiTheme="minorHAnsi" w:hAnsiTheme="minorHAnsi"/>
          <w:sz w:val="24"/>
          <w:szCs w:val="24"/>
          <w:lang w:val="sk-SK"/>
        </w:rPr>
        <w:t>.</w:t>
      </w:r>
    </w:p>
    <w:p w:rsidR="005964DC" w:rsidRPr="005964DC" w:rsidRDefault="005964DC" w:rsidP="00FB51CD">
      <w:pPr>
        <w:pStyle w:val="Odsekzoznamu"/>
        <w:numPr>
          <w:ilvl w:val="0"/>
          <w:numId w:val="44"/>
        </w:numPr>
        <w:spacing w:after="0" w:line="276" w:lineRule="auto"/>
        <w:ind w:left="567" w:hanging="283"/>
        <w:rPr>
          <w:rFonts w:asciiTheme="minorHAnsi" w:hAnsiTheme="minorHAnsi"/>
          <w:sz w:val="24"/>
          <w:szCs w:val="24"/>
          <w:lang w:val="sk-SK"/>
        </w:rPr>
      </w:pPr>
      <w:r w:rsidRPr="005964DC">
        <w:rPr>
          <w:rFonts w:asciiTheme="minorHAnsi" w:hAnsiTheme="minorHAnsi"/>
          <w:sz w:val="24"/>
          <w:szCs w:val="24"/>
          <w:lang w:val="sk-SK"/>
        </w:rPr>
        <w:t xml:space="preserve">Nácvik a tréning priestorovej orientácie (asistencia) nevidiacej študentky (v rozsahu </w:t>
      </w:r>
      <w:r w:rsidR="00DD273E">
        <w:rPr>
          <w:rFonts w:asciiTheme="minorHAnsi" w:hAnsiTheme="minorHAnsi"/>
          <w:sz w:val="24"/>
          <w:szCs w:val="24"/>
          <w:lang w:val="sk-SK"/>
        </w:rPr>
        <w:br/>
      </w:r>
      <w:r w:rsidRPr="005964DC">
        <w:rPr>
          <w:rFonts w:asciiTheme="minorHAnsi" w:hAnsiTheme="minorHAnsi"/>
          <w:sz w:val="24"/>
          <w:szCs w:val="24"/>
          <w:lang w:val="sk-SK"/>
        </w:rPr>
        <w:t>1 týždeň, všetky priestory – internát, jedáleň, učebne)</w:t>
      </w:r>
      <w:r w:rsidR="004C0E36">
        <w:rPr>
          <w:rFonts w:asciiTheme="minorHAnsi" w:hAnsiTheme="minorHAnsi"/>
          <w:sz w:val="24"/>
          <w:szCs w:val="24"/>
          <w:lang w:val="sk-SK"/>
        </w:rPr>
        <w:t>.</w:t>
      </w:r>
    </w:p>
    <w:p w:rsidR="005964DC" w:rsidRPr="005964DC" w:rsidRDefault="005964DC" w:rsidP="00FB51CD">
      <w:pPr>
        <w:pStyle w:val="Odsekzoznamu"/>
        <w:numPr>
          <w:ilvl w:val="0"/>
          <w:numId w:val="44"/>
        </w:numPr>
        <w:spacing w:after="0" w:line="276" w:lineRule="auto"/>
        <w:ind w:left="567" w:hanging="283"/>
        <w:rPr>
          <w:rFonts w:asciiTheme="minorHAnsi" w:hAnsiTheme="minorHAnsi"/>
          <w:sz w:val="24"/>
          <w:szCs w:val="24"/>
          <w:lang w:val="sk-SK"/>
        </w:rPr>
      </w:pPr>
      <w:r w:rsidRPr="005964DC">
        <w:rPr>
          <w:rFonts w:asciiTheme="minorHAnsi" w:hAnsiTheme="minorHAnsi"/>
          <w:sz w:val="24"/>
          <w:szCs w:val="24"/>
          <w:lang w:val="sk-SK"/>
        </w:rPr>
        <w:t>Tlmočenie, pomoc pri zabezpečení študijnej literatúry.</w:t>
      </w:r>
    </w:p>
    <w:p w:rsidR="005964DC" w:rsidRPr="005964DC" w:rsidRDefault="005964DC" w:rsidP="005964DC">
      <w:pPr>
        <w:spacing w:after="0" w:line="276" w:lineRule="auto"/>
        <w:ind w:firstLine="567"/>
        <w:rPr>
          <w:rFonts w:asciiTheme="minorHAnsi" w:hAnsiTheme="minorHAnsi"/>
          <w:sz w:val="24"/>
          <w:szCs w:val="24"/>
          <w:lang w:val="sk-SK"/>
        </w:rPr>
      </w:pPr>
      <w:r w:rsidRPr="005964DC">
        <w:rPr>
          <w:rFonts w:asciiTheme="minorHAnsi" w:hAnsiTheme="minorHAnsi"/>
          <w:sz w:val="24"/>
          <w:szCs w:val="24"/>
          <w:lang w:val="sk-SK"/>
        </w:rPr>
        <w:t>Sumárny počet konzultácií poskytnutých študentom so ŠP v rámci fakúlt UKF v Nitre bol za rok 2017 spolu stodevätdesiat.</w:t>
      </w:r>
    </w:p>
    <w:p w:rsidR="005964DC" w:rsidRPr="005964DC" w:rsidRDefault="005964DC" w:rsidP="005964DC">
      <w:pPr>
        <w:spacing w:after="0" w:line="276" w:lineRule="auto"/>
        <w:ind w:firstLine="567"/>
        <w:rPr>
          <w:rFonts w:asciiTheme="minorHAnsi" w:hAnsiTheme="minorHAnsi"/>
          <w:sz w:val="24"/>
          <w:szCs w:val="24"/>
          <w:lang w:val="sk-SK"/>
        </w:rPr>
      </w:pPr>
      <w:r w:rsidRPr="005964DC">
        <w:rPr>
          <w:rFonts w:asciiTheme="minorHAnsi" w:hAnsiTheme="minorHAnsi"/>
          <w:sz w:val="24"/>
          <w:szCs w:val="24"/>
          <w:lang w:val="sk-SK"/>
        </w:rPr>
        <w:t xml:space="preserve">Fond na podporu štúdia študentov so špecifickými potrebami pre rok 2017 bol vytvorený na začiatku účtovného obdobia z časti výsledku hospodárenia a zostatku z roku 2016 vo výške 3 000,00 </w:t>
      </w:r>
      <w:r w:rsidR="00C967E1">
        <w:rPr>
          <w:rFonts w:asciiTheme="minorHAnsi" w:hAnsiTheme="minorHAnsi"/>
          <w:sz w:val="24"/>
          <w:szCs w:val="24"/>
          <w:lang w:val="sk-SK"/>
        </w:rPr>
        <w:t>€</w:t>
      </w:r>
      <w:r w:rsidRPr="005964DC">
        <w:rPr>
          <w:rFonts w:asciiTheme="minorHAnsi" w:hAnsiTheme="minorHAnsi"/>
          <w:sz w:val="24"/>
          <w:szCs w:val="24"/>
          <w:lang w:val="sk-SK"/>
        </w:rPr>
        <w:t xml:space="preserve">. Jeho čerpanie v roku 2017 nebolo realizované, nakoľko UKF boli v rámci dotačnej zmluvy poukázané účelové finančné prostriedky vo výške 26 713,00 </w:t>
      </w:r>
      <w:r w:rsidR="00C967E1">
        <w:rPr>
          <w:rFonts w:asciiTheme="minorHAnsi" w:hAnsiTheme="minorHAnsi"/>
          <w:sz w:val="24"/>
          <w:szCs w:val="24"/>
          <w:lang w:val="sk-SK"/>
        </w:rPr>
        <w:t>€</w:t>
      </w:r>
      <w:r w:rsidR="00DD273E">
        <w:rPr>
          <w:rFonts w:asciiTheme="minorHAnsi" w:hAnsiTheme="minorHAnsi"/>
          <w:sz w:val="24"/>
          <w:szCs w:val="24"/>
          <w:lang w:val="sk-SK"/>
        </w:rPr>
        <w:br/>
      </w:r>
      <w:r w:rsidRPr="005964DC">
        <w:rPr>
          <w:rFonts w:asciiTheme="minorHAnsi" w:hAnsiTheme="minorHAnsi"/>
          <w:sz w:val="24"/>
          <w:szCs w:val="24"/>
          <w:lang w:val="sk-SK"/>
        </w:rPr>
        <w:t xml:space="preserve">na podporu študentov so špecifickými potrebami. Dotácia v danej výške bola spojená </w:t>
      </w:r>
      <w:r w:rsidR="00DD273E">
        <w:rPr>
          <w:rFonts w:asciiTheme="minorHAnsi" w:hAnsiTheme="minorHAnsi"/>
          <w:sz w:val="24"/>
          <w:szCs w:val="24"/>
          <w:lang w:val="sk-SK"/>
        </w:rPr>
        <w:br/>
      </w:r>
      <w:r w:rsidRPr="005964DC">
        <w:rPr>
          <w:rFonts w:asciiTheme="minorHAnsi" w:hAnsiTheme="minorHAnsi"/>
          <w:sz w:val="24"/>
          <w:szCs w:val="24"/>
          <w:lang w:val="sk-SK"/>
        </w:rPr>
        <w:t>s finančným zostatkom z roku 2016, čo spolu tvorilo finančné prostriedky v celkove sume 47</w:t>
      </w:r>
      <w:r>
        <w:rPr>
          <w:rFonts w:asciiTheme="minorHAnsi" w:hAnsiTheme="minorHAnsi"/>
          <w:sz w:val="24"/>
          <w:szCs w:val="24"/>
          <w:lang w:val="sk-SK"/>
        </w:rPr>
        <w:t> </w:t>
      </w:r>
      <w:r w:rsidRPr="005964DC">
        <w:rPr>
          <w:rFonts w:asciiTheme="minorHAnsi" w:hAnsiTheme="minorHAnsi"/>
          <w:sz w:val="24"/>
          <w:szCs w:val="24"/>
          <w:lang w:val="sk-SK"/>
        </w:rPr>
        <w:t xml:space="preserve">321,02 </w:t>
      </w:r>
      <w:r w:rsidR="00C967E1">
        <w:rPr>
          <w:rFonts w:asciiTheme="minorHAnsi" w:hAnsiTheme="minorHAnsi"/>
          <w:sz w:val="24"/>
          <w:szCs w:val="24"/>
          <w:lang w:val="sk-SK"/>
        </w:rPr>
        <w:t>€</w:t>
      </w:r>
      <w:r w:rsidRPr="005964DC">
        <w:rPr>
          <w:rFonts w:asciiTheme="minorHAnsi" w:hAnsiTheme="minorHAnsi"/>
          <w:sz w:val="24"/>
          <w:szCs w:val="24"/>
          <w:lang w:val="sk-SK"/>
        </w:rPr>
        <w:t xml:space="preserve">. Finančné prostriedky boli využité na podporné služby pre študentov </w:t>
      </w:r>
      <w:r w:rsidR="00DD273E">
        <w:rPr>
          <w:rFonts w:asciiTheme="minorHAnsi" w:hAnsiTheme="minorHAnsi"/>
          <w:sz w:val="24"/>
          <w:szCs w:val="24"/>
          <w:lang w:val="sk-SK"/>
        </w:rPr>
        <w:br/>
      </w:r>
      <w:r w:rsidRPr="005964DC">
        <w:rPr>
          <w:rFonts w:asciiTheme="minorHAnsi" w:hAnsiTheme="minorHAnsi"/>
          <w:sz w:val="24"/>
          <w:szCs w:val="24"/>
          <w:lang w:val="sk-SK"/>
        </w:rPr>
        <w:t xml:space="preserve">so špecifickými potrebami, a to na zakúpenie materiálneho a technického vybavenia Poradenského a servisného centra UKF v Nitre (nábytok, výpočtová a projekčná technika) </w:t>
      </w:r>
      <w:r w:rsidR="00DD273E">
        <w:rPr>
          <w:rFonts w:asciiTheme="minorHAnsi" w:hAnsiTheme="minorHAnsi"/>
          <w:sz w:val="24"/>
          <w:szCs w:val="24"/>
          <w:lang w:val="sk-SK"/>
        </w:rPr>
        <w:br/>
      </w:r>
      <w:r>
        <w:rPr>
          <w:rFonts w:asciiTheme="minorHAnsi" w:hAnsiTheme="minorHAnsi"/>
          <w:sz w:val="24"/>
          <w:szCs w:val="24"/>
          <w:lang w:val="sk-SK"/>
        </w:rPr>
        <w:t xml:space="preserve">v celkovej sume 26 694,41 </w:t>
      </w:r>
      <w:r w:rsidR="00086841" w:rsidRPr="00086841">
        <w:rPr>
          <w:rFonts w:asciiTheme="minorHAnsi" w:hAnsiTheme="minorHAnsi"/>
          <w:sz w:val="24"/>
          <w:szCs w:val="24"/>
          <w:lang w:val="sk-SK"/>
        </w:rPr>
        <w:t>€</w:t>
      </w:r>
      <w:r>
        <w:rPr>
          <w:rFonts w:asciiTheme="minorHAnsi" w:hAnsiTheme="minorHAnsi"/>
          <w:sz w:val="24"/>
          <w:szCs w:val="24"/>
          <w:lang w:val="sk-SK"/>
        </w:rPr>
        <w:t>.</w:t>
      </w:r>
    </w:p>
    <w:p w:rsidR="005964DC" w:rsidRPr="005964DC" w:rsidRDefault="005964DC" w:rsidP="005964DC">
      <w:pPr>
        <w:spacing w:after="0" w:line="276" w:lineRule="auto"/>
        <w:ind w:firstLine="567"/>
        <w:rPr>
          <w:rFonts w:asciiTheme="minorHAnsi" w:hAnsiTheme="minorHAnsi"/>
          <w:sz w:val="24"/>
          <w:szCs w:val="24"/>
          <w:lang w:val="sk-SK"/>
        </w:rPr>
      </w:pPr>
      <w:r w:rsidRPr="005964DC">
        <w:rPr>
          <w:rFonts w:asciiTheme="minorHAnsi" w:hAnsiTheme="minorHAnsi"/>
          <w:sz w:val="24"/>
          <w:szCs w:val="24"/>
          <w:lang w:val="sk-SK"/>
        </w:rPr>
        <w:t xml:space="preserve">Zostatok 20 626,61 </w:t>
      </w:r>
      <w:r w:rsidR="00086841">
        <w:rPr>
          <w:rFonts w:asciiTheme="minorHAnsi" w:hAnsiTheme="minorHAnsi"/>
          <w:sz w:val="24"/>
          <w:szCs w:val="24"/>
          <w:lang w:val="sk-SK"/>
        </w:rPr>
        <w:t xml:space="preserve">€ </w:t>
      </w:r>
      <w:r w:rsidRPr="005964DC">
        <w:rPr>
          <w:rFonts w:asciiTheme="minorHAnsi" w:hAnsiTheme="minorHAnsi"/>
          <w:sz w:val="24"/>
          <w:szCs w:val="24"/>
          <w:lang w:val="sk-SK"/>
        </w:rPr>
        <w:t>plánuje univerzita v roku 2018 využiť na nákup kompenzačných pomôcok a doplnenie materiálno – technického vybavenia pre študentov UKF v Nitre.</w:t>
      </w:r>
    </w:p>
    <w:p w:rsidR="005964DC" w:rsidRPr="005964DC" w:rsidRDefault="005964DC" w:rsidP="005964DC">
      <w:pPr>
        <w:spacing w:after="0" w:line="276" w:lineRule="auto"/>
        <w:ind w:firstLine="567"/>
        <w:rPr>
          <w:rFonts w:asciiTheme="minorHAnsi" w:hAnsiTheme="minorHAnsi"/>
          <w:sz w:val="24"/>
          <w:szCs w:val="24"/>
          <w:lang w:val="sk-SK"/>
        </w:rPr>
      </w:pPr>
    </w:p>
    <w:p w:rsidR="005964DC" w:rsidRPr="00DD273E" w:rsidRDefault="005964DC" w:rsidP="005964DC">
      <w:pPr>
        <w:spacing w:after="0" w:line="276" w:lineRule="auto"/>
        <w:ind w:firstLine="567"/>
        <w:rPr>
          <w:rFonts w:asciiTheme="minorHAnsi" w:hAnsiTheme="minorHAnsi"/>
          <w:sz w:val="24"/>
          <w:szCs w:val="24"/>
          <w:lang w:val="sk-SK"/>
        </w:rPr>
      </w:pPr>
      <w:r w:rsidRPr="005964DC">
        <w:rPr>
          <w:rFonts w:asciiTheme="minorHAnsi" w:hAnsiTheme="minorHAnsi"/>
          <w:sz w:val="24"/>
          <w:szCs w:val="24"/>
          <w:lang w:val="sk-SK"/>
        </w:rPr>
        <w:t>Univerzitným koordinátorom pre prácu so študentmi so špecifickými vzdelávacími potrebami je prof. PhDr. Pete</w:t>
      </w:r>
      <w:r>
        <w:rPr>
          <w:rFonts w:asciiTheme="minorHAnsi" w:hAnsiTheme="minorHAnsi"/>
          <w:sz w:val="24"/>
          <w:szCs w:val="24"/>
          <w:lang w:val="sk-SK"/>
        </w:rPr>
        <w:t>r Seidler, CSc.</w:t>
      </w:r>
      <w:r w:rsidR="00D25F48" w:rsidRPr="00DD273E">
        <w:rPr>
          <w:rFonts w:asciiTheme="minorHAnsi" w:hAnsiTheme="minorHAnsi"/>
          <w:sz w:val="24"/>
          <w:szCs w:val="24"/>
          <w:lang w:val="sk-SK"/>
        </w:rPr>
        <w:t>,</w:t>
      </w:r>
      <w:r w:rsidRPr="00DD273E">
        <w:rPr>
          <w:rFonts w:asciiTheme="minorHAnsi" w:hAnsiTheme="minorHAnsi"/>
          <w:sz w:val="24"/>
          <w:szCs w:val="24"/>
          <w:lang w:val="sk-SK"/>
        </w:rPr>
        <w:t xml:space="preserve"> </w:t>
      </w:r>
      <w:hyperlink r:id="rId114" w:history="1">
        <w:r w:rsidRPr="00DD273E">
          <w:rPr>
            <w:rStyle w:val="Hypertextovprepojenie"/>
            <w:rFonts w:asciiTheme="minorHAnsi" w:hAnsiTheme="minorHAnsi"/>
            <w:color w:val="auto"/>
            <w:sz w:val="24"/>
            <w:szCs w:val="24"/>
            <w:lang w:val="sk-SK"/>
          </w:rPr>
          <w:t>pseidler@ukf.sk</w:t>
        </w:r>
      </w:hyperlink>
    </w:p>
    <w:p w:rsidR="005964DC" w:rsidRPr="00DD273E" w:rsidRDefault="005964DC" w:rsidP="005964DC">
      <w:pPr>
        <w:spacing w:after="0" w:line="276" w:lineRule="auto"/>
        <w:ind w:firstLine="567"/>
        <w:rPr>
          <w:rFonts w:asciiTheme="minorHAnsi" w:hAnsiTheme="minorHAnsi"/>
          <w:sz w:val="24"/>
          <w:szCs w:val="24"/>
          <w:lang w:val="sk-SK"/>
        </w:rPr>
      </w:pPr>
      <w:r w:rsidRPr="00DD273E">
        <w:rPr>
          <w:rFonts w:asciiTheme="minorHAnsi" w:hAnsiTheme="minorHAnsi"/>
          <w:sz w:val="24"/>
          <w:szCs w:val="24"/>
          <w:lang w:val="sk-SK"/>
        </w:rPr>
        <w:t>Kontaktné osoby na fakultách UKF v Nitre:</w:t>
      </w:r>
    </w:p>
    <w:p w:rsidR="005964DC" w:rsidRPr="00DD273E" w:rsidRDefault="005964DC" w:rsidP="005964DC">
      <w:pPr>
        <w:spacing w:after="0" w:line="276" w:lineRule="auto"/>
        <w:ind w:left="567" w:hanging="283"/>
        <w:rPr>
          <w:rFonts w:asciiTheme="minorHAnsi" w:hAnsiTheme="minorHAnsi"/>
          <w:sz w:val="24"/>
          <w:szCs w:val="24"/>
          <w:lang w:val="sk-SK"/>
        </w:rPr>
      </w:pPr>
      <w:r w:rsidRPr="00DD273E">
        <w:rPr>
          <w:rFonts w:asciiTheme="minorHAnsi" w:hAnsiTheme="minorHAnsi"/>
          <w:sz w:val="24"/>
          <w:szCs w:val="24"/>
          <w:lang w:val="sk-SK"/>
        </w:rPr>
        <w:t>-</w:t>
      </w:r>
      <w:r w:rsidRPr="00DD273E">
        <w:rPr>
          <w:rFonts w:asciiTheme="minorHAnsi" w:hAnsiTheme="minorHAnsi"/>
          <w:sz w:val="24"/>
          <w:szCs w:val="24"/>
          <w:lang w:val="sk-SK"/>
        </w:rPr>
        <w:tab/>
        <w:t>doc. PhDr. Marta Popelková, PhD.</w:t>
      </w:r>
      <w:r w:rsidR="00DD273E">
        <w:rPr>
          <w:rFonts w:asciiTheme="minorHAnsi" w:hAnsiTheme="minorHAnsi"/>
          <w:sz w:val="24"/>
          <w:szCs w:val="24"/>
          <w:lang w:val="sk-SK"/>
        </w:rPr>
        <w:t>,</w:t>
      </w:r>
      <w:r w:rsidRPr="00DD273E">
        <w:rPr>
          <w:rFonts w:asciiTheme="minorHAnsi" w:hAnsiTheme="minorHAnsi"/>
          <w:sz w:val="24"/>
          <w:szCs w:val="24"/>
          <w:lang w:val="sk-SK"/>
        </w:rPr>
        <w:t xml:space="preserve"> (koordinátor za Fakultu sociálnych vied </w:t>
      </w:r>
      <w:r w:rsidR="00DD273E">
        <w:rPr>
          <w:rFonts w:asciiTheme="minorHAnsi" w:hAnsiTheme="minorHAnsi"/>
          <w:sz w:val="24"/>
          <w:szCs w:val="24"/>
          <w:lang w:val="sk-SK"/>
        </w:rPr>
        <w:br/>
      </w:r>
      <w:r w:rsidRPr="00DD273E">
        <w:rPr>
          <w:rFonts w:asciiTheme="minorHAnsi" w:hAnsiTheme="minorHAnsi"/>
          <w:sz w:val="24"/>
          <w:szCs w:val="24"/>
          <w:lang w:val="sk-SK"/>
        </w:rPr>
        <w:t>a zdravotníctva UKF v Nitre)</w:t>
      </w:r>
      <w:r w:rsidR="00D25F48" w:rsidRPr="00DD273E">
        <w:rPr>
          <w:rFonts w:asciiTheme="minorHAnsi" w:hAnsiTheme="minorHAnsi"/>
          <w:sz w:val="24"/>
          <w:szCs w:val="24"/>
          <w:lang w:val="sk-SK"/>
        </w:rPr>
        <w:t>,</w:t>
      </w:r>
      <w:r w:rsidRPr="00DD273E">
        <w:rPr>
          <w:rFonts w:asciiTheme="minorHAnsi" w:hAnsiTheme="minorHAnsi"/>
          <w:sz w:val="24"/>
          <w:szCs w:val="24"/>
          <w:lang w:val="sk-SK"/>
        </w:rPr>
        <w:t xml:space="preserve"> kontakt: </w:t>
      </w:r>
      <w:hyperlink r:id="rId115" w:history="1">
        <w:r w:rsidRPr="00DD273E">
          <w:rPr>
            <w:rStyle w:val="Hypertextovprepojenie"/>
            <w:rFonts w:asciiTheme="minorHAnsi" w:hAnsiTheme="minorHAnsi"/>
            <w:color w:val="auto"/>
            <w:sz w:val="24"/>
            <w:szCs w:val="24"/>
            <w:lang w:val="sk-SK"/>
          </w:rPr>
          <w:t>mpopelkova@ukf.sk</w:t>
        </w:r>
      </w:hyperlink>
    </w:p>
    <w:p w:rsidR="005964DC" w:rsidRPr="00DD273E" w:rsidRDefault="005964DC" w:rsidP="005964DC">
      <w:pPr>
        <w:spacing w:after="0" w:line="276" w:lineRule="auto"/>
        <w:ind w:left="567" w:hanging="283"/>
        <w:rPr>
          <w:rFonts w:asciiTheme="minorHAnsi" w:hAnsiTheme="minorHAnsi"/>
          <w:sz w:val="24"/>
          <w:szCs w:val="24"/>
          <w:lang w:val="sk-SK"/>
        </w:rPr>
      </w:pPr>
      <w:r w:rsidRPr="00DD273E">
        <w:rPr>
          <w:rFonts w:asciiTheme="minorHAnsi" w:hAnsiTheme="minorHAnsi"/>
          <w:sz w:val="24"/>
          <w:szCs w:val="24"/>
          <w:lang w:val="sk-SK"/>
        </w:rPr>
        <w:lastRenderedPageBreak/>
        <w:t>-</w:t>
      </w:r>
      <w:r w:rsidRPr="00DD273E">
        <w:rPr>
          <w:rFonts w:asciiTheme="minorHAnsi" w:hAnsiTheme="minorHAnsi"/>
          <w:sz w:val="24"/>
          <w:szCs w:val="24"/>
          <w:lang w:val="sk-SK"/>
        </w:rPr>
        <w:tab/>
        <w:t>PhDr. Dana Zrubcová, PhD.</w:t>
      </w:r>
      <w:r w:rsidR="00DD273E">
        <w:rPr>
          <w:rFonts w:asciiTheme="minorHAnsi" w:hAnsiTheme="minorHAnsi"/>
          <w:sz w:val="24"/>
          <w:szCs w:val="24"/>
          <w:lang w:val="sk-SK"/>
        </w:rPr>
        <w:t>,</w:t>
      </w:r>
      <w:r w:rsidRPr="00DD273E">
        <w:rPr>
          <w:rFonts w:asciiTheme="minorHAnsi" w:hAnsiTheme="minorHAnsi"/>
          <w:sz w:val="24"/>
          <w:szCs w:val="24"/>
          <w:lang w:val="sk-SK"/>
        </w:rPr>
        <w:t xml:space="preserve"> (koordinátor za Fakultu sociálnych vied a zdravotníctva UKF v Nitre)</w:t>
      </w:r>
      <w:r w:rsidR="00D25F48" w:rsidRPr="00DD273E">
        <w:rPr>
          <w:rFonts w:asciiTheme="minorHAnsi" w:hAnsiTheme="minorHAnsi"/>
          <w:sz w:val="24"/>
          <w:szCs w:val="24"/>
          <w:lang w:val="sk-SK"/>
        </w:rPr>
        <w:t>,</w:t>
      </w:r>
      <w:r w:rsidRPr="00DD273E">
        <w:rPr>
          <w:rFonts w:asciiTheme="minorHAnsi" w:hAnsiTheme="minorHAnsi"/>
          <w:sz w:val="24"/>
          <w:szCs w:val="24"/>
          <w:lang w:val="sk-SK"/>
        </w:rPr>
        <w:t xml:space="preserve"> kontakt: </w:t>
      </w:r>
      <w:hyperlink r:id="rId116" w:history="1">
        <w:r w:rsidRPr="00DD273E">
          <w:rPr>
            <w:rStyle w:val="Hypertextovprepojenie"/>
            <w:rFonts w:asciiTheme="minorHAnsi" w:hAnsiTheme="minorHAnsi"/>
            <w:color w:val="auto"/>
            <w:sz w:val="24"/>
            <w:szCs w:val="24"/>
            <w:lang w:val="sk-SK"/>
          </w:rPr>
          <w:t>dzrubcova@ukf.sk</w:t>
        </w:r>
      </w:hyperlink>
    </w:p>
    <w:p w:rsidR="005964DC" w:rsidRPr="00DD273E" w:rsidRDefault="005964DC" w:rsidP="005964DC">
      <w:pPr>
        <w:spacing w:after="0" w:line="276" w:lineRule="auto"/>
        <w:ind w:left="567" w:hanging="283"/>
        <w:rPr>
          <w:rFonts w:asciiTheme="minorHAnsi" w:hAnsiTheme="minorHAnsi"/>
          <w:sz w:val="24"/>
          <w:szCs w:val="24"/>
          <w:lang w:val="sk-SK"/>
        </w:rPr>
      </w:pPr>
      <w:r w:rsidRPr="00DD273E">
        <w:rPr>
          <w:rFonts w:asciiTheme="minorHAnsi" w:hAnsiTheme="minorHAnsi"/>
          <w:sz w:val="24"/>
          <w:szCs w:val="24"/>
          <w:lang w:val="sk-SK"/>
        </w:rPr>
        <w:t>-</w:t>
      </w:r>
      <w:r w:rsidRPr="00DD273E">
        <w:rPr>
          <w:rFonts w:asciiTheme="minorHAnsi" w:hAnsiTheme="minorHAnsi"/>
          <w:sz w:val="24"/>
          <w:szCs w:val="24"/>
          <w:lang w:val="sk-SK"/>
        </w:rPr>
        <w:tab/>
        <w:t>RNDr. Dušan Vallo, PhD. (koordinátor za Fakultu prírodných vied UKF v Nitre)</w:t>
      </w:r>
      <w:r w:rsidR="00D25F48" w:rsidRPr="00DD273E">
        <w:rPr>
          <w:rFonts w:asciiTheme="minorHAnsi" w:hAnsiTheme="minorHAnsi"/>
          <w:sz w:val="24"/>
          <w:szCs w:val="24"/>
          <w:lang w:val="sk-SK"/>
        </w:rPr>
        <w:t xml:space="preserve">, </w:t>
      </w:r>
      <w:r w:rsidR="00D25F48" w:rsidRPr="00DD273E">
        <w:rPr>
          <w:rFonts w:asciiTheme="minorHAnsi" w:hAnsiTheme="minorHAnsi"/>
          <w:sz w:val="24"/>
          <w:szCs w:val="24"/>
          <w:lang w:val="sk-SK"/>
        </w:rPr>
        <w:br/>
      </w:r>
      <w:r w:rsidRPr="00DD273E">
        <w:rPr>
          <w:rFonts w:asciiTheme="minorHAnsi" w:hAnsiTheme="minorHAnsi"/>
          <w:sz w:val="24"/>
          <w:szCs w:val="24"/>
          <w:lang w:val="sk-SK"/>
        </w:rPr>
        <w:t xml:space="preserve">kontakt: </w:t>
      </w:r>
      <w:hyperlink r:id="rId117" w:history="1">
        <w:r w:rsidRPr="00DD273E">
          <w:rPr>
            <w:rStyle w:val="Hypertextovprepojenie"/>
            <w:rFonts w:asciiTheme="minorHAnsi" w:hAnsiTheme="minorHAnsi"/>
            <w:color w:val="auto"/>
            <w:sz w:val="24"/>
            <w:szCs w:val="24"/>
            <w:lang w:val="sk-SK"/>
          </w:rPr>
          <w:t>dvallo@ukf.sk</w:t>
        </w:r>
      </w:hyperlink>
    </w:p>
    <w:p w:rsidR="005964DC" w:rsidRPr="00DD273E" w:rsidRDefault="005964DC" w:rsidP="005964DC">
      <w:pPr>
        <w:spacing w:after="0" w:line="276" w:lineRule="auto"/>
        <w:ind w:left="567" w:hanging="283"/>
        <w:rPr>
          <w:rFonts w:asciiTheme="minorHAnsi" w:hAnsiTheme="minorHAnsi"/>
          <w:sz w:val="24"/>
          <w:szCs w:val="24"/>
          <w:lang w:val="sk-SK"/>
        </w:rPr>
      </w:pPr>
      <w:r w:rsidRPr="00DD273E">
        <w:rPr>
          <w:rFonts w:asciiTheme="minorHAnsi" w:hAnsiTheme="minorHAnsi"/>
          <w:sz w:val="24"/>
          <w:szCs w:val="24"/>
          <w:lang w:val="sk-SK"/>
        </w:rPr>
        <w:t>-</w:t>
      </w:r>
      <w:r w:rsidRPr="00DD273E">
        <w:rPr>
          <w:rFonts w:asciiTheme="minorHAnsi" w:hAnsiTheme="minorHAnsi"/>
          <w:sz w:val="24"/>
          <w:szCs w:val="24"/>
          <w:lang w:val="sk-SK"/>
        </w:rPr>
        <w:tab/>
        <w:t>PhDr. Ľuboš Török, PhD.</w:t>
      </w:r>
      <w:r w:rsidR="00DD273E">
        <w:rPr>
          <w:rFonts w:asciiTheme="minorHAnsi" w:hAnsiTheme="minorHAnsi"/>
          <w:sz w:val="24"/>
          <w:szCs w:val="24"/>
          <w:lang w:val="sk-SK"/>
        </w:rPr>
        <w:t>,</w:t>
      </w:r>
      <w:r w:rsidRPr="00DD273E">
        <w:rPr>
          <w:rFonts w:asciiTheme="minorHAnsi" w:hAnsiTheme="minorHAnsi"/>
          <w:sz w:val="24"/>
          <w:szCs w:val="24"/>
          <w:lang w:val="sk-SK"/>
        </w:rPr>
        <w:t xml:space="preserve"> (koordinátor za Filozofickú fakultu UKF v Nitre)</w:t>
      </w:r>
      <w:r w:rsidR="00D25F48" w:rsidRPr="00DD273E">
        <w:rPr>
          <w:rFonts w:asciiTheme="minorHAnsi" w:hAnsiTheme="minorHAnsi"/>
          <w:sz w:val="24"/>
          <w:szCs w:val="24"/>
          <w:lang w:val="sk-SK"/>
        </w:rPr>
        <w:t xml:space="preserve">, </w:t>
      </w:r>
      <w:r w:rsidR="00D25F48" w:rsidRPr="00DD273E">
        <w:rPr>
          <w:rFonts w:asciiTheme="minorHAnsi" w:hAnsiTheme="minorHAnsi"/>
          <w:sz w:val="24"/>
          <w:szCs w:val="24"/>
          <w:lang w:val="sk-SK"/>
        </w:rPr>
        <w:br/>
      </w:r>
      <w:r w:rsidRPr="00DD273E">
        <w:rPr>
          <w:rFonts w:asciiTheme="minorHAnsi" w:hAnsiTheme="minorHAnsi"/>
          <w:sz w:val="24"/>
          <w:szCs w:val="24"/>
          <w:lang w:val="sk-SK"/>
        </w:rPr>
        <w:t xml:space="preserve">kontakt: </w:t>
      </w:r>
      <w:hyperlink r:id="rId118" w:history="1">
        <w:r w:rsidRPr="00DD273E">
          <w:rPr>
            <w:rStyle w:val="Hypertextovprepojenie"/>
            <w:rFonts w:asciiTheme="minorHAnsi" w:hAnsiTheme="minorHAnsi"/>
            <w:color w:val="auto"/>
            <w:sz w:val="24"/>
            <w:szCs w:val="24"/>
            <w:lang w:val="sk-SK"/>
          </w:rPr>
          <w:t>ltorok@ukf.sk</w:t>
        </w:r>
      </w:hyperlink>
    </w:p>
    <w:p w:rsidR="005964DC" w:rsidRPr="00DD273E" w:rsidRDefault="005964DC" w:rsidP="005964DC">
      <w:pPr>
        <w:spacing w:after="0" w:line="276" w:lineRule="auto"/>
        <w:ind w:left="567" w:hanging="283"/>
        <w:rPr>
          <w:rFonts w:asciiTheme="minorHAnsi" w:hAnsiTheme="minorHAnsi"/>
          <w:sz w:val="24"/>
          <w:szCs w:val="24"/>
          <w:lang w:val="sk-SK"/>
        </w:rPr>
      </w:pPr>
      <w:r w:rsidRPr="00DD273E">
        <w:rPr>
          <w:rFonts w:asciiTheme="minorHAnsi" w:hAnsiTheme="minorHAnsi"/>
          <w:sz w:val="24"/>
          <w:szCs w:val="24"/>
          <w:lang w:val="sk-SK"/>
        </w:rPr>
        <w:t>-</w:t>
      </w:r>
      <w:r w:rsidRPr="00DD273E">
        <w:rPr>
          <w:rFonts w:asciiTheme="minorHAnsi" w:hAnsiTheme="minorHAnsi"/>
          <w:sz w:val="24"/>
          <w:szCs w:val="24"/>
          <w:lang w:val="sk-SK"/>
        </w:rPr>
        <w:tab/>
        <w:t>PaedDr. Vladimíra Beliková, PhD.</w:t>
      </w:r>
      <w:r w:rsidR="00DD273E">
        <w:rPr>
          <w:rFonts w:asciiTheme="minorHAnsi" w:hAnsiTheme="minorHAnsi"/>
          <w:sz w:val="24"/>
          <w:szCs w:val="24"/>
          <w:lang w:val="sk-SK"/>
        </w:rPr>
        <w:t>,</w:t>
      </w:r>
      <w:r w:rsidRPr="00DD273E">
        <w:rPr>
          <w:rFonts w:asciiTheme="minorHAnsi" w:hAnsiTheme="minorHAnsi"/>
          <w:sz w:val="24"/>
          <w:szCs w:val="24"/>
          <w:lang w:val="sk-SK"/>
        </w:rPr>
        <w:t xml:space="preserve"> (koordinátor za Pedagogickú fakultu UKF v Nitre)</w:t>
      </w:r>
      <w:r w:rsidR="00D25F48" w:rsidRPr="00DD273E">
        <w:rPr>
          <w:rFonts w:asciiTheme="minorHAnsi" w:hAnsiTheme="minorHAnsi"/>
          <w:sz w:val="24"/>
          <w:szCs w:val="24"/>
          <w:lang w:val="sk-SK"/>
        </w:rPr>
        <w:t>,</w:t>
      </w:r>
      <w:r w:rsidRPr="00DD273E">
        <w:rPr>
          <w:rFonts w:asciiTheme="minorHAnsi" w:hAnsiTheme="minorHAnsi"/>
          <w:sz w:val="24"/>
          <w:szCs w:val="24"/>
          <w:lang w:val="sk-SK"/>
        </w:rPr>
        <w:t xml:space="preserve"> kontakt: </w:t>
      </w:r>
      <w:hyperlink r:id="rId119" w:history="1">
        <w:r w:rsidRPr="00DD273E">
          <w:rPr>
            <w:rStyle w:val="Hypertextovprepojenie"/>
            <w:rFonts w:asciiTheme="minorHAnsi" w:hAnsiTheme="minorHAnsi"/>
            <w:color w:val="auto"/>
            <w:sz w:val="24"/>
            <w:szCs w:val="24"/>
            <w:lang w:val="sk-SK"/>
          </w:rPr>
          <w:t>vbelikova@ukf.sk</w:t>
        </w:r>
      </w:hyperlink>
    </w:p>
    <w:p w:rsidR="005964DC" w:rsidRPr="00DD273E" w:rsidRDefault="005964DC" w:rsidP="005964DC">
      <w:pPr>
        <w:spacing w:after="0" w:line="276" w:lineRule="auto"/>
        <w:ind w:left="567" w:hanging="283"/>
        <w:rPr>
          <w:rFonts w:asciiTheme="minorHAnsi" w:hAnsiTheme="minorHAnsi"/>
          <w:sz w:val="24"/>
          <w:szCs w:val="24"/>
          <w:lang w:val="sk-SK"/>
        </w:rPr>
      </w:pPr>
      <w:r w:rsidRPr="00DD273E">
        <w:rPr>
          <w:rFonts w:asciiTheme="minorHAnsi" w:hAnsiTheme="minorHAnsi"/>
          <w:sz w:val="24"/>
          <w:szCs w:val="24"/>
          <w:lang w:val="sk-SK"/>
        </w:rPr>
        <w:t>-</w:t>
      </w:r>
      <w:r w:rsidRPr="00DD273E">
        <w:rPr>
          <w:rFonts w:asciiTheme="minorHAnsi" w:hAnsiTheme="minorHAnsi"/>
          <w:sz w:val="24"/>
          <w:szCs w:val="24"/>
          <w:lang w:val="sk-SK"/>
        </w:rPr>
        <w:tab/>
        <w:t>RNDr. Ladislav Szekeres, PhD.</w:t>
      </w:r>
      <w:r w:rsidR="00DD273E">
        <w:rPr>
          <w:rFonts w:asciiTheme="minorHAnsi" w:hAnsiTheme="minorHAnsi"/>
          <w:sz w:val="24"/>
          <w:szCs w:val="24"/>
          <w:lang w:val="sk-SK"/>
        </w:rPr>
        <w:t>,</w:t>
      </w:r>
      <w:r w:rsidRPr="00DD273E">
        <w:rPr>
          <w:rFonts w:asciiTheme="minorHAnsi" w:hAnsiTheme="minorHAnsi"/>
          <w:sz w:val="24"/>
          <w:szCs w:val="24"/>
          <w:lang w:val="sk-SK"/>
        </w:rPr>
        <w:t xml:space="preserve"> (koordinátor za Fakultu stredoeurópskych štúdií UKF </w:t>
      </w:r>
      <w:r w:rsidR="00DD273E">
        <w:rPr>
          <w:rFonts w:asciiTheme="minorHAnsi" w:hAnsiTheme="minorHAnsi"/>
          <w:sz w:val="24"/>
          <w:szCs w:val="24"/>
          <w:lang w:val="sk-SK"/>
        </w:rPr>
        <w:br/>
      </w:r>
      <w:r w:rsidRPr="00DD273E">
        <w:rPr>
          <w:rFonts w:asciiTheme="minorHAnsi" w:hAnsiTheme="minorHAnsi"/>
          <w:sz w:val="24"/>
          <w:szCs w:val="24"/>
          <w:lang w:val="sk-SK"/>
        </w:rPr>
        <w:t>v Nitre)</w:t>
      </w:r>
      <w:r w:rsidR="00D25F48" w:rsidRPr="00DD273E">
        <w:rPr>
          <w:rFonts w:asciiTheme="minorHAnsi" w:hAnsiTheme="minorHAnsi"/>
          <w:sz w:val="24"/>
          <w:szCs w:val="24"/>
          <w:lang w:val="sk-SK"/>
        </w:rPr>
        <w:t>,</w:t>
      </w:r>
      <w:r w:rsidRPr="00DD273E">
        <w:rPr>
          <w:rFonts w:asciiTheme="minorHAnsi" w:hAnsiTheme="minorHAnsi"/>
          <w:sz w:val="24"/>
          <w:szCs w:val="24"/>
          <w:lang w:val="sk-SK"/>
        </w:rPr>
        <w:t xml:space="preserve"> kontakt: </w:t>
      </w:r>
      <w:hyperlink r:id="rId120" w:history="1">
        <w:r w:rsidRPr="00DD273E">
          <w:rPr>
            <w:rStyle w:val="Hypertextovprepojenie"/>
            <w:rFonts w:asciiTheme="minorHAnsi" w:hAnsiTheme="minorHAnsi"/>
            <w:color w:val="auto"/>
            <w:sz w:val="24"/>
            <w:szCs w:val="24"/>
            <w:lang w:val="sk-SK"/>
          </w:rPr>
          <w:t>lszekeres@ukf.sk</w:t>
        </w:r>
      </w:hyperlink>
    </w:p>
    <w:p w:rsidR="00336214"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093B86" w:rsidRDefault="00093B86"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A10E83" w:rsidRDefault="00A10E83"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FB7B3E" w:rsidRDefault="00FB7B3E" w:rsidP="00E80693">
      <w:pPr>
        <w:pStyle w:val="Nadpis2"/>
      </w:pPr>
      <w:bookmarkStart w:id="180" w:name="_Toc388281516"/>
      <w:bookmarkStart w:id="181" w:name="_Toc325308642"/>
      <w:bookmarkStart w:id="182" w:name="_Toc447794094"/>
      <w:bookmarkStart w:id="183" w:name="_Toc511040847"/>
      <w:bookmarkStart w:id="184" w:name="_Toc290258368"/>
      <w:bookmarkEnd w:id="179"/>
      <w:r>
        <w:t>Štipendiá</w:t>
      </w:r>
      <w:bookmarkEnd w:id="180"/>
      <w:bookmarkEnd w:id="181"/>
      <w:bookmarkEnd w:id="182"/>
      <w:bookmarkEnd w:id="183"/>
    </w:p>
    <w:p w:rsidR="00FB7B3E" w:rsidRDefault="00FB7B3E" w:rsidP="00E80693">
      <w:pPr>
        <w:pStyle w:val="Nadpis3"/>
        <w:rPr>
          <w:lang w:val="sk-SK"/>
        </w:rPr>
      </w:pPr>
      <w:bookmarkStart w:id="185" w:name="_Toc511040848"/>
      <w:bookmarkEnd w:id="184"/>
      <w:r>
        <w:rPr>
          <w:lang w:val="sk-SK"/>
        </w:rPr>
        <w:t>Sociálne štipendium</w:t>
      </w:r>
      <w:bookmarkEnd w:id="185"/>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alibri"/>
          <w:sz w:val="24"/>
          <w:szCs w:val="24"/>
          <w:lang w:val="sk-SK"/>
        </w:rPr>
      </w:pPr>
    </w:p>
    <w:p w:rsidR="00336214" w:rsidRPr="006D5682" w:rsidRDefault="00336214" w:rsidP="006A44F2">
      <w:pPr>
        <w:ind w:firstLine="567"/>
        <w:rPr>
          <w:rFonts w:cs="Calibri"/>
          <w:sz w:val="24"/>
          <w:szCs w:val="24"/>
          <w:lang w:val="sk-SK"/>
        </w:rPr>
      </w:pPr>
      <w:r w:rsidRPr="006D5682">
        <w:rPr>
          <w:rFonts w:cs="Calibri"/>
          <w:sz w:val="24"/>
          <w:szCs w:val="24"/>
          <w:lang w:val="sk-SK"/>
        </w:rPr>
        <w:t>Podmienky priznávania sociálneho štipendia z prostriedkov štátneho rozpočtu ustanovuje:</w:t>
      </w:r>
    </w:p>
    <w:p w:rsidR="00336214" w:rsidRPr="006D5682" w:rsidRDefault="00336214" w:rsidP="007C1277">
      <w:pPr>
        <w:pStyle w:val="Odsekzoznamu"/>
        <w:numPr>
          <w:ilvl w:val="0"/>
          <w:numId w:val="6"/>
        </w:numPr>
        <w:ind w:hanging="361"/>
        <w:rPr>
          <w:sz w:val="24"/>
          <w:szCs w:val="24"/>
          <w:lang w:val="sk-SK"/>
        </w:rPr>
      </w:pPr>
      <w:r w:rsidRPr="006D5682">
        <w:rPr>
          <w:sz w:val="24"/>
          <w:szCs w:val="24"/>
          <w:lang w:val="sk-SK"/>
        </w:rPr>
        <w:t>§ 96 ods. 1 až 7 zákona o vysokých školách,</w:t>
      </w:r>
    </w:p>
    <w:p w:rsidR="00336214" w:rsidRPr="006D5682" w:rsidRDefault="00336214" w:rsidP="007C1277">
      <w:pPr>
        <w:pStyle w:val="Odsekzoznamu"/>
        <w:numPr>
          <w:ilvl w:val="0"/>
          <w:numId w:val="6"/>
        </w:numPr>
        <w:ind w:hanging="361"/>
        <w:rPr>
          <w:sz w:val="24"/>
          <w:szCs w:val="24"/>
          <w:lang w:val="sk-SK"/>
        </w:rPr>
      </w:pPr>
      <w:r w:rsidRPr="006D5682">
        <w:rPr>
          <w:sz w:val="24"/>
          <w:szCs w:val="24"/>
          <w:lang w:val="sk-SK"/>
        </w:rPr>
        <w:t>Vyhláška MŠ SR č. 102/2006 v znení neskorších predpisov o priznávaní sociálneho štipendia študentom vysokých škôl,</w:t>
      </w:r>
    </w:p>
    <w:p w:rsidR="00336214" w:rsidRPr="006D5682" w:rsidRDefault="00336214" w:rsidP="007C1277">
      <w:pPr>
        <w:pStyle w:val="Odsekzoznamu"/>
        <w:numPr>
          <w:ilvl w:val="0"/>
          <w:numId w:val="6"/>
        </w:numPr>
        <w:ind w:hanging="361"/>
        <w:rPr>
          <w:sz w:val="24"/>
          <w:szCs w:val="24"/>
          <w:lang w:val="sk-SK"/>
        </w:rPr>
      </w:pPr>
      <w:r w:rsidRPr="006D5682">
        <w:rPr>
          <w:sz w:val="24"/>
          <w:szCs w:val="24"/>
          <w:lang w:val="sk-SK"/>
        </w:rPr>
        <w:t>Štipendijný poriadok Univerzit</w:t>
      </w:r>
      <w:r w:rsidR="00D25F48">
        <w:rPr>
          <w:sz w:val="24"/>
          <w:szCs w:val="24"/>
          <w:lang w:val="sk-SK"/>
        </w:rPr>
        <w:t>y Konštantína Filozofa v Nitre.</w:t>
      </w:r>
    </w:p>
    <w:p w:rsidR="00336214" w:rsidRPr="006D5682" w:rsidRDefault="00336214" w:rsidP="00D25F48">
      <w:pPr>
        <w:pStyle w:val="Normlnywebov"/>
        <w:spacing w:before="0" w:beforeAutospacing="0" w:after="0" w:afterAutospacing="0"/>
        <w:ind w:firstLine="567"/>
        <w:rPr>
          <w:rFonts w:cs="Calibri"/>
          <w:sz w:val="24"/>
          <w:szCs w:val="24"/>
          <w:lang w:val="sk-SK"/>
        </w:rPr>
      </w:pPr>
      <w:r w:rsidRPr="006D5682">
        <w:rPr>
          <w:rStyle w:val="Siln"/>
          <w:rFonts w:cs="Calibri"/>
          <w:sz w:val="24"/>
          <w:szCs w:val="24"/>
          <w:lang w:val="sk-SK"/>
        </w:rPr>
        <w:t>Nárok</w:t>
      </w:r>
      <w:r w:rsidRPr="006D5682">
        <w:rPr>
          <w:rFonts w:cs="Calibri"/>
          <w:sz w:val="24"/>
          <w:szCs w:val="24"/>
          <w:lang w:val="sk-SK"/>
        </w:rPr>
        <w:t xml:space="preserve"> na sociálne štipendium majú </w:t>
      </w:r>
      <w:r w:rsidRPr="006D5682">
        <w:rPr>
          <w:rStyle w:val="Siln"/>
          <w:rFonts w:cs="Calibri"/>
          <w:sz w:val="24"/>
          <w:szCs w:val="24"/>
          <w:lang w:val="sk-SK"/>
        </w:rPr>
        <w:t>študenti študijných programov prvých dvoch stupňov</w:t>
      </w:r>
      <w:r w:rsidRPr="006D5682">
        <w:rPr>
          <w:rFonts w:cs="Calibri"/>
          <w:sz w:val="24"/>
          <w:szCs w:val="24"/>
          <w:lang w:val="sk-SK"/>
        </w:rPr>
        <w:t xml:space="preserve"> a študijných programov podľa § 53 ods. 3 zákona o vysokých školách, ktorí majú </w:t>
      </w:r>
      <w:r w:rsidRPr="006D5682">
        <w:rPr>
          <w:rStyle w:val="Siln"/>
          <w:rFonts w:cs="Calibri"/>
          <w:sz w:val="24"/>
          <w:szCs w:val="24"/>
          <w:lang w:val="sk-SK"/>
        </w:rPr>
        <w:t>trvalý pobyt v Slovenskej republike</w:t>
      </w:r>
      <w:r w:rsidRPr="006D5682">
        <w:rPr>
          <w:rFonts w:cs="Calibri"/>
          <w:sz w:val="24"/>
          <w:szCs w:val="24"/>
          <w:lang w:val="sk-SK"/>
        </w:rPr>
        <w:t>. Študent, žiadajúci o sociálne štipendium, nesmie v príslušnom študijnom programe prekročiť štandardnú dĺžku štúdia a mesačný príjem jeho rodiny nesmie byť vyšší ako hranica príjmu stanovená na základe životného minima okruhu spoločne posudzovaných osôb.</w:t>
      </w:r>
    </w:p>
    <w:p w:rsidR="00D25F48" w:rsidRPr="00D25F48" w:rsidRDefault="00D25F48" w:rsidP="00D25F48">
      <w:pPr>
        <w:pStyle w:val="Normlnywebov"/>
        <w:spacing w:before="0" w:beforeAutospacing="0" w:after="0" w:afterAutospacing="0"/>
        <w:ind w:firstLine="567"/>
        <w:rPr>
          <w:rFonts w:eastAsia="Arial Unicode MS" w:cs="Calibri"/>
          <w:sz w:val="24"/>
          <w:szCs w:val="24"/>
          <w:lang w:val="sk-SK" w:eastAsia="sk-SK"/>
        </w:rPr>
      </w:pPr>
      <w:r w:rsidRPr="00D25F48">
        <w:rPr>
          <w:rFonts w:eastAsia="Arial Unicode MS" w:cs="Calibri"/>
          <w:sz w:val="24"/>
          <w:szCs w:val="24"/>
          <w:lang w:val="sk-SK" w:eastAsia="sk-SK"/>
        </w:rPr>
        <w:t xml:space="preserve">Výška sociálneho štipendia je naviazaná na sumy životného minima. Od 1. júla 2017 sa po štyroch rokoch opatrením Ministerstva práce, sociálnych vecí a rodiny SR suma životného minima zmenila na 199,48 </w:t>
      </w:r>
      <w:r w:rsidR="00086841">
        <w:rPr>
          <w:rFonts w:asciiTheme="minorHAnsi" w:hAnsiTheme="minorHAnsi"/>
          <w:sz w:val="24"/>
          <w:szCs w:val="24"/>
          <w:lang w:val="sk-SK"/>
        </w:rPr>
        <w:t>€</w:t>
      </w:r>
      <w:r w:rsidRPr="00D25F48">
        <w:rPr>
          <w:rFonts w:eastAsia="Arial Unicode MS" w:cs="Calibri"/>
          <w:sz w:val="24"/>
          <w:szCs w:val="24"/>
          <w:lang w:val="sk-SK" w:eastAsia="sk-SK"/>
        </w:rPr>
        <w:t>.</w:t>
      </w:r>
    </w:p>
    <w:p w:rsidR="00336214" w:rsidRPr="006D5682" w:rsidRDefault="00D25F48" w:rsidP="00D25F48">
      <w:pPr>
        <w:pStyle w:val="Normlnywebov"/>
        <w:spacing w:before="0" w:beforeAutospacing="0" w:after="0" w:afterAutospacing="0"/>
        <w:ind w:firstLine="567"/>
        <w:rPr>
          <w:rFonts w:cs="Calibri"/>
          <w:sz w:val="24"/>
          <w:szCs w:val="24"/>
          <w:lang w:val="sk-SK"/>
        </w:rPr>
      </w:pPr>
      <w:r w:rsidRPr="00D25F48">
        <w:rPr>
          <w:rFonts w:eastAsia="Arial Unicode MS" w:cs="Calibri"/>
          <w:sz w:val="24"/>
          <w:szCs w:val="24"/>
          <w:lang w:val="sk-SK" w:eastAsia="sk-SK"/>
        </w:rPr>
        <w:t xml:space="preserve">Výška životného minima ovplyvňuje napríklad dávky a príspevky v hmotnej núdzi, sociálne štipendiá, daňové priznanie, taktiež náhradné výživné, ako aj príspevok </w:t>
      </w:r>
      <w:r w:rsidR="00DD273E">
        <w:rPr>
          <w:rFonts w:eastAsia="Arial Unicode MS" w:cs="Calibri"/>
          <w:sz w:val="24"/>
          <w:szCs w:val="24"/>
          <w:lang w:val="sk-SK" w:eastAsia="sk-SK"/>
        </w:rPr>
        <w:br/>
      </w:r>
      <w:r w:rsidRPr="00D25F48">
        <w:rPr>
          <w:rFonts w:eastAsia="Arial Unicode MS" w:cs="Calibri"/>
          <w:sz w:val="24"/>
          <w:szCs w:val="24"/>
          <w:lang w:val="sk-SK" w:eastAsia="sk-SK"/>
        </w:rPr>
        <w:t xml:space="preserve">na absolventskú prax. Sumy životného minima pomáhajú univerzálnym spôsobom zistiť, </w:t>
      </w:r>
      <w:r w:rsidR="00DD273E">
        <w:rPr>
          <w:rFonts w:eastAsia="Arial Unicode MS" w:cs="Calibri"/>
          <w:sz w:val="24"/>
          <w:szCs w:val="24"/>
          <w:lang w:val="sk-SK" w:eastAsia="sk-SK"/>
        </w:rPr>
        <w:br/>
      </w:r>
      <w:r w:rsidRPr="00D25F48">
        <w:rPr>
          <w:rFonts w:eastAsia="Arial Unicode MS" w:cs="Calibri"/>
          <w:sz w:val="24"/>
          <w:szCs w:val="24"/>
          <w:lang w:val="sk-SK" w:eastAsia="sk-SK"/>
        </w:rPr>
        <w:t>v akej finančnej situácii sa na účely výpočtu sociálneho štipendia nachádzajú spoločne posudzované osoby.</w:t>
      </w:r>
      <w:r>
        <w:rPr>
          <w:rFonts w:eastAsia="Arial Unicode MS" w:cs="Calibri"/>
          <w:sz w:val="24"/>
          <w:szCs w:val="24"/>
          <w:lang w:val="sk-SK" w:eastAsia="sk-SK"/>
        </w:rPr>
        <w:t xml:space="preserve"> </w:t>
      </w:r>
      <w:r w:rsidRPr="00D25F48">
        <w:rPr>
          <w:rFonts w:eastAsia="Arial Unicode MS" w:cs="Calibri"/>
          <w:b/>
          <w:sz w:val="24"/>
          <w:szCs w:val="24"/>
          <w:lang w:val="sk-SK" w:eastAsia="sk-SK"/>
        </w:rPr>
        <w:t xml:space="preserve">Príjmy do výšky životného minima sa nezdaňujú a považujú sa </w:t>
      </w:r>
      <w:r w:rsidR="00DD273E">
        <w:rPr>
          <w:rFonts w:eastAsia="Arial Unicode MS" w:cs="Calibri"/>
          <w:b/>
          <w:sz w:val="24"/>
          <w:szCs w:val="24"/>
          <w:lang w:val="sk-SK" w:eastAsia="sk-SK"/>
        </w:rPr>
        <w:br/>
      </w:r>
      <w:r w:rsidRPr="00D25F48">
        <w:rPr>
          <w:rFonts w:eastAsia="Arial Unicode MS" w:cs="Calibri"/>
          <w:b/>
          <w:sz w:val="24"/>
          <w:szCs w:val="24"/>
          <w:lang w:val="sk-SK" w:eastAsia="sk-SK"/>
        </w:rPr>
        <w:t>za nulové.</w:t>
      </w:r>
    </w:p>
    <w:p w:rsidR="00336214" w:rsidRPr="006D5682" w:rsidRDefault="00336214" w:rsidP="00336214">
      <w:pPr>
        <w:rPr>
          <w:rFonts w:cs="Calibri"/>
          <w:sz w:val="24"/>
          <w:szCs w:val="24"/>
          <w:lang w:val="sk-SK"/>
        </w:rPr>
      </w:pPr>
      <w:r w:rsidRPr="006D5682">
        <w:rPr>
          <w:rStyle w:val="Siln"/>
          <w:rFonts w:cs="Calibri"/>
          <w:sz w:val="24"/>
          <w:szCs w:val="24"/>
          <w:lang w:val="sk-SK"/>
        </w:rPr>
        <w:t xml:space="preserve">Výška sociálneho štipendia v porovnaní s predchádzajúcim rokom </w:t>
      </w:r>
      <w:r w:rsidR="00D25F48" w:rsidRPr="00D25F48">
        <w:rPr>
          <w:rStyle w:val="Siln"/>
          <w:rFonts w:cs="Calibri"/>
          <w:sz w:val="24"/>
          <w:szCs w:val="24"/>
          <w:lang w:val="sk-SK"/>
        </w:rPr>
        <w:t xml:space="preserve">vzrástla o 5 </w:t>
      </w:r>
      <w:r w:rsidR="00093898">
        <w:rPr>
          <w:rStyle w:val="Siln"/>
          <w:rFonts w:cs="Calibri"/>
          <w:sz w:val="24"/>
          <w:szCs w:val="24"/>
          <w:lang w:val="sk-SK"/>
        </w:rPr>
        <w:t>€</w:t>
      </w:r>
      <w:r w:rsidRPr="006D5682">
        <w:rPr>
          <w:rFonts w:cs="Calibri"/>
          <w:sz w:val="24"/>
          <w:szCs w:val="24"/>
          <w:lang w:val="sk-SK"/>
        </w:rPr>
        <w:t>:</w:t>
      </w:r>
    </w:p>
    <w:p w:rsidR="00336214" w:rsidRPr="006D5682" w:rsidRDefault="00336214" w:rsidP="007C1277">
      <w:pPr>
        <w:pStyle w:val="Odsekzoznamu"/>
        <w:numPr>
          <w:ilvl w:val="0"/>
          <w:numId w:val="6"/>
        </w:numPr>
        <w:rPr>
          <w:sz w:val="24"/>
          <w:szCs w:val="24"/>
          <w:lang w:val="sk-SK"/>
        </w:rPr>
      </w:pPr>
      <w:r w:rsidRPr="006D5682">
        <w:rPr>
          <w:sz w:val="24"/>
          <w:szCs w:val="24"/>
          <w:lang w:val="sk-SK"/>
        </w:rPr>
        <w:t>23</w:t>
      </w:r>
      <w:r w:rsidR="00D25F48">
        <w:rPr>
          <w:sz w:val="24"/>
          <w:szCs w:val="24"/>
          <w:lang w:val="sk-SK"/>
        </w:rPr>
        <w:t>5</w:t>
      </w:r>
      <w:r w:rsidRPr="006D5682">
        <w:rPr>
          <w:sz w:val="24"/>
          <w:szCs w:val="24"/>
          <w:lang w:val="sk-SK"/>
        </w:rPr>
        <w:t xml:space="preserve"> € mesačne, ak žiadateľ št</w:t>
      </w:r>
      <w:r w:rsidR="00D25F48">
        <w:rPr>
          <w:sz w:val="24"/>
          <w:szCs w:val="24"/>
          <w:lang w:val="sk-SK"/>
        </w:rPr>
        <w:t>uduje v mieste trvalého pobytu,</w:t>
      </w:r>
    </w:p>
    <w:p w:rsidR="00336214" w:rsidRPr="006D5682" w:rsidRDefault="00336214" w:rsidP="007C1277">
      <w:pPr>
        <w:pStyle w:val="Odsekzoznamu"/>
        <w:numPr>
          <w:ilvl w:val="0"/>
          <w:numId w:val="6"/>
        </w:numPr>
        <w:rPr>
          <w:sz w:val="24"/>
          <w:szCs w:val="24"/>
          <w:lang w:val="sk-SK"/>
        </w:rPr>
      </w:pPr>
      <w:r w:rsidRPr="006D5682">
        <w:rPr>
          <w:sz w:val="24"/>
          <w:szCs w:val="24"/>
          <w:lang w:val="sk-SK"/>
        </w:rPr>
        <w:t>2</w:t>
      </w:r>
      <w:r w:rsidR="00D25F48">
        <w:rPr>
          <w:sz w:val="24"/>
          <w:szCs w:val="24"/>
          <w:lang w:val="sk-SK"/>
        </w:rPr>
        <w:t>80</w:t>
      </w:r>
      <w:r w:rsidRPr="006D5682">
        <w:rPr>
          <w:sz w:val="24"/>
          <w:szCs w:val="24"/>
          <w:lang w:val="sk-SK"/>
        </w:rPr>
        <w:t xml:space="preserve"> € mesačne, ak žiadateľ študuje 30 a viac kilometrov od miesta trvalého pobytu.</w:t>
      </w:r>
    </w:p>
    <w:p w:rsidR="00A10E83" w:rsidRDefault="00A10E83" w:rsidP="00A10E83">
      <w:pPr>
        <w:ind w:firstLine="0"/>
        <w:rPr>
          <w:sz w:val="24"/>
          <w:szCs w:val="24"/>
          <w:lang w:val="sk-SK"/>
        </w:rPr>
      </w:pPr>
    </w:p>
    <w:p w:rsidR="00336214" w:rsidRPr="006D5682" w:rsidRDefault="00D25F48" w:rsidP="006A44F2">
      <w:pPr>
        <w:ind w:firstLine="567"/>
        <w:rPr>
          <w:sz w:val="24"/>
          <w:szCs w:val="24"/>
          <w:lang w:val="sk-SK"/>
        </w:rPr>
      </w:pPr>
      <w:r w:rsidRPr="00D25F48">
        <w:rPr>
          <w:sz w:val="24"/>
          <w:szCs w:val="24"/>
          <w:lang w:val="sk-SK"/>
        </w:rPr>
        <w:lastRenderedPageBreak/>
        <w:t xml:space="preserve">V roku 2017 vyplatila UKF v Nitre spolu 760 študentom sociálne štipendiá v celkovej sume 939 040 Eur zo zdrojov štátneho rozpočtu. Najviac študentov poberajúcich sociálne štipendium bolo v mesiaci máj – 619 študentov a najmenej v mesiaci august – 25 študentov. Priemerná mesačná výška sociálneho štipendia bola 174,58 </w:t>
      </w:r>
      <w:r w:rsidR="00086841">
        <w:rPr>
          <w:rFonts w:asciiTheme="minorHAnsi" w:hAnsiTheme="minorHAnsi"/>
          <w:sz w:val="24"/>
          <w:szCs w:val="24"/>
          <w:lang w:val="sk-SK"/>
        </w:rPr>
        <w:t>€</w:t>
      </w:r>
      <w:r w:rsidRPr="00D25F48">
        <w:rPr>
          <w:sz w:val="24"/>
          <w:szCs w:val="24"/>
          <w:lang w:val="sk-SK"/>
        </w:rPr>
        <w:t>.</w:t>
      </w:r>
    </w:p>
    <w:p w:rsidR="00336214" w:rsidRPr="00AA08F2" w:rsidRDefault="00336214" w:rsidP="00336214">
      <w:pPr>
        <w:pStyle w:val="Popis"/>
        <w:spacing w:before="0" w:after="60" w:line="252" w:lineRule="auto"/>
        <w:outlineLvl w:val="0"/>
        <w:rPr>
          <w:color w:val="auto"/>
        </w:rPr>
      </w:pPr>
    </w:p>
    <w:p w:rsidR="00336214" w:rsidRPr="00093898" w:rsidRDefault="00336214" w:rsidP="00675D4B">
      <w:pPr>
        <w:ind w:firstLine="0"/>
        <w:rPr>
          <w:sz w:val="24"/>
          <w:lang w:val="sk-SK"/>
        </w:rPr>
      </w:pPr>
      <w:r w:rsidRPr="00093898">
        <w:rPr>
          <w:sz w:val="24"/>
          <w:lang w:val="sk-SK"/>
        </w:rPr>
        <w:t>Tab</w:t>
      </w:r>
      <w:r w:rsidR="007F4CF1" w:rsidRPr="00093898">
        <w:rPr>
          <w:sz w:val="24"/>
          <w:lang w:val="sk-SK"/>
        </w:rPr>
        <w:t>uľka</w:t>
      </w:r>
      <w:r w:rsidRPr="00093898">
        <w:rPr>
          <w:sz w:val="24"/>
          <w:lang w:val="sk-SK"/>
        </w:rPr>
        <w:t xml:space="preserve"> č. </w:t>
      </w:r>
      <w:r w:rsidR="00276B91" w:rsidRPr="00093898">
        <w:rPr>
          <w:sz w:val="24"/>
          <w:lang w:val="sk-SK"/>
        </w:rPr>
        <w:t xml:space="preserve">46 </w:t>
      </w:r>
      <w:r w:rsidRPr="00093898">
        <w:rPr>
          <w:sz w:val="24"/>
          <w:lang w:val="sk-SK"/>
        </w:rPr>
        <w:t>Poberanie sociálnych štipendií v rokoch 201</w:t>
      </w:r>
      <w:r w:rsidR="00D25F48" w:rsidRPr="00093898">
        <w:rPr>
          <w:sz w:val="24"/>
          <w:lang w:val="sk-SK"/>
        </w:rPr>
        <w:t>5</w:t>
      </w:r>
      <w:r w:rsidR="007F4CF1" w:rsidRPr="00093898">
        <w:rPr>
          <w:sz w:val="24"/>
          <w:lang w:val="sk-SK"/>
        </w:rPr>
        <w:t xml:space="preserve"> </w:t>
      </w:r>
      <w:r w:rsidRPr="00093898">
        <w:rPr>
          <w:sz w:val="24"/>
          <w:lang w:val="sk-SK"/>
        </w:rPr>
        <w:t>-</w:t>
      </w:r>
      <w:r w:rsidR="007F4CF1" w:rsidRPr="00093898">
        <w:rPr>
          <w:sz w:val="24"/>
          <w:lang w:val="sk-SK"/>
        </w:rPr>
        <w:t xml:space="preserve"> </w:t>
      </w:r>
      <w:r w:rsidRPr="00093898">
        <w:rPr>
          <w:sz w:val="24"/>
          <w:lang w:val="sk-SK"/>
        </w:rPr>
        <w:t>201</w:t>
      </w:r>
      <w:r w:rsidR="00D25F48" w:rsidRPr="00093898">
        <w:rPr>
          <w:sz w:val="24"/>
          <w:lang w:val="sk-SK"/>
        </w:rPr>
        <w:t>7</w:t>
      </w:r>
    </w:p>
    <w:tbl>
      <w:tblPr>
        <w:tblW w:w="909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9"/>
        <w:gridCol w:w="1417"/>
        <w:gridCol w:w="1134"/>
        <w:gridCol w:w="1276"/>
        <w:gridCol w:w="1134"/>
        <w:gridCol w:w="1276"/>
        <w:gridCol w:w="1275"/>
      </w:tblGrid>
      <w:tr w:rsidR="00336214" w:rsidRPr="00251B8B" w:rsidTr="00336214">
        <w:trPr>
          <w:trHeight w:val="234"/>
        </w:trPr>
        <w:tc>
          <w:tcPr>
            <w:tcW w:w="1579" w:type="dxa"/>
            <w:vMerge w:val="restart"/>
            <w:shd w:val="clear" w:color="auto" w:fill="DBE5F1"/>
            <w:vAlign w:val="center"/>
            <w:hideMark/>
          </w:tcPr>
          <w:p w:rsidR="00336214" w:rsidRPr="00251B8B" w:rsidRDefault="00336214" w:rsidP="00336214">
            <w:pPr>
              <w:spacing w:before="20" w:after="20" w:line="240" w:lineRule="auto"/>
              <w:ind w:firstLine="0"/>
              <w:rPr>
                <w:rFonts w:asciiTheme="minorHAnsi" w:hAnsiTheme="minorHAnsi" w:cs="Calibri"/>
                <w:b/>
                <w:bCs/>
                <w:lang w:val="sk-SK"/>
              </w:rPr>
            </w:pPr>
          </w:p>
        </w:tc>
        <w:tc>
          <w:tcPr>
            <w:tcW w:w="2551" w:type="dxa"/>
            <w:gridSpan w:val="2"/>
            <w:shd w:val="clear" w:color="auto" w:fill="DBE5F1"/>
            <w:vAlign w:val="center"/>
            <w:hideMark/>
          </w:tcPr>
          <w:p w:rsidR="00336214" w:rsidRPr="00251B8B" w:rsidRDefault="00336214" w:rsidP="00D25F48">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201</w:t>
            </w:r>
            <w:r w:rsidR="00D25F48" w:rsidRPr="00251B8B">
              <w:rPr>
                <w:rFonts w:asciiTheme="minorHAnsi" w:hAnsiTheme="minorHAnsi" w:cs="Calibri"/>
                <w:b/>
                <w:bCs/>
                <w:lang w:val="sk-SK"/>
              </w:rPr>
              <w:t>5</w:t>
            </w:r>
          </w:p>
        </w:tc>
        <w:tc>
          <w:tcPr>
            <w:tcW w:w="2410" w:type="dxa"/>
            <w:gridSpan w:val="2"/>
            <w:shd w:val="clear" w:color="auto" w:fill="DBE5F1"/>
            <w:vAlign w:val="center"/>
            <w:hideMark/>
          </w:tcPr>
          <w:p w:rsidR="00336214" w:rsidRPr="00251B8B" w:rsidRDefault="00336214" w:rsidP="00D25F48">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201</w:t>
            </w:r>
            <w:r w:rsidR="00D25F48" w:rsidRPr="00251B8B">
              <w:rPr>
                <w:rFonts w:asciiTheme="minorHAnsi" w:hAnsiTheme="minorHAnsi" w:cs="Calibri"/>
                <w:b/>
                <w:bCs/>
                <w:lang w:val="sk-SK"/>
              </w:rPr>
              <w:t>6</w:t>
            </w:r>
          </w:p>
        </w:tc>
        <w:tc>
          <w:tcPr>
            <w:tcW w:w="2551" w:type="dxa"/>
            <w:gridSpan w:val="2"/>
            <w:shd w:val="clear" w:color="auto" w:fill="DBE5F1"/>
            <w:vAlign w:val="center"/>
          </w:tcPr>
          <w:p w:rsidR="00336214" w:rsidRPr="00251B8B" w:rsidRDefault="00336214" w:rsidP="00D25F48">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201</w:t>
            </w:r>
            <w:r w:rsidR="00D25F48" w:rsidRPr="00251B8B">
              <w:rPr>
                <w:rFonts w:asciiTheme="minorHAnsi" w:hAnsiTheme="minorHAnsi" w:cs="Calibri"/>
                <w:b/>
                <w:bCs/>
                <w:lang w:val="sk-SK"/>
              </w:rPr>
              <w:t>7</w:t>
            </w:r>
          </w:p>
        </w:tc>
      </w:tr>
      <w:tr w:rsidR="00336214" w:rsidRPr="00251B8B" w:rsidTr="00336214">
        <w:trPr>
          <w:trHeight w:val="211"/>
        </w:trPr>
        <w:tc>
          <w:tcPr>
            <w:tcW w:w="1579" w:type="dxa"/>
            <w:vMerge/>
            <w:shd w:val="clear" w:color="auto" w:fill="DBE5F1"/>
            <w:vAlign w:val="center"/>
            <w:hideMark/>
          </w:tcPr>
          <w:p w:rsidR="00336214" w:rsidRPr="00251B8B" w:rsidRDefault="00336214" w:rsidP="00336214">
            <w:pPr>
              <w:spacing w:before="20" w:after="20" w:line="240" w:lineRule="auto"/>
              <w:ind w:firstLine="0"/>
              <w:rPr>
                <w:rFonts w:asciiTheme="minorHAnsi" w:hAnsiTheme="minorHAnsi" w:cs="Calibri"/>
                <w:b/>
                <w:bCs/>
                <w:lang w:val="sk-SK"/>
              </w:rPr>
            </w:pPr>
          </w:p>
        </w:tc>
        <w:tc>
          <w:tcPr>
            <w:tcW w:w="1417" w:type="dxa"/>
            <w:shd w:val="clear" w:color="auto" w:fill="DBE5F1"/>
            <w:vAlign w:val="center"/>
            <w:hideMark/>
          </w:tcPr>
          <w:p w:rsidR="00336214" w:rsidRPr="00251B8B" w:rsidRDefault="00336214" w:rsidP="00251B8B">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Finančné prostriedky</w:t>
            </w:r>
            <w:r w:rsidRPr="00251B8B">
              <w:rPr>
                <w:rFonts w:asciiTheme="minorHAnsi" w:hAnsiTheme="minorHAnsi" w:cs="Calibri"/>
                <w:b/>
                <w:bCs/>
                <w:lang w:val="sk-SK"/>
              </w:rPr>
              <w:br/>
              <w:t>(v €)</w:t>
            </w:r>
          </w:p>
        </w:tc>
        <w:tc>
          <w:tcPr>
            <w:tcW w:w="1134" w:type="dxa"/>
            <w:shd w:val="clear" w:color="auto" w:fill="DBE5F1"/>
            <w:vAlign w:val="center"/>
            <w:hideMark/>
          </w:tcPr>
          <w:p w:rsidR="00336214" w:rsidRPr="00251B8B" w:rsidRDefault="00336214" w:rsidP="00251B8B">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Počet študentov</w:t>
            </w:r>
          </w:p>
        </w:tc>
        <w:tc>
          <w:tcPr>
            <w:tcW w:w="1276" w:type="dxa"/>
            <w:shd w:val="clear" w:color="auto" w:fill="DBE5F1"/>
            <w:vAlign w:val="center"/>
          </w:tcPr>
          <w:p w:rsidR="00336214" w:rsidRPr="00251B8B" w:rsidRDefault="00336214" w:rsidP="00251B8B">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Finančné prostriedky</w:t>
            </w:r>
            <w:r w:rsidRPr="00251B8B">
              <w:rPr>
                <w:rFonts w:asciiTheme="minorHAnsi" w:hAnsiTheme="minorHAnsi" w:cs="Calibri"/>
                <w:b/>
                <w:bCs/>
                <w:lang w:val="sk-SK"/>
              </w:rPr>
              <w:br/>
              <w:t>(v €)</w:t>
            </w:r>
          </w:p>
        </w:tc>
        <w:tc>
          <w:tcPr>
            <w:tcW w:w="1134" w:type="dxa"/>
            <w:shd w:val="clear" w:color="auto" w:fill="DBE5F1"/>
            <w:vAlign w:val="center"/>
          </w:tcPr>
          <w:p w:rsidR="00336214" w:rsidRPr="00251B8B" w:rsidRDefault="00336214" w:rsidP="00251B8B">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Počet študentov</w:t>
            </w:r>
          </w:p>
        </w:tc>
        <w:tc>
          <w:tcPr>
            <w:tcW w:w="1276" w:type="dxa"/>
            <w:shd w:val="clear" w:color="auto" w:fill="DBE5F1"/>
            <w:vAlign w:val="center"/>
            <w:hideMark/>
          </w:tcPr>
          <w:p w:rsidR="00336214" w:rsidRPr="00251B8B" w:rsidRDefault="00336214" w:rsidP="00251B8B">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Finančné prostriedky</w:t>
            </w:r>
            <w:r w:rsidRPr="00251B8B">
              <w:rPr>
                <w:rFonts w:asciiTheme="minorHAnsi" w:hAnsiTheme="minorHAnsi" w:cs="Calibri"/>
                <w:b/>
                <w:bCs/>
                <w:lang w:val="sk-SK"/>
              </w:rPr>
              <w:br/>
              <w:t>(v €)</w:t>
            </w:r>
          </w:p>
        </w:tc>
        <w:tc>
          <w:tcPr>
            <w:tcW w:w="1275" w:type="dxa"/>
            <w:shd w:val="clear" w:color="auto" w:fill="DBE5F1"/>
            <w:vAlign w:val="center"/>
            <w:hideMark/>
          </w:tcPr>
          <w:p w:rsidR="00336214" w:rsidRPr="00251B8B" w:rsidRDefault="00336214" w:rsidP="00251B8B">
            <w:pPr>
              <w:spacing w:before="20" w:after="20" w:line="240" w:lineRule="auto"/>
              <w:ind w:firstLine="0"/>
              <w:jc w:val="center"/>
              <w:rPr>
                <w:rFonts w:asciiTheme="minorHAnsi" w:hAnsiTheme="minorHAnsi" w:cs="Calibri"/>
                <w:b/>
                <w:bCs/>
                <w:lang w:val="sk-SK"/>
              </w:rPr>
            </w:pPr>
            <w:r w:rsidRPr="00251B8B">
              <w:rPr>
                <w:rFonts w:asciiTheme="minorHAnsi" w:hAnsiTheme="minorHAnsi" w:cs="Calibri"/>
                <w:b/>
                <w:bCs/>
                <w:lang w:val="sk-SK"/>
              </w:rPr>
              <w:t>Počet študentov</w:t>
            </w:r>
          </w:p>
        </w:tc>
      </w:tr>
      <w:tr w:rsidR="00251B8B" w:rsidRPr="00251B8B" w:rsidTr="00251B8B">
        <w:trPr>
          <w:trHeight w:val="60"/>
        </w:trPr>
        <w:tc>
          <w:tcPr>
            <w:tcW w:w="1579" w:type="dxa"/>
            <w:shd w:val="clear" w:color="auto" w:fill="auto"/>
            <w:vAlign w:val="center"/>
            <w:hideMark/>
          </w:tcPr>
          <w:p w:rsidR="00251B8B" w:rsidRPr="00251B8B" w:rsidRDefault="00251B8B" w:rsidP="00336214">
            <w:pPr>
              <w:spacing w:before="20" w:after="20" w:line="240" w:lineRule="auto"/>
              <w:ind w:firstLine="0"/>
              <w:jc w:val="left"/>
              <w:rPr>
                <w:rFonts w:asciiTheme="minorHAnsi" w:hAnsiTheme="minorHAnsi" w:cs="Calibri"/>
                <w:bCs/>
                <w:lang w:val="sk-SK"/>
              </w:rPr>
            </w:pPr>
            <w:r w:rsidRPr="00251B8B">
              <w:rPr>
                <w:rFonts w:asciiTheme="minorHAnsi" w:hAnsiTheme="minorHAnsi" w:cs="Calibri"/>
                <w:bCs/>
                <w:lang w:val="sk-SK"/>
              </w:rPr>
              <w:t xml:space="preserve">Výdavky na sociálne štipendiá (§ 96 zákona) za kalendárny rok </w:t>
            </w:r>
          </w:p>
        </w:tc>
        <w:tc>
          <w:tcPr>
            <w:tcW w:w="1417"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1 413 685</w:t>
            </w:r>
          </w:p>
        </w:tc>
        <w:tc>
          <w:tcPr>
            <w:tcW w:w="1134"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276" w:type="dxa"/>
            <w:vAlign w:val="center"/>
          </w:tcPr>
          <w:p w:rsidR="00251B8B" w:rsidRPr="00251B8B" w:rsidRDefault="00251B8B" w:rsidP="00251B8B">
            <w:pPr>
              <w:jc w:val="right"/>
              <w:rPr>
                <w:rFonts w:asciiTheme="minorHAnsi" w:hAnsiTheme="minorHAnsi"/>
              </w:rPr>
            </w:pPr>
            <w:r w:rsidRPr="00251B8B">
              <w:rPr>
                <w:rFonts w:asciiTheme="minorHAnsi" w:hAnsiTheme="minorHAnsi"/>
              </w:rPr>
              <w:t>1 141 255</w:t>
            </w:r>
          </w:p>
        </w:tc>
        <w:tc>
          <w:tcPr>
            <w:tcW w:w="1134" w:type="dxa"/>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276"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939 040</w:t>
            </w:r>
          </w:p>
        </w:tc>
        <w:tc>
          <w:tcPr>
            <w:tcW w:w="1275"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r>
      <w:tr w:rsidR="00251B8B" w:rsidRPr="00251B8B" w:rsidTr="00251B8B">
        <w:trPr>
          <w:trHeight w:val="60"/>
        </w:trPr>
        <w:tc>
          <w:tcPr>
            <w:tcW w:w="1579" w:type="dxa"/>
            <w:shd w:val="clear" w:color="auto" w:fill="auto"/>
            <w:vAlign w:val="center"/>
            <w:hideMark/>
          </w:tcPr>
          <w:p w:rsidR="00251B8B" w:rsidRPr="00251B8B" w:rsidRDefault="00251B8B" w:rsidP="00336214">
            <w:pPr>
              <w:spacing w:before="20" w:after="20" w:line="240" w:lineRule="auto"/>
              <w:ind w:firstLine="0"/>
              <w:jc w:val="left"/>
              <w:rPr>
                <w:rFonts w:asciiTheme="minorHAnsi" w:hAnsiTheme="minorHAnsi" w:cs="Calibri"/>
                <w:bCs/>
                <w:lang w:val="sk-SK"/>
              </w:rPr>
            </w:pPr>
            <w:r w:rsidRPr="00251B8B">
              <w:rPr>
                <w:rFonts w:asciiTheme="minorHAnsi" w:hAnsiTheme="minorHAnsi" w:cs="Calibri"/>
                <w:bCs/>
                <w:lang w:val="sk-SK"/>
              </w:rPr>
              <w:t xml:space="preserve">Počet študentov poberajúcich sociálne štipendiá v osobomesiacoch </w:t>
            </w:r>
          </w:p>
        </w:tc>
        <w:tc>
          <w:tcPr>
            <w:tcW w:w="1417"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134"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8 363</w:t>
            </w:r>
          </w:p>
        </w:tc>
        <w:tc>
          <w:tcPr>
            <w:tcW w:w="1276" w:type="dxa"/>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134" w:type="dxa"/>
            <w:vAlign w:val="center"/>
          </w:tcPr>
          <w:p w:rsidR="00251B8B" w:rsidRPr="00251B8B" w:rsidRDefault="00251B8B" w:rsidP="00251B8B">
            <w:pPr>
              <w:jc w:val="right"/>
              <w:rPr>
                <w:rFonts w:asciiTheme="minorHAnsi" w:hAnsiTheme="minorHAnsi"/>
              </w:rPr>
            </w:pPr>
            <w:r w:rsidRPr="00251B8B">
              <w:rPr>
                <w:rFonts w:asciiTheme="minorHAnsi" w:hAnsiTheme="minorHAnsi"/>
              </w:rPr>
              <w:t>6 676</w:t>
            </w:r>
          </w:p>
        </w:tc>
        <w:tc>
          <w:tcPr>
            <w:tcW w:w="1276"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275"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5 379</w:t>
            </w:r>
          </w:p>
        </w:tc>
      </w:tr>
      <w:tr w:rsidR="00251B8B" w:rsidRPr="00251B8B" w:rsidTr="00251B8B">
        <w:trPr>
          <w:trHeight w:val="60"/>
        </w:trPr>
        <w:tc>
          <w:tcPr>
            <w:tcW w:w="1579" w:type="dxa"/>
            <w:shd w:val="clear" w:color="auto" w:fill="auto"/>
            <w:vAlign w:val="center"/>
            <w:hideMark/>
          </w:tcPr>
          <w:p w:rsidR="00251B8B" w:rsidRPr="00251B8B" w:rsidRDefault="00251B8B" w:rsidP="00336214">
            <w:pPr>
              <w:spacing w:before="20" w:after="20" w:line="240" w:lineRule="auto"/>
              <w:ind w:firstLine="0"/>
              <w:jc w:val="left"/>
              <w:rPr>
                <w:rFonts w:asciiTheme="minorHAnsi" w:hAnsiTheme="minorHAnsi" w:cs="Calibri"/>
                <w:bCs/>
                <w:lang w:val="sk-SK"/>
              </w:rPr>
            </w:pPr>
            <w:r w:rsidRPr="00251B8B">
              <w:rPr>
                <w:rFonts w:asciiTheme="minorHAnsi" w:hAnsiTheme="minorHAnsi" w:cs="Calibri"/>
                <w:bCs/>
                <w:lang w:val="sk-SK"/>
              </w:rPr>
              <w:t xml:space="preserve">Počet študentov poberajúcich sociálne štipendiá k 31.12. </w:t>
            </w:r>
          </w:p>
        </w:tc>
        <w:tc>
          <w:tcPr>
            <w:tcW w:w="1417"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134"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1 178</w:t>
            </w:r>
          </w:p>
        </w:tc>
        <w:tc>
          <w:tcPr>
            <w:tcW w:w="1276" w:type="dxa"/>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134" w:type="dxa"/>
            <w:vAlign w:val="center"/>
          </w:tcPr>
          <w:p w:rsidR="00251B8B" w:rsidRPr="00251B8B" w:rsidRDefault="00251B8B" w:rsidP="00251B8B">
            <w:pPr>
              <w:jc w:val="right"/>
              <w:rPr>
                <w:rFonts w:asciiTheme="minorHAnsi" w:hAnsiTheme="minorHAnsi"/>
              </w:rPr>
            </w:pPr>
            <w:r w:rsidRPr="00251B8B">
              <w:rPr>
                <w:rFonts w:asciiTheme="minorHAnsi" w:hAnsiTheme="minorHAnsi"/>
              </w:rPr>
              <w:t>991</w:t>
            </w:r>
          </w:p>
        </w:tc>
        <w:tc>
          <w:tcPr>
            <w:tcW w:w="1276"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275"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760</w:t>
            </w:r>
          </w:p>
        </w:tc>
      </w:tr>
      <w:tr w:rsidR="00251B8B" w:rsidRPr="00251B8B" w:rsidTr="00251B8B">
        <w:trPr>
          <w:trHeight w:val="60"/>
        </w:trPr>
        <w:tc>
          <w:tcPr>
            <w:tcW w:w="1579" w:type="dxa"/>
            <w:shd w:val="clear" w:color="auto" w:fill="auto"/>
            <w:vAlign w:val="center"/>
            <w:hideMark/>
          </w:tcPr>
          <w:p w:rsidR="00251B8B" w:rsidRPr="00251B8B" w:rsidRDefault="00251B8B" w:rsidP="00336214">
            <w:pPr>
              <w:spacing w:before="20" w:after="20" w:line="240" w:lineRule="auto"/>
              <w:ind w:firstLine="0"/>
              <w:jc w:val="left"/>
              <w:rPr>
                <w:rFonts w:asciiTheme="minorHAnsi" w:hAnsiTheme="minorHAnsi" w:cs="Calibri"/>
                <w:bCs/>
                <w:lang w:val="sk-SK"/>
              </w:rPr>
            </w:pPr>
            <w:r w:rsidRPr="00251B8B">
              <w:rPr>
                <w:rFonts w:asciiTheme="minorHAnsi" w:hAnsiTheme="minorHAnsi" w:cs="Calibri"/>
                <w:bCs/>
                <w:lang w:val="sk-SK"/>
              </w:rPr>
              <w:t xml:space="preserve">Priemerné štipendium na 1 študenta na mesiac </w:t>
            </w:r>
          </w:p>
        </w:tc>
        <w:tc>
          <w:tcPr>
            <w:tcW w:w="1417"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169</w:t>
            </w:r>
          </w:p>
        </w:tc>
        <w:tc>
          <w:tcPr>
            <w:tcW w:w="1134" w:type="dxa"/>
            <w:shd w:val="clear" w:color="auto" w:fill="auto"/>
            <w:vAlign w:val="center"/>
            <w:hideMark/>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276" w:type="dxa"/>
            <w:vAlign w:val="center"/>
          </w:tcPr>
          <w:p w:rsidR="00251B8B" w:rsidRPr="00251B8B" w:rsidRDefault="00251B8B" w:rsidP="00251B8B">
            <w:pPr>
              <w:jc w:val="right"/>
              <w:rPr>
                <w:rFonts w:asciiTheme="minorHAnsi" w:hAnsiTheme="minorHAnsi"/>
              </w:rPr>
            </w:pPr>
            <w:r w:rsidRPr="00251B8B">
              <w:rPr>
                <w:rFonts w:asciiTheme="minorHAnsi" w:hAnsiTheme="minorHAnsi"/>
              </w:rPr>
              <w:t>170,95</w:t>
            </w:r>
          </w:p>
        </w:tc>
        <w:tc>
          <w:tcPr>
            <w:tcW w:w="1134" w:type="dxa"/>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c>
          <w:tcPr>
            <w:tcW w:w="1276"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174,58</w:t>
            </w:r>
          </w:p>
        </w:tc>
        <w:tc>
          <w:tcPr>
            <w:tcW w:w="1275" w:type="dxa"/>
            <w:shd w:val="clear" w:color="auto" w:fill="auto"/>
            <w:vAlign w:val="center"/>
          </w:tcPr>
          <w:p w:rsidR="00251B8B" w:rsidRPr="00251B8B" w:rsidRDefault="00251B8B" w:rsidP="00251B8B">
            <w:pPr>
              <w:jc w:val="right"/>
              <w:rPr>
                <w:rFonts w:asciiTheme="minorHAnsi" w:hAnsiTheme="minorHAnsi"/>
              </w:rPr>
            </w:pPr>
            <w:r w:rsidRPr="00251B8B">
              <w:rPr>
                <w:rFonts w:asciiTheme="minorHAnsi" w:hAnsiTheme="minorHAnsi"/>
              </w:rPr>
              <w:t>X</w:t>
            </w:r>
          </w:p>
        </w:tc>
      </w:tr>
    </w:tbl>
    <w:p w:rsidR="00336214" w:rsidRPr="006D5682" w:rsidRDefault="00336214" w:rsidP="00336214">
      <w:pPr>
        <w:pStyle w:val="Normlnywebov"/>
        <w:spacing w:before="0" w:beforeAutospacing="0" w:after="60" w:afterAutospacing="0"/>
        <w:rPr>
          <w:rFonts w:cs="Calibri"/>
          <w:sz w:val="24"/>
          <w:szCs w:val="24"/>
          <w:lang w:val="sk-SK"/>
        </w:rPr>
      </w:pPr>
    </w:p>
    <w:p w:rsidR="00336214" w:rsidRPr="006A44F2" w:rsidRDefault="00251B8B" w:rsidP="006A44F2">
      <w:pPr>
        <w:ind w:firstLine="567"/>
        <w:rPr>
          <w:sz w:val="24"/>
          <w:szCs w:val="24"/>
          <w:lang w:val="sk-SK"/>
        </w:rPr>
      </w:pPr>
      <w:r w:rsidRPr="00251B8B">
        <w:rPr>
          <w:sz w:val="24"/>
          <w:szCs w:val="24"/>
          <w:lang w:val="sk-SK"/>
        </w:rPr>
        <w:t xml:space="preserve">Na základe porovnania poberania sociálnych štipendií za roky 2015 až 2017 možno konštatovať, že údaj počtu študentov poberajúcich sociálne štipendium v osobomesiacoch má klesajúcu tendenciu, čo je spôsobené nižším počtom prijatých a študujúcich študentov </w:t>
      </w:r>
      <w:r w:rsidR="00DD273E">
        <w:rPr>
          <w:sz w:val="24"/>
          <w:szCs w:val="24"/>
          <w:lang w:val="sk-SK"/>
        </w:rPr>
        <w:br/>
      </w:r>
      <w:r w:rsidRPr="00251B8B">
        <w:rPr>
          <w:sz w:val="24"/>
          <w:szCs w:val="24"/>
          <w:lang w:val="sk-SK"/>
        </w:rPr>
        <w:t xml:space="preserve">v uplynulom akademickom roku, nakoľko trendom sa stáva odchod časti slovenských študentov na zahraničné univerzity. Táto skutočnosť je spôsobená taktiež postupnými právnymi úpravami vyhlášky MŠ SR č. 102/2006 Z. z. o priznávaní sociálneho štipendia študentom vysokých škôl od septembra 2012 do septembra 2014. Predmetná vyhláška nadobúdala postupne nový rozmer, a to na základe podnetov z praxe zo strany odborných zamestnancov jednotlivých vysokých škôl a univerzít, ktorým agenda sociálnych štipendií vyplýva z pracovnej náplne, a ktorí poukazovali na zneužívanie tohto sociálneho systému. Vykonané zmeny vo vyhláške mali zabezpečiť adresnejšie poskytovanie sociálneho štipendia, riešiť podozrenie z možného zneužívania poberania sociálneho štipendia, a taktiež šetriť finančné prostriedky. V súvislosti s uvedeným a porovnaním sledovaného obdobia možno ďalej konštatovať, že zároveň klesol aj objem vyplatených finančných prostriedkov </w:t>
      </w:r>
      <w:r w:rsidR="00DD273E">
        <w:rPr>
          <w:sz w:val="24"/>
          <w:szCs w:val="24"/>
          <w:lang w:val="sk-SK"/>
        </w:rPr>
        <w:br/>
      </w:r>
      <w:r w:rsidRPr="00251B8B">
        <w:rPr>
          <w:sz w:val="24"/>
          <w:szCs w:val="24"/>
          <w:lang w:val="sk-SK"/>
        </w:rPr>
        <w:t xml:space="preserve">na sociálne štipendiá. Výška priemerného štipendia na 1 študenta na mesiac v prepočte stúpla na sumu 174,58 </w:t>
      </w:r>
      <w:r w:rsidR="00086841">
        <w:rPr>
          <w:rFonts w:asciiTheme="minorHAnsi" w:hAnsiTheme="minorHAnsi"/>
          <w:sz w:val="24"/>
          <w:szCs w:val="24"/>
          <w:lang w:val="sk-SK"/>
        </w:rPr>
        <w:t>€</w:t>
      </w:r>
      <w:r w:rsidRPr="00251B8B">
        <w:rPr>
          <w:sz w:val="24"/>
          <w:szCs w:val="24"/>
          <w:lang w:val="sk-SK"/>
        </w:rPr>
        <w:t>.</w:t>
      </w:r>
    </w:p>
    <w:p w:rsidR="00FB7B3E" w:rsidRDefault="00FB7B3E" w:rsidP="00251B8B">
      <w:pPr>
        <w:pStyle w:val="Normlnywebov"/>
        <w:spacing w:before="0" w:beforeAutospacing="0" w:after="60" w:afterAutospacing="0"/>
        <w:ind w:firstLine="0"/>
        <w:rPr>
          <w:rFonts w:cs="Calibri"/>
          <w:sz w:val="24"/>
          <w:szCs w:val="24"/>
          <w:lang w:val="sk-SK"/>
        </w:rPr>
      </w:pPr>
    </w:p>
    <w:p w:rsidR="00A760A1" w:rsidRDefault="00A760A1" w:rsidP="00251B8B">
      <w:pPr>
        <w:pStyle w:val="Normlnywebov"/>
        <w:spacing w:before="0" w:beforeAutospacing="0" w:after="60" w:afterAutospacing="0"/>
        <w:ind w:firstLine="0"/>
        <w:rPr>
          <w:rFonts w:cs="Calibri"/>
          <w:sz w:val="24"/>
          <w:szCs w:val="24"/>
          <w:lang w:val="sk-SK"/>
        </w:rPr>
      </w:pPr>
    </w:p>
    <w:p w:rsidR="00FB7B3E" w:rsidRDefault="00FB7B3E" w:rsidP="00E80693">
      <w:pPr>
        <w:pStyle w:val="Nadpis3"/>
        <w:rPr>
          <w:rFonts w:cs="Calibri"/>
          <w:szCs w:val="24"/>
          <w:lang w:val="sk-SK"/>
        </w:rPr>
      </w:pPr>
      <w:bookmarkStart w:id="186" w:name="_Toc511040849"/>
      <w:r>
        <w:rPr>
          <w:lang w:val="sk-SK"/>
        </w:rPr>
        <w:lastRenderedPageBreak/>
        <w:t>Motivačné štipendium</w:t>
      </w:r>
      <w:bookmarkEnd w:id="186"/>
    </w:p>
    <w:p w:rsidR="006A44F2" w:rsidRDefault="006A44F2" w:rsidP="00AA08F2">
      <w:pPr>
        <w:ind w:firstLine="0"/>
        <w:rPr>
          <w:rFonts w:asciiTheme="minorHAnsi" w:hAnsiTheme="minorHAnsi" w:cstheme="minorHAnsi"/>
          <w:sz w:val="24"/>
          <w:szCs w:val="24"/>
          <w:lang w:val="sk-SK"/>
        </w:rPr>
      </w:pPr>
    </w:p>
    <w:p w:rsidR="00336214" w:rsidRPr="00B04814" w:rsidRDefault="00336214" w:rsidP="006A44F2">
      <w:pPr>
        <w:ind w:firstLine="567"/>
        <w:rPr>
          <w:rFonts w:asciiTheme="minorHAnsi" w:hAnsiTheme="minorHAnsi" w:cstheme="minorHAnsi"/>
          <w:sz w:val="24"/>
          <w:szCs w:val="24"/>
          <w:lang w:val="sk-SK"/>
        </w:rPr>
      </w:pPr>
      <w:r w:rsidRPr="00B04814">
        <w:rPr>
          <w:rFonts w:asciiTheme="minorHAnsi" w:hAnsiTheme="minorHAnsi" w:cstheme="minorHAnsi"/>
          <w:sz w:val="24"/>
          <w:szCs w:val="24"/>
          <w:lang w:val="sk-SK"/>
        </w:rPr>
        <w:t>Finančné prostriedky na motivačné štipendiá boli určené na základe rozp</w:t>
      </w:r>
      <w:r>
        <w:rPr>
          <w:rFonts w:asciiTheme="minorHAnsi" w:hAnsiTheme="minorHAnsi" w:cstheme="minorHAnsi"/>
          <w:sz w:val="24"/>
          <w:szCs w:val="24"/>
          <w:lang w:val="sk-SK"/>
        </w:rPr>
        <w:t>isu rozpočtu pre UKF na rok 201</w:t>
      </w:r>
      <w:r w:rsidR="00AA08F2">
        <w:rPr>
          <w:rFonts w:asciiTheme="minorHAnsi" w:hAnsiTheme="minorHAnsi" w:cstheme="minorHAnsi"/>
          <w:sz w:val="24"/>
          <w:szCs w:val="24"/>
          <w:lang w:val="sk-SK"/>
        </w:rPr>
        <w:t>7</w:t>
      </w:r>
      <w:r w:rsidRPr="00B04814">
        <w:rPr>
          <w:rFonts w:asciiTheme="minorHAnsi" w:hAnsiTheme="minorHAnsi" w:cstheme="minorHAnsi"/>
          <w:sz w:val="24"/>
          <w:szCs w:val="24"/>
          <w:lang w:val="sk-SK"/>
        </w:rPr>
        <w:t>. Univerzita rozdelila dotáciu zo štátneho rozpočtu v pomere 85 % (prospechové štipendiá) a</w:t>
      </w:r>
      <w:r w:rsidR="00F428C3">
        <w:rPr>
          <w:rFonts w:asciiTheme="minorHAnsi" w:hAnsiTheme="minorHAnsi" w:cstheme="minorHAnsi"/>
          <w:sz w:val="24"/>
          <w:szCs w:val="24"/>
          <w:lang w:val="sk-SK"/>
        </w:rPr>
        <w:t> </w:t>
      </w:r>
      <w:r w:rsidRPr="00B04814">
        <w:rPr>
          <w:rFonts w:asciiTheme="minorHAnsi" w:hAnsiTheme="minorHAnsi" w:cstheme="minorHAnsi"/>
          <w:sz w:val="24"/>
          <w:szCs w:val="24"/>
          <w:lang w:val="sk-SK"/>
        </w:rPr>
        <w:t>15</w:t>
      </w:r>
      <w:r w:rsidR="00F428C3">
        <w:rPr>
          <w:rFonts w:asciiTheme="minorHAnsi" w:hAnsiTheme="minorHAnsi" w:cstheme="minorHAnsi"/>
          <w:sz w:val="24"/>
          <w:szCs w:val="24"/>
          <w:lang w:val="sk-SK"/>
        </w:rPr>
        <w:t xml:space="preserve"> </w:t>
      </w:r>
      <w:r w:rsidRPr="00B04814">
        <w:rPr>
          <w:rFonts w:asciiTheme="minorHAnsi" w:hAnsiTheme="minorHAnsi" w:cstheme="minorHAnsi"/>
          <w:sz w:val="24"/>
          <w:szCs w:val="24"/>
          <w:lang w:val="sk-SK"/>
        </w:rPr>
        <w:t>% (mimoriadne štipendiá).</w:t>
      </w:r>
    </w:p>
    <w:p w:rsidR="00336214" w:rsidRPr="00B04814" w:rsidRDefault="00336214" w:rsidP="00AA08F2">
      <w:pPr>
        <w:pStyle w:val="Normlnywebov"/>
        <w:spacing w:before="0" w:beforeAutospacing="0" w:after="60" w:afterAutospacing="0"/>
        <w:ind w:firstLine="0"/>
        <w:rPr>
          <w:rFonts w:cs="Calibri"/>
          <w:sz w:val="24"/>
          <w:szCs w:val="24"/>
          <w:lang w:val="sk-SK"/>
        </w:rPr>
      </w:pPr>
    </w:p>
    <w:p w:rsidR="00336214" w:rsidRPr="00B04814" w:rsidRDefault="00336214" w:rsidP="006A44F2">
      <w:pPr>
        <w:ind w:firstLine="567"/>
        <w:rPr>
          <w:rFonts w:asciiTheme="minorHAnsi" w:hAnsiTheme="minorHAnsi" w:cstheme="minorHAnsi"/>
          <w:color w:val="FF0000"/>
          <w:sz w:val="2"/>
          <w:szCs w:val="2"/>
          <w:lang w:val="sk-SK"/>
        </w:rPr>
      </w:pPr>
    </w:p>
    <w:p w:rsidR="00336214" w:rsidRPr="00210FEA" w:rsidRDefault="00336214" w:rsidP="006A44F2">
      <w:pPr>
        <w:ind w:firstLine="0"/>
        <w:rPr>
          <w:rFonts w:asciiTheme="minorHAnsi" w:hAnsiTheme="minorHAnsi" w:cstheme="minorHAnsi"/>
          <w:b/>
          <w:sz w:val="24"/>
          <w:szCs w:val="24"/>
          <w:lang w:val="sk-SK"/>
        </w:rPr>
      </w:pPr>
      <w:r w:rsidRPr="00210FEA">
        <w:rPr>
          <w:rFonts w:asciiTheme="minorHAnsi" w:hAnsiTheme="minorHAnsi" w:cstheme="minorHAnsi"/>
          <w:b/>
          <w:sz w:val="24"/>
          <w:szCs w:val="24"/>
          <w:lang w:val="sk-SK"/>
        </w:rPr>
        <w:t>Prospechové štipendium</w:t>
      </w:r>
    </w:p>
    <w:p w:rsidR="00AA08F2" w:rsidRP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Prospechové štipendium sa priznávalo študentom študujúcim v</w:t>
      </w:r>
      <w:r w:rsidR="00D60465">
        <w:rPr>
          <w:rFonts w:asciiTheme="minorHAnsi" w:hAnsiTheme="minorHAnsi" w:cstheme="minorHAnsi"/>
          <w:sz w:val="24"/>
          <w:szCs w:val="24"/>
          <w:lang w:val="sk-SK"/>
        </w:rPr>
        <w:t> </w:t>
      </w:r>
      <w:r w:rsidRPr="00AA08F2">
        <w:rPr>
          <w:rFonts w:asciiTheme="minorHAnsi" w:hAnsiTheme="minorHAnsi" w:cstheme="minorHAnsi"/>
          <w:sz w:val="24"/>
          <w:szCs w:val="24"/>
          <w:lang w:val="sk-SK"/>
        </w:rPr>
        <w:t>dennej</w:t>
      </w:r>
      <w:r w:rsidR="00D60465">
        <w:rPr>
          <w:rFonts w:asciiTheme="minorHAnsi" w:hAnsiTheme="minorHAnsi" w:cstheme="minorHAnsi"/>
          <w:sz w:val="24"/>
          <w:szCs w:val="24"/>
          <w:lang w:val="sk-SK"/>
        </w:rPr>
        <w:t xml:space="preserve"> forme</w:t>
      </w:r>
      <w:r w:rsidRPr="00AA08F2">
        <w:rPr>
          <w:rFonts w:asciiTheme="minorHAnsi" w:hAnsiTheme="minorHAnsi" w:cstheme="minorHAnsi"/>
          <w:sz w:val="24"/>
          <w:szCs w:val="24"/>
          <w:lang w:val="sk-SK"/>
        </w:rPr>
        <w:t xml:space="preserve"> štúdia </w:t>
      </w:r>
      <w:r w:rsidR="00DD273E">
        <w:rPr>
          <w:rFonts w:asciiTheme="minorHAnsi" w:hAnsiTheme="minorHAnsi" w:cstheme="minorHAnsi"/>
          <w:sz w:val="24"/>
          <w:szCs w:val="24"/>
          <w:lang w:val="sk-SK"/>
        </w:rPr>
        <w:br/>
      </w:r>
      <w:r w:rsidRPr="00AA08F2">
        <w:rPr>
          <w:rFonts w:asciiTheme="minorHAnsi" w:hAnsiTheme="minorHAnsi" w:cstheme="minorHAnsi"/>
          <w:sz w:val="24"/>
          <w:szCs w:val="24"/>
          <w:lang w:val="sk-SK"/>
        </w:rPr>
        <w:t>v študijných programoch prvého alebo druhého stupňa.</w:t>
      </w:r>
    </w:p>
    <w:p w:rsidR="00AA08F2" w:rsidRP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Študentovi zapísanému na štúdium v prvom roku štúdia sa prospechové štipendium priznávalo v druhom semestri za vynikajúce plnenie študijných povinností v prvom semestri akademického roka, študentovi zapísanému na štúdium v druhom alebo v ďalšom roku štúdia sa prospechové štipendium priznávalo v danom semestri za vynikajúce plnenie študijných povinností v pr</w:t>
      </w:r>
      <w:r>
        <w:rPr>
          <w:rFonts w:asciiTheme="minorHAnsi" w:hAnsiTheme="minorHAnsi" w:cstheme="minorHAnsi"/>
          <w:sz w:val="24"/>
          <w:szCs w:val="24"/>
          <w:lang w:val="sk-SK"/>
        </w:rPr>
        <w:t>edchádzajúcom semestri.</w:t>
      </w:r>
    </w:p>
    <w:p w:rsidR="00AA08F2" w:rsidRP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Plnenie študijných povinností študentom sa posudzovalo podľa:</w:t>
      </w:r>
    </w:p>
    <w:p w:rsidR="00AA08F2" w:rsidRPr="00AA08F2" w:rsidRDefault="00AA08F2" w:rsidP="00FB51CD">
      <w:pPr>
        <w:pStyle w:val="Odsekzoznamu"/>
        <w:numPr>
          <w:ilvl w:val="0"/>
          <w:numId w:val="45"/>
        </w:numPr>
        <w:ind w:left="567" w:hanging="283"/>
        <w:rPr>
          <w:rFonts w:asciiTheme="minorHAnsi" w:hAnsiTheme="minorHAnsi" w:cstheme="minorHAnsi"/>
          <w:sz w:val="24"/>
          <w:szCs w:val="24"/>
          <w:lang w:val="sk-SK"/>
        </w:rPr>
      </w:pPr>
      <w:r w:rsidRPr="00AA08F2">
        <w:rPr>
          <w:rFonts w:asciiTheme="minorHAnsi" w:hAnsiTheme="minorHAnsi" w:cstheme="minorHAnsi"/>
          <w:sz w:val="24"/>
          <w:szCs w:val="24"/>
          <w:lang w:val="sk-SK"/>
        </w:rPr>
        <w:t>úspešného absolvovania študijných predmetov, ktoré si študent v sledovanom období zapísal na štúdium,</w:t>
      </w:r>
    </w:p>
    <w:p w:rsidR="00AA08F2" w:rsidRPr="00AA08F2" w:rsidRDefault="00AA08F2" w:rsidP="00FB51CD">
      <w:pPr>
        <w:pStyle w:val="Odsekzoznamu"/>
        <w:numPr>
          <w:ilvl w:val="0"/>
          <w:numId w:val="45"/>
        </w:numPr>
        <w:ind w:left="567" w:hanging="283"/>
        <w:rPr>
          <w:rFonts w:asciiTheme="minorHAnsi" w:hAnsiTheme="minorHAnsi" w:cstheme="minorHAnsi"/>
          <w:sz w:val="24"/>
          <w:szCs w:val="24"/>
          <w:lang w:val="sk-SK"/>
        </w:rPr>
      </w:pPr>
      <w:r w:rsidRPr="00AA08F2">
        <w:rPr>
          <w:rFonts w:asciiTheme="minorHAnsi" w:hAnsiTheme="minorHAnsi" w:cstheme="minorHAnsi"/>
          <w:sz w:val="24"/>
          <w:szCs w:val="24"/>
          <w:lang w:val="sk-SK"/>
        </w:rPr>
        <w:t xml:space="preserve">kvality dosiahnutých študijných výsledkov v absolvovaných študijných predmetoch; </w:t>
      </w:r>
      <w:r w:rsidR="00DD273E">
        <w:rPr>
          <w:rFonts w:asciiTheme="minorHAnsi" w:hAnsiTheme="minorHAnsi" w:cstheme="minorHAnsi"/>
          <w:sz w:val="24"/>
          <w:szCs w:val="24"/>
          <w:lang w:val="sk-SK"/>
        </w:rPr>
        <w:br/>
      </w:r>
      <w:r w:rsidRPr="00AA08F2">
        <w:rPr>
          <w:rFonts w:asciiTheme="minorHAnsi" w:hAnsiTheme="minorHAnsi" w:cstheme="minorHAnsi"/>
          <w:sz w:val="24"/>
          <w:szCs w:val="24"/>
          <w:lang w:val="sk-SK"/>
        </w:rPr>
        <w:t>na určenie kvality slúži vážený študijný priemer.</w:t>
      </w:r>
    </w:p>
    <w:p w:rsid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Prospechové štipendiá sa rozdelili na jednotlivé fakulty UKF podľa počtu denných študentov. Fakulty zostavili zoznamy študentov, ktorým dekan priznáva prospechové štipendium a zverejnili ho na vývesnej tabuli fakulty ale</w:t>
      </w:r>
      <w:r>
        <w:rPr>
          <w:rFonts w:asciiTheme="minorHAnsi" w:hAnsiTheme="minorHAnsi" w:cstheme="minorHAnsi"/>
          <w:sz w:val="24"/>
          <w:szCs w:val="24"/>
          <w:lang w:val="sk-SK"/>
        </w:rPr>
        <w:t>bo na webovom sídle univerzity.</w:t>
      </w:r>
    </w:p>
    <w:p w:rsidR="002723BC" w:rsidRDefault="002723BC" w:rsidP="00AA08F2">
      <w:pPr>
        <w:ind w:firstLine="567"/>
        <w:rPr>
          <w:rFonts w:asciiTheme="minorHAnsi" w:hAnsiTheme="minorHAnsi" w:cstheme="minorHAnsi"/>
          <w:sz w:val="24"/>
          <w:szCs w:val="24"/>
          <w:lang w:val="sk-SK"/>
        </w:rPr>
      </w:pPr>
    </w:p>
    <w:p w:rsidR="00336214"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 xml:space="preserve">Prospechové štipendium bolo vyplácané dvakrát (v zimnom a letnom semestri) a jeho výška bola v rozmedzí od 190 </w:t>
      </w:r>
      <w:r w:rsidR="00086841">
        <w:rPr>
          <w:rFonts w:asciiTheme="minorHAnsi" w:hAnsiTheme="minorHAnsi"/>
          <w:sz w:val="24"/>
          <w:szCs w:val="24"/>
          <w:lang w:val="sk-SK"/>
        </w:rPr>
        <w:t xml:space="preserve">€ </w:t>
      </w:r>
      <w:r w:rsidRPr="00AA08F2">
        <w:rPr>
          <w:rFonts w:asciiTheme="minorHAnsi" w:hAnsiTheme="minorHAnsi" w:cstheme="minorHAnsi"/>
          <w:sz w:val="24"/>
          <w:szCs w:val="24"/>
          <w:lang w:val="sk-SK"/>
        </w:rPr>
        <w:t xml:space="preserve">do 308 </w:t>
      </w:r>
      <w:r w:rsidR="00086841">
        <w:rPr>
          <w:rFonts w:asciiTheme="minorHAnsi" w:hAnsiTheme="minorHAnsi"/>
          <w:sz w:val="24"/>
          <w:szCs w:val="24"/>
          <w:lang w:val="sk-SK"/>
        </w:rPr>
        <w:t>€</w:t>
      </w:r>
      <w:r w:rsidRPr="00AA08F2">
        <w:rPr>
          <w:rFonts w:asciiTheme="minorHAnsi" w:hAnsiTheme="minorHAnsi" w:cstheme="minorHAnsi"/>
          <w:sz w:val="24"/>
          <w:szCs w:val="24"/>
          <w:lang w:val="sk-SK"/>
        </w:rPr>
        <w:t xml:space="preserve">. Celkovo bolo vyplatených zo zdrojov štátneho rozpočtu študentom 976 prospechových štipendií v hodnote 245 259 </w:t>
      </w:r>
      <w:r w:rsidR="00086841">
        <w:rPr>
          <w:rFonts w:asciiTheme="minorHAnsi" w:hAnsiTheme="minorHAnsi"/>
          <w:sz w:val="24"/>
          <w:szCs w:val="24"/>
          <w:lang w:val="sk-SK"/>
        </w:rPr>
        <w:t>€</w:t>
      </w:r>
      <w:r w:rsidRPr="00AA08F2">
        <w:rPr>
          <w:rFonts w:asciiTheme="minorHAnsi" w:hAnsiTheme="minorHAnsi" w:cstheme="minorHAnsi"/>
          <w:sz w:val="24"/>
          <w:szCs w:val="24"/>
          <w:lang w:val="sk-SK"/>
        </w:rPr>
        <w:t>.</w:t>
      </w:r>
    </w:p>
    <w:p w:rsidR="00086841" w:rsidRDefault="00086841" w:rsidP="00AA08F2">
      <w:pPr>
        <w:ind w:firstLine="567"/>
        <w:rPr>
          <w:rFonts w:asciiTheme="minorHAnsi" w:hAnsiTheme="minorHAnsi" w:cstheme="minorHAnsi"/>
          <w:sz w:val="24"/>
          <w:szCs w:val="24"/>
          <w:lang w:val="sk-SK"/>
        </w:rPr>
      </w:pPr>
    </w:p>
    <w:p w:rsidR="00336214" w:rsidRPr="004B24C1" w:rsidRDefault="00336214" w:rsidP="00336214">
      <w:pPr>
        <w:ind w:firstLine="0"/>
        <w:rPr>
          <w:b/>
          <w:sz w:val="24"/>
          <w:szCs w:val="24"/>
          <w:lang w:val="sk-SK"/>
        </w:rPr>
      </w:pPr>
      <w:r w:rsidRPr="004B24C1">
        <w:rPr>
          <w:b/>
          <w:sz w:val="24"/>
          <w:szCs w:val="24"/>
          <w:lang w:val="sk-SK"/>
        </w:rPr>
        <w:t>Motivačné odborové štipendium</w:t>
      </w:r>
    </w:p>
    <w:p w:rsidR="00AA08F2" w:rsidRPr="00AA08F2" w:rsidRDefault="00AA08F2" w:rsidP="00AA08F2">
      <w:pPr>
        <w:ind w:firstLine="567"/>
        <w:rPr>
          <w:sz w:val="24"/>
          <w:szCs w:val="24"/>
          <w:lang w:val="sk-SK"/>
        </w:rPr>
      </w:pPr>
      <w:r w:rsidRPr="00AA08F2">
        <w:rPr>
          <w:sz w:val="24"/>
          <w:szCs w:val="24"/>
          <w:lang w:val="sk-SK"/>
        </w:rPr>
        <w:t>Odborové štipendium sa priznáva študentom fakúlt vybraných študijných odborov. Dotácia je odvodená od počtu študentov vo vybranom študijnom odbore (v prípade učiteľských študijných programo</w:t>
      </w:r>
      <w:r w:rsidR="008F662A">
        <w:rPr>
          <w:sz w:val="24"/>
          <w:szCs w:val="24"/>
          <w:lang w:val="sk-SK"/>
        </w:rPr>
        <w:t>v</w:t>
      </w:r>
      <w:r w:rsidRPr="00AA08F2">
        <w:rPr>
          <w:sz w:val="24"/>
          <w:szCs w:val="24"/>
          <w:lang w:val="sk-SK"/>
        </w:rPr>
        <w:t xml:space="preserve"> vo vybraných predmetoch, a to polovičným počtom), </w:t>
      </w:r>
      <w:r w:rsidR="00DD273E">
        <w:rPr>
          <w:sz w:val="24"/>
          <w:szCs w:val="24"/>
          <w:lang w:val="sk-SK"/>
        </w:rPr>
        <w:br/>
      </w:r>
      <w:r w:rsidRPr="00AA08F2">
        <w:rPr>
          <w:sz w:val="24"/>
          <w:szCs w:val="24"/>
          <w:lang w:val="sk-SK"/>
        </w:rPr>
        <w:t>v dennej forme štúdia, ktorí sú zohľadňovaní pri určení dotácie na uskutočňovanie akreditovaných študijných programov, ktorých KAP je viac ako 0,95 a pre prvé dva stupne vysokoškolského vzdelávania.</w:t>
      </w:r>
    </w:p>
    <w:p w:rsidR="00336214" w:rsidRDefault="00AA08F2" w:rsidP="00AA08F2">
      <w:pPr>
        <w:ind w:firstLine="567"/>
        <w:rPr>
          <w:rFonts w:asciiTheme="minorHAnsi" w:hAnsiTheme="minorHAnsi" w:cstheme="minorHAnsi"/>
          <w:b/>
          <w:sz w:val="24"/>
          <w:szCs w:val="24"/>
          <w:lang w:val="sk-SK"/>
        </w:rPr>
      </w:pPr>
      <w:r w:rsidRPr="00AA08F2">
        <w:rPr>
          <w:sz w:val="24"/>
          <w:szCs w:val="24"/>
          <w:lang w:val="sk-SK"/>
        </w:rPr>
        <w:t xml:space="preserve">Odborové štipendium v roku 2017 bolo vyplácané v letnom a v zimnom semestri a jeho výška bola v rozmedzí od 74 </w:t>
      </w:r>
      <w:r w:rsidR="00086841">
        <w:rPr>
          <w:rFonts w:asciiTheme="minorHAnsi" w:hAnsiTheme="minorHAnsi"/>
          <w:sz w:val="24"/>
          <w:szCs w:val="24"/>
          <w:lang w:val="sk-SK"/>
        </w:rPr>
        <w:t xml:space="preserve">€ </w:t>
      </w:r>
      <w:r w:rsidRPr="00AA08F2">
        <w:rPr>
          <w:sz w:val="24"/>
          <w:szCs w:val="24"/>
          <w:lang w:val="sk-SK"/>
        </w:rPr>
        <w:t xml:space="preserve">do 170 </w:t>
      </w:r>
      <w:r w:rsidR="00086841">
        <w:rPr>
          <w:rFonts w:asciiTheme="minorHAnsi" w:hAnsiTheme="minorHAnsi"/>
          <w:sz w:val="24"/>
          <w:szCs w:val="24"/>
          <w:lang w:val="sk-SK"/>
        </w:rPr>
        <w:t>€</w:t>
      </w:r>
      <w:r w:rsidRPr="00AA08F2">
        <w:rPr>
          <w:sz w:val="24"/>
          <w:szCs w:val="24"/>
          <w:lang w:val="sk-SK"/>
        </w:rPr>
        <w:t xml:space="preserve">. Celkovo boli vyplatené zo zdrojov štátneho rozpočtu 700 študentom odborové motivačné štipendiá v hodnote 82 379 </w:t>
      </w:r>
      <w:r w:rsidR="00086841">
        <w:rPr>
          <w:rFonts w:asciiTheme="minorHAnsi" w:hAnsiTheme="minorHAnsi"/>
          <w:sz w:val="24"/>
          <w:szCs w:val="24"/>
          <w:lang w:val="sk-SK"/>
        </w:rPr>
        <w:t>€</w:t>
      </w:r>
      <w:r w:rsidRPr="00AA08F2">
        <w:rPr>
          <w:sz w:val="24"/>
          <w:szCs w:val="24"/>
          <w:lang w:val="sk-SK"/>
        </w:rPr>
        <w:t>.</w:t>
      </w:r>
    </w:p>
    <w:p w:rsidR="00336214" w:rsidRPr="00866B65" w:rsidRDefault="00336214" w:rsidP="00B064C3">
      <w:pPr>
        <w:spacing w:before="240"/>
        <w:ind w:firstLine="0"/>
        <w:rPr>
          <w:rFonts w:asciiTheme="minorHAnsi" w:hAnsiTheme="minorHAnsi" w:cstheme="minorHAnsi"/>
          <w:b/>
          <w:sz w:val="24"/>
          <w:szCs w:val="24"/>
          <w:lang w:val="sk-SK"/>
        </w:rPr>
      </w:pPr>
      <w:r w:rsidRPr="00866B65">
        <w:rPr>
          <w:rFonts w:asciiTheme="minorHAnsi" w:hAnsiTheme="minorHAnsi" w:cstheme="minorHAnsi"/>
          <w:b/>
          <w:sz w:val="24"/>
          <w:szCs w:val="24"/>
          <w:lang w:val="sk-SK"/>
        </w:rPr>
        <w:t>Mimoriadne štipendium</w:t>
      </w:r>
    </w:p>
    <w:p w:rsidR="00AA08F2" w:rsidRP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Mimoriadne štipendium sa priznávalo študentom študujúcim v dennej alebo externej forme štúdia v študijných programoch prvého, druhého alebo tretieho stupňa.</w:t>
      </w:r>
    </w:p>
    <w:p w:rsidR="00AA08F2" w:rsidRP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lastRenderedPageBreak/>
        <w:t>Mimoriadne štipendium sa študentovi priznávalo spravidla za:</w:t>
      </w:r>
    </w:p>
    <w:p w:rsidR="00AA08F2" w:rsidRPr="00AA08F2" w:rsidRDefault="00AA08F2" w:rsidP="00FB51CD">
      <w:pPr>
        <w:pStyle w:val="Odsekzoznamu"/>
        <w:numPr>
          <w:ilvl w:val="0"/>
          <w:numId w:val="46"/>
        </w:numPr>
        <w:ind w:left="567" w:hanging="283"/>
        <w:rPr>
          <w:rFonts w:asciiTheme="minorHAnsi" w:hAnsiTheme="minorHAnsi" w:cstheme="minorHAnsi"/>
          <w:sz w:val="24"/>
          <w:szCs w:val="24"/>
          <w:lang w:val="sk-SK"/>
        </w:rPr>
      </w:pPr>
      <w:r w:rsidRPr="00AA08F2">
        <w:rPr>
          <w:rFonts w:asciiTheme="minorHAnsi" w:hAnsiTheme="minorHAnsi" w:cstheme="minorHAnsi"/>
          <w:sz w:val="24"/>
          <w:szCs w:val="24"/>
          <w:lang w:val="sk-SK"/>
        </w:rPr>
        <w:t>vynikajúce výsledky vo vedeckej, umeleckej alebo v športovej činnosti,</w:t>
      </w:r>
    </w:p>
    <w:p w:rsidR="00AA08F2" w:rsidRPr="00AA08F2" w:rsidRDefault="00AA08F2" w:rsidP="00FB51CD">
      <w:pPr>
        <w:pStyle w:val="Odsekzoznamu"/>
        <w:numPr>
          <w:ilvl w:val="0"/>
          <w:numId w:val="46"/>
        </w:numPr>
        <w:ind w:left="567" w:hanging="283"/>
        <w:rPr>
          <w:rFonts w:asciiTheme="minorHAnsi" w:hAnsiTheme="minorHAnsi" w:cstheme="minorHAnsi"/>
          <w:sz w:val="24"/>
          <w:szCs w:val="24"/>
          <w:lang w:val="sk-SK"/>
        </w:rPr>
      </w:pPr>
      <w:r w:rsidRPr="00AA08F2">
        <w:rPr>
          <w:rFonts w:asciiTheme="minorHAnsi" w:hAnsiTheme="minorHAnsi" w:cstheme="minorHAnsi"/>
          <w:sz w:val="24"/>
          <w:szCs w:val="24"/>
          <w:lang w:val="sk-SK"/>
        </w:rPr>
        <w:t>úspešnú reprezentáciu fakulty, univerzity alebo Slovenskej republiky v umeleckých, športových alebo vedomostných súťažiach,</w:t>
      </w:r>
    </w:p>
    <w:p w:rsidR="00AA08F2" w:rsidRPr="00AA08F2" w:rsidRDefault="00AA08F2" w:rsidP="00FB51CD">
      <w:pPr>
        <w:pStyle w:val="Odsekzoznamu"/>
        <w:numPr>
          <w:ilvl w:val="0"/>
          <w:numId w:val="46"/>
        </w:numPr>
        <w:ind w:left="567" w:hanging="283"/>
        <w:rPr>
          <w:rFonts w:asciiTheme="minorHAnsi" w:hAnsiTheme="minorHAnsi" w:cstheme="minorHAnsi"/>
          <w:sz w:val="24"/>
          <w:szCs w:val="24"/>
          <w:lang w:val="sk-SK"/>
        </w:rPr>
      </w:pPr>
      <w:r w:rsidRPr="00AA08F2">
        <w:rPr>
          <w:rFonts w:asciiTheme="minorHAnsi" w:hAnsiTheme="minorHAnsi" w:cstheme="minorHAnsi"/>
          <w:sz w:val="24"/>
          <w:szCs w:val="24"/>
          <w:lang w:val="sk-SK"/>
        </w:rPr>
        <w:t>vynikajúce plnenie študijných povinností počas celého štúdia cenou rektora alebo cenou dekana,</w:t>
      </w:r>
    </w:p>
    <w:p w:rsidR="00AA08F2" w:rsidRPr="00AA08F2" w:rsidRDefault="00AA08F2" w:rsidP="00FB51CD">
      <w:pPr>
        <w:pStyle w:val="Odsekzoznamu"/>
        <w:numPr>
          <w:ilvl w:val="0"/>
          <w:numId w:val="46"/>
        </w:numPr>
        <w:ind w:left="567" w:hanging="283"/>
        <w:rPr>
          <w:rFonts w:asciiTheme="minorHAnsi" w:hAnsiTheme="minorHAnsi" w:cstheme="minorHAnsi"/>
          <w:sz w:val="24"/>
          <w:szCs w:val="24"/>
          <w:lang w:val="sk-SK"/>
        </w:rPr>
      </w:pPr>
      <w:r w:rsidRPr="00AA08F2">
        <w:rPr>
          <w:rFonts w:asciiTheme="minorHAnsi" w:hAnsiTheme="minorHAnsi" w:cstheme="minorHAnsi"/>
          <w:sz w:val="24"/>
          <w:szCs w:val="24"/>
          <w:lang w:val="sk-SK"/>
        </w:rPr>
        <w:t>mimoriadne kvalitnú záverečnú alebo inú prácu študenta,</w:t>
      </w:r>
    </w:p>
    <w:p w:rsidR="00AA08F2" w:rsidRPr="00AA08F2" w:rsidRDefault="00AA08F2" w:rsidP="00FB51CD">
      <w:pPr>
        <w:pStyle w:val="Odsekzoznamu"/>
        <w:numPr>
          <w:ilvl w:val="0"/>
          <w:numId w:val="46"/>
        </w:numPr>
        <w:ind w:left="567" w:hanging="283"/>
        <w:rPr>
          <w:rFonts w:asciiTheme="minorHAnsi" w:hAnsiTheme="minorHAnsi" w:cstheme="minorHAnsi"/>
          <w:sz w:val="24"/>
          <w:szCs w:val="24"/>
          <w:lang w:val="sk-SK"/>
        </w:rPr>
      </w:pPr>
      <w:r w:rsidRPr="00AA08F2">
        <w:rPr>
          <w:rFonts w:asciiTheme="minorHAnsi" w:hAnsiTheme="minorHAnsi" w:cstheme="minorHAnsi"/>
          <w:sz w:val="24"/>
          <w:szCs w:val="24"/>
          <w:lang w:val="sk-SK"/>
        </w:rPr>
        <w:t>výnimočnú angažovanosť v štude</w:t>
      </w:r>
      <w:r>
        <w:rPr>
          <w:rFonts w:asciiTheme="minorHAnsi" w:hAnsiTheme="minorHAnsi" w:cstheme="minorHAnsi"/>
          <w:sz w:val="24"/>
          <w:szCs w:val="24"/>
          <w:lang w:val="sk-SK"/>
        </w:rPr>
        <w:t>ntských spolkoch a združeniach.</w:t>
      </w:r>
    </w:p>
    <w:p w:rsidR="00AA08F2" w:rsidRP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 xml:space="preserve">Finančné prostriedky na mimoriadne štipendiá sa rozdelili v pomere – 50 % rektor, </w:t>
      </w:r>
      <w:r w:rsidR="00DD273E">
        <w:rPr>
          <w:rFonts w:asciiTheme="minorHAnsi" w:hAnsiTheme="minorHAnsi" w:cstheme="minorHAnsi"/>
          <w:sz w:val="24"/>
          <w:szCs w:val="24"/>
          <w:lang w:val="sk-SK"/>
        </w:rPr>
        <w:br/>
      </w:r>
      <w:r w:rsidRPr="00AA08F2">
        <w:rPr>
          <w:rFonts w:asciiTheme="minorHAnsi" w:hAnsiTheme="minorHAnsi" w:cstheme="minorHAnsi"/>
          <w:sz w:val="24"/>
          <w:szCs w:val="24"/>
          <w:lang w:val="sk-SK"/>
        </w:rPr>
        <w:t xml:space="preserve">50 % dekani fakúlt (podľa počtu denných študentov). Zoznam študentov, ktorým bolo priznané motivačné štipendium, sa zverejňuje na úradnej výveske alebo webovom </w:t>
      </w:r>
      <w:r>
        <w:rPr>
          <w:rFonts w:asciiTheme="minorHAnsi" w:hAnsiTheme="minorHAnsi" w:cstheme="minorHAnsi"/>
          <w:sz w:val="24"/>
          <w:szCs w:val="24"/>
          <w:lang w:val="sk-SK"/>
        </w:rPr>
        <w:t>sídle univerzity alebo fakulty.</w:t>
      </w:r>
    </w:p>
    <w:p w:rsidR="00AA08F2" w:rsidRPr="00AA08F2" w:rsidRDefault="00AA08F2" w:rsidP="00AA08F2">
      <w:pPr>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 xml:space="preserve">Na výplatu mimoriadnych štipendií boli využité finančné prostriedky z poskytnutej dotácie zo štátneho rozpočtu vo výške 43 281 </w:t>
      </w:r>
      <w:r w:rsidR="00086841">
        <w:rPr>
          <w:rFonts w:asciiTheme="minorHAnsi" w:hAnsiTheme="minorHAnsi"/>
          <w:sz w:val="24"/>
          <w:szCs w:val="24"/>
          <w:lang w:val="sk-SK"/>
        </w:rPr>
        <w:t>€</w:t>
      </w:r>
      <w:r w:rsidRPr="00AA08F2">
        <w:rPr>
          <w:rFonts w:asciiTheme="minorHAnsi" w:hAnsiTheme="minorHAnsi" w:cstheme="minorHAnsi"/>
          <w:sz w:val="24"/>
          <w:szCs w:val="24"/>
          <w:lang w:val="sk-SK"/>
        </w:rPr>
        <w:t xml:space="preserve">, ako aj finančné prostriedky </w:t>
      </w:r>
      <w:r w:rsidR="00DD273E">
        <w:rPr>
          <w:rFonts w:asciiTheme="minorHAnsi" w:hAnsiTheme="minorHAnsi" w:cstheme="minorHAnsi"/>
          <w:sz w:val="24"/>
          <w:szCs w:val="24"/>
          <w:lang w:val="sk-SK"/>
        </w:rPr>
        <w:br/>
      </w:r>
      <w:r w:rsidRPr="00AA08F2">
        <w:rPr>
          <w:rFonts w:asciiTheme="minorHAnsi" w:hAnsiTheme="minorHAnsi" w:cstheme="minorHAnsi"/>
          <w:sz w:val="24"/>
          <w:szCs w:val="24"/>
          <w:lang w:val="sk-SK"/>
        </w:rPr>
        <w:t xml:space="preserve">zo štipendijného fondu vo výške 59 098 </w:t>
      </w:r>
      <w:r w:rsidR="00086841">
        <w:rPr>
          <w:rFonts w:asciiTheme="minorHAnsi" w:hAnsiTheme="minorHAnsi"/>
          <w:sz w:val="24"/>
          <w:szCs w:val="24"/>
          <w:lang w:val="sk-SK"/>
        </w:rPr>
        <w:t xml:space="preserve">€ </w:t>
      </w:r>
      <w:r w:rsidRPr="00AA08F2">
        <w:rPr>
          <w:rFonts w:asciiTheme="minorHAnsi" w:hAnsiTheme="minorHAnsi" w:cstheme="minorHAnsi"/>
          <w:sz w:val="24"/>
          <w:szCs w:val="24"/>
          <w:lang w:val="sk-SK"/>
        </w:rPr>
        <w:t>v</w:t>
      </w:r>
      <w:r>
        <w:rPr>
          <w:rFonts w:asciiTheme="minorHAnsi" w:hAnsiTheme="minorHAnsi" w:cstheme="minorHAnsi"/>
          <w:sz w:val="24"/>
          <w:szCs w:val="24"/>
          <w:lang w:val="sk-SK"/>
        </w:rPr>
        <w:t>ytvorené z príjmov zo školného.</w:t>
      </w:r>
    </w:p>
    <w:p w:rsidR="00336214" w:rsidRPr="000C6D4F" w:rsidRDefault="00AA08F2" w:rsidP="00C14905">
      <w:pPr>
        <w:spacing w:after="200"/>
        <w:ind w:firstLine="567"/>
        <w:rPr>
          <w:rFonts w:asciiTheme="minorHAnsi" w:hAnsiTheme="minorHAnsi" w:cstheme="minorHAnsi"/>
          <w:sz w:val="24"/>
          <w:szCs w:val="24"/>
          <w:lang w:val="sk-SK"/>
        </w:rPr>
      </w:pPr>
      <w:r w:rsidRPr="00AA08F2">
        <w:rPr>
          <w:rFonts w:asciiTheme="minorHAnsi" w:hAnsiTheme="minorHAnsi" w:cstheme="minorHAnsi"/>
          <w:sz w:val="24"/>
          <w:szCs w:val="24"/>
          <w:lang w:val="sk-SK"/>
        </w:rPr>
        <w:t xml:space="preserve">Výška mimoriadnych štipendií sa pohybovala v rozmedzí od 15 </w:t>
      </w:r>
      <w:r w:rsidR="00086841">
        <w:rPr>
          <w:rFonts w:asciiTheme="minorHAnsi" w:hAnsiTheme="minorHAnsi"/>
          <w:sz w:val="24"/>
          <w:szCs w:val="24"/>
          <w:lang w:val="sk-SK"/>
        </w:rPr>
        <w:t xml:space="preserve">€ </w:t>
      </w:r>
      <w:r w:rsidRPr="00AA08F2">
        <w:rPr>
          <w:rFonts w:asciiTheme="minorHAnsi" w:hAnsiTheme="minorHAnsi" w:cstheme="minorHAnsi"/>
          <w:sz w:val="24"/>
          <w:szCs w:val="24"/>
          <w:lang w:val="sk-SK"/>
        </w:rPr>
        <w:t xml:space="preserve">do 600 </w:t>
      </w:r>
      <w:r w:rsidR="00086841">
        <w:rPr>
          <w:rFonts w:asciiTheme="minorHAnsi" w:hAnsiTheme="minorHAnsi"/>
          <w:sz w:val="24"/>
          <w:szCs w:val="24"/>
          <w:lang w:val="sk-SK"/>
        </w:rPr>
        <w:t>€</w:t>
      </w:r>
      <w:r w:rsidRPr="00AA08F2">
        <w:rPr>
          <w:rFonts w:asciiTheme="minorHAnsi" w:hAnsiTheme="minorHAnsi" w:cstheme="minorHAnsi"/>
          <w:sz w:val="24"/>
          <w:szCs w:val="24"/>
          <w:lang w:val="sk-SK"/>
        </w:rPr>
        <w:t xml:space="preserve">. Celkovo bolo v roku 2017 vyplatených 988 mimoriadnych štipendií v hodnote 102 379 </w:t>
      </w:r>
      <w:r w:rsidR="00086841">
        <w:rPr>
          <w:rFonts w:asciiTheme="minorHAnsi" w:hAnsiTheme="minorHAnsi"/>
          <w:sz w:val="24"/>
          <w:szCs w:val="24"/>
          <w:lang w:val="sk-SK"/>
        </w:rPr>
        <w:t>€</w:t>
      </w:r>
      <w:r w:rsidRPr="00AA08F2">
        <w:rPr>
          <w:rFonts w:asciiTheme="minorHAnsi" w:hAnsiTheme="minorHAnsi" w:cstheme="minorHAnsi"/>
          <w:sz w:val="24"/>
          <w:szCs w:val="24"/>
          <w:lang w:val="sk-SK"/>
        </w:rPr>
        <w:t>.</w:t>
      </w:r>
    </w:p>
    <w:p w:rsidR="00336214" w:rsidRPr="00093898" w:rsidRDefault="00B52B0B" w:rsidP="00971DF3">
      <w:pPr>
        <w:rPr>
          <w:sz w:val="24"/>
          <w:lang w:val="sk-SK"/>
        </w:rPr>
      </w:pPr>
      <w:r w:rsidRPr="00093898">
        <w:rPr>
          <w:sz w:val="24"/>
          <w:lang w:val="sk-SK"/>
        </w:rPr>
        <w:t>Tabuľka</w:t>
      </w:r>
      <w:r w:rsidR="00336214" w:rsidRPr="00093898">
        <w:rPr>
          <w:sz w:val="24"/>
          <w:lang w:val="sk-SK"/>
        </w:rPr>
        <w:t xml:space="preserve"> </w:t>
      </w:r>
      <w:r w:rsidR="00EB79B0" w:rsidRPr="00093898">
        <w:rPr>
          <w:sz w:val="24"/>
          <w:lang w:val="sk-SK"/>
        </w:rPr>
        <w:t xml:space="preserve">č. </w:t>
      </w:r>
      <w:r w:rsidR="00276B91" w:rsidRPr="00093898">
        <w:rPr>
          <w:sz w:val="24"/>
          <w:lang w:val="sk-SK"/>
        </w:rPr>
        <w:t xml:space="preserve">47 </w:t>
      </w:r>
      <w:r w:rsidR="00336214" w:rsidRPr="00093898">
        <w:rPr>
          <w:sz w:val="24"/>
          <w:lang w:val="sk-SK"/>
        </w:rPr>
        <w:t>Poberanie motivačných štipendií v rokoch 201</w:t>
      </w:r>
      <w:r w:rsidR="00AA08F2" w:rsidRPr="00093898">
        <w:rPr>
          <w:sz w:val="24"/>
          <w:lang w:val="sk-SK"/>
        </w:rPr>
        <w:t>5</w:t>
      </w:r>
      <w:r w:rsidRPr="00093898">
        <w:rPr>
          <w:sz w:val="24"/>
          <w:lang w:val="sk-SK"/>
        </w:rPr>
        <w:t xml:space="preserve"> </w:t>
      </w:r>
      <w:r w:rsidR="00336214" w:rsidRPr="00093898">
        <w:rPr>
          <w:sz w:val="24"/>
          <w:lang w:val="sk-SK"/>
        </w:rPr>
        <w:t>-</w:t>
      </w:r>
      <w:r w:rsidRPr="00093898">
        <w:rPr>
          <w:sz w:val="24"/>
          <w:lang w:val="sk-SK"/>
        </w:rPr>
        <w:t xml:space="preserve"> </w:t>
      </w:r>
      <w:r w:rsidR="00336214" w:rsidRPr="00093898">
        <w:rPr>
          <w:sz w:val="24"/>
          <w:lang w:val="sk-SK"/>
        </w:rPr>
        <w:t>201</w:t>
      </w:r>
      <w:r w:rsidR="00AA08F2" w:rsidRPr="00093898">
        <w:rPr>
          <w:sz w:val="24"/>
          <w:lang w:val="sk-SK"/>
        </w:rPr>
        <w:t>7</w:t>
      </w:r>
    </w:p>
    <w:tbl>
      <w:tblPr>
        <w:tblW w:w="9356" w:type="dxa"/>
        <w:tblInd w:w="70" w:type="dxa"/>
        <w:tblLayout w:type="fixed"/>
        <w:tblCellMar>
          <w:left w:w="70" w:type="dxa"/>
          <w:right w:w="70" w:type="dxa"/>
        </w:tblCellMar>
        <w:tblLook w:val="04A0" w:firstRow="1" w:lastRow="0" w:firstColumn="1" w:lastColumn="0" w:noHBand="0" w:noVBand="1"/>
      </w:tblPr>
      <w:tblGrid>
        <w:gridCol w:w="1276"/>
        <w:gridCol w:w="992"/>
        <w:gridCol w:w="851"/>
        <w:gridCol w:w="850"/>
        <w:gridCol w:w="993"/>
        <w:gridCol w:w="850"/>
        <w:gridCol w:w="851"/>
        <w:gridCol w:w="992"/>
        <w:gridCol w:w="850"/>
        <w:gridCol w:w="851"/>
      </w:tblGrid>
      <w:tr w:rsidR="00336214" w:rsidRPr="00B04814" w:rsidTr="00C14905">
        <w:trPr>
          <w:trHeight w:val="298"/>
        </w:trPr>
        <w:tc>
          <w:tcPr>
            <w:tcW w:w="1276" w:type="dxa"/>
            <w:vMerge w:val="restart"/>
            <w:tcBorders>
              <w:top w:val="single" w:sz="8" w:space="0" w:color="auto"/>
              <w:left w:val="single" w:sz="8" w:space="0" w:color="auto"/>
              <w:bottom w:val="single" w:sz="4" w:space="0" w:color="000000"/>
              <w:right w:val="single" w:sz="4" w:space="0" w:color="auto"/>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sidRPr="001113AE">
              <w:rPr>
                <w:rFonts w:asciiTheme="minorHAnsi" w:hAnsiTheme="minorHAnsi" w:cstheme="minorHAnsi"/>
                <w:bCs/>
                <w:lang w:val="sk-SK" w:eastAsia="cs-CZ" w:bidi="ar-SA"/>
              </w:rPr>
              <w:t>Položka</w:t>
            </w:r>
          </w:p>
        </w:tc>
        <w:tc>
          <w:tcPr>
            <w:tcW w:w="2693" w:type="dxa"/>
            <w:gridSpan w:val="3"/>
            <w:tcBorders>
              <w:top w:val="single" w:sz="8" w:space="0" w:color="auto"/>
              <w:left w:val="nil"/>
              <w:bottom w:val="single" w:sz="4" w:space="0" w:color="auto"/>
              <w:right w:val="single" w:sz="4" w:space="0" w:color="000000"/>
            </w:tcBorders>
            <w:shd w:val="clear" w:color="auto" w:fill="DBE5F1" w:themeFill="accent1" w:themeFillTint="33"/>
            <w:vAlign w:val="center"/>
          </w:tcPr>
          <w:p w:rsidR="00336214" w:rsidRPr="001113AE" w:rsidRDefault="00336214" w:rsidP="00AA08F2">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w:t>
            </w:r>
            <w:r w:rsidR="00AA08F2">
              <w:rPr>
                <w:rFonts w:asciiTheme="minorHAnsi" w:hAnsiTheme="minorHAnsi" w:cstheme="minorHAnsi"/>
                <w:bCs/>
                <w:lang w:val="sk-SK" w:eastAsia="cs-CZ" w:bidi="ar-SA"/>
              </w:rPr>
              <w:t>5</w:t>
            </w:r>
          </w:p>
        </w:tc>
        <w:tc>
          <w:tcPr>
            <w:tcW w:w="2694"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336214" w:rsidRPr="001113AE" w:rsidRDefault="00336214" w:rsidP="00AA08F2">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w:t>
            </w:r>
            <w:r w:rsidR="00AA08F2">
              <w:rPr>
                <w:rFonts w:asciiTheme="minorHAnsi" w:hAnsiTheme="minorHAnsi" w:cstheme="minorHAnsi"/>
                <w:bCs/>
                <w:lang w:val="sk-SK" w:eastAsia="cs-CZ" w:bidi="ar-SA"/>
              </w:rPr>
              <w:t>6</w:t>
            </w:r>
          </w:p>
        </w:tc>
        <w:tc>
          <w:tcPr>
            <w:tcW w:w="2693"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336214" w:rsidRPr="001113AE" w:rsidRDefault="00336214" w:rsidP="00AA08F2">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w:t>
            </w:r>
            <w:r w:rsidR="00AA08F2">
              <w:rPr>
                <w:rFonts w:asciiTheme="minorHAnsi" w:hAnsiTheme="minorHAnsi" w:cstheme="minorHAnsi"/>
                <w:bCs/>
                <w:lang w:val="sk-SK" w:eastAsia="cs-CZ" w:bidi="ar-SA"/>
              </w:rPr>
              <w:t>7</w:t>
            </w:r>
          </w:p>
        </w:tc>
      </w:tr>
      <w:tr w:rsidR="00336214" w:rsidRPr="00A47775" w:rsidTr="00C14905">
        <w:trPr>
          <w:trHeight w:val="743"/>
        </w:trPr>
        <w:tc>
          <w:tcPr>
            <w:tcW w:w="1276" w:type="dxa"/>
            <w:vMerge/>
            <w:tcBorders>
              <w:top w:val="nil"/>
              <w:left w:val="single" w:sz="8" w:space="0" w:color="auto"/>
              <w:bottom w:val="single" w:sz="4" w:space="0" w:color="000000"/>
              <w:right w:val="single" w:sz="4" w:space="0" w:color="auto"/>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p>
        </w:tc>
        <w:tc>
          <w:tcPr>
            <w:tcW w:w="992" w:type="dxa"/>
            <w:tcBorders>
              <w:top w:val="nil"/>
              <w:left w:val="nil"/>
              <w:bottom w:val="single" w:sz="4" w:space="0" w:color="auto"/>
              <w:right w:val="nil"/>
            </w:tcBorders>
            <w:shd w:val="clear" w:color="auto" w:fill="DBE5F1" w:themeFill="accent1" w:themeFillTint="33"/>
            <w:vAlign w:val="center"/>
            <w:hideMark/>
          </w:tcPr>
          <w:p w:rsidR="00336214" w:rsidRPr="001113AE" w:rsidRDefault="00336214" w:rsidP="003F4C0A">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Finančné prostriedky</w:t>
            </w:r>
            <w:r w:rsidRPr="001113AE">
              <w:rPr>
                <w:rFonts w:asciiTheme="minorHAnsi" w:hAnsiTheme="minorHAnsi" w:cstheme="minorHAnsi"/>
                <w:bCs/>
                <w:sz w:val="16"/>
                <w:szCs w:val="16"/>
                <w:lang w:val="sk-SK" w:eastAsia="cs-CZ" w:bidi="ar-SA"/>
              </w:rPr>
              <w:br/>
              <w:t>(v €)</w:t>
            </w:r>
          </w:p>
        </w:tc>
        <w:tc>
          <w:tcPr>
            <w:tcW w:w="851"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Počet štipendií</w:t>
            </w:r>
          </w:p>
        </w:tc>
        <w:tc>
          <w:tcPr>
            <w:tcW w:w="850"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Priemerná výška štipendia</w:t>
            </w:r>
          </w:p>
          <w:p w:rsidR="006A44F2"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za rok</w:t>
            </w:r>
          </w:p>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(v €)</w:t>
            </w:r>
          </w:p>
        </w:tc>
        <w:tc>
          <w:tcPr>
            <w:tcW w:w="993" w:type="dxa"/>
            <w:tcBorders>
              <w:top w:val="nil"/>
              <w:left w:val="single" w:sz="4" w:space="0" w:color="auto"/>
              <w:bottom w:val="single" w:sz="4" w:space="0" w:color="auto"/>
              <w:right w:val="nil"/>
            </w:tcBorders>
            <w:shd w:val="clear" w:color="auto" w:fill="DBE5F1" w:themeFill="accent1" w:themeFillTint="33"/>
            <w:vAlign w:val="center"/>
          </w:tcPr>
          <w:p w:rsidR="00336214" w:rsidRPr="001113AE" w:rsidRDefault="00336214" w:rsidP="003F4C0A">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Finančné prostriedky</w:t>
            </w:r>
            <w:r w:rsidRPr="001113AE">
              <w:rPr>
                <w:rFonts w:asciiTheme="minorHAnsi" w:hAnsiTheme="minorHAnsi" w:cstheme="minorHAnsi"/>
                <w:bCs/>
                <w:sz w:val="16"/>
                <w:szCs w:val="16"/>
                <w:lang w:val="sk-SK" w:eastAsia="cs-CZ" w:bidi="ar-SA"/>
              </w:rPr>
              <w:br/>
              <w:t>(v €)</w:t>
            </w:r>
          </w:p>
        </w:tc>
        <w:tc>
          <w:tcPr>
            <w:tcW w:w="850" w:type="dxa"/>
            <w:tcBorders>
              <w:top w:val="nil"/>
              <w:left w:val="single" w:sz="4" w:space="0" w:color="auto"/>
              <w:bottom w:val="single" w:sz="4" w:space="0" w:color="auto"/>
              <w:right w:val="nil"/>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Počet štipendií</w:t>
            </w:r>
          </w:p>
        </w:tc>
        <w:tc>
          <w:tcPr>
            <w:tcW w:w="851" w:type="dxa"/>
            <w:tcBorders>
              <w:top w:val="nil"/>
              <w:left w:val="single" w:sz="4" w:space="0" w:color="auto"/>
              <w:bottom w:val="single" w:sz="4" w:space="0" w:color="auto"/>
              <w:right w:val="nil"/>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Priemerná výška štipendia</w:t>
            </w:r>
          </w:p>
          <w:p w:rsidR="00336214" w:rsidRPr="001113AE" w:rsidRDefault="00336214" w:rsidP="003F4C0A">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za rok</w:t>
            </w:r>
            <w:r w:rsidR="00D2628A">
              <w:rPr>
                <w:rFonts w:asciiTheme="minorHAnsi" w:hAnsiTheme="minorHAnsi" w:cstheme="minorHAnsi"/>
                <w:bCs/>
                <w:sz w:val="16"/>
                <w:szCs w:val="16"/>
                <w:lang w:val="sk-SK" w:eastAsia="cs-CZ" w:bidi="ar-SA"/>
              </w:rPr>
              <w:br/>
            </w:r>
            <w:r w:rsidRPr="001113AE">
              <w:rPr>
                <w:rFonts w:asciiTheme="minorHAnsi" w:hAnsiTheme="minorHAnsi" w:cstheme="minorHAnsi"/>
                <w:bCs/>
                <w:sz w:val="16"/>
                <w:szCs w:val="16"/>
                <w:lang w:val="sk-SK" w:eastAsia="cs-CZ" w:bidi="ar-SA"/>
              </w:rPr>
              <w:t>(v €)</w:t>
            </w:r>
          </w:p>
        </w:tc>
        <w:tc>
          <w:tcPr>
            <w:tcW w:w="992"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336214" w:rsidRPr="00B04814" w:rsidRDefault="00336214" w:rsidP="003F4C0A">
            <w:pPr>
              <w:spacing w:after="0" w:line="240" w:lineRule="auto"/>
              <w:ind w:firstLine="0"/>
              <w:jc w:val="center"/>
              <w:rPr>
                <w:rFonts w:asciiTheme="minorHAnsi" w:hAnsiTheme="minorHAnsi" w:cstheme="minorHAnsi"/>
                <w:bCs/>
                <w:sz w:val="16"/>
                <w:szCs w:val="16"/>
                <w:highlight w:val="yellow"/>
                <w:lang w:val="sk-SK" w:eastAsia="cs-CZ" w:bidi="ar-SA"/>
              </w:rPr>
            </w:pPr>
            <w:r w:rsidRPr="001113AE">
              <w:rPr>
                <w:rFonts w:asciiTheme="minorHAnsi" w:hAnsiTheme="minorHAnsi" w:cstheme="minorHAnsi"/>
                <w:bCs/>
                <w:sz w:val="16"/>
                <w:szCs w:val="16"/>
                <w:lang w:val="sk-SK" w:eastAsia="cs-CZ" w:bidi="ar-SA"/>
              </w:rPr>
              <w:t>Finančné prostriedky</w:t>
            </w:r>
            <w:r w:rsidRPr="001113AE">
              <w:rPr>
                <w:rFonts w:asciiTheme="minorHAnsi" w:hAnsiTheme="minorHAnsi" w:cstheme="minorHAnsi"/>
                <w:bCs/>
                <w:sz w:val="16"/>
                <w:szCs w:val="16"/>
                <w:lang w:val="sk-SK" w:eastAsia="cs-CZ" w:bidi="ar-SA"/>
              </w:rPr>
              <w:br/>
              <w:t>(v €)</w:t>
            </w:r>
          </w:p>
        </w:tc>
        <w:tc>
          <w:tcPr>
            <w:tcW w:w="850" w:type="dxa"/>
            <w:tcBorders>
              <w:top w:val="nil"/>
              <w:left w:val="single" w:sz="4" w:space="0" w:color="auto"/>
              <w:bottom w:val="single" w:sz="4" w:space="0" w:color="auto"/>
              <w:right w:val="nil"/>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Počet štipendií</w:t>
            </w:r>
          </w:p>
        </w:tc>
        <w:tc>
          <w:tcPr>
            <w:tcW w:w="851" w:type="dxa"/>
            <w:tcBorders>
              <w:top w:val="nil"/>
              <w:left w:val="single" w:sz="4" w:space="0" w:color="auto"/>
              <w:bottom w:val="single" w:sz="4" w:space="0" w:color="auto"/>
              <w:right w:val="single" w:sz="8" w:space="0" w:color="auto"/>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Priemerná výška štipendia</w:t>
            </w:r>
          </w:p>
          <w:p w:rsidR="006A44F2"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za rok</w:t>
            </w:r>
          </w:p>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(v €)</w:t>
            </w:r>
          </w:p>
        </w:tc>
      </w:tr>
      <w:tr w:rsidR="003F4C0A" w:rsidRPr="00B04814" w:rsidTr="003F4C0A">
        <w:trPr>
          <w:trHeight w:val="600"/>
        </w:trPr>
        <w:tc>
          <w:tcPr>
            <w:tcW w:w="1276" w:type="dxa"/>
            <w:tcBorders>
              <w:top w:val="nil"/>
              <w:left w:val="single" w:sz="8" w:space="0" w:color="auto"/>
              <w:bottom w:val="single" w:sz="4" w:space="0" w:color="auto"/>
              <w:right w:val="single" w:sz="4" w:space="0" w:color="auto"/>
            </w:tcBorders>
            <w:shd w:val="clear" w:color="auto" w:fill="auto"/>
            <w:vAlign w:val="center"/>
            <w:hideMark/>
          </w:tcPr>
          <w:p w:rsidR="003F4C0A" w:rsidRPr="001113AE" w:rsidRDefault="003F4C0A" w:rsidP="00531459">
            <w:pPr>
              <w:spacing w:after="0" w:line="240" w:lineRule="auto"/>
              <w:ind w:firstLine="0"/>
              <w:jc w:val="left"/>
              <w:rPr>
                <w:rFonts w:asciiTheme="minorHAnsi" w:hAnsiTheme="minorHAnsi" w:cstheme="minorHAnsi"/>
                <w:bCs/>
                <w:lang w:val="sk-SK" w:eastAsia="cs-CZ" w:bidi="ar-SA"/>
              </w:rPr>
            </w:pPr>
            <w:r>
              <w:rPr>
                <w:rFonts w:asciiTheme="minorHAnsi" w:hAnsiTheme="minorHAnsi" w:cstheme="minorHAnsi"/>
                <w:bCs/>
                <w:lang w:val="sk-SK" w:eastAsia="cs-CZ" w:bidi="ar-SA"/>
              </w:rPr>
              <w:t>prospechové štipendiá</w:t>
            </w:r>
          </w:p>
        </w:tc>
        <w:tc>
          <w:tcPr>
            <w:tcW w:w="992" w:type="dxa"/>
            <w:tcBorders>
              <w:top w:val="single" w:sz="4" w:space="0" w:color="auto"/>
              <w:left w:val="nil"/>
              <w:bottom w:val="single" w:sz="4" w:space="0" w:color="auto"/>
              <w:right w:val="nil"/>
            </w:tcBorders>
            <w:shd w:val="clear" w:color="000000" w:fill="auto"/>
            <w:vAlign w:val="center"/>
          </w:tcPr>
          <w:p w:rsidR="003F4C0A" w:rsidRPr="007C6D46" w:rsidRDefault="003F4C0A" w:rsidP="003F4C0A">
            <w:pPr>
              <w:ind w:firstLine="72"/>
              <w:jc w:val="right"/>
            </w:pPr>
            <w:r w:rsidRPr="007C6D46">
              <w:t>227 230</w:t>
            </w:r>
          </w:p>
        </w:tc>
        <w:tc>
          <w:tcPr>
            <w:tcW w:w="851" w:type="dxa"/>
            <w:tcBorders>
              <w:top w:val="single" w:sz="4" w:space="0" w:color="auto"/>
              <w:left w:val="single" w:sz="4" w:space="0" w:color="auto"/>
              <w:bottom w:val="single" w:sz="4" w:space="0" w:color="auto"/>
              <w:right w:val="single" w:sz="4" w:space="0" w:color="auto"/>
            </w:tcBorders>
            <w:vAlign w:val="center"/>
          </w:tcPr>
          <w:p w:rsidR="003F4C0A" w:rsidRPr="007C6D46" w:rsidRDefault="003F4C0A" w:rsidP="003F4C0A">
            <w:pPr>
              <w:jc w:val="right"/>
            </w:pPr>
            <w:r w:rsidRPr="007C6D46">
              <w:t>1111</w:t>
            </w:r>
          </w:p>
        </w:tc>
        <w:tc>
          <w:tcPr>
            <w:tcW w:w="850" w:type="dxa"/>
            <w:tcBorders>
              <w:top w:val="single" w:sz="4" w:space="0" w:color="auto"/>
              <w:left w:val="single" w:sz="4" w:space="0" w:color="auto"/>
              <w:bottom w:val="single" w:sz="4" w:space="0" w:color="auto"/>
              <w:right w:val="single" w:sz="4" w:space="0" w:color="auto"/>
            </w:tcBorders>
            <w:vAlign w:val="center"/>
          </w:tcPr>
          <w:p w:rsidR="003F4C0A" w:rsidRPr="007C6D46" w:rsidRDefault="003F4C0A" w:rsidP="003F4C0A">
            <w:pPr>
              <w:ind w:firstLine="72"/>
              <w:jc w:val="right"/>
            </w:pPr>
            <w:r w:rsidRPr="007C6D46">
              <w:t>204,53</w:t>
            </w:r>
          </w:p>
        </w:tc>
        <w:tc>
          <w:tcPr>
            <w:tcW w:w="993" w:type="dxa"/>
            <w:tcBorders>
              <w:top w:val="single" w:sz="4" w:space="0" w:color="auto"/>
              <w:left w:val="single" w:sz="4" w:space="0" w:color="auto"/>
              <w:bottom w:val="single" w:sz="4" w:space="0" w:color="auto"/>
              <w:right w:val="single" w:sz="4" w:space="0" w:color="auto"/>
            </w:tcBorders>
            <w:vAlign w:val="center"/>
          </w:tcPr>
          <w:p w:rsidR="003F4C0A" w:rsidRPr="007C6D46" w:rsidRDefault="003F4C0A" w:rsidP="003F4C0A">
            <w:pPr>
              <w:ind w:firstLine="72"/>
              <w:jc w:val="right"/>
            </w:pPr>
            <w:r w:rsidRPr="007C6D46">
              <w:t>257 405</w:t>
            </w:r>
          </w:p>
        </w:tc>
        <w:tc>
          <w:tcPr>
            <w:tcW w:w="850" w:type="dxa"/>
            <w:tcBorders>
              <w:top w:val="single" w:sz="4" w:space="0" w:color="auto"/>
              <w:left w:val="single" w:sz="4" w:space="0" w:color="auto"/>
              <w:bottom w:val="single" w:sz="4" w:space="0" w:color="auto"/>
              <w:right w:val="single" w:sz="4" w:space="0" w:color="auto"/>
            </w:tcBorders>
            <w:vAlign w:val="center"/>
          </w:tcPr>
          <w:p w:rsidR="003F4C0A" w:rsidRPr="007C6D46" w:rsidRDefault="003F4C0A" w:rsidP="003F4C0A">
            <w:pPr>
              <w:jc w:val="right"/>
            </w:pPr>
            <w:r w:rsidRPr="007C6D46">
              <w:t>841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F4C0A" w:rsidRPr="007C6D46" w:rsidRDefault="003F4C0A" w:rsidP="003F4C0A">
            <w:pPr>
              <w:ind w:firstLine="72"/>
              <w:jc w:val="right"/>
            </w:pPr>
            <w:r w:rsidRPr="007C6D46">
              <w:t>306,07</w:t>
            </w:r>
          </w:p>
        </w:tc>
        <w:tc>
          <w:tcPr>
            <w:tcW w:w="992" w:type="dxa"/>
            <w:tcBorders>
              <w:top w:val="single" w:sz="4" w:space="0" w:color="auto"/>
              <w:left w:val="nil"/>
              <w:bottom w:val="single" w:sz="4" w:space="0" w:color="auto"/>
              <w:right w:val="single" w:sz="4" w:space="0" w:color="auto"/>
            </w:tcBorders>
            <w:shd w:val="clear" w:color="auto" w:fill="auto"/>
            <w:vAlign w:val="center"/>
          </w:tcPr>
          <w:p w:rsidR="003F4C0A" w:rsidRPr="007C6D46" w:rsidRDefault="003F4C0A" w:rsidP="003F4C0A">
            <w:pPr>
              <w:ind w:firstLine="72"/>
              <w:jc w:val="right"/>
            </w:pPr>
            <w:r w:rsidRPr="007C6D46">
              <w:t>245 259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F4C0A" w:rsidRPr="007C6D46" w:rsidRDefault="003F4C0A" w:rsidP="003F4C0A">
            <w:pPr>
              <w:jc w:val="right"/>
            </w:pPr>
            <w:r w:rsidRPr="007C6D46">
              <w:t>976</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3F4C0A" w:rsidRPr="007C6D46" w:rsidRDefault="003F4C0A" w:rsidP="003F4C0A">
            <w:pPr>
              <w:ind w:firstLine="72"/>
              <w:jc w:val="right"/>
            </w:pPr>
            <w:r w:rsidRPr="007C6D46">
              <w:t>251,29</w:t>
            </w:r>
          </w:p>
        </w:tc>
      </w:tr>
      <w:tr w:rsidR="003F4C0A" w:rsidRPr="00B04814" w:rsidTr="00FF1EB0">
        <w:trPr>
          <w:trHeight w:val="577"/>
        </w:trPr>
        <w:tc>
          <w:tcPr>
            <w:tcW w:w="1276" w:type="dxa"/>
            <w:tcBorders>
              <w:top w:val="nil"/>
              <w:left w:val="single" w:sz="8" w:space="0" w:color="auto"/>
              <w:bottom w:val="single" w:sz="4" w:space="0" w:color="auto"/>
              <w:right w:val="single" w:sz="4" w:space="0" w:color="auto"/>
            </w:tcBorders>
            <w:shd w:val="clear" w:color="auto" w:fill="auto"/>
            <w:vAlign w:val="center"/>
          </w:tcPr>
          <w:p w:rsidR="003F4C0A" w:rsidRPr="001113AE" w:rsidRDefault="003F4C0A" w:rsidP="00531459">
            <w:pPr>
              <w:spacing w:after="0" w:line="240" w:lineRule="auto"/>
              <w:ind w:firstLine="0"/>
              <w:jc w:val="left"/>
              <w:rPr>
                <w:rFonts w:asciiTheme="minorHAnsi" w:hAnsiTheme="minorHAnsi" w:cstheme="minorHAnsi"/>
                <w:bCs/>
                <w:lang w:val="sk-SK" w:eastAsia="cs-CZ" w:bidi="ar-SA"/>
              </w:rPr>
            </w:pPr>
            <w:r>
              <w:rPr>
                <w:rFonts w:asciiTheme="minorHAnsi" w:hAnsiTheme="minorHAnsi" w:cstheme="minorHAnsi"/>
                <w:bCs/>
                <w:lang w:val="sk-SK" w:eastAsia="cs-CZ" w:bidi="ar-SA"/>
              </w:rPr>
              <w:t>motivačné odborové štipendiá</w:t>
            </w:r>
          </w:p>
        </w:tc>
        <w:tc>
          <w:tcPr>
            <w:tcW w:w="992" w:type="dxa"/>
            <w:tcBorders>
              <w:top w:val="single" w:sz="4" w:space="0" w:color="auto"/>
              <w:left w:val="nil"/>
              <w:bottom w:val="single" w:sz="4" w:space="0" w:color="auto"/>
              <w:right w:val="single" w:sz="4" w:space="0" w:color="auto"/>
            </w:tcBorders>
            <w:shd w:val="clear" w:color="auto" w:fill="auto"/>
            <w:vAlign w:val="center"/>
          </w:tcPr>
          <w:p w:rsidR="003F4C0A" w:rsidRPr="007C6D46" w:rsidRDefault="003F4C0A" w:rsidP="003F4C0A">
            <w:pPr>
              <w:ind w:firstLine="72"/>
              <w:jc w:val="right"/>
            </w:pPr>
            <w:r w:rsidRPr="007C6D46">
              <w:t>103 425</w:t>
            </w:r>
          </w:p>
        </w:tc>
        <w:tc>
          <w:tcPr>
            <w:tcW w:w="851" w:type="dxa"/>
            <w:tcBorders>
              <w:top w:val="single" w:sz="4" w:space="0" w:color="auto"/>
              <w:left w:val="nil"/>
              <w:bottom w:val="single" w:sz="4" w:space="0" w:color="auto"/>
              <w:right w:val="single" w:sz="4" w:space="0" w:color="auto"/>
            </w:tcBorders>
            <w:vAlign w:val="center"/>
          </w:tcPr>
          <w:p w:rsidR="003F4C0A" w:rsidRPr="007C6D46" w:rsidRDefault="003F4C0A" w:rsidP="003F4C0A">
            <w:pPr>
              <w:jc w:val="right"/>
            </w:pPr>
            <w:r w:rsidRPr="007C6D46">
              <w:t>322</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ind w:firstLine="72"/>
              <w:jc w:val="right"/>
            </w:pPr>
            <w:r w:rsidRPr="007C6D46">
              <w:t>321,20</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ind w:firstLine="72"/>
              <w:jc w:val="right"/>
            </w:pPr>
            <w:r w:rsidRPr="007C6D46">
              <w:t>300</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jc w:val="right"/>
            </w:pPr>
            <w:r w:rsidRPr="007C6D46">
              <w:t>2</w:t>
            </w:r>
          </w:p>
        </w:tc>
        <w:tc>
          <w:tcPr>
            <w:tcW w:w="851"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ind w:firstLine="72"/>
              <w:jc w:val="right"/>
            </w:pPr>
            <w:r w:rsidRPr="007C6D46">
              <w:t>150</w:t>
            </w:r>
          </w:p>
        </w:tc>
        <w:tc>
          <w:tcPr>
            <w:tcW w:w="992" w:type="dxa"/>
            <w:tcBorders>
              <w:top w:val="single" w:sz="4" w:space="0" w:color="auto"/>
              <w:left w:val="nil"/>
              <w:bottom w:val="single" w:sz="4" w:space="0" w:color="auto"/>
              <w:right w:val="single" w:sz="4" w:space="0" w:color="auto"/>
            </w:tcBorders>
            <w:shd w:val="clear" w:color="auto" w:fill="auto"/>
            <w:vAlign w:val="center"/>
          </w:tcPr>
          <w:p w:rsidR="003F4C0A" w:rsidRPr="007C6D46" w:rsidRDefault="003F4C0A" w:rsidP="003F4C0A">
            <w:pPr>
              <w:ind w:firstLine="72"/>
              <w:jc w:val="right"/>
            </w:pPr>
            <w:r w:rsidRPr="007C6D46">
              <w:t>82 379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F4C0A" w:rsidRPr="007C6D46" w:rsidRDefault="003F4C0A" w:rsidP="003F4C0A">
            <w:pPr>
              <w:jc w:val="right"/>
            </w:pPr>
            <w:r w:rsidRPr="007C6D46">
              <w:t>700</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3F4C0A" w:rsidRPr="007C6D46" w:rsidRDefault="003F4C0A" w:rsidP="003F4C0A">
            <w:pPr>
              <w:ind w:firstLine="72"/>
              <w:jc w:val="right"/>
            </w:pPr>
            <w:r w:rsidRPr="007C6D46">
              <w:t>117,68</w:t>
            </w:r>
          </w:p>
        </w:tc>
      </w:tr>
      <w:tr w:rsidR="003F4C0A" w:rsidRPr="00B04814" w:rsidTr="00A10E83">
        <w:trPr>
          <w:trHeight w:val="600"/>
        </w:trPr>
        <w:tc>
          <w:tcPr>
            <w:tcW w:w="1276" w:type="dxa"/>
            <w:tcBorders>
              <w:top w:val="nil"/>
              <w:left w:val="single" w:sz="8" w:space="0" w:color="auto"/>
              <w:bottom w:val="nil"/>
              <w:right w:val="single" w:sz="4" w:space="0" w:color="auto"/>
            </w:tcBorders>
            <w:shd w:val="clear" w:color="auto" w:fill="auto"/>
            <w:vAlign w:val="center"/>
            <w:hideMark/>
          </w:tcPr>
          <w:p w:rsidR="003F4C0A" w:rsidRPr="001113AE" w:rsidRDefault="003F4C0A" w:rsidP="00531459">
            <w:pPr>
              <w:spacing w:after="0" w:line="240" w:lineRule="auto"/>
              <w:ind w:firstLine="0"/>
              <w:jc w:val="left"/>
              <w:rPr>
                <w:rFonts w:asciiTheme="minorHAnsi" w:hAnsiTheme="minorHAnsi" w:cstheme="minorHAnsi"/>
                <w:bCs/>
                <w:lang w:val="sk-SK" w:eastAsia="cs-CZ" w:bidi="ar-SA"/>
              </w:rPr>
            </w:pPr>
            <w:r>
              <w:rPr>
                <w:rFonts w:asciiTheme="minorHAnsi" w:hAnsiTheme="minorHAnsi" w:cstheme="minorHAnsi"/>
                <w:bCs/>
                <w:lang w:val="sk-SK" w:eastAsia="cs-CZ" w:bidi="ar-SA"/>
              </w:rPr>
              <w:t>mimoriadne štipendiá</w:t>
            </w:r>
          </w:p>
        </w:tc>
        <w:tc>
          <w:tcPr>
            <w:tcW w:w="992" w:type="dxa"/>
            <w:tcBorders>
              <w:top w:val="single" w:sz="4" w:space="0" w:color="auto"/>
              <w:left w:val="nil"/>
              <w:bottom w:val="single" w:sz="4" w:space="0" w:color="auto"/>
              <w:right w:val="single" w:sz="4" w:space="0" w:color="auto"/>
            </w:tcBorders>
            <w:shd w:val="clear" w:color="auto" w:fill="auto"/>
            <w:vAlign w:val="center"/>
          </w:tcPr>
          <w:p w:rsidR="003F4C0A" w:rsidRPr="007C6D46" w:rsidRDefault="003F4C0A" w:rsidP="003F4C0A">
            <w:pPr>
              <w:ind w:firstLine="72"/>
              <w:jc w:val="right"/>
            </w:pPr>
            <w:r w:rsidRPr="007C6D46">
              <w:t>114 337</w:t>
            </w:r>
          </w:p>
        </w:tc>
        <w:tc>
          <w:tcPr>
            <w:tcW w:w="851" w:type="dxa"/>
            <w:tcBorders>
              <w:top w:val="single" w:sz="4" w:space="0" w:color="auto"/>
              <w:left w:val="nil"/>
              <w:bottom w:val="single" w:sz="4" w:space="0" w:color="auto"/>
              <w:right w:val="single" w:sz="4" w:space="0" w:color="auto"/>
            </w:tcBorders>
            <w:vAlign w:val="center"/>
          </w:tcPr>
          <w:p w:rsidR="003F4C0A" w:rsidRPr="007C6D46" w:rsidRDefault="003F4C0A" w:rsidP="003F4C0A">
            <w:pPr>
              <w:jc w:val="right"/>
            </w:pPr>
            <w:r w:rsidRPr="007C6D46">
              <w:t>1177</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ind w:firstLine="72"/>
              <w:jc w:val="right"/>
            </w:pPr>
            <w:r w:rsidRPr="007C6D46">
              <w:t>97,14</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ind w:firstLine="72"/>
              <w:jc w:val="right"/>
            </w:pPr>
            <w:r w:rsidRPr="007C6D46">
              <w:t>112 891</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jc w:val="right"/>
            </w:pPr>
            <w:r w:rsidRPr="007C6D46">
              <w:t>1121</w:t>
            </w:r>
          </w:p>
        </w:tc>
        <w:tc>
          <w:tcPr>
            <w:tcW w:w="851" w:type="dxa"/>
            <w:tcBorders>
              <w:top w:val="single" w:sz="4" w:space="0" w:color="auto"/>
              <w:left w:val="single" w:sz="4" w:space="0" w:color="auto"/>
              <w:bottom w:val="single" w:sz="4" w:space="0" w:color="auto"/>
              <w:right w:val="single" w:sz="4" w:space="0" w:color="auto"/>
            </w:tcBorders>
            <w:shd w:val="clear" w:color="000000" w:fill="auto"/>
            <w:vAlign w:val="center"/>
          </w:tcPr>
          <w:p w:rsidR="003F4C0A" w:rsidRPr="007C6D46" w:rsidRDefault="003F4C0A" w:rsidP="003F4C0A">
            <w:pPr>
              <w:ind w:firstLine="72"/>
              <w:jc w:val="right"/>
            </w:pPr>
            <w:r w:rsidRPr="007C6D46">
              <w:t>100,70</w:t>
            </w:r>
          </w:p>
        </w:tc>
        <w:tc>
          <w:tcPr>
            <w:tcW w:w="992" w:type="dxa"/>
            <w:tcBorders>
              <w:top w:val="single" w:sz="4" w:space="0" w:color="auto"/>
              <w:left w:val="nil"/>
              <w:bottom w:val="single" w:sz="4" w:space="0" w:color="auto"/>
              <w:right w:val="single" w:sz="4" w:space="0" w:color="auto"/>
            </w:tcBorders>
            <w:shd w:val="clear" w:color="auto" w:fill="auto"/>
            <w:vAlign w:val="center"/>
          </w:tcPr>
          <w:p w:rsidR="003F4C0A" w:rsidRPr="007C6D46" w:rsidRDefault="003F4C0A" w:rsidP="003F4C0A">
            <w:pPr>
              <w:ind w:firstLine="72"/>
              <w:jc w:val="right"/>
            </w:pPr>
            <w:r w:rsidRPr="007C6D46">
              <w:t>102 379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F4C0A" w:rsidRPr="007C6D46" w:rsidRDefault="003F4C0A" w:rsidP="003F4C0A">
            <w:pPr>
              <w:jc w:val="right"/>
            </w:pPr>
            <w:r w:rsidRPr="007C6D46">
              <w:t>988</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3F4C0A" w:rsidRDefault="003F4C0A" w:rsidP="003F4C0A">
            <w:pPr>
              <w:ind w:firstLine="72"/>
              <w:jc w:val="right"/>
            </w:pPr>
            <w:r w:rsidRPr="007C6D46">
              <w:t>103,62</w:t>
            </w:r>
          </w:p>
        </w:tc>
      </w:tr>
    </w:tbl>
    <w:p w:rsidR="00F8388B" w:rsidRDefault="00F8388B" w:rsidP="00F8388B">
      <w:pPr>
        <w:pStyle w:val="Odsekzoznamu"/>
        <w:spacing w:after="0" w:line="276" w:lineRule="auto"/>
        <w:ind w:left="0" w:firstLine="0"/>
        <w:rPr>
          <w:rFonts w:asciiTheme="minorHAnsi" w:hAnsiTheme="minorHAnsi" w:cstheme="minorHAnsi"/>
          <w:sz w:val="24"/>
          <w:szCs w:val="24"/>
          <w:lang w:val="sk-SK"/>
        </w:rPr>
      </w:pPr>
      <w:bookmarkStart w:id="187" w:name="_Toc447794097"/>
      <w:bookmarkStart w:id="188" w:name="_Toc511040850"/>
    </w:p>
    <w:p w:rsidR="00F8388B" w:rsidRPr="002723BC" w:rsidRDefault="00F8388B" w:rsidP="00F8388B">
      <w:pPr>
        <w:pStyle w:val="Odsekzoznamu"/>
        <w:spacing w:after="0" w:line="276" w:lineRule="auto"/>
        <w:ind w:left="0" w:firstLine="0"/>
        <w:rPr>
          <w:rFonts w:asciiTheme="minorHAnsi" w:hAnsiTheme="minorHAnsi" w:cstheme="minorHAnsi"/>
          <w:sz w:val="24"/>
          <w:szCs w:val="24"/>
          <w:lang w:val="sk-SK"/>
        </w:rPr>
      </w:pPr>
    </w:p>
    <w:p w:rsidR="00950EBB" w:rsidRDefault="00950EBB" w:rsidP="00E80693">
      <w:pPr>
        <w:pStyle w:val="Nadpis2"/>
      </w:pPr>
      <w:r>
        <w:t>Študenti a študentské aktivity</w:t>
      </w:r>
      <w:bookmarkEnd w:id="187"/>
      <w:bookmarkEnd w:id="188"/>
    </w:p>
    <w:p w:rsidR="00950EBB" w:rsidRDefault="00950EBB" w:rsidP="002A1BA0">
      <w:pPr>
        <w:pStyle w:val="Normlnywebov"/>
        <w:spacing w:before="0" w:beforeAutospacing="0" w:after="60" w:afterAutospacing="0"/>
        <w:ind w:firstLine="426"/>
        <w:rPr>
          <w:rFonts w:cs="Calibri"/>
          <w:sz w:val="24"/>
          <w:szCs w:val="24"/>
          <w:lang w:val="sk-SK"/>
        </w:rPr>
      </w:pPr>
    </w:p>
    <w:p w:rsidR="00950EBB" w:rsidRPr="00950EBB" w:rsidRDefault="007B4C9A" w:rsidP="00E80693">
      <w:pPr>
        <w:pStyle w:val="Nadpis3"/>
        <w:rPr>
          <w:lang w:val="sk-SK"/>
        </w:rPr>
      </w:pPr>
      <w:bookmarkStart w:id="189" w:name="_Toc511040851"/>
      <w:bookmarkStart w:id="190" w:name="_Toc290258363"/>
      <w:bookmarkEnd w:id="166"/>
      <w:bookmarkEnd w:id="167"/>
      <w:bookmarkEnd w:id="168"/>
      <w:r>
        <w:rPr>
          <w:lang w:val="sk-SK"/>
        </w:rPr>
        <w:t>Š</w:t>
      </w:r>
      <w:r w:rsidR="00950EBB" w:rsidRPr="00950EBB">
        <w:rPr>
          <w:lang w:val="sk-SK"/>
        </w:rPr>
        <w:t>tudentská činnosť v univerzitných združeniach a</w:t>
      </w:r>
      <w:r w:rsidR="00950EBB">
        <w:rPr>
          <w:lang w:val="sk-SK"/>
        </w:rPr>
        <w:t> </w:t>
      </w:r>
      <w:r w:rsidR="00950EBB" w:rsidRPr="00950EBB">
        <w:rPr>
          <w:lang w:val="sk-SK"/>
        </w:rPr>
        <w:t>kluboch</w:t>
      </w:r>
      <w:bookmarkEnd w:id="189"/>
    </w:p>
    <w:p w:rsidR="00950EBB" w:rsidRPr="002723BC" w:rsidRDefault="00950EBB" w:rsidP="00950EBB">
      <w:pPr>
        <w:pStyle w:val="Odsekzoznamu"/>
        <w:spacing w:after="0" w:line="276" w:lineRule="auto"/>
        <w:ind w:left="1572" w:firstLine="0"/>
        <w:rPr>
          <w:rFonts w:asciiTheme="minorHAnsi" w:hAnsiTheme="minorHAnsi" w:cstheme="minorHAnsi"/>
          <w:sz w:val="24"/>
          <w:szCs w:val="24"/>
          <w:lang w:val="sk-SK"/>
        </w:rPr>
      </w:pPr>
    </w:p>
    <w:bookmarkEnd w:id="190"/>
    <w:p w:rsidR="006C5110" w:rsidRPr="006C5110" w:rsidRDefault="006C5110" w:rsidP="00FB51CD">
      <w:pPr>
        <w:pStyle w:val="Odsekzoznamu"/>
        <w:numPr>
          <w:ilvl w:val="0"/>
          <w:numId w:val="38"/>
        </w:numPr>
        <w:ind w:left="567" w:hanging="284"/>
        <w:rPr>
          <w:rFonts w:asciiTheme="minorHAnsi" w:hAnsiTheme="minorHAnsi" w:cstheme="minorHAnsi"/>
          <w:sz w:val="24"/>
          <w:szCs w:val="24"/>
          <w:lang w:val="sk-SK"/>
        </w:rPr>
      </w:pPr>
      <w:r w:rsidRPr="006C5110">
        <w:rPr>
          <w:rFonts w:asciiTheme="minorHAnsi" w:hAnsiTheme="minorHAnsi" w:cstheme="minorHAnsi"/>
          <w:b/>
          <w:sz w:val="24"/>
          <w:szCs w:val="24"/>
          <w:lang w:val="sk-SK"/>
        </w:rPr>
        <w:t>Študentský parlament</w:t>
      </w:r>
      <w:r w:rsidRPr="006C5110">
        <w:rPr>
          <w:rFonts w:asciiTheme="minorHAnsi" w:hAnsiTheme="minorHAnsi" w:cstheme="minorHAnsi"/>
          <w:sz w:val="24"/>
          <w:szCs w:val="24"/>
          <w:lang w:val="sk-SK"/>
        </w:rPr>
        <w:t xml:space="preserve"> (ŠP) UKF je občianskym združením študentov, ktoré pripravuje voľnočasové podujatia. ŠP je zložený zo zástupcov študentov volených v akademických senátoch univerzity a jednotlivých fakúlt, ale je otvorený aj pre ostatných študentov univerzity.</w:t>
      </w:r>
    </w:p>
    <w:p w:rsidR="00D722EB" w:rsidRDefault="003F4C0A" w:rsidP="003F4C0A">
      <w:pPr>
        <w:ind w:firstLine="567"/>
        <w:rPr>
          <w:rFonts w:asciiTheme="minorHAnsi" w:hAnsiTheme="minorHAnsi" w:cstheme="minorHAnsi"/>
          <w:sz w:val="24"/>
          <w:szCs w:val="24"/>
          <w:lang w:val="sk-SK"/>
        </w:rPr>
      </w:pPr>
      <w:r w:rsidRPr="003F4C0A">
        <w:rPr>
          <w:rFonts w:asciiTheme="minorHAnsi" w:hAnsiTheme="minorHAnsi" w:cstheme="minorHAnsi"/>
          <w:sz w:val="24"/>
          <w:szCs w:val="24"/>
          <w:lang w:val="sk-SK"/>
        </w:rPr>
        <w:t xml:space="preserve">V roku 2017 malo združenie 20 aktívnych členov pod vedením predsedníčky </w:t>
      </w:r>
      <w:r w:rsidR="00D60465">
        <w:rPr>
          <w:rFonts w:asciiTheme="minorHAnsi" w:hAnsiTheme="minorHAnsi" w:cstheme="minorHAnsi"/>
          <w:sz w:val="24"/>
          <w:szCs w:val="24"/>
          <w:lang w:val="sk-SK"/>
        </w:rPr>
        <w:br/>
      </w:r>
      <w:r w:rsidRPr="003F4C0A">
        <w:rPr>
          <w:rFonts w:asciiTheme="minorHAnsi" w:hAnsiTheme="minorHAnsi" w:cstheme="minorHAnsi"/>
          <w:sz w:val="24"/>
          <w:szCs w:val="24"/>
          <w:lang w:val="sk-SK"/>
        </w:rPr>
        <w:t>Bc. Viktórie Kyse</w:t>
      </w:r>
      <w:r w:rsidR="00DC2AE4">
        <w:rPr>
          <w:rFonts w:asciiTheme="minorHAnsi" w:hAnsiTheme="minorHAnsi" w:cstheme="minorHAnsi"/>
          <w:sz w:val="24"/>
          <w:szCs w:val="24"/>
          <w:lang w:val="sk-SK"/>
        </w:rPr>
        <w:t>lovej a podpredsedníčky Bc. Sabí</w:t>
      </w:r>
      <w:r w:rsidRPr="003F4C0A">
        <w:rPr>
          <w:rFonts w:asciiTheme="minorHAnsi" w:hAnsiTheme="minorHAnsi" w:cstheme="minorHAnsi"/>
          <w:sz w:val="24"/>
          <w:szCs w:val="24"/>
          <w:lang w:val="sk-SK"/>
        </w:rPr>
        <w:t xml:space="preserve">ny Slovákovej. Medzi najznámejšie </w:t>
      </w:r>
      <w:r w:rsidRPr="003F4C0A">
        <w:rPr>
          <w:rFonts w:asciiTheme="minorHAnsi" w:hAnsiTheme="minorHAnsi" w:cstheme="minorHAnsi"/>
          <w:sz w:val="24"/>
          <w:szCs w:val="24"/>
          <w:lang w:val="sk-SK"/>
        </w:rPr>
        <w:lastRenderedPageBreak/>
        <w:t xml:space="preserve">podujatia, ktoré parlament v spolupráci s univerzitou organizoval, možno zaradiť Nitrianske univerzitné dni 2017, ktoré sa konali na prelome apríla a mája 2017 na pôde obidvoch univerzít pod záštitou rektorov, predsedu Nitrianskeho samosprávneho kraja a primátora mesta Nitra. Študentský parlament UKF pripravil pre študentov filmové, divadelné predstavenia, alegorický sprievod Karneval v Riu po slovensky a hudobnú Superstar nitrianskych univerzít za účasti známej hudobnej skupiny BijouTerrier. Študenti si mohli </w:t>
      </w:r>
      <w:r w:rsidR="00D60465">
        <w:rPr>
          <w:rFonts w:asciiTheme="minorHAnsi" w:hAnsiTheme="minorHAnsi" w:cstheme="minorHAnsi"/>
          <w:sz w:val="24"/>
          <w:szCs w:val="24"/>
          <w:lang w:val="sk-SK"/>
        </w:rPr>
        <w:br/>
      </w:r>
      <w:r w:rsidRPr="003F4C0A">
        <w:rPr>
          <w:rFonts w:asciiTheme="minorHAnsi" w:hAnsiTheme="minorHAnsi" w:cstheme="minorHAnsi"/>
          <w:sz w:val="24"/>
          <w:szCs w:val="24"/>
          <w:lang w:val="sk-SK"/>
        </w:rPr>
        <w:t xml:space="preserve">v rámci NUD aktívne zašportovať vo futsale či vo vodnom slalome. Najväčším študentským projektom, ktorý Študentský parlament realizuje s dlhoročnou tradíciou, sú Študentské dni nitrianskych univerzít 2017, ktoré sa konali pri príležitosti Dňa študentstva (17. november). Počas ŠDNU sa uskutočnili tradičné podujatia: filmové a divadelné predstavenia, filmový maratón, bierfest, exhibičný hokejový zápas medzi nitrianskymi univerzitami UKF – SPU </w:t>
      </w:r>
      <w:r w:rsidR="00D60465">
        <w:rPr>
          <w:rFonts w:asciiTheme="minorHAnsi" w:hAnsiTheme="minorHAnsi" w:cstheme="minorHAnsi"/>
          <w:sz w:val="24"/>
          <w:szCs w:val="24"/>
          <w:lang w:val="sk-SK"/>
        </w:rPr>
        <w:br/>
      </w:r>
      <w:r w:rsidRPr="003F4C0A">
        <w:rPr>
          <w:rFonts w:asciiTheme="minorHAnsi" w:hAnsiTheme="minorHAnsi" w:cstheme="minorHAnsi"/>
          <w:sz w:val="24"/>
          <w:szCs w:val="24"/>
          <w:lang w:val="sk-SK"/>
        </w:rPr>
        <w:t xml:space="preserve">a iné. Vrcholným podujatím študentských dní bol Univerzitný imatrikulačný ples UKF </w:t>
      </w:r>
      <w:r w:rsidR="00D60465">
        <w:rPr>
          <w:rFonts w:asciiTheme="minorHAnsi" w:hAnsiTheme="minorHAnsi" w:cstheme="minorHAnsi"/>
          <w:sz w:val="24"/>
          <w:szCs w:val="24"/>
          <w:lang w:val="sk-SK"/>
        </w:rPr>
        <w:br/>
      </w:r>
      <w:r w:rsidRPr="003F4C0A">
        <w:rPr>
          <w:rFonts w:asciiTheme="minorHAnsi" w:hAnsiTheme="minorHAnsi" w:cstheme="minorHAnsi"/>
          <w:sz w:val="24"/>
          <w:szCs w:val="24"/>
          <w:lang w:val="sk-SK"/>
        </w:rPr>
        <w:t>vo výstavnom areáli Agrokomplexu, hosťom večera bola hudobná skupina HEX.</w:t>
      </w:r>
    </w:p>
    <w:p w:rsidR="00D722EB" w:rsidRPr="00D722EB" w:rsidRDefault="003F4C0A" w:rsidP="00D722EB">
      <w:pPr>
        <w:ind w:firstLine="567"/>
        <w:rPr>
          <w:rFonts w:asciiTheme="minorHAnsi" w:hAnsiTheme="minorHAnsi" w:cstheme="minorHAnsi"/>
          <w:sz w:val="24"/>
          <w:szCs w:val="24"/>
          <w:lang w:val="sk-SK"/>
        </w:rPr>
      </w:pPr>
      <w:r w:rsidRPr="009C0A1E">
        <w:rPr>
          <w:rFonts w:asciiTheme="minorHAnsi" w:hAnsiTheme="minorHAnsi" w:cstheme="minorHAnsi"/>
          <w:noProof/>
          <w:sz w:val="24"/>
          <w:szCs w:val="24"/>
          <w:lang w:val="sk-SK" w:eastAsia="sk-SK" w:bidi="ar-SA"/>
        </w:rPr>
        <w:drawing>
          <wp:anchor distT="0" distB="0" distL="114300" distR="114300" simplePos="0" relativeHeight="251736064" behindDoc="1" locked="0" layoutInCell="1" allowOverlap="1" wp14:anchorId="6FDA3ADD" wp14:editId="22111F1B">
            <wp:simplePos x="0" y="0"/>
            <wp:positionH relativeFrom="margin">
              <wp:posOffset>2312035</wp:posOffset>
            </wp:positionH>
            <wp:positionV relativeFrom="paragraph">
              <wp:posOffset>69215</wp:posOffset>
            </wp:positionV>
            <wp:extent cx="3429000" cy="1638300"/>
            <wp:effectExtent l="0" t="0" r="0" b="0"/>
            <wp:wrapTight wrapText="bothSides">
              <wp:wrapPolygon edited="0">
                <wp:start x="0" y="0"/>
                <wp:lineTo x="0" y="21349"/>
                <wp:lineTo x="21480" y="21349"/>
                <wp:lineTo x="21480" y="0"/>
                <wp:lineTo x="0" y="0"/>
              </wp:wrapPolygon>
            </wp:wrapTight>
            <wp:docPr id="11" name="Obrázok 11" descr="13164248_1066929366696930_374723248160004909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164248_1066929366696930_3747232481600049096_n"/>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429000"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C0A">
        <w:rPr>
          <w:rFonts w:asciiTheme="minorHAnsi" w:hAnsiTheme="minorHAnsi" w:cstheme="minorHAnsi"/>
          <w:noProof/>
          <w:sz w:val="24"/>
          <w:szCs w:val="24"/>
          <w:lang w:val="sk-SK" w:eastAsia="sk-SK" w:bidi="ar-SA"/>
        </w:rPr>
        <w:t xml:space="preserve">K ďalším aktivitám ŠP v roku 2017 patrilo organizovanie Októberfestu UKF (hudobné podujatie na začiatku akademického roka – skupiny Smola a Hrušky, Medial Banana), Internátnej futbalovej ligy (súťaž v halovom futbale študentov v ŠD UKF Zobor) a vydávanie študentského časopisu Občas </w:t>
      </w:r>
      <w:r w:rsidR="00DC2AE4">
        <w:rPr>
          <w:rFonts w:asciiTheme="minorHAnsi" w:hAnsiTheme="minorHAnsi" w:cstheme="minorHAnsi"/>
          <w:noProof/>
          <w:sz w:val="24"/>
          <w:szCs w:val="24"/>
          <w:lang w:val="sk-SK" w:eastAsia="sk-SK" w:bidi="ar-SA"/>
        </w:rPr>
        <w:t>n</w:t>
      </w:r>
      <w:r w:rsidRPr="003F4C0A">
        <w:rPr>
          <w:rFonts w:asciiTheme="minorHAnsi" w:hAnsiTheme="minorHAnsi" w:cstheme="minorHAnsi"/>
          <w:noProof/>
          <w:sz w:val="24"/>
          <w:szCs w:val="24"/>
          <w:lang w:val="sk-SK" w:eastAsia="sk-SK" w:bidi="ar-SA"/>
        </w:rPr>
        <w:t>ečas. Študentský parlament v roku 2017 taktiež zorganizoval štyri stretnutia študentov s vedením UKF.</w:t>
      </w:r>
    </w:p>
    <w:p w:rsidR="00D722EB" w:rsidRPr="008F662A" w:rsidRDefault="00D722EB" w:rsidP="00D722EB">
      <w:pPr>
        <w:ind w:firstLine="567"/>
        <w:rPr>
          <w:rFonts w:asciiTheme="minorHAnsi" w:hAnsiTheme="minorHAnsi" w:cstheme="minorHAnsi"/>
          <w:sz w:val="24"/>
          <w:szCs w:val="24"/>
          <w:lang w:val="sk-SK"/>
        </w:rPr>
      </w:pPr>
      <w:r w:rsidRPr="00D722EB">
        <w:rPr>
          <w:rFonts w:asciiTheme="minorHAnsi" w:hAnsiTheme="minorHAnsi" w:cstheme="minorHAnsi"/>
          <w:sz w:val="24"/>
          <w:szCs w:val="24"/>
          <w:lang w:val="sk-SK"/>
        </w:rPr>
        <w:t>Podrobnejšie informácie o ŠP UKF možno nájsť na webovej adrese</w:t>
      </w:r>
      <w:r w:rsidRPr="008F662A">
        <w:rPr>
          <w:rFonts w:asciiTheme="minorHAnsi" w:hAnsiTheme="minorHAnsi" w:cstheme="minorHAnsi"/>
          <w:sz w:val="24"/>
          <w:szCs w:val="24"/>
          <w:lang w:val="sk-SK"/>
        </w:rPr>
        <w:t xml:space="preserve"> </w:t>
      </w:r>
      <w:hyperlink r:id="rId122" w:history="1">
        <w:r w:rsidRPr="008F662A">
          <w:rPr>
            <w:rStyle w:val="Hypertextovprepojenie"/>
            <w:rFonts w:asciiTheme="minorHAnsi" w:hAnsiTheme="minorHAnsi"/>
            <w:color w:val="auto"/>
            <w:sz w:val="24"/>
            <w:szCs w:val="24"/>
            <w:lang w:val="sk-SK"/>
          </w:rPr>
          <w:t>www.sp.ukf.sk</w:t>
        </w:r>
      </w:hyperlink>
      <w:r w:rsidRPr="008F662A">
        <w:rPr>
          <w:rFonts w:asciiTheme="minorHAnsi" w:hAnsiTheme="minorHAnsi" w:cstheme="minorHAnsi"/>
          <w:sz w:val="24"/>
          <w:szCs w:val="24"/>
          <w:lang w:val="sk-SK"/>
        </w:rPr>
        <w:t>.</w:t>
      </w:r>
    </w:p>
    <w:p w:rsidR="00D722EB" w:rsidRPr="008F662A" w:rsidRDefault="00D722EB" w:rsidP="00D722EB">
      <w:pPr>
        <w:rPr>
          <w:rFonts w:asciiTheme="minorHAnsi" w:hAnsiTheme="minorHAnsi" w:cstheme="minorHAnsi"/>
          <w:sz w:val="24"/>
          <w:szCs w:val="24"/>
          <w:highlight w:val="yellow"/>
          <w:lang w:val="sk-SK"/>
        </w:rPr>
      </w:pPr>
    </w:p>
    <w:p w:rsidR="00D722EB" w:rsidRPr="00D722EB" w:rsidRDefault="00D722EB" w:rsidP="00FB51CD">
      <w:pPr>
        <w:pStyle w:val="Odsekzoznamu"/>
        <w:numPr>
          <w:ilvl w:val="0"/>
          <w:numId w:val="28"/>
        </w:numPr>
        <w:ind w:left="567"/>
        <w:rPr>
          <w:rFonts w:ascii="Times New Roman" w:hAnsi="Times New Roman"/>
          <w:sz w:val="24"/>
          <w:szCs w:val="24"/>
          <w:lang w:val="sk-SK"/>
        </w:rPr>
      </w:pPr>
      <w:r w:rsidRPr="00D722EB">
        <w:rPr>
          <w:rFonts w:asciiTheme="minorHAnsi" w:hAnsiTheme="minorHAnsi" w:cstheme="minorHAnsi"/>
          <w:b/>
          <w:bCs/>
          <w:sz w:val="24"/>
          <w:szCs w:val="24"/>
          <w:lang w:val="sk-SK"/>
        </w:rPr>
        <w:t>Klub kresťanských študentov pri UPC</w:t>
      </w:r>
    </w:p>
    <w:p w:rsidR="003F4C0A" w:rsidRPr="003F4C0A" w:rsidRDefault="003F4C0A" w:rsidP="003F4C0A">
      <w:pPr>
        <w:ind w:firstLine="567"/>
        <w:rPr>
          <w:rFonts w:asciiTheme="minorHAnsi" w:hAnsiTheme="minorHAnsi"/>
          <w:sz w:val="24"/>
          <w:szCs w:val="24"/>
          <w:lang w:val="sk-SK"/>
        </w:rPr>
      </w:pPr>
      <w:r w:rsidRPr="003F4C0A">
        <w:rPr>
          <w:rFonts w:asciiTheme="minorHAnsi" w:hAnsiTheme="minorHAnsi"/>
          <w:sz w:val="24"/>
          <w:szCs w:val="24"/>
          <w:lang w:val="sk-SK"/>
        </w:rPr>
        <w:t xml:space="preserve">V roku 2017 sa členovia Klubu kresťanských študentov pri UPC aktívne zapájali ako plnohodnotná súčasť do plánovania, prípravy a realizácie aktivít Univerzitného pastoračného centra Pavla Straussa v Nitre (UPC). Univerzitné pastoračné centrum Pavla Straussa v Nitre bolo otvorené v decembri 2008. Jeho hlavným cieľom je poskytovanie pastoračnej starostlivosti a duchovnej pomoci študentom a pracovníkom nitrianskych univerzít, inštitúcií a študentských domovov. UPC organizuje pravidelné formačné, duchovné, kultúrne </w:t>
      </w:r>
      <w:r w:rsidR="008F662A">
        <w:rPr>
          <w:rFonts w:asciiTheme="minorHAnsi" w:hAnsiTheme="minorHAnsi"/>
          <w:sz w:val="24"/>
          <w:szCs w:val="24"/>
          <w:lang w:val="sk-SK"/>
        </w:rPr>
        <w:br/>
      </w:r>
      <w:r w:rsidRPr="003F4C0A">
        <w:rPr>
          <w:rFonts w:asciiTheme="minorHAnsi" w:hAnsiTheme="minorHAnsi"/>
          <w:sz w:val="24"/>
          <w:szCs w:val="24"/>
          <w:lang w:val="sk-SK"/>
        </w:rPr>
        <w:t>i voľnočasové aktivity. Sústreďuje sa predovšetkým na duchovnú formáciu, dopĺňanie akademického vzdelávania o kresťanskú hodnotovú dimenziu, poskytovanie duchovného vedenia, poradenstva, vytvára priestor pre priateľské stretnutia veriacich i hľadaj</w:t>
      </w:r>
      <w:r>
        <w:rPr>
          <w:rFonts w:asciiTheme="minorHAnsi" w:hAnsiTheme="minorHAnsi"/>
          <w:sz w:val="24"/>
          <w:szCs w:val="24"/>
          <w:lang w:val="sk-SK"/>
        </w:rPr>
        <w:t>úcich študentov a zamestnancov.</w:t>
      </w:r>
    </w:p>
    <w:p w:rsidR="003F4C0A" w:rsidRPr="003F4C0A" w:rsidRDefault="003F4C0A" w:rsidP="003F4C0A">
      <w:pPr>
        <w:ind w:firstLine="567"/>
        <w:rPr>
          <w:rFonts w:asciiTheme="minorHAnsi" w:hAnsiTheme="minorHAnsi"/>
          <w:sz w:val="24"/>
          <w:szCs w:val="24"/>
          <w:lang w:val="sk-SK"/>
        </w:rPr>
      </w:pPr>
      <w:r w:rsidRPr="003F4C0A">
        <w:rPr>
          <w:rFonts w:asciiTheme="minorHAnsi" w:hAnsiTheme="minorHAnsi"/>
          <w:sz w:val="24"/>
          <w:szCs w:val="24"/>
          <w:lang w:val="sk-SK"/>
        </w:rPr>
        <w:t>Medzi duchovné podujatia radíme každodenné bohoslužby, ktoré sú v pravidelných časoch počas celého akademického roka. V roku 2017 sa študenti mohli zúčastniť bohoslužieb priamo v UPC: v pondelok, v utorok, vo štvrtok, v piatok a v</w:t>
      </w:r>
      <w:r w:rsidR="00C15BB0">
        <w:rPr>
          <w:rFonts w:asciiTheme="minorHAnsi" w:hAnsiTheme="minorHAnsi"/>
          <w:sz w:val="24"/>
          <w:szCs w:val="24"/>
          <w:lang w:val="sk-SK"/>
        </w:rPr>
        <w:t> </w:t>
      </w:r>
      <w:r w:rsidRPr="003F4C0A">
        <w:rPr>
          <w:rFonts w:asciiTheme="minorHAnsi" w:hAnsiTheme="minorHAnsi"/>
          <w:sz w:val="24"/>
          <w:szCs w:val="24"/>
          <w:lang w:val="sk-SK"/>
        </w:rPr>
        <w:t>nedeľu</w:t>
      </w:r>
      <w:r w:rsidR="00C15BB0">
        <w:rPr>
          <w:rFonts w:asciiTheme="minorHAnsi" w:hAnsiTheme="minorHAnsi"/>
          <w:sz w:val="24"/>
          <w:szCs w:val="24"/>
          <w:lang w:val="sk-SK"/>
        </w:rPr>
        <w:t>;</w:t>
      </w:r>
      <w:r w:rsidRPr="003F4C0A">
        <w:rPr>
          <w:rFonts w:asciiTheme="minorHAnsi" w:hAnsiTheme="minorHAnsi"/>
          <w:sz w:val="24"/>
          <w:szCs w:val="24"/>
          <w:lang w:val="sk-SK"/>
        </w:rPr>
        <w:t xml:space="preserve"> v stredu mohli byť študenti univerzít účastní na mládežníckej svätej omši vo františkánskom kostole. Na záver akademického roka, 17. mája 2017, sa konala bohoslužba Te Deum </w:t>
      </w:r>
      <w:r w:rsidR="008F662A">
        <w:rPr>
          <w:rFonts w:asciiTheme="minorHAnsi" w:hAnsiTheme="minorHAnsi"/>
          <w:sz w:val="24"/>
          <w:szCs w:val="24"/>
          <w:lang w:val="sk-SK"/>
        </w:rPr>
        <w:br/>
      </w:r>
      <w:r w:rsidRPr="003F4C0A">
        <w:rPr>
          <w:rFonts w:asciiTheme="minorHAnsi" w:hAnsiTheme="minorHAnsi"/>
          <w:sz w:val="24"/>
          <w:szCs w:val="24"/>
          <w:lang w:val="sk-SK"/>
        </w:rPr>
        <w:t xml:space="preserve">vo františkánskom kostole. Každoročná slávnostná svätá omša na začiatku akademického roka Veni Sancte sa konala 20. 9. 2017 v Katedrále sv. Emeráma. Sv. omše celebroval </w:t>
      </w:r>
      <w:r w:rsidRPr="003F4C0A">
        <w:rPr>
          <w:rFonts w:asciiTheme="minorHAnsi" w:hAnsiTheme="minorHAnsi"/>
          <w:sz w:val="24"/>
          <w:szCs w:val="24"/>
          <w:lang w:val="sk-SK"/>
        </w:rPr>
        <w:lastRenderedPageBreak/>
        <w:t xml:space="preserve">nitriansky diecézny biskup Prof. ThDr. Viliam Judák, PhD. Bohoslužby UPC sprevádzali viaceré hudobné telesá (spevokol a hudobné skupinky), ktoré vznikli a pôsobia v UPC. V pôstnom </w:t>
      </w:r>
      <w:r w:rsidR="008F662A">
        <w:rPr>
          <w:rFonts w:asciiTheme="minorHAnsi" w:hAnsiTheme="minorHAnsi"/>
          <w:sz w:val="24"/>
          <w:szCs w:val="24"/>
          <w:lang w:val="sk-SK"/>
        </w:rPr>
        <w:br/>
      </w:r>
      <w:r w:rsidRPr="003F4C0A">
        <w:rPr>
          <w:rFonts w:asciiTheme="minorHAnsi" w:hAnsiTheme="minorHAnsi"/>
          <w:sz w:val="24"/>
          <w:szCs w:val="24"/>
          <w:lang w:val="sk-SK"/>
        </w:rPr>
        <w:t>a adventnom období sa realizovali rorátne sväté omše. Okrem bohoslužieb mohli študenti navštevovať pravidelné modlitbové stretnutia – ruženec, adoráciu, veľkonočnú 24-hodinovú adoráciu (10.</w:t>
      </w:r>
      <w:r w:rsidR="008F662A">
        <w:rPr>
          <w:rFonts w:asciiTheme="minorHAnsi" w:hAnsiTheme="minorHAnsi"/>
          <w:sz w:val="24"/>
          <w:szCs w:val="24"/>
          <w:lang w:val="sk-SK"/>
        </w:rPr>
        <w:t xml:space="preserve"> </w:t>
      </w:r>
      <w:r w:rsidRPr="003F4C0A">
        <w:rPr>
          <w:rFonts w:asciiTheme="minorHAnsi" w:hAnsiTheme="minorHAnsi"/>
          <w:sz w:val="24"/>
          <w:szCs w:val="24"/>
          <w:lang w:val="sk-SK"/>
        </w:rPr>
        <w:t>-</w:t>
      </w:r>
      <w:r w:rsidR="008F662A">
        <w:rPr>
          <w:rFonts w:asciiTheme="minorHAnsi" w:hAnsiTheme="minorHAnsi"/>
          <w:sz w:val="24"/>
          <w:szCs w:val="24"/>
          <w:lang w:val="sk-SK"/>
        </w:rPr>
        <w:t xml:space="preserve"> </w:t>
      </w:r>
      <w:r w:rsidRPr="003F4C0A">
        <w:rPr>
          <w:rFonts w:asciiTheme="minorHAnsi" w:hAnsiTheme="minorHAnsi"/>
          <w:sz w:val="24"/>
          <w:szCs w:val="24"/>
          <w:lang w:val="sk-SK"/>
        </w:rPr>
        <w:t>11. 4. 2017) a advetnú 24-hodinovú adoráciu (11.-12. 12. 2017), UPC krížové cesty, spovedanie, duchovné obnovy a duchovné rozhovory či kurz prípravy kresťanských iniciácií. Medzi kultúrne aktivity môžeme v roku 2017 zaradiť: UPC karneval (27. 2. 2017), rozlúčku s piatakmi (31. 5. 2017), privítanie prvákov, koncert kapely Kapucíni (18. 10. 2018), Ples UPC (25. 11. 2017), vian</w:t>
      </w:r>
      <w:r>
        <w:rPr>
          <w:rFonts w:asciiTheme="minorHAnsi" w:hAnsiTheme="minorHAnsi"/>
          <w:sz w:val="24"/>
          <w:szCs w:val="24"/>
          <w:lang w:val="sk-SK"/>
        </w:rPr>
        <w:t>očnú kapustnicu (13. 12. 2017).</w:t>
      </w:r>
    </w:p>
    <w:p w:rsidR="003F4C0A" w:rsidRPr="003F4C0A" w:rsidRDefault="003F4C0A" w:rsidP="003F4C0A">
      <w:pPr>
        <w:ind w:firstLine="567"/>
        <w:rPr>
          <w:rFonts w:asciiTheme="minorHAnsi" w:hAnsiTheme="minorHAnsi"/>
          <w:sz w:val="24"/>
          <w:szCs w:val="24"/>
          <w:lang w:val="sk-SK"/>
        </w:rPr>
      </w:pPr>
      <w:r w:rsidRPr="003F4C0A">
        <w:rPr>
          <w:rFonts w:asciiTheme="minorHAnsi" w:hAnsiTheme="minorHAnsi"/>
          <w:sz w:val="24"/>
          <w:szCs w:val="24"/>
          <w:lang w:val="sk-SK"/>
        </w:rPr>
        <w:t>Medzi charitatívne podujatia patrili aj v roku 2017 pomoc v hospici, akcie a aktivity organizované pod vedením a v spolupráci s rôznymi diecéznymi organizáciami. Športové aktivity s cieľom vyplniť voľný čas študentov boli: hokejbalový turnaj UPC-čiek, ktorý sa konal v Bratislave, turistické výstupy a poznávacie zájazdy. Medzi vzdelávacie aktivity v roku 2017 patrili diskusie, duchovné cvičenia a obnovy, prednášky na aktuálne hodnotové témy, špecializované prednášky pre študentky a študentov. Po vyhodnotení potrieb univerzitných študentov bol program UPC zameraný na širšiu duchovnú a intelektuálnu prípravu s cieľom predstaviť kresťanstvo ako formu života otvorenú spoločne zdieľanému dobru, ktorej základné prednáškové cykly pozostávali z tém a hostí, ktorí mali potenciál naplniť tú</w:t>
      </w:r>
      <w:r>
        <w:rPr>
          <w:rFonts w:asciiTheme="minorHAnsi" w:hAnsiTheme="minorHAnsi"/>
          <w:sz w:val="24"/>
          <w:szCs w:val="24"/>
          <w:lang w:val="sk-SK"/>
        </w:rPr>
        <w:t>to víziu.</w:t>
      </w:r>
    </w:p>
    <w:p w:rsidR="003F4C0A" w:rsidRPr="003F4C0A" w:rsidRDefault="003F4C0A" w:rsidP="003F4C0A">
      <w:pPr>
        <w:ind w:firstLine="567"/>
        <w:rPr>
          <w:rFonts w:asciiTheme="minorHAnsi" w:hAnsiTheme="minorHAnsi"/>
          <w:sz w:val="24"/>
          <w:szCs w:val="24"/>
          <w:lang w:val="sk-SK"/>
        </w:rPr>
      </w:pPr>
      <w:r w:rsidRPr="003F4C0A">
        <w:rPr>
          <w:rFonts w:asciiTheme="minorHAnsi" w:hAnsiTheme="minorHAnsi"/>
          <w:sz w:val="24"/>
          <w:szCs w:val="24"/>
          <w:lang w:val="sk-SK"/>
        </w:rPr>
        <w:t xml:space="preserve">Letný semester bol venovaný predovšetkým dôležitej oblasti života mladého človeka, ktorou sú partnerské vzťahy. V rámci tohto prednáškového cyklu Ars Amandi boli pozvaní odborníci na túto problematiku: Mário Schwarz – psychológ, manželia Predáčovci – lektori </w:t>
      </w:r>
      <w:r w:rsidR="008F662A">
        <w:rPr>
          <w:rFonts w:asciiTheme="minorHAnsi" w:hAnsiTheme="minorHAnsi"/>
          <w:sz w:val="24"/>
          <w:szCs w:val="24"/>
          <w:lang w:val="sk-SK"/>
        </w:rPr>
        <w:br/>
      </w:r>
      <w:r w:rsidRPr="003F4C0A">
        <w:rPr>
          <w:rFonts w:asciiTheme="minorHAnsi" w:hAnsiTheme="minorHAnsi"/>
          <w:sz w:val="24"/>
          <w:szCs w:val="24"/>
          <w:lang w:val="sk-SK"/>
        </w:rPr>
        <w:t xml:space="preserve">a odborníci na tému prirodzeného plánovania rodičovstva a manželskej sexuality, </w:t>
      </w:r>
      <w:r w:rsidR="008F662A">
        <w:rPr>
          <w:rFonts w:asciiTheme="minorHAnsi" w:hAnsiTheme="minorHAnsi"/>
          <w:sz w:val="24"/>
          <w:szCs w:val="24"/>
          <w:lang w:val="sk-SK"/>
        </w:rPr>
        <w:br/>
      </w:r>
      <w:r w:rsidRPr="003F4C0A">
        <w:rPr>
          <w:rFonts w:asciiTheme="minorHAnsi" w:hAnsiTheme="minorHAnsi"/>
          <w:sz w:val="24"/>
          <w:szCs w:val="24"/>
          <w:lang w:val="sk-SK"/>
        </w:rPr>
        <w:t>o. František Kapusňák, o. Pavol Hudák – rektor Domu Anky Kolesárovej, brat Filip (Andrej Čierny) – františkán,</w:t>
      </w:r>
      <w:r>
        <w:rPr>
          <w:rFonts w:asciiTheme="minorHAnsi" w:hAnsiTheme="minorHAnsi"/>
          <w:sz w:val="24"/>
          <w:szCs w:val="24"/>
          <w:lang w:val="sk-SK"/>
        </w:rPr>
        <w:t xml:space="preserve"> sestra Klára M. B. Straníková.</w:t>
      </w:r>
    </w:p>
    <w:p w:rsidR="00D722EB" w:rsidRPr="008F662A" w:rsidRDefault="003F4C0A" w:rsidP="003F4C0A">
      <w:pPr>
        <w:ind w:firstLine="567"/>
        <w:rPr>
          <w:rFonts w:asciiTheme="minorHAnsi" w:hAnsiTheme="minorHAnsi"/>
          <w:sz w:val="24"/>
          <w:szCs w:val="24"/>
          <w:lang w:val="sk-SK"/>
        </w:rPr>
      </w:pPr>
      <w:r w:rsidRPr="003F4C0A">
        <w:rPr>
          <w:rFonts w:asciiTheme="minorHAnsi" w:hAnsiTheme="minorHAnsi"/>
          <w:sz w:val="24"/>
          <w:szCs w:val="24"/>
          <w:lang w:val="sk-SK"/>
        </w:rPr>
        <w:t>Zimný semester sme v rámci cyklu Môj najkrajší biblický príbeh venovali viac vnútornej formácii jednotlivca, jeho hodnotového sveta, jeho problémom a otázkam, preto hosťami boli: Daniel Hevier – spisovateľ a textár, páter Gabriel – františkán a hudobník, Pavol Danko – moderátor a choreograf, páter Ľubo Václavek – exorcista, páter Paul M. Sigl – predstavený Diela Ježiša Veľkňaza, o. Igor Hanko – biblista a šéfredaktor Katolíckych novín. UPC taktiež spolupracuje s Diecéznou nitrianskou animátorskou školou. UPC má ambíciu byť spoločným komunitným centrom, kde sa žijú a zveľaďujú hodnoty univerzity ako inštitúcie. Prostredníctvom aktivít sa snaží UPC s pomocou Klubu kresťanských študentov pri UPC – Lumen byť aktívnejšie a v</w:t>
      </w:r>
      <w:r w:rsidRPr="008F662A">
        <w:rPr>
          <w:rFonts w:asciiTheme="minorHAnsi" w:hAnsiTheme="minorHAnsi"/>
          <w:sz w:val="24"/>
          <w:szCs w:val="24"/>
          <w:lang w:val="sk-SK"/>
        </w:rPr>
        <w:t>iditeľnejšie prítomné.</w:t>
      </w:r>
    </w:p>
    <w:p w:rsidR="00D722EB" w:rsidRPr="008F662A" w:rsidRDefault="00D722EB" w:rsidP="00D722EB">
      <w:pPr>
        <w:ind w:firstLine="567"/>
        <w:rPr>
          <w:rFonts w:asciiTheme="minorHAnsi" w:hAnsiTheme="minorHAnsi"/>
          <w:sz w:val="24"/>
          <w:szCs w:val="24"/>
          <w:lang w:val="sk-SK"/>
        </w:rPr>
      </w:pPr>
      <w:r w:rsidRPr="008F662A">
        <w:rPr>
          <w:rFonts w:asciiTheme="minorHAnsi" w:hAnsiTheme="minorHAnsi"/>
          <w:sz w:val="24"/>
          <w:szCs w:val="24"/>
          <w:lang w:val="sk-SK"/>
        </w:rPr>
        <w:t xml:space="preserve">Viac v archíve </w:t>
      </w:r>
      <w:hyperlink r:id="rId123" w:history="1">
        <w:r w:rsidRPr="008F662A">
          <w:rPr>
            <w:rStyle w:val="Hypertextovprepojenie"/>
            <w:rFonts w:asciiTheme="minorHAnsi" w:hAnsiTheme="minorHAnsi"/>
            <w:color w:val="auto"/>
            <w:sz w:val="24"/>
            <w:szCs w:val="24"/>
            <w:lang w:val="sk-SK"/>
          </w:rPr>
          <w:t>www.upcnitra.sk</w:t>
        </w:r>
      </w:hyperlink>
      <w:r w:rsidRPr="008F662A">
        <w:rPr>
          <w:rFonts w:asciiTheme="minorHAnsi" w:hAnsiTheme="minorHAnsi"/>
          <w:sz w:val="24"/>
          <w:szCs w:val="24"/>
          <w:lang w:val="sk-SK"/>
        </w:rPr>
        <w:t>.</w:t>
      </w:r>
    </w:p>
    <w:p w:rsidR="003F4C0A" w:rsidRPr="00D722EB" w:rsidRDefault="003F4C0A" w:rsidP="003F4C0A">
      <w:pPr>
        <w:ind w:firstLine="0"/>
        <w:rPr>
          <w:rFonts w:asciiTheme="minorHAnsi" w:hAnsiTheme="minorHAnsi"/>
          <w:sz w:val="24"/>
          <w:szCs w:val="24"/>
          <w:lang w:val="sk-SK"/>
        </w:rPr>
      </w:pPr>
    </w:p>
    <w:p w:rsidR="00D722EB" w:rsidRPr="00D722EB" w:rsidRDefault="00D722EB" w:rsidP="00FB51CD">
      <w:pPr>
        <w:pStyle w:val="Odsekzoznamu"/>
        <w:numPr>
          <w:ilvl w:val="0"/>
          <w:numId w:val="29"/>
        </w:numPr>
        <w:ind w:left="567" w:hanging="284"/>
        <w:rPr>
          <w:sz w:val="24"/>
          <w:szCs w:val="24"/>
          <w:lang w:val="sk-SK"/>
        </w:rPr>
      </w:pPr>
      <w:r w:rsidRPr="00D722EB">
        <w:rPr>
          <w:rFonts w:asciiTheme="minorHAnsi" w:hAnsiTheme="minorHAnsi" w:cstheme="minorHAnsi"/>
          <w:b/>
          <w:sz w:val="24"/>
          <w:szCs w:val="24"/>
          <w:lang w:val="sk-SK"/>
        </w:rPr>
        <w:t>Zväz maďarských študentov - JUGYIK</w:t>
      </w:r>
    </w:p>
    <w:p w:rsidR="003F4C0A" w:rsidRPr="003F4C0A" w:rsidRDefault="003F4C0A" w:rsidP="003F4C0A">
      <w:pPr>
        <w:ind w:firstLine="567"/>
        <w:rPr>
          <w:rFonts w:asciiTheme="minorHAnsi" w:hAnsiTheme="minorHAnsi" w:cstheme="minorHAnsi"/>
          <w:sz w:val="24"/>
          <w:szCs w:val="24"/>
          <w:lang w:val="sk-SK"/>
        </w:rPr>
      </w:pPr>
      <w:r w:rsidRPr="003F4C0A">
        <w:rPr>
          <w:rFonts w:asciiTheme="minorHAnsi" w:hAnsiTheme="minorHAnsi" w:cstheme="minorHAnsi"/>
          <w:sz w:val="24"/>
          <w:szCs w:val="24"/>
          <w:lang w:val="sk-SK"/>
        </w:rPr>
        <w:t xml:space="preserve">Bol založený v roku 1964. Činnosť organizácie sa vzťahuje na ochranu záujmov maďarských študentov a jej cieľom je spojiť maďarských študentov univerzít študujúcich </w:t>
      </w:r>
      <w:r w:rsidR="008F662A">
        <w:rPr>
          <w:rFonts w:asciiTheme="minorHAnsi" w:hAnsiTheme="minorHAnsi" w:cstheme="minorHAnsi"/>
          <w:sz w:val="24"/>
          <w:szCs w:val="24"/>
          <w:lang w:val="sk-SK"/>
        </w:rPr>
        <w:br/>
      </w:r>
      <w:r w:rsidRPr="003F4C0A">
        <w:rPr>
          <w:rFonts w:asciiTheme="minorHAnsi" w:hAnsiTheme="minorHAnsi" w:cstheme="minorHAnsi"/>
          <w:sz w:val="24"/>
          <w:szCs w:val="24"/>
          <w:lang w:val="sk-SK"/>
        </w:rPr>
        <w:t xml:space="preserve">v meste Nitra. Kancelária združenia sa nachádza na adrese Fraňa Mojtu 10. Vedenie Zväzu maďarských študentov JUGYIK v Nitre pozostáva zo zhromaždenia členov, z predsedníctva, </w:t>
      </w:r>
      <w:r w:rsidR="008F662A">
        <w:rPr>
          <w:rFonts w:asciiTheme="minorHAnsi" w:hAnsiTheme="minorHAnsi" w:cstheme="minorHAnsi"/>
          <w:sz w:val="24"/>
          <w:szCs w:val="24"/>
          <w:lang w:val="sk-SK"/>
        </w:rPr>
        <w:br/>
      </w:r>
      <w:r w:rsidRPr="003F4C0A">
        <w:rPr>
          <w:rFonts w:asciiTheme="minorHAnsi" w:hAnsiTheme="minorHAnsi" w:cstheme="minorHAnsi"/>
          <w:sz w:val="24"/>
          <w:szCs w:val="24"/>
          <w:lang w:val="sk-SK"/>
        </w:rPr>
        <w:t xml:space="preserve">z predsedu a revíznej komisie. Členovia združenia majú kompetenciu zvoliť predsedníctvo, predsedu a revíznu komisiu. Majú taktiež kompetenciu schváliť program činnosti združenia, zásady hospodárenia, zmeniť alebo doplniť stanovy. Predsedníctvo môže zaistiť činnosť združenia a vypracovať zásady hospodárenia. Predseda má kompetenciu koordinovať </w:t>
      </w:r>
      <w:r w:rsidR="008F662A">
        <w:rPr>
          <w:rFonts w:asciiTheme="minorHAnsi" w:hAnsiTheme="minorHAnsi" w:cstheme="minorHAnsi"/>
          <w:sz w:val="24"/>
          <w:szCs w:val="24"/>
          <w:lang w:val="sk-SK"/>
        </w:rPr>
        <w:br/>
      </w:r>
      <w:r w:rsidRPr="003F4C0A">
        <w:rPr>
          <w:rFonts w:asciiTheme="minorHAnsi" w:hAnsiTheme="minorHAnsi" w:cstheme="minorHAnsi"/>
          <w:sz w:val="24"/>
          <w:szCs w:val="24"/>
          <w:lang w:val="sk-SK"/>
        </w:rPr>
        <w:lastRenderedPageBreak/>
        <w:t>a zaisťovať organizačný chod združenia a zastupovať ho vo vzťahu k štátnym úradom a iným organizáciám. V kompetencii revíznej komisie je kontrola hospodárenia, činnosti predsedníctva a predsedu a kontrola dodržiavania stanov. Funkčné obdobie všetkých</w:t>
      </w:r>
      <w:r>
        <w:rPr>
          <w:rFonts w:asciiTheme="minorHAnsi" w:hAnsiTheme="minorHAnsi" w:cstheme="minorHAnsi"/>
          <w:sz w:val="24"/>
          <w:szCs w:val="24"/>
          <w:lang w:val="sk-SK"/>
        </w:rPr>
        <w:t xml:space="preserve"> volených orgánov je jeden rok.</w:t>
      </w:r>
    </w:p>
    <w:p w:rsidR="00D722EB" w:rsidRPr="008F662A" w:rsidRDefault="003F4C0A" w:rsidP="003F4C0A">
      <w:pPr>
        <w:ind w:firstLine="567"/>
        <w:rPr>
          <w:sz w:val="24"/>
          <w:szCs w:val="24"/>
          <w:lang w:val="sk-SK"/>
        </w:rPr>
      </w:pPr>
      <w:r w:rsidRPr="003F4C0A">
        <w:rPr>
          <w:rFonts w:asciiTheme="minorHAnsi" w:hAnsiTheme="minorHAnsi" w:cstheme="minorHAnsi"/>
          <w:sz w:val="24"/>
          <w:szCs w:val="24"/>
          <w:lang w:val="sk-SK"/>
        </w:rPr>
        <w:t xml:space="preserve">Cieľom združenia je stať sa viditeľným a dostupným pre všetkých maďarských študentov v Nitre. Hlavným cieľom združenia je zabezpečenie kvalitného kultúrneho </w:t>
      </w:r>
      <w:r w:rsidR="008F662A">
        <w:rPr>
          <w:rFonts w:asciiTheme="minorHAnsi" w:hAnsiTheme="minorHAnsi" w:cstheme="minorHAnsi"/>
          <w:sz w:val="24"/>
          <w:szCs w:val="24"/>
          <w:lang w:val="sk-SK"/>
        </w:rPr>
        <w:br/>
      </w:r>
      <w:r w:rsidRPr="003F4C0A">
        <w:rPr>
          <w:rFonts w:asciiTheme="minorHAnsi" w:hAnsiTheme="minorHAnsi" w:cstheme="minorHAnsi"/>
          <w:sz w:val="24"/>
          <w:szCs w:val="24"/>
          <w:lang w:val="sk-SK"/>
        </w:rPr>
        <w:t>a sociálneho života pre študentov v materinskom jazyku a reprezentovanie záujmu maďarských študentov v Nitre.</w:t>
      </w:r>
    </w:p>
    <w:p w:rsidR="00D722EB" w:rsidRPr="008F662A" w:rsidRDefault="00D722EB" w:rsidP="00D722EB">
      <w:pPr>
        <w:ind w:firstLine="567"/>
        <w:rPr>
          <w:rStyle w:val="Hypertextovprepojenie"/>
          <w:rFonts w:asciiTheme="minorHAnsi" w:hAnsiTheme="minorHAnsi" w:cstheme="minorHAnsi"/>
          <w:color w:val="auto"/>
          <w:sz w:val="24"/>
          <w:szCs w:val="24"/>
          <w:lang w:val="sk-SK"/>
        </w:rPr>
      </w:pPr>
      <w:r w:rsidRPr="008F662A">
        <w:rPr>
          <w:rFonts w:asciiTheme="minorHAnsi" w:hAnsiTheme="minorHAnsi" w:cstheme="minorHAnsi"/>
          <w:sz w:val="24"/>
          <w:szCs w:val="24"/>
          <w:lang w:val="sk-SK"/>
        </w:rPr>
        <w:t xml:space="preserve">Podrobnejšie informácie možno nájsť na webovej adrese </w:t>
      </w:r>
      <w:hyperlink w:history="1">
        <w:r w:rsidRPr="008F662A">
          <w:rPr>
            <w:rStyle w:val="Hypertextovprepojenie"/>
            <w:rFonts w:asciiTheme="minorHAnsi" w:hAnsiTheme="minorHAnsi"/>
            <w:color w:val="auto"/>
            <w:sz w:val="24"/>
            <w:szCs w:val="24"/>
            <w:lang w:val="sk-SK"/>
          </w:rPr>
          <w:t>www.jugyik.sk</w:t>
        </w:r>
        <w:r w:rsidRPr="008F662A">
          <w:rPr>
            <w:rFonts w:asciiTheme="minorHAnsi" w:hAnsiTheme="minorHAnsi" w:cstheme="minorHAnsi"/>
            <w:sz w:val="24"/>
            <w:szCs w:val="24"/>
            <w:lang w:val="sk-SK"/>
          </w:rPr>
          <w:t>.</w:t>
        </w:r>
      </w:hyperlink>
    </w:p>
    <w:p w:rsidR="00D722EB" w:rsidRDefault="00D722EB" w:rsidP="006C5110">
      <w:pPr>
        <w:ind w:firstLine="0"/>
        <w:rPr>
          <w:rStyle w:val="Hypertextovprepojenie"/>
          <w:rFonts w:asciiTheme="minorHAnsi" w:hAnsiTheme="minorHAnsi" w:cstheme="minorHAnsi"/>
          <w:color w:val="auto"/>
          <w:sz w:val="24"/>
          <w:szCs w:val="24"/>
          <w:highlight w:val="yellow"/>
          <w:lang w:val="sk-SK"/>
        </w:rPr>
      </w:pPr>
    </w:p>
    <w:p w:rsidR="006C5110" w:rsidRPr="006C5110" w:rsidRDefault="006C5110" w:rsidP="00FB51CD">
      <w:pPr>
        <w:pStyle w:val="Odsekzoznamu"/>
        <w:numPr>
          <w:ilvl w:val="0"/>
          <w:numId w:val="37"/>
        </w:numPr>
        <w:ind w:left="567" w:hanging="284"/>
        <w:rPr>
          <w:sz w:val="24"/>
          <w:szCs w:val="24"/>
          <w:lang w:val="sk-SK"/>
        </w:rPr>
      </w:pPr>
      <w:r w:rsidRPr="006C5110">
        <w:rPr>
          <w:b/>
          <w:sz w:val="24"/>
          <w:szCs w:val="24"/>
          <w:lang w:val="sk-SK"/>
        </w:rPr>
        <w:t xml:space="preserve">Sekcia ESN UKF </w:t>
      </w:r>
      <w:r w:rsidRPr="006C5110">
        <w:rPr>
          <w:i/>
          <w:sz w:val="24"/>
          <w:szCs w:val="24"/>
          <w:lang w:val="sk-SK"/>
        </w:rPr>
        <w:t>(Erasmus Student Network)</w:t>
      </w:r>
      <w:r w:rsidRPr="006C5110">
        <w:rPr>
          <w:sz w:val="24"/>
          <w:szCs w:val="24"/>
          <w:lang w:val="sk-SK"/>
        </w:rPr>
        <w:t xml:space="preserve"> je študentská dobrovoľnícka organizácia, ktorú založila UKF v Nitre v roku 2011.</w:t>
      </w:r>
    </w:p>
    <w:p w:rsidR="00E63F92" w:rsidRPr="00E63F92" w:rsidRDefault="00E63F92" w:rsidP="00E63F92">
      <w:pPr>
        <w:ind w:firstLine="567"/>
        <w:rPr>
          <w:sz w:val="24"/>
          <w:szCs w:val="24"/>
          <w:lang w:val="sk-SK"/>
        </w:rPr>
      </w:pPr>
      <w:r w:rsidRPr="00E63F92">
        <w:rPr>
          <w:sz w:val="24"/>
          <w:szCs w:val="24"/>
          <w:lang w:val="sk-SK"/>
        </w:rPr>
        <w:t xml:space="preserve">ESN UKF je lokálna asociácia patriaca do medzinárodnej študentskej organizácie Erasmus Student Network, ktorá je najväčšou študentskou dobrovoľníckou organizáciou </w:t>
      </w:r>
      <w:r w:rsidR="008F662A">
        <w:rPr>
          <w:sz w:val="24"/>
          <w:szCs w:val="24"/>
          <w:lang w:val="sk-SK"/>
        </w:rPr>
        <w:br/>
      </w:r>
      <w:r w:rsidRPr="00E63F92">
        <w:rPr>
          <w:sz w:val="24"/>
          <w:szCs w:val="24"/>
          <w:lang w:val="sk-SK"/>
        </w:rPr>
        <w:t>v Európe. ESN v súčasnosti pôsobí v 40 krajinách, má svoje lokálne asociácie na 531 univerzitách a združuje</w:t>
      </w:r>
      <w:r>
        <w:rPr>
          <w:sz w:val="24"/>
          <w:szCs w:val="24"/>
          <w:lang w:val="sk-SK"/>
        </w:rPr>
        <w:t xml:space="preserve"> viac než 13 600 dobrovoľníkov.</w:t>
      </w:r>
    </w:p>
    <w:p w:rsidR="00E63F92" w:rsidRPr="00E63F92" w:rsidRDefault="00E63F92" w:rsidP="00E63F92">
      <w:pPr>
        <w:ind w:firstLine="567"/>
        <w:rPr>
          <w:sz w:val="24"/>
          <w:szCs w:val="24"/>
          <w:lang w:val="sk-SK"/>
        </w:rPr>
      </w:pPr>
      <w:r w:rsidRPr="00E63F92">
        <w:rPr>
          <w:sz w:val="24"/>
          <w:szCs w:val="24"/>
          <w:lang w:val="sk-SK"/>
        </w:rPr>
        <w:t>Na Univerzite Konštantína Filozofa pôsobí lokálna ESN asociácia ESN UKF od roku 2011, kedy bola založená pod Študentským parlamentom UKF v Nitre. V súčasnosti sekciu tvorí približne 15 aktívnych členov, ktorí sú všetci študentami UKF v Nitre a tzv. Buddies – študenti, ktorí sú v najbližšom kontakte so zahraničnými študentmi, ktorí prichádzajú na UKF v rámci rôznych programov (ERASMUS, NŠP SR, CEEPUS, DAAD, Akcia Rakúsko-Slovensko, štipendiá MŠVVŠ SR, IVF a iné.).</w:t>
      </w:r>
    </w:p>
    <w:p w:rsidR="00E63F92" w:rsidRPr="00E63F92" w:rsidRDefault="00E63F92" w:rsidP="00E63F92">
      <w:pPr>
        <w:ind w:firstLine="567"/>
        <w:rPr>
          <w:sz w:val="24"/>
          <w:szCs w:val="24"/>
          <w:lang w:val="sk-SK"/>
        </w:rPr>
      </w:pPr>
      <w:r w:rsidRPr="00E63F92">
        <w:rPr>
          <w:sz w:val="24"/>
          <w:szCs w:val="24"/>
          <w:lang w:val="sk-SK"/>
        </w:rPr>
        <w:t xml:space="preserve">Hlavným cieľom ESN UKF je poskytnúť pomoc a podporu všetkým zahraničným študentom, ktorí si pre svoj študijný pobyt, či inú mobilitu, zvolili práve Nitru. Okrem asistenčných služieb, ako je pick-up service, asistencia pri vybavení povolenia k pobytu </w:t>
      </w:r>
      <w:r w:rsidR="008F662A">
        <w:rPr>
          <w:sz w:val="24"/>
          <w:szCs w:val="24"/>
          <w:lang w:val="sk-SK"/>
        </w:rPr>
        <w:br/>
      </w:r>
      <w:r w:rsidRPr="00E63F92">
        <w:rPr>
          <w:sz w:val="24"/>
          <w:szCs w:val="24"/>
          <w:lang w:val="sk-SK"/>
        </w:rPr>
        <w:t xml:space="preserve">a preukazu študenta UKF, tlmočení, pomoci pri niektorých študijných otázkach a pod., ktoré majú vo väčšine prípadov na starosti práve Buddies </w:t>
      </w:r>
      <w:r w:rsidR="00B57659" w:rsidRPr="00B57659">
        <w:rPr>
          <w:sz w:val="24"/>
          <w:szCs w:val="24"/>
          <w:lang w:val="sk-SK"/>
        </w:rPr>
        <w:t>a ktoré riešia, na základe pokynov Referátu pre mobility a medzinárodné vzťahy UKF,</w:t>
      </w:r>
      <w:r w:rsidR="00B57659">
        <w:rPr>
          <w:sz w:val="24"/>
          <w:szCs w:val="24"/>
          <w:lang w:val="sk-SK"/>
        </w:rPr>
        <w:t xml:space="preserve"> </w:t>
      </w:r>
      <w:r w:rsidRPr="00E63F92">
        <w:rPr>
          <w:sz w:val="24"/>
          <w:szCs w:val="24"/>
          <w:lang w:val="sk-SK"/>
        </w:rPr>
        <w:t xml:space="preserve">poskytuje ESN UKF pre zahraničných študentov aj rôzne možnosti, ako aktívne využiť svoj voľný čas. Členovia ESN UKF organizujú rôzne akcie, vďaka ktorým vytvárajú podmienky pre interkultúrne spoznávanie a rozvoj nie len zahraničných študentov, </w:t>
      </w:r>
      <w:r w:rsidR="00B57659">
        <w:rPr>
          <w:sz w:val="24"/>
          <w:szCs w:val="24"/>
          <w:lang w:val="sk-SK"/>
        </w:rPr>
        <w:t>ale i samotných členov ESN UKF.</w:t>
      </w:r>
    </w:p>
    <w:p w:rsidR="00E63F92" w:rsidRPr="00E63F92" w:rsidRDefault="00F8388B" w:rsidP="00E63F92">
      <w:pPr>
        <w:ind w:firstLine="567"/>
        <w:rPr>
          <w:sz w:val="24"/>
          <w:szCs w:val="24"/>
          <w:lang w:val="sk-SK"/>
        </w:rPr>
      </w:pPr>
      <w:r w:rsidRPr="00025F71">
        <w:rPr>
          <w:noProof/>
          <w:sz w:val="24"/>
          <w:szCs w:val="24"/>
          <w:lang w:val="sk-SK" w:eastAsia="sk-SK" w:bidi="ar-SA"/>
        </w:rPr>
        <w:drawing>
          <wp:anchor distT="0" distB="0" distL="114300" distR="114300" simplePos="0" relativeHeight="251778048" behindDoc="1" locked="0" layoutInCell="1" allowOverlap="1" wp14:anchorId="6623B55D" wp14:editId="02F19A5D">
            <wp:simplePos x="0" y="0"/>
            <wp:positionH relativeFrom="column">
              <wp:posOffset>3491865</wp:posOffset>
            </wp:positionH>
            <wp:positionV relativeFrom="paragraph">
              <wp:posOffset>681355</wp:posOffset>
            </wp:positionV>
            <wp:extent cx="2159635" cy="1619885"/>
            <wp:effectExtent l="0" t="0" r="0" b="0"/>
            <wp:wrapTight wrapText="bothSides">
              <wp:wrapPolygon edited="0">
                <wp:start x="0" y="0"/>
                <wp:lineTo x="0" y="21338"/>
                <wp:lineTo x="21340" y="21338"/>
                <wp:lineTo x="21340" y="0"/>
                <wp:lineTo x="0" y="0"/>
              </wp:wrapPolygon>
            </wp:wrapTight>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2528785_1581911858497313_7224161605872600299_o.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159635" cy="1619885"/>
                    </a:xfrm>
                    <a:prstGeom prst="rect">
                      <a:avLst/>
                    </a:prstGeom>
                  </pic:spPr>
                </pic:pic>
              </a:graphicData>
            </a:graphic>
            <wp14:sizeRelH relativeFrom="page">
              <wp14:pctWidth>0</wp14:pctWidth>
            </wp14:sizeRelH>
            <wp14:sizeRelV relativeFrom="page">
              <wp14:pctHeight>0</wp14:pctHeight>
            </wp14:sizeRelV>
          </wp:anchor>
        </w:drawing>
      </w:r>
      <w:r w:rsidR="00E63F92" w:rsidRPr="00E63F92">
        <w:rPr>
          <w:sz w:val="24"/>
          <w:szCs w:val="24"/>
          <w:lang w:val="sk-SK"/>
        </w:rPr>
        <w:t>Každý semester pripravujú členovia ESN UKF pre zahraničných študentov, týždeň pred oficiálnym začiatkom semestra, tzv. Welcome Week. Počas tohto týždňa je pre študentov pripravených množstvo aktivít, ktoré sú zamerané na spoznanie univerzity a mesta, a taktiež sú pre nich pripravené teambuildingové aktivity. ESN UKF pre zahraničných študentov počas tohto týždňa tiež už tradične pripravuje jednodňový výlet. Naposledy to bol napríklad výlet do Banskej Štiavnice a Harmaneckej jaskyne.</w:t>
      </w:r>
    </w:p>
    <w:p w:rsidR="00E63F92" w:rsidRPr="00E63F92" w:rsidRDefault="00E63F92" w:rsidP="00E63F92">
      <w:pPr>
        <w:ind w:firstLine="567"/>
        <w:rPr>
          <w:sz w:val="24"/>
          <w:szCs w:val="24"/>
          <w:lang w:val="sk-SK"/>
        </w:rPr>
      </w:pPr>
      <w:r w:rsidRPr="00E63F92">
        <w:rPr>
          <w:sz w:val="24"/>
          <w:szCs w:val="24"/>
          <w:lang w:val="sk-SK"/>
        </w:rPr>
        <w:t xml:space="preserve">Za účelom zlepšenia kvality poskytovaných akcií v minulom roku ESN UKF nadviazalo úzku spoluprácu </w:t>
      </w:r>
      <w:r w:rsidR="004C0E36">
        <w:rPr>
          <w:sz w:val="24"/>
          <w:szCs w:val="24"/>
          <w:lang w:val="sk-SK"/>
        </w:rPr>
        <w:br/>
      </w:r>
      <w:r w:rsidRPr="00E63F92">
        <w:rPr>
          <w:sz w:val="24"/>
          <w:szCs w:val="24"/>
          <w:lang w:val="sk-SK"/>
        </w:rPr>
        <w:t xml:space="preserve">s lokálnou ESN asociáciou, ktorá pôsobí na Slovenskej poľnohospodárskej univerzite – ESN SUA. Vďaka tejto </w:t>
      </w:r>
      <w:r w:rsidRPr="00E63F92">
        <w:rPr>
          <w:sz w:val="24"/>
          <w:szCs w:val="24"/>
          <w:lang w:val="sk-SK"/>
        </w:rPr>
        <w:lastRenderedPageBreak/>
        <w:t>spolupráci je možnosť pokryť zahraničných študentov oboch univerzít, tvoriť kvalitnejšie, ale rovnako aj zaujímavejšie podujatia, a taktiež vďaka tomu majú org</w:t>
      </w:r>
      <w:r>
        <w:rPr>
          <w:sz w:val="24"/>
          <w:szCs w:val="24"/>
          <w:lang w:val="sk-SK"/>
        </w:rPr>
        <w:t>anizované aktivity väčší dosah.</w:t>
      </w:r>
    </w:p>
    <w:p w:rsidR="00E63F92" w:rsidRPr="00E63F92" w:rsidRDefault="00E63F92" w:rsidP="00E63F92">
      <w:pPr>
        <w:ind w:firstLine="567"/>
        <w:rPr>
          <w:sz w:val="24"/>
          <w:szCs w:val="24"/>
          <w:lang w:val="sk-SK"/>
        </w:rPr>
      </w:pPr>
      <w:r w:rsidRPr="00E63F92">
        <w:rPr>
          <w:sz w:val="24"/>
          <w:szCs w:val="24"/>
          <w:lang w:val="sk-SK"/>
        </w:rPr>
        <w:t>ESN UKF v spolupráci s ESN SUA organizuje viaceré druhy aktivít, ktoré spadajú pod rôzne programy v rámci ESN International. Jedným z týchto programov sú aj SocialErasmus a ExchangeAbility, ktoré sa počas minulého roku spojili a v súčasnosti teda už obe spadajú do programu Social Inclusion. Cieľom tohto programu je pozitívne pôsobiť na lokálnu komunitu, búrať predsudky medzi kultúrami, pomáhať napríklad pri rôznych prírodných katastrofách, ale taktiež pomáhať hendikepovaným študentom či mapovať univerzity a ich dostupnosť pre zdravotne znevýhodnených študentov, a tak aj týmto spôsobom prispieť k tomu, aby Erasmus, ale aj iné výmenné programy, využívali naozaj všetci, bez ohľadu na zdravotné znevýhodnenie či iné problémy. Pri pomoci miestnym majú zahraniční študenti zároveň možnosť bližšie spoznať našu kultúru a dozvedieť sa tak viac nielen o Nitre, ale aj o Slovensku. V rámci tohto programu organizovala aj ESN UKF viaceré zaujímavé projekty, ako bola napríklad návšteva domova dôchodcov, kde študenti prezentovali svoju krajinu, a potom si spolu s pracovníkmi domova pripravili viaceré aktivity, aby tak potešili starších ľudí.</w:t>
      </w:r>
    </w:p>
    <w:p w:rsidR="00E63F92" w:rsidRDefault="00E63F92" w:rsidP="00E63F92">
      <w:pPr>
        <w:ind w:firstLine="567"/>
        <w:rPr>
          <w:sz w:val="24"/>
          <w:szCs w:val="24"/>
          <w:lang w:val="sk-SK"/>
        </w:rPr>
      </w:pPr>
      <w:r w:rsidRPr="00025F71">
        <w:rPr>
          <w:noProof/>
          <w:sz w:val="24"/>
          <w:szCs w:val="24"/>
          <w:lang w:val="sk-SK" w:eastAsia="sk-SK" w:bidi="ar-SA"/>
        </w:rPr>
        <w:drawing>
          <wp:anchor distT="0" distB="0" distL="114300" distR="114300" simplePos="0" relativeHeight="251780096" behindDoc="0" locked="0" layoutInCell="1" allowOverlap="1" wp14:anchorId="328990E4" wp14:editId="6288526B">
            <wp:simplePos x="0" y="0"/>
            <wp:positionH relativeFrom="column">
              <wp:posOffset>3225165</wp:posOffset>
            </wp:positionH>
            <wp:positionV relativeFrom="paragraph">
              <wp:posOffset>111760</wp:posOffset>
            </wp:positionV>
            <wp:extent cx="2429510" cy="1619885"/>
            <wp:effectExtent l="0" t="0" r="8890" b="0"/>
            <wp:wrapSquare wrapText="bothSides"/>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3736345_1214338961999819_4179992472967551661_o.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429510" cy="1619885"/>
                    </a:xfrm>
                    <a:prstGeom prst="rect">
                      <a:avLst/>
                    </a:prstGeom>
                  </pic:spPr>
                </pic:pic>
              </a:graphicData>
            </a:graphic>
            <wp14:sizeRelH relativeFrom="margin">
              <wp14:pctWidth>0</wp14:pctWidth>
            </wp14:sizeRelH>
            <wp14:sizeRelV relativeFrom="margin">
              <wp14:pctHeight>0</wp14:pctHeight>
            </wp14:sizeRelV>
          </wp:anchor>
        </w:drawing>
      </w:r>
      <w:r w:rsidRPr="00E63F92">
        <w:rPr>
          <w:sz w:val="24"/>
          <w:szCs w:val="24"/>
          <w:lang w:val="sk-SK"/>
        </w:rPr>
        <w:t xml:space="preserve">Ďalším zaujímavým projektom v tejto oblasti je Erasmus in Schools, ktorý spočíva v tom, že zahraniční študenti navštívia miestne stredné či základné školy, kde taktiež prezentujú svoje krajiny a robia rôzne aktivity, vďaka ktorým si žiaci môžu interaktívnym vzdelávacím spôsobom osvojiť anglický jazyk, a zároveň spoznať iné kultúry. Pokiaľ ide o tento projekt, asi najväčším úspechom bolo, že informácie o ňom sa medzi školami rozšírili natoľko, že ESN UKF bolo oslovené základnými školami s Levíc a Tlmáč, ktoré napriek tomu, že nie sú práve najbližšie pri Nitre, prejavili záujem o tento projekt </w:t>
      </w:r>
      <w:r w:rsidR="008F662A">
        <w:rPr>
          <w:sz w:val="24"/>
          <w:szCs w:val="24"/>
          <w:lang w:val="sk-SK"/>
        </w:rPr>
        <w:br/>
      </w:r>
      <w:r w:rsidRPr="00E63F92">
        <w:rPr>
          <w:sz w:val="24"/>
          <w:szCs w:val="24"/>
          <w:lang w:val="sk-SK"/>
        </w:rPr>
        <w:t>a povedomie o ESN UKF, ale aj o ESN ako takom sa tak opäť rozšírilo o niečo ďalej.</w:t>
      </w:r>
    </w:p>
    <w:p w:rsidR="006C5110" w:rsidRPr="008F662A" w:rsidRDefault="006C5110" w:rsidP="006C5110">
      <w:pPr>
        <w:ind w:firstLine="567"/>
        <w:rPr>
          <w:sz w:val="24"/>
          <w:szCs w:val="24"/>
          <w:lang w:val="sk-SK"/>
        </w:rPr>
      </w:pPr>
      <w:r w:rsidRPr="008F662A">
        <w:rPr>
          <w:sz w:val="24"/>
          <w:szCs w:val="24"/>
          <w:lang w:val="sk-SK"/>
        </w:rPr>
        <w:t xml:space="preserve">Podrobnejšie informácie o činnosti ESN UKF možno nájsť na webovej adrese: </w:t>
      </w:r>
      <w:hyperlink r:id="rId126" w:history="1">
        <w:r w:rsidRPr="008F662A">
          <w:rPr>
            <w:rStyle w:val="Hypertextovprepojenie"/>
            <w:color w:val="auto"/>
            <w:sz w:val="24"/>
            <w:szCs w:val="24"/>
            <w:lang w:val="sk-SK"/>
          </w:rPr>
          <w:t>http://ukf.esn.sk/</w:t>
        </w:r>
      </w:hyperlink>
      <w:r w:rsidRPr="008F662A">
        <w:rPr>
          <w:sz w:val="24"/>
          <w:szCs w:val="24"/>
          <w:lang w:val="sk-SK"/>
        </w:rPr>
        <w:t>.</w:t>
      </w:r>
    </w:p>
    <w:p w:rsidR="00FD6A72" w:rsidRPr="00D722EB" w:rsidRDefault="00FD6A72" w:rsidP="00FB51CD">
      <w:pPr>
        <w:pStyle w:val="Odsekzoznamu"/>
        <w:numPr>
          <w:ilvl w:val="0"/>
          <w:numId w:val="29"/>
        </w:numPr>
        <w:ind w:left="567" w:hanging="283"/>
        <w:rPr>
          <w:sz w:val="24"/>
          <w:szCs w:val="24"/>
          <w:lang w:val="sk-SK"/>
        </w:rPr>
      </w:pPr>
      <w:r w:rsidRPr="00FD6A72">
        <w:rPr>
          <w:rFonts w:asciiTheme="minorHAnsi" w:hAnsiTheme="minorHAnsi" w:cstheme="minorHAnsi"/>
          <w:b/>
          <w:sz w:val="24"/>
          <w:szCs w:val="24"/>
          <w:lang w:val="sk-SK"/>
        </w:rPr>
        <w:t>Študentská organizácia AIESEC v Nitre</w:t>
      </w:r>
    </w:p>
    <w:p w:rsidR="00FD6A72" w:rsidRPr="00FD6A72" w:rsidRDefault="00FD6A72" w:rsidP="00FD6A72">
      <w:pPr>
        <w:ind w:firstLine="567"/>
        <w:rPr>
          <w:rFonts w:asciiTheme="minorHAnsi" w:hAnsiTheme="minorHAnsi" w:cstheme="minorHAnsi"/>
          <w:sz w:val="24"/>
          <w:szCs w:val="24"/>
          <w:lang w:val="sk-SK"/>
        </w:rPr>
      </w:pPr>
      <w:r w:rsidRPr="00FD6A72">
        <w:rPr>
          <w:rFonts w:asciiTheme="minorHAnsi" w:hAnsiTheme="minorHAnsi" w:cstheme="minorHAnsi"/>
          <w:sz w:val="24"/>
          <w:szCs w:val="24"/>
          <w:lang w:val="sk-SK"/>
        </w:rPr>
        <w:t>AIESEC rozvíja líderský pote</w:t>
      </w:r>
      <w:r w:rsidR="00CF1057">
        <w:rPr>
          <w:rFonts w:asciiTheme="minorHAnsi" w:hAnsiTheme="minorHAnsi" w:cstheme="minorHAnsi"/>
          <w:sz w:val="24"/>
          <w:szCs w:val="24"/>
          <w:lang w:val="sk-SK"/>
        </w:rPr>
        <w:t xml:space="preserve">nciál študentov a mladých ľudí </w:t>
      </w:r>
      <w:r w:rsidRPr="00FD6A72">
        <w:rPr>
          <w:rFonts w:asciiTheme="minorHAnsi" w:hAnsiTheme="minorHAnsi" w:cstheme="minorHAnsi"/>
          <w:sz w:val="24"/>
          <w:szCs w:val="24"/>
          <w:lang w:val="sk-SK"/>
        </w:rPr>
        <w:t xml:space="preserve">a vedie ich k zodpovednosti a osobnému rozvoju prostredníctvom členstva a zahraničných stáží v spolupráci </w:t>
      </w:r>
      <w:r w:rsidR="008F662A">
        <w:rPr>
          <w:rFonts w:asciiTheme="minorHAnsi" w:hAnsiTheme="minorHAnsi" w:cstheme="minorHAnsi"/>
          <w:sz w:val="24"/>
          <w:szCs w:val="24"/>
          <w:lang w:val="sk-SK"/>
        </w:rPr>
        <w:br/>
      </w:r>
      <w:r w:rsidRPr="00FD6A72">
        <w:rPr>
          <w:rFonts w:asciiTheme="minorHAnsi" w:hAnsiTheme="minorHAnsi" w:cstheme="minorHAnsi"/>
          <w:sz w:val="24"/>
          <w:szCs w:val="24"/>
          <w:lang w:val="sk-SK"/>
        </w:rPr>
        <w:t>s partne</w:t>
      </w:r>
      <w:r>
        <w:rPr>
          <w:rFonts w:asciiTheme="minorHAnsi" w:hAnsiTheme="minorHAnsi" w:cstheme="minorHAnsi"/>
          <w:sz w:val="24"/>
          <w:szCs w:val="24"/>
          <w:lang w:val="sk-SK"/>
        </w:rPr>
        <w:t>rskými organizáciami a firmami.</w:t>
      </w:r>
    </w:p>
    <w:p w:rsidR="00FD6A72" w:rsidRPr="00FD6A72" w:rsidRDefault="00FD6A72" w:rsidP="00FD6A72">
      <w:pPr>
        <w:ind w:firstLine="567"/>
        <w:rPr>
          <w:rFonts w:asciiTheme="minorHAnsi" w:hAnsiTheme="minorHAnsi" w:cstheme="minorHAnsi"/>
          <w:sz w:val="24"/>
          <w:szCs w:val="24"/>
          <w:lang w:val="sk-SK"/>
        </w:rPr>
      </w:pPr>
      <w:r w:rsidRPr="00FD6A72">
        <w:rPr>
          <w:rFonts w:asciiTheme="minorHAnsi" w:hAnsiTheme="minorHAnsi" w:cstheme="minorHAnsi"/>
          <w:sz w:val="24"/>
          <w:szCs w:val="24"/>
          <w:lang w:val="sk-SK"/>
        </w:rPr>
        <w:t xml:space="preserve">V roku 2017 sprostredkoval AIESEC v Nitre stáže šiestim študentom, </w:t>
      </w:r>
      <w:r w:rsidR="0082660D">
        <w:rPr>
          <w:rFonts w:asciiTheme="minorHAnsi" w:hAnsiTheme="minorHAnsi" w:cstheme="minorHAnsi"/>
          <w:sz w:val="24"/>
          <w:szCs w:val="24"/>
          <w:lang w:val="sk-SK"/>
        </w:rPr>
        <w:t>pričom</w:t>
      </w:r>
      <w:r w:rsidRPr="00FD6A72">
        <w:rPr>
          <w:rFonts w:asciiTheme="minorHAnsi" w:hAnsiTheme="minorHAnsi" w:cstheme="minorHAnsi"/>
          <w:sz w:val="24"/>
          <w:szCs w:val="24"/>
          <w:lang w:val="sk-SK"/>
        </w:rPr>
        <w:t xml:space="preserve"> piati z nich vycestovali do zahraničia na dobrovoľnícku stáž a jeden na profesionálnu stáž. Okrem stáží </w:t>
      </w:r>
      <w:r w:rsidR="008F662A">
        <w:rPr>
          <w:rFonts w:asciiTheme="minorHAnsi" w:hAnsiTheme="minorHAnsi" w:cstheme="minorHAnsi"/>
          <w:sz w:val="24"/>
          <w:szCs w:val="24"/>
          <w:lang w:val="sk-SK"/>
        </w:rPr>
        <w:br/>
      </w:r>
      <w:r w:rsidRPr="00FD6A72">
        <w:rPr>
          <w:rFonts w:asciiTheme="minorHAnsi" w:hAnsiTheme="minorHAnsi" w:cstheme="minorHAnsi"/>
          <w:sz w:val="24"/>
          <w:szCs w:val="24"/>
          <w:lang w:val="sk-SK"/>
        </w:rPr>
        <w:t xml:space="preserve">v zahraničí pre študentov nitrianskych univerzít sa AIESEC v Nitre venoval aj príprave projektu Educate Slovakia na zlepšenie medzikultúrneho porozumenia a globálneho zmýšľania mládeže v Nitrianskom kraji a na podporu rozvoja ich líderských schopností prostredníctvom medzinárodného prostredia a moderného neformálneho vzdelávacieho programu. Uskutočnil sa už po piatykrát a v tomto roku získal projekt záštitu od primátora mesta Nitra Doc. Ing. Jozefa Dvonča, CSc. Do projektu sa v Nitre zapojilo 12 zahraničných študentov z celého sveta (Brazília, Čína, Indonézia, atď.), ktorí sa počas šiestich týždňov venovali interaktívnym prednáškam a workshopom na základných a stredných školách </w:t>
      </w:r>
      <w:r w:rsidR="008F662A">
        <w:rPr>
          <w:rFonts w:asciiTheme="minorHAnsi" w:hAnsiTheme="minorHAnsi" w:cstheme="minorHAnsi"/>
          <w:sz w:val="24"/>
          <w:szCs w:val="24"/>
          <w:lang w:val="sk-SK"/>
        </w:rPr>
        <w:br/>
      </w:r>
      <w:r w:rsidRPr="00FD6A72">
        <w:rPr>
          <w:rFonts w:asciiTheme="minorHAnsi" w:hAnsiTheme="minorHAnsi" w:cstheme="minorHAnsi"/>
          <w:sz w:val="24"/>
          <w:szCs w:val="24"/>
          <w:lang w:val="sk-SK"/>
        </w:rPr>
        <w:lastRenderedPageBreak/>
        <w:t>v Nitrianskom kraji. Po skončení projektu sa organizácia začala venovať príprave ďalšieho</w:t>
      </w:r>
      <w:r>
        <w:rPr>
          <w:rFonts w:asciiTheme="minorHAnsi" w:hAnsiTheme="minorHAnsi" w:cstheme="minorHAnsi"/>
          <w:sz w:val="24"/>
          <w:szCs w:val="24"/>
          <w:lang w:val="sk-SK"/>
        </w:rPr>
        <w:t xml:space="preserve"> ročníka Educate Slovakia 2018.</w:t>
      </w:r>
    </w:p>
    <w:p w:rsidR="00FD6A72" w:rsidRPr="00FD6A72" w:rsidRDefault="00FD6A72" w:rsidP="00FD6A72">
      <w:pPr>
        <w:ind w:firstLine="567"/>
        <w:rPr>
          <w:rFonts w:asciiTheme="minorHAnsi" w:hAnsiTheme="minorHAnsi" w:cstheme="minorHAnsi"/>
          <w:sz w:val="24"/>
          <w:szCs w:val="24"/>
          <w:lang w:val="sk-SK"/>
        </w:rPr>
      </w:pPr>
      <w:r w:rsidRPr="00FD6A72">
        <w:rPr>
          <w:rFonts w:asciiTheme="minorHAnsi" w:hAnsiTheme="minorHAnsi" w:cstheme="minorHAnsi"/>
          <w:sz w:val="24"/>
          <w:szCs w:val="24"/>
          <w:lang w:val="sk-SK"/>
        </w:rPr>
        <w:t>Okrem iného sa AIESEC angažoval pri podujatiach ako SAIA jarný infodeň, Era</w:t>
      </w:r>
      <w:r w:rsidR="0082660D">
        <w:rPr>
          <w:rFonts w:asciiTheme="minorHAnsi" w:hAnsiTheme="minorHAnsi" w:cstheme="minorHAnsi"/>
          <w:sz w:val="24"/>
          <w:szCs w:val="24"/>
          <w:lang w:val="sk-SK"/>
        </w:rPr>
        <w:t>s</w:t>
      </w:r>
      <w:r w:rsidRPr="00FD6A72">
        <w:rPr>
          <w:rFonts w:asciiTheme="minorHAnsi" w:hAnsiTheme="minorHAnsi" w:cstheme="minorHAnsi"/>
          <w:sz w:val="24"/>
          <w:szCs w:val="24"/>
          <w:lang w:val="sk-SK"/>
        </w:rPr>
        <w:t xml:space="preserve">mus Village, Job Expo a vzhľadom </w:t>
      </w:r>
      <w:r w:rsidR="0082660D">
        <w:rPr>
          <w:rFonts w:asciiTheme="minorHAnsi" w:hAnsiTheme="minorHAnsi" w:cstheme="minorHAnsi"/>
          <w:sz w:val="24"/>
          <w:szCs w:val="24"/>
          <w:lang w:val="sk-SK"/>
        </w:rPr>
        <w:t xml:space="preserve">na </w:t>
      </w:r>
      <w:r w:rsidRPr="00FD6A72">
        <w:rPr>
          <w:rFonts w:asciiTheme="minorHAnsi" w:hAnsiTheme="minorHAnsi" w:cstheme="minorHAnsi"/>
          <w:sz w:val="24"/>
          <w:szCs w:val="24"/>
          <w:lang w:val="sk-SK"/>
        </w:rPr>
        <w:t>ponuk</w:t>
      </w:r>
      <w:r w:rsidR="0082660D">
        <w:rPr>
          <w:rFonts w:asciiTheme="minorHAnsi" w:hAnsiTheme="minorHAnsi" w:cstheme="minorHAnsi"/>
          <w:sz w:val="24"/>
          <w:szCs w:val="24"/>
          <w:lang w:val="sk-SK"/>
        </w:rPr>
        <w:t>u</w:t>
      </w:r>
      <w:r w:rsidRPr="00FD6A72">
        <w:rPr>
          <w:rFonts w:asciiTheme="minorHAnsi" w:hAnsiTheme="minorHAnsi" w:cstheme="minorHAnsi"/>
          <w:sz w:val="24"/>
          <w:szCs w:val="24"/>
          <w:lang w:val="sk-SK"/>
        </w:rPr>
        <w:t xml:space="preserve"> stáží sme sa snažili byť zastihnuteľní nielen </w:t>
      </w:r>
      <w:r w:rsidR="008F662A">
        <w:rPr>
          <w:rFonts w:asciiTheme="minorHAnsi" w:hAnsiTheme="minorHAnsi" w:cstheme="minorHAnsi"/>
          <w:sz w:val="24"/>
          <w:szCs w:val="24"/>
          <w:lang w:val="sk-SK"/>
        </w:rPr>
        <w:br/>
      </w:r>
      <w:r w:rsidRPr="00FD6A72">
        <w:rPr>
          <w:rFonts w:asciiTheme="minorHAnsi" w:hAnsiTheme="minorHAnsi" w:cstheme="minorHAnsi"/>
          <w:sz w:val="24"/>
          <w:szCs w:val="24"/>
          <w:lang w:val="sk-SK"/>
        </w:rPr>
        <w:t xml:space="preserve">v internetovej podobe, ale aj </w:t>
      </w:r>
      <w:r w:rsidR="0082660D">
        <w:rPr>
          <w:rFonts w:asciiTheme="minorHAnsi" w:hAnsiTheme="minorHAnsi" w:cstheme="minorHAnsi"/>
          <w:sz w:val="24"/>
          <w:szCs w:val="24"/>
          <w:lang w:val="sk-SK"/>
        </w:rPr>
        <w:t>v</w:t>
      </w:r>
      <w:r w:rsidRPr="00FD6A72">
        <w:rPr>
          <w:rFonts w:asciiTheme="minorHAnsi" w:hAnsiTheme="minorHAnsi" w:cstheme="minorHAnsi"/>
          <w:sz w:val="24"/>
          <w:szCs w:val="24"/>
          <w:lang w:val="sk-SK"/>
        </w:rPr>
        <w:t xml:space="preserve"> info stánkoch na univerzitách. Vo vlastnej réžii sme zorganizovali viacero podujatí pre mladých, napríklad Nestrať sa po univerzite, Global Village al</w:t>
      </w:r>
      <w:r>
        <w:rPr>
          <w:rFonts w:asciiTheme="minorHAnsi" w:hAnsiTheme="minorHAnsi" w:cstheme="minorHAnsi"/>
          <w:sz w:val="24"/>
          <w:szCs w:val="24"/>
          <w:lang w:val="sk-SK"/>
        </w:rPr>
        <w:t>ebo Vychutnaj si svoju krajinu.</w:t>
      </w:r>
    </w:p>
    <w:p w:rsidR="00FD6A72" w:rsidRDefault="00FD6A72" w:rsidP="00FD6A72">
      <w:pPr>
        <w:ind w:firstLine="567"/>
        <w:rPr>
          <w:rFonts w:asciiTheme="minorHAnsi" w:hAnsiTheme="minorHAnsi" w:cstheme="minorHAnsi"/>
          <w:sz w:val="24"/>
          <w:szCs w:val="24"/>
          <w:lang w:val="sk-SK"/>
        </w:rPr>
      </w:pPr>
      <w:r w:rsidRPr="00FD6A72">
        <w:rPr>
          <w:rFonts w:asciiTheme="minorHAnsi" w:hAnsiTheme="minorHAnsi" w:cstheme="minorHAnsi"/>
          <w:sz w:val="24"/>
          <w:szCs w:val="24"/>
          <w:lang w:val="sk-SK"/>
        </w:rPr>
        <w:t>V roku 2017 pobočka AIESEC v Nitre oslávila svoje 25. výročie od vzniku a na slávnostné podujatie bolo okrem aktívnych a bývalých členov pobočky pozvané aj vedenie oboch univerzít, riaditelia škôl zapojených do projektov a naši partneri.</w:t>
      </w:r>
    </w:p>
    <w:p w:rsidR="00FD6A72" w:rsidRPr="008F662A" w:rsidRDefault="00FD6A72" w:rsidP="00FD6A72">
      <w:pPr>
        <w:ind w:firstLine="567"/>
        <w:rPr>
          <w:rStyle w:val="Hypertextovprepojenie"/>
          <w:rFonts w:asciiTheme="minorHAnsi" w:hAnsiTheme="minorHAnsi" w:cstheme="minorHAnsi"/>
          <w:color w:val="auto"/>
          <w:sz w:val="24"/>
          <w:szCs w:val="24"/>
          <w:u w:val="none"/>
          <w:lang w:val="sk-SK"/>
        </w:rPr>
      </w:pPr>
      <w:r w:rsidRPr="008F662A">
        <w:rPr>
          <w:rStyle w:val="Hypertextovprepojenie"/>
          <w:rFonts w:asciiTheme="minorHAnsi" w:hAnsiTheme="minorHAnsi" w:cstheme="minorHAnsi"/>
          <w:color w:val="auto"/>
          <w:sz w:val="24"/>
          <w:szCs w:val="24"/>
          <w:u w:val="none"/>
          <w:lang w:val="sk-SK"/>
        </w:rPr>
        <w:t xml:space="preserve">Podrobnejšie informácie o organizácii možno nájsť na webovej adrese </w:t>
      </w:r>
      <w:hyperlink r:id="rId127" w:history="1">
        <w:r w:rsidRPr="008F662A">
          <w:rPr>
            <w:rStyle w:val="Hypertextovprepojenie"/>
            <w:rFonts w:asciiTheme="minorHAnsi" w:hAnsiTheme="minorHAnsi" w:cstheme="minorHAnsi"/>
            <w:color w:val="auto"/>
            <w:sz w:val="24"/>
            <w:szCs w:val="24"/>
            <w:lang w:val="sk-SK"/>
          </w:rPr>
          <w:t>https://aiesec.sk/</w:t>
        </w:r>
      </w:hyperlink>
      <w:r w:rsidRPr="008F662A">
        <w:rPr>
          <w:rStyle w:val="Hypertextovprepojenie"/>
          <w:rFonts w:asciiTheme="minorHAnsi" w:hAnsiTheme="minorHAnsi" w:cstheme="minorHAnsi"/>
          <w:color w:val="auto"/>
          <w:sz w:val="24"/>
          <w:szCs w:val="24"/>
          <w:u w:val="none"/>
          <w:lang w:val="sk-SK"/>
        </w:rPr>
        <w:t>.</w:t>
      </w:r>
    </w:p>
    <w:p w:rsidR="002723BC" w:rsidRPr="00FD6A72" w:rsidRDefault="002723BC" w:rsidP="002723BC">
      <w:pPr>
        <w:ind w:firstLine="0"/>
        <w:rPr>
          <w:rStyle w:val="Hypertextovprepojenie"/>
          <w:rFonts w:asciiTheme="minorHAnsi" w:hAnsiTheme="minorHAnsi" w:cstheme="minorHAnsi"/>
          <w:color w:val="auto"/>
          <w:sz w:val="24"/>
          <w:szCs w:val="24"/>
          <w:highlight w:val="yellow"/>
          <w:u w:val="none"/>
          <w:lang w:val="sk-SK"/>
        </w:rPr>
      </w:pPr>
    </w:p>
    <w:p w:rsidR="00183171" w:rsidRPr="00183171" w:rsidRDefault="00183171" w:rsidP="00E80693">
      <w:pPr>
        <w:pStyle w:val="Nadpis3"/>
        <w:rPr>
          <w:lang w:val="sk-SK"/>
        </w:rPr>
      </w:pPr>
      <w:bookmarkStart w:id="191" w:name="_Toc511040852"/>
      <w:r w:rsidRPr="00183171">
        <w:rPr>
          <w:lang w:val="sk-SK"/>
        </w:rPr>
        <w:t>Športová činnosť študentov</w:t>
      </w:r>
      <w:bookmarkEnd w:id="191"/>
    </w:p>
    <w:p w:rsidR="002A1BA0" w:rsidRPr="00FD6A72" w:rsidRDefault="002A1BA0" w:rsidP="00FD6A72">
      <w:pPr>
        <w:pStyle w:val="Odsekzoznamu"/>
        <w:ind w:left="0" w:firstLine="0"/>
        <w:rPr>
          <w:rFonts w:asciiTheme="minorHAnsi" w:hAnsiTheme="minorHAnsi" w:cstheme="minorHAnsi"/>
          <w:sz w:val="24"/>
          <w:szCs w:val="24"/>
          <w:lang w:val="sk-SK"/>
        </w:rPr>
      </w:pPr>
    </w:p>
    <w:p w:rsidR="00F53980" w:rsidRPr="003517D2" w:rsidRDefault="00FD6A72" w:rsidP="00FD6A72">
      <w:pPr>
        <w:ind w:firstLine="567"/>
        <w:rPr>
          <w:rFonts w:asciiTheme="minorHAnsi" w:hAnsiTheme="minorHAnsi"/>
          <w:sz w:val="24"/>
          <w:lang w:val="sk-SK"/>
        </w:rPr>
      </w:pPr>
      <w:r w:rsidRPr="00FD6A72">
        <w:rPr>
          <w:rFonts w:asciiTheme="minorHAnsi" w:hAnsiTheme="minorHAnsi"/>
          <w:sz w:val="24"/>
          <w:lang w:val="sk-SK"/>
        </w:rPr>
        <w:t xml:space="preserve">Športová činnosť študentov UKF sa zameriavala okrem individuálnych výkonov študentov hlavne na kolektívne športy, ktoré zastrešuje Združenie športových klubov zložené zo siedmych samostatných celkov. Z nich najvýznamnejšie miesto zaujíma ženský volejbal </w:t>
      </w:r>
      <w:r w:rsidR="008F662A">
        <w:rPr>
          <w:rFonts w:asciiTheme="minorHAnsi" w:hAnsiTheme="minorHAnsi"/>
          <w:sz w:val="24"/>
          <w:lang w:val="sk-SK"/>
        </w:rPr>
        <w:br/>
      </w:r>
      <w:r w:rsidRPr="00FD6A72">
        <w:rPr>
          <w:rFonts w:asciiTheme="minorHAnsi" w:hAnsiTheme="minorHAnsi"/>
          <w:sz w:val="24"/>
          <w:lang w:val="sk-SK"/>
        </w:rPr>
        <w:t>a basketbal:</w:t>
      </w:r>
    </w:p>
    <w:p w:rsidR="00F53980" w:rsidRPr="003517D2" w:rsidRDefault="00FD6A72" w:rsidP="00FB51CD">
      <w:pPr>
        <w:pStyle w:val="Odsekzoznamu"/>
        <w:numPr>
          <w:ilvl w:val="0"/>
          <w:numId w:val="34"/>
        </w:numPr>
        <w:ind w:left="851" w:hanging="284"/>
        <w:rPr>
          <w:rFonts w:asciiTheme="minorHAnsi" w:hAnsiTheme="minorHAnsi"/>
          <w:sz w:val="24"/>
          <w:lang w:val="sk-SK"/>
        </w:rPr>
      </w:pPr>
      <w:r>
        <w:rPr>
          <w:rFonts w:asciiTheme="minorHAnsi" w:hAnsiTheme="minorHAnsi"/>
          <w:b/>
          <w:bCs/>
          <w:sz w:val="24"/>
          <w:lang w:val="sk-SK"/>
        </w:rPr>
        <w:t>Volejbalový klub ŠK UKF Nitra</w:t>
      </w:r>
    </w:p>
    <w:p w:rsidR="00F53980" w:rsidRPr="003517D2" w:rsidRDefault="00F53980" w:rsidP="00FB51CD">
      <w:pPr>
        <w:pStyle w:val="Odsekzoznamu"/>
        <w:numPr>
          <w:ilvl w:val="0"/>
          <w:numId w:val="34"/>
        </w:numPr>
        <w:ind w:left="851" w:hanging="284"/>
        <w:rPr>
          <w:rFonts w:asciiTheme="minorHAnsi" w:hAnsiTheme="minorHAnsi"/>
          <w:b/>
          <w:sz w:val="24"/>
          <w:lang w:val="sk-SK"/>
        </w:rPr>
      </w:pPr>
      <w:r w:rsidRPr="00093898">
        <w:rPr>
          <w:rFonts w:asciiTheme="minorHAnsi" w:hAnsiTheme="minorHAnsi" w:cs="Arial"/>
          <w:b/>
          <w:color w:val="000000"/>
          <w:sz w:val="24"/>
          <w:shd w:val="clear" w:color="auto" w:fill="FFFFFF"/>
          <w:lang w:val="sk-SK"/>
        </w:rPr>
        <w:t>Basketbalový klub mládeže JUNIOR Univerzity Konštantína Filozofa Nitra</w:t>
      </w:r>
    </w:p>
    <w:p w:rsidR="00F53980" w:rsidRPr="003517D2" w:rsidRDefault="00F53980" w:rsidP="00FD6A72">
      <w:pPr>
        <w:ind w:firstLine="0"/>
        <w:rPr>
          <w:rFonts w:asciiTheme="minorHAnsi" w:hAnsiTheme="minorHAnsi"/>
          <w:sz w:val="24"/>
          <w:lang w:val="sk-SK"/>
        </w:rPr>
      </w:pPr>
    </w:p>
    <w:p w:rsidR="00F53980" w:rsidRDefault="00FD6A72" w:rsidP="003517D2">
      <w:pPr>
        <w:ind w:firstLine="567"/>
        <w:rPr>
          <w:rFonts w:asciiTheme="minorHAnsi" w:hAnsiTheme="minorHAnsi"/>
          <w:sz w:val="24"/>
          <w:lang w:val="sk-SK"/>
        </w:rPr>
      </w:pPr>
      <w:r w:rsidRPr="00FD6A72">
        <w:rPr>
          <w:rFonts w:asciiTheme="minorHAnsi" w:hAnsiTheme="minorHAnsi"/>
          <w:sz w:val="24"/>
          <w:lang w:val="sk-SK"/>
        </w:rPr>
        <w:t>UKF podporovala športové aktivity študentov aj prostredníctvom projektov, ktoré mohli podávať športové kluby, občianske združenia, katedry a ústavy UKF</w:t>
      </w:r>
      <w:r w:rsidR="0082660D">
        <w:rPr>
          <w:rFonts w:asciiTheme="minorHAnsi" w:hAnsiTheme="minorHAnsi"/>
          <w:sz w:val="24"/>
          <w:lang w:val="sk-SK"/>
        </w:rPr>
        <w:t>,</w:t>
      </w:r>
      <w:r w:rsidRPr="00FD6A72">
        <w:rPr>
          <w:rFonts w:asciiTheme="minorHAnsi" w:hAnsiTheme="minorHAnsi"/>
          <w:sz w:val="24"/>
          <w:lang w:val="sk-SK"/>
        </w:rPr>
        <w:t xml:space="preserve"> ako aj neformálne skupiny študentov.</w:t>
      </w:r>
    </w:p>
    <w:p w:rsidR="00531459" w:rsidRDefault="00531459" w:rsidP="00531459">
      <w:pPr>
        <w:ind w:firstLine="0"/>
        <w:rPr>
          <w:rFonts w:asciiTheme="minorHAnsi" w:hAnsiTheme="minorHAnsi"/>
          <w:sz w:val="24"/>
          <w:lang w:val="sk-SK"/>
        </w:rPr>
      </w:pPr>
    </w:p>
    <w:p w:rsidR="00F53980" w:rsidRPr="00093898" w:rsidRDefault="00F53980" w:rsidP="00A76FEE">
      <w:pPr>
        <w:ind w:firstLine="0"/>
        <w:rPr>
          <w:sz w:val="24"/>
          <w:lang w:val="sk-SK"/>
        </w:rPr>
      </w:pPr>
      <w:r w:rsidRPr="00093898">
        <w:rPr>
          <w:sz w:val="24"/>
          <w:lang w:val="sk-SK"/>
        </w:rPr>
        <w:t>Tab</w:t>
      </w:r>
      <w:r w:rsidR="008B6D8A" w:rsidRPr="00093898">
        <w:rPr>
          <w:sz w:val="24"/>
          <w:lang w:val="sk-SK"/>
        </w:rPr>
        <w:t>uľka</w:t>
      </w:r>
      <w:r w:rsidR="00EB79B0" w:rsidRPr="00093898">
        <w:rPr>
          <w:sz w:val="24"/>
          <w:lang w:val="sk-SK"/>
        </w:rPr>
        <w:t xml:space="preserve"> č. </w:t>
      </w:r>
      <w:r w:rsidR="00276B91" w:rsidRPr="00093898">
        <w:rPr>
          <w:sz w:val="24"/>
          <w:lang w:val="sk-SK"/>
        </w:rPr>
        <w:t xml:space="preserve">48 </w:t>
      </w:r>
      <w:r w:rsidR="00FD6A72" w:rsidRPr="00093898">
        <w:rPr>
          <w:sz w:val="24"/>
          <w:lang w:val="sk-SK"/>
        </w:rPr>
        <w:t>P</w:t>
      </w:r>
      <w:r w:rsidRPr="00093898">
        <w:rPr>
          <w:sz w:val="24"/>
          <w:lang w:val="sk-SK"/>
        </w:rPr>
        <w:t>rehľad podporených športových aktivít v roku 201</w:t>
      </w:r>
      <w:r w:rsidR="00FD6A72" w:rsidRPr="00093898">
        <w:rPr>
          <w:sz w:val="24"/>
          <w:lang w:val="sk-SK"/>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685"/>
        <w:gridCol w:w="1525"/>
      </w:tblGrid>
      <w:tr w:rsidR="00F53980" w:rsidRPr="00B04814" w:rsidTr="008B6D8A">
        <w:trPr>
          <w:trHeight w:val="382"/>
        </w:trPr>
        <w:tc>
          <w:tcPr>
            <w:tcW w:w="4077" w:type="dxa"/>
            <w:shd w:val="clear" w:color="auto" w:fill="DBE5F1" w:themeFill="accent1" w:themeFillTint="33"/>
            <w:vAlign w:val="center"/>
          </w:tcPr>
          <w:p w:rsidR="00F53980" w:rsidRPr="008B6D8A" w:rsidRDefault="00F53980" w:rsidP="00CF263C">
            <w:pPr>
              <w:spacing w:after="0" w:line="240" w:lineRule="auto"/>
              <w:ind w:firstLine="0"/>
              <w:jc w:val="center"/>
              <w:rPr>
                <w:rFonts w:cs="Calibri"/>
                <w:b/>
                <w:sz w:val="22"/>
                <w:szCs w:val="24"/>
                <w:lang w:val="sk-SK"/>
              </w:rPr>
            </w:pPr>
            <w:r w:rsidRPr="008B6D8A">
              <w:rPr>
                <w:rFonts w:cs="Calibri"/>
                <w:b/>
                <w:sz w:val="22"/>
                <w:szCs w:val="24"/>
                <w:lang w:val="sk-SK"/>
              </w:rPr>
              <w:t>Predkladateľ</w:t>
            </w:r>
          </w:p>
        </w:tc>
        <w:tc>
          <w:tcPr>
            <w:tcW w:w="3685" w:type="dxa"/>
            <w:shd w:val="clear" w:color="auto" w:fill="DBE5F1" w:themeFill="accent1" w:themeFillTint="33"/>
            <w:vAlign w:val="center"/>
          </w:tcPr>
          <w:p w:rsidR="00F53980" w:rsidRPr="008B6D8A" w:rsidRDefault="00F53980" w:rsidP="00CF263C">
            <w:pPr>
              <w:spacing w:after="0" w:line="240" w:lineRule="auto"/>
              <w:ind w:firstLine="0"/>
              <w:jc w:val="center"/>
              <w:rPr>
                <w:rFonts w:cs="Calibri"/>
                <w:b/>
                <w:sz w:val="22"/>
                <w:szCs w:val="24"/>
                <w:lang w:val="sk-SK"/>
              </w:rPr>
            </w:pPr>
            <w:r w:rsidRPr="008B6D8A">
              <w:rPr>
                <w:rFonts w:cs="Calibri"/>
                <w:b/>
                <w:sz w:val="22"/>
                <w:szCs w:val="24"/>
                <w:lang w:val="sk-SK"/>
              </w:rPr>
              <w:t>Názov projektu</w:t>
            </w:r>
          </w:p>
        </w:tc>
        <w:tc>
          <w:tcPr>
            <w:tcW w:w="1525" w:type="dxa"/>
            <w:shd w:val="clear" w:color="auto" w:fill="DBE5F1" w:themeFill="accent1" w:themeFillTint="33"/>
            <w:vAlign w:val="center"/>
          </w:tcPr>
          <w:p w:rsidR="00F53980" w:rsidRPr="008B6D8A" w:rsidRDefault="00F53980" w:rsidP="00CF263C">
            <w:pPr>
              <w:spacing w:after="0" w:line="240" w:lineRule="auto"/>
              <w:ind w:firstLine="0"/>
              <w:jc w:val="center"/>
              <w:rPr>
                <w:rFonts w:cs="Calibri"/>
                <w:b/>
                <w:sz w:val="22"/>
                <w:szCs w:val="24"/>
                <w:lang w:val="sk-SK"/>
              </w:rPr>
            </w:pPr>
            <w:r w:rsidRPr="008B6D8A">
              <w:rPr>
                <w:rFonts w:cs="Calibri"/>
                <w:b/>
                <w:sz w:val="22"/>
                <w:szCs w:val="24"/>
                <w:lang w:val="sk-SK"/>
              </w:rPr>
              <w:t>Finančná podpora v €</w:t>
            </w:r>
          </w:p>
        </w:tc>
      </w:tr>
      <w:tr w:rsidR="00F53980" w:rsidRPr="00B04814" w:rsidTr="008B6D8A">
        <w:tc>
          <w:tcPr>
            <w:tcW w:w="4077" w:type="dxa"/>
            <w:vAlign w:val="center"/>
          </w:tcPr>
          <w:p w:rsidR="00F53980" w:rsidRPr="008B6D8A" w:rsidRDefault="00F53980" w:rsidP="00026F4C">
            <w:pPr>
              <w:ind w:left="142" w:firstLine="0"/>
              <w:rPr>
                <w:color w:val="000000"/>
                <w:sz w:val="22"/>
                <w:szCs w:val="24"/>
              </w:rPr>
            </w:pPr>
            <w:r w:rsidRPr="008B6D8A">
              <w:rPr>
                <w:color w:val="000000"/>
                <w:sz w:val="22"/>
              </w:rPr>
              <w:t>Katedra telesnej výchovy a športu PF UKF</w:t>
            </w:r>
          </w:p>
        </w:tc>
        <w:tc>
          <w:tcPr>
            <w:tcW w:w="3685" w:type="dxa"/>
            <w:vAlign w:val="center"/>
          </w:tcPr>
          <w:p w:rsidR="00F53980" w:rsidRPr="008B6D8A" w:rsidRDefault="00F53980" w:rsidP="00FD6A72">
            <w:pPr>
              <w:ind w:left="284" w:firstLine="0"/>
              <w:jc w:val="left"/>
              <w:rPr>
                <w:color w:val="000000"/>
                <w:sz w:val="22"/>
                <w:szCs w:val="24"/>
              </w:rPr>
            </w:pPr>
            <w:r w:rsidRPr="008B6D8A">
              <w:rPr>
                <w:color w:val="000000"/>
                <w:sz w:val="22"/>
              </w:rPr>
              <w:t>Nitrianske univerzitné dni – športová časť (jar, jeseň)</w:t>
            </w:r>
          </w:p>
        </w:tc>
        <w:tc>
          <w:tcPr>
            <w:tcW w:w="1525" w:type="dxa"/>
            <w:vAlign w:val="center"/>
          </w:tcPr>
          <w:p w:rsidR="00F53980" w:rsidRPr="008B6D8A" w:rsidRDefault="00FD6A72" w:rsidP="00CF263C">
            <w:pPr>
              <w:spacing w:after="0" w:line="240" w:lineRule="auto"/>
              <w:ind w:right="424" w:firstLine="0"/>
              <w:jc w:val="right"/>
              <w:rPr>
                <w:sz w:val="22"/>
                <w:lang w:val="sk-SK"/>
              </w:rPr>
            </w:pPr>
            <w:r>
              <w:rPr>
                <w:sz w:val="22"/>
                <w:lang w:val="sk-SK"/>
              </w:rPr>
              <w:t>7</w:t>
            </w:r>
            <w:r w:rsidR="00F53980" w:rsidRPr="008B6D8A">
              <w:rPr>
                <w:sz w:val="22"/>
                <w:lang w:val="sk-SK"/>
              </w:rPr>
              <w:t>5</w:t>
            </w:r>
            <w:r>
              <w:rPr>
                <w:sz w:val="22"/>
                <w:lang w:val="sk-SK"/>
              </w:rPr>
              <w:t>0</w:t>
            </w:r>
          </w:p>
        </w:tc>
      </w:tr>
      <w:tr w:rsidR="00F53980" w:rsidRPr="00B04814" w:rsidTr="00FD6A72">
        <w:trPr>
          <w:trHeight w:val="632"/>
        </w:trPr>
        <w:tc>
          <w:tcPr>
            <w:tcW w:w="4077" w:type="dxa"/>
            <w:vAlign w:val="center"/>
          </w:tcPr>
          <w:p w:rsidR="00F53980" w:rsidRPr="008B6D8A" w:rsidRDefault="00F53980" w:rsidP="00026F4C">
            <w:pPr>
              <w:ind w:left="142" w:firstLine="0"/>
              <w:rPr>
                <w:color w:val="000000"/>
                <w:sz w:val="22"/>
                <w:szCs w:val="24"/>
              </w:rPr>
            </w:pPr>
            <w:r w:rsidRPr="008B6D8A">
              <w:rPr>
                <w:color w:val="000000"/>
                <w:sz w:val="22"/>
              </w:rPr>
              <w:t>Katedra telesnej výchovy a športu PF UKF</w:t>
            </w:r>
          </w:p>
        </w:tc>
        <w:tc>
          <w:tcPr>
            <w:tcW w:w="3685" w:type="dxa"/>
            <w:vAlign w:val="center"/>
          </w:tcPr>
          <w:p w:rsidR="00F53980" w:rsidRPr="008B6D8A" w:rsidRDefault="00F53980" w:rsidP="00FD6A72">
            <w:pPr>
              <w:ind w:left="284" w:firstLine="0"/>
              <w:jc w:val="left"/>
              <w:rPr>
                <w:color w:val="000000"/>
                <w:sz w:val="22"/>
                <w:szCs w:val="24"/>
              </w:rPr>
            </w:pPr>
            <w:r w:rsidRPr="008B6D8A">
              <w:rPr>
                <w:color w:val="000000"/>
                <w:sz w:val="22"/>
              </w:rPr>
              <w:t>Jarný a večerný beh Nitrou</w:t>
            </w:r>
          </w:p>
        </w:tc>
        <w:tc>
          <w:tcPr>
            <w:tcW w:w="1525" w:type="dxa"/>
            <w:vAlign w:val="center"/>
          </w:tcPr>
          <w:p w:rsidR="00F53980" w:rsidRPr="00FD6A72" w:rsidRDefault="00FD6A72" w:rsidP="00FD6A72">
            <w:pPr>
              <w:spacing w:after="0" w:line="240" w:lineRule="auto"/>
              <w:ind w:right="424" w:firstLine="0"/>
              <w:jc w:val="right"/>
              <w:rPr>
                <w:sz w:val="22"/>
                <w:lang w:val="sk-SK"/>
              </w:rPr>
            </w:pPr>
            <w:r w:rsidRPr="00FD6A72">
              <w:rPr>
                <w:sz w:val="22"/>
                <w:lang w:val="sk-SK"/>
              </w:rPr>
              <w:t>7</w:t>
            </w:r>
            <w:r w:rsidR="00F53980" w:rsidRPr="00FD6A72">
              <w:rPr>
                <w:sz w:val="22"/>
                <w:lang w:val="sk-SK"/>
              </w:rPr>
              <w:t>5</w:t>
            </w:r>
            <w:r w:rsidRPr="00FD6A72">
              <w:rPr>
                <w:sz w:val="22"/>
                <w:lang w:val="sk-SK"/>
              </w:rPr>
              <w:t>0</w:t>
            </w:r>
          </w:p>
        </w:tc>
      </w:tr>
    </w:tbl>
    <w:p w:rsidR="00FD6A72" w:rsidRDefault="00FD6A72" w:rsidP="007F2012">
      <w:pPr>
        <w:spacing w:after="0" w:line="240" w:lineRule="auto"/>
        <w:ind w:firstLine="0"/>
        <w:rPr>
          <w:rFonts w:asciiTheme="minorHAnsi" w:hAnsiTheme="minorHAnsi"/>
          <w:sz w:val="24"/>
          <w:lang w:val="sk-SK"/>
        </w:rPr>
      </w:pPr>
    </w:p>
    <w:p w:rsidR="00F8388B" w:rsidRPr="003517D2" w:rsidRDefault="00F8388B" w:rsidP="007F2012">
      <w:pPr>
        <w:spacing w:after="0" w:line="240" w:lineRule="auto"/>
        <w:ind w:firstLine="0"/>
        <w:rPr>
          <w:rFonts w:asciiTheme="minorHAnsi" w:hAnsiTheme="minorHAnsi"/>
          <w:sz w:val="24"/>
          <w:lang w:val="sk-SK"/>
        </w:rPr>
      </w:pPr>
    </w:p>
    <w:p w:rsidR="00183171" w:rsidRPr="00183171" w:rsidRDefault="00183171" w:rsidP="00E80693">
      <w:pPr>
        <w:pStyle w:val="Nadpis3"/>
        <w:rPr>
          <w:lang w:val="sk-SK"/>
        </w:rPr>
      </w:pPr>
      <w:bookmarkStart w:id="192" w:name="_Toc511040853"/>
      <w:r>
        <w:rPr>
          <w:lang w:val="sk-SK"/>
        </w:rPr>
        <w:t>Umelecká a kultúrna činnosť študentov</w:t>
      </w:r>
      <w:bookmarkEnd w:id="192"/>
    </w:p>
    <w:p w:rsidR="009E32BA" w:rsidRPr="007F2012" w:rsidRDefault="009E32BA" w:rsidP="007F2012">
      <w:pPr>
        <w:spacing w:after="0" w:line="240" w:lineRule="auto"/>
        <w:ind w:firstLine="0"/>
        <w:rPr>
          <w:rFonts w:asciiTheme="minorHAnsi" w:hAnsiTheme="minorHAnsi"/>
          <w:sz w:val="24"/>
          <w:lang w:val="sk-SK"/>
        </w:rPr>
      </w:pPr>
    </w:p>
    <w:p w:rsidR="00FD6A72" w:rsidRPr="00FD6A72" w:rsidRDefault="00FD6A72" w:rsidP="00FD6A72">
      <w:pPr>
        <w:ind w:firstLine="567"/>
        <w:rPr>
          <w:rFonts w:asciiTheme="minorHAnsi" w:hAnsiTheme="minorHAnsi" w:cstheme="minorHAnsi"/>
          <w:sz w:val="24"/>
          <w:szCs w:val="24"/>
          <w:lang w:val="sk-SK"/>
        </w:rPr>
      </w:pPr>
      <w:bookmarkStart w:id="193" w:name="_Toc447794100"/>
      <w:r w:rsidRPr="00FD6A72">
        <w:rPr>
          <w:rFonts w:asciiTheme="minorHAnsi" w:hAnsiTheme="minorHAnsi" w:cstheme="minorHAnsi"/>
          <w:sz w:val="24"/>
          <w:szCs w:val="24"/>
          <w:lang w:val="sk-SK"/>
        </w:rPr>
        <w:t xml:space="preserve">V roku 2017 pôsobil v priestoroch ŠD UKF Nitra už siedmy rok Univerzitný tvorivý ateliér. Ateliér, ktorý bol integrujúcim kultúrnym bodom študentov UKF a ich umeleckých telies (VYDI, JA a MY a ďalších) na nácvik a realizáciu inscenácií, rôznorodých scénických projektov a kultúrnych podujatí. Ateliér sa využíva aj pre pedagogický proces (tvorivé dielne, </w:t>
      </w:r>
      <w:r w:rsidRPr="00FD6A72">
        <w:rPr>
          <w:rFonts w:asciiTheme="minorHAnsi" w:hAnsiTheme="minorHAnsi" w:cstheme="minorHAnsi"/>
          <w:sz w:val="24"/>
          <w:szCs w:val="24"/>
          <w:lang w:val="sk-SK"/>
        </w:rPr>
        <w:lastRenderedPageBreak/>
        <w:t>semináre, tréningy, workshopy) umelecky a umelecko-výchovne orientovaných študijných programov v rámci UKF (študijný program učiteľstvo hudobno-dramatického umenia Katedra hudby PF UKF, Katedra kulturológie FF UKF, Katedra masmediálnej komunikácie a reklamy FF UKF, Ústav literárnej a umeleckej komunikácie a ďalšie).</w:t>
      </w:r>
    </w:p>
    <w:p w:rsidR="00F53980" w:rsidRPr="00E9004B" w:rsidRDefault="00FD6A72" w:rsidP="00FD6A72">
      <w:pPr>
        <w:ind w:firstLine="567"/>
        <w:rPr>
          <w:rFonts w:asciiTheme="minorHAnsi" w:hAnsiTheme="minorHAnsi" w:cstheme="minorHAnsi"/>
          <w:sz w:val="24"/>
          <w:szCs w:val="24"/>
          <w:lang w:val="sk-SK"/>
        </w:rPr>
      </w:pPr>
      <w:r w:rsidRPr="00FD6A72">
        <w:rPr>
          <w:rFonts w:asciiTheme="minorHAnsi" w:hAnsiTheme="minorHAnsi" w:cstheme="minorHAnsi"/>
          <w:sz w:val="24"/>
          <w:szCs w:val="24"/>
          <w:lang w:val="sk-SK"/>
        </w:rPr>
        <w:t>Podrobnejšie informácie o činnosti niektorých súborov pri UKF v Nitre za rok 2017:</w:t>
      </w:r>
    </w:p>
    <w:p w:rsidR="00F53980" w:rsidRPr="00FD6A72" w:rsidRDefault="00FD6A72" w:rsidP="00DD0495">
      <w:pPr>
        <w:pStyle w:val="Odsekzoznamu"/>
        <w:numPr>
          <w:ilvl w:val="0"/>
          <w:numId w:val="6"/>
        </w:numPr>
        <w:ind w:left="567" w:hanging="283"/>
        <w:rPr>
          <w:rFonts w:asciiTheme="minorHAnsi" w:hAnsiTheme="minorHAnsi" w:cstheme="minorHAnsi"/>
          <w:sz w:val="24"/>
          <w:szCs w:val="24"/>
          <w:lang w:val="sk-SK"/>
        </w:rPr>
      </w:pPr>
      <w:r w:rsidRPr="009C0A1E">
        <w:rPr>
          <w:rFonts w:asciiTheme="minorHAnsi" w:hAnsiTheme="minorHAnsi"/>
          <w:noProof/>
          <w:lang w:val="sk-SK" w:eastAsia="sk-SK" w:bidi="ar-SA"/>
        </w:rPr>
        <w:drawing>
          <wp:anchor distT="0" distB="0" distL="114300" distR="114300" simplePos="0" relativeHeight="251738112" behindDoc="1" locked="0" layoutInCell="1" allowOverlap="1" wp14:anchorId="62A037C0" wp14:editId="3787B471">
            <wp:simplePos x="0" y="0"/>
            <wp:positionH relativeFrom="margin">
              <wp:posOffset>2856230</wp:posOffset>
            </wp:positionH>
            <wp:positionV relativeFrom="paragraph">
              <wp:posOffset>117475</wp:posOffset>
            </wp:positionV>
            <wp:extent cx="2913380" cy="1943100"/>
            <wp:effectExtent l="0" t="0" r="1270" b="0"/>
            <wp:wrapTight wrapText="bothSides">
              <wp:wrapPolygon edited="0">
                <wp:start x="0" y="0"/>
                <wp:lineTo x="0" y="21388"/>
                <wp:lineTo x="21468" y="21388"/>
                <wp:lineTo x="21468" y="0"/>
                <wp:lineTo x="0" y="0"/>
              </wp:wrapPolygon>
            </wp:wrapTight>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91338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3980" w:rsidRPr="00FD6A72">
        <w:rPr>
          <w:rFonts w:asciiTheme="minorHAnsi" w:hAnsiTheme="minorHAnsi" w:cstheme="minorHAnsi"/>
          <w:b/>
          <w:sz w:val="24"/>
          <w:szCs w:val="24"/>
          <w:lang w:val="sk-SK"/>
        </w:rPr>
        <w:t>Folklórny súbor Ponitran</w:t>
      </w:r>
      <w:r w:rsidR="00F53980" w:rsidRPr="00FD6A72">
        <w:rPr>
          <w:rFonts w:asciiTheme="minorHAnsi" w:hAnsiTheme="minorHAnsi" w:cstheme="minorHAnsi"/>
          <w:sz w:val="24"/>
          <w:szCs w:val="24"/>
          <w:lang w:val="sk-SK"/>
        </w:rPr>
        <w:t xml:space="preserve"> </w:t>
      </w:r>
      <w:r w:rsidRPr="00FD6A72">
        <w:rPr>
          <w:rFonts w:asciiTheme="minorHAnsi" w:hAnsiTheme="minorHAnsi" w:cstheme="minorHAnsi"/>
          <w:sz w:val="24"/>
          <w:szCs w:val="24"/>
          <w:lang w:val="sk-SK"/>
        </w:rPr>
        <w:t xml:space="preserve">je súbor </w:t>
      </w:r>
      <w:r w:rsidR="00CC454C">
        <w:rPr>
          <w:rFonts w:asciiTheme="minorHAnsi" w:hAnsiTheme="minorHAnsi" w:cstheme="minorHAnsi"/>
          <w:sz w:val="24"/>
          <w:szCs w:val="24"/>
          <w:lang w:val="sk-SK"/>
        </w:rPr>
        <w:br/>
      </w:r>
      <w:r w:rsidRPr="00FD6A72">
        <w:rPr>
          <w:rFonts w:asciiTheme="minorHAnsi" w:hAnsiTheme="minorHAnsi" w:cstheme="minorHAnsi"/>
          <w:sz w:val="24"/>
          <w:szCs w:val="24"/>
          <w:lang w:val="sk-SK"/>
        </w:rPr>
        <w:t xml:space="preserve">s najdlhšou históriu na UKF </w:t>
      </w:r>
      <w:r w:rsidR="00CC454C">
        <w:rPr>
          <w:rFonts w:asciiTheme="minorHAnsi" w:hAnsiTheme="minorHAnsi" w:cstheme="minorHAnsi"/>
          <w:sz w:val="24"/>
          <w:szCs w:val="24"/>
          <w:lang w:val="sk-SK"/>
        </w:rPr>
        <w:br/>
      </w:r>
      <w:r w:rsidRPr="00FD6A72">
        <w:rPr>
          <w:rFonts w:asciiTheme="minorHAnsi" w:hAnsiTheme="minorHAnsi" w:cstheme="minorHAnsi"/>
          <w:sz w:val="24"/>
          <w:szCs w:val="24"/>
          <w:lang w:val="sk-SK"/>
        </w:rPr>
        <w:t xml:space="preserve">a zameriava sa na tradičný slovenský folklór s orientáciou na oblasť Ponitria. Poslaním FS je rozvíjať záujmovú činnosť študentov UKF </w:t>
      </w:r>
      <w:r w:rsidR="00CC454C">
        <w:rPr>
          <w:rFonts w:asciiTheme="minorHAnsi" w:hAnsiTheme="minorHAnsi" w:cstheme="minorHAnsi"/>
          <w:sz w:val="24"/>
          <w:szCs w:val="24"/>
          <w:lang w:val="sk-SK"/>
        </w:rPr>
        <w:br/>
      </w:r>
      <w:r w:rsidRPr="00FD6A72">
        <w:rPr>
          <w:rFonts w:asciiTheme="minorHAnsi" w:hAnsiTheme="minorHAnsi" w:cstheme="minorHAnsi"/>
          <w:sz w:val="24"/>
          <w:szCs w:val="24"/>
          <w:lang w:val="sk-SK"/>
        </w:rPr>
        <w:t xml:space="preserve">v Nitre, nadväzovať na tradičnú kultúru   Slovenska, umelecky ju interpretovať a zhromažďovať folklórny materiál z rôznych oblastí Slovenska, najmä však z oblasti Nitry </w:t>
      </w:r>
      <w:r w:rsidR="00CC454C">
        <w:rPr>
          <w:rFonts w:asciiTheme="minorHAnsi" w:hAnsiTheme="minorHAnsi" w:cstheme="minorHAnsi"/>
          <w:sz w:val="24"/>
          <w:szCs w:val="24"/>
          <w:lang w:val="sk-SK"/>
        </w:rPr>
        <w:br/>
      </w:r>
      <w:r w:rsidRPr="00FD6A72">
        <w:rPr>
          <w:rFonts w:asciiTheme="minorHAnsi" w:hAnsiTheme="minorHAnsi" w:cstheme="minorHAnsi"/>
          <w:sz w:val="24"/>
          <w:szCs w:val="24"/>
          <w:lang w:val="sk-SK"/>
        </w:rPr>
        <w:t>a Tekova, v zmysle Programového vyhlásenia vlády SR o ochrane a sprístupňovaní kultúrneho dedičstva. Účasťou na podujatiach doma i v zahraničí súbor reprezentuje nielen tradičnú ľudovú kultúru, ale aj Univerzitu Konštantína Filozofa v Nitre, mesto Nitra a celý nitriansky región.</w:t>
      </w:r>
    </w:p>
    <w:p w:rsidR="00DD0495" w:rsidRPr="0082660D" w:rsidRDefault="00DD0495" w:rsidP="0082660D">
      <w:pPr>
        <w:ind w:left="568" w:firstLine="0"/>
        <w:rPr>
          <w:rFonts w:asciiTheme="minorHAnsi" w:hAnsiTheme="minorHAnsi" w:cstheme="minorHAnsi"/>
          <w:sz w:val="24"/>
          <w:szCs w:val="24"/>
          <w:lang w:val="sk-SK"/>
        </w:rPr>
      </w:pPr>
      <w:r w:rsidRPr="0082660D">
        <w:rPr>
          <w:rFonts w:asciiTheme="minorHAnsi" w:hAnsiTheme="minorHAnsi" w:cstheme="minorHAnsi"/>
          <w:sz w:val="24"/>
          <w:szCs w:val="24"/>
          <w:lang w:val="sk-SK"/>
        </w:rPr>
        <w:t xml:space="preserve">Súbor reprezentoval UKF v Nitre na festivale vysokoškolských folklórnych súborov Akademický Zvolen 2017 súťažným programom „Po troch tokoch“ (choreografia: Mgr. Peter Hrabovský). Programový blok predstavuje prejavy ľudovej kultúry </w:t>
      </w:r>
      <w:r w:rsidR="00CC454C" w:rsidRPr="0082660D">
        <w:rPr>
          <w:rFonts w:asciiTheme="minorHAnsi" w:hAnsiTheme="minorHAnsi" w:cstheme="minorHAnsi"/>
          <w:sz w:val="24"/>
          <w:szCs w:val="24"/>
          <w:lang w:val="sk-SK"/>
        </w:rPr>
        <w:br/>
      </w:r>
      <w:r w:rsidRPr="0082660D">
        <w:rPr>
          <w:rFonts w:asciiTheme="minorHAnsi" w:hAnsiTheme="minorHAnsi" w:cstheme="minorHAnsi"/>
          <w:sz w:val="24"/>
          <w:szCs w:val="24"/>
          <w:lang w:val="sk-SK"/>
        </w:rPr>
        <w:t xml:space="preserve">z územia medzi riekami Hron, Žitava a Váh. Súbor získal za svoj výkon </w:t>
      </w:r>
      <w:r w:rsidRPr="0082660D">
        <w:rPr>
          <w:rFonts w:asciiTheme="minorHAnsi" w:hAnsiTheme="minorHAnsi" w:cstheme="minorHAnsi"/>
          <w:b/>
          <w:sz w:val="24"/>
          <w:szCs w:val="24"/>
          <w:lang w:val="sk-SK"/>
        </w:rPr>
        <w:t>Cenu primátorky mesta Zvolen</w:t>
      </w:r>
      <w:r w:rsidRPr="0082660D">
        <w:rPr>
          <w:rFonts w:asciiTheme="minorHAnsi" w:hAnsiTheme="minorHAnsi" w:cstheme="minorHAnsi"/>
          <w:sz w:val="24"/>
          <w:szCs w:val="24"/>
          <w:lang w:val="sk-SK"/>
        </w:rPr>
        <w:t xml:space="preserve"> a okrem toho gajdoš FS Ponitran Ing. Tomáš Blažek získal od poroty už tretí rok po sebe špeciálnu </w:t>
      </w:r>
      <w:r w:rsidRPr="0082660D">
        <w:rPr>
          <w:rFonts w:asciiTheme="minorHAnsi" w:hAnsiTheme="minorHAnsi" w:cstheme="minorHAnsi"/>
          <w:b/>
          <w:sz w:val="24"/>
          <w:szCs w:val="24"/>
          <w:lang w:val="sk-SK"/>
        </w:rPr>
        <w:t>cenu za štýlovú interpretáciu</w:t>
      </w:r>
      <w:r w:rsidRPr="0082660D">
        <w:rPr>
          <w:rFonts w:asciiTheme="minorHAnsi" w:hAnsiTheme="minorHAnsi" w:cstheme="minorHAnsi"/>
          <w:sz w:val="24"/>
          <w:szCs w:val="24"/>
          <w:lang w:val="sk-SK"/>
        </w:rPr>
        <w:t>.</w:t>
      </w:r>
    </w:p>
    <w:p w:rsidR="00DD0495" w:rsidRPr="0082660D" w:rsidRDefault="00DD0495" w:rsidP="0082660D">
      <w:pPr>
        <w:ind w:left="567" w:firstLine="0"/>
        <w:rPr>
          <w:rFonts w:asciiTheme="minorHAnsi" w:hAnsiTheme="minorHAnsi" w:cstheme="minorHAnsi"/>
          <w:sz w:val="24"/>
          <w:szCs w:val="24"/>
          <w:lang w:val="sk-SK"/>
        </w:rPr>
      </w:pPr>
      <w:r w:rsidRPr="0082660D">
        <w:rPr>
          <w:rFonts w:asciiTheme="minorHAnsi" w:hAnsiTheme="minorHAnsi" w:cstheme="minorHAnsi"/>
          <w:sz w:val="24"/>
          <w:szCs w:val="24"/>
          <w:lang w:val="sk-SK"/>
        </w:rPr>
        <w:t xml:space="preserve">Súbor sa v júni 2017 úspešne prezentoval na </w:t>
      </w:r>
      <w:r w:rsidRPr="0082660D">
        <w:rPr>
          <w:rFonts w:asciiTheme="minorHAnsi" w:hAnsiTheme="minorHAnsi" w:cstheme="minorHAnsi"/>
          <w:b/>
          <w:sz w:val="24"/>
          <w:szCs w:val="24"/>
          <w:lang w:val="sk-SK"/>
        </w:rPr>
        <w:t>Medzinárodnom folklórnom festivale Strážnica na Morave</w:t>
      </w:r>
      <w:r w:rsidRPr="0082660D">
        <w:rPr>
          <w:rFonts w:asciiTheme="minorHAnsi" w:hAnsiTheme="minorHAnsi" w:cstheme="minorHAnsi"/>
          <w:sz w:val="24"/>
          <w:szCs w:val="24"/>
          <w:lang w:val="sk-SK"/>
        </w:rPr>
        <w:t xml:space="preserve">, ktorý je najstarším folklórnym festivalom v Českej republike </w:t>
      </w:r>
      <w:r w:rsidR="00CC454C" w:rsidRPr="0082660D">
        <w:rPr>
          <w:rFonts w:asciiTheme="minorHAnsi" w:hAnsiTheme="minorHAnsi" w:cstheme="minorHAnsi"/>
          <w:sz w:val="24"/>
          <w:szCs w:val="24"/>
          <w:lang w:val="sk-SK"/>
        </w:rPr>
        <w:br/>
      </w:r>
      <w:r w:rsidRPr="0082660D">
        <w:rPr>
          <w:rFonts w:asciiTheme="minorHAnsi" w:hAnsiTheme="minorHAnsi" w:cstheme="minorHAnsi"/>
          <w:sz w:val="24"/>
          <w:szCs w:val="24"/>
          <w:lang w:val="sk-SK"/>
        </w:rPr>
        <w:t>a dlhodobo patrí medzi najprestížnejšie festivaly.</w:t>
      </w:r>
    </w:p>
    <w:p w:rsidR="00DD0495" w:rsidRPr="0082660D" w:rsidRDefault="00DD0495" w:rsidP="0082660D">
      <w:pPr>
        <w:ind w:left="567" w:firstLine="0"/>
        <w:rPr>
          <w:rFonts w:asciiTheme="minorHAnsi" w:hAnsiTheme="minorHAnsi" w:cstheme="minorHAnsi"/>
          <w:sz w:val="24"/>
          <w:szCs w:val="24"/>
          <w:lang w:val="sk-SK"/>
        </w:rPr>
      </w:pPr>
      <w:r w:rsidRPr="0082660D">
        <w:rPr>
          <w:rFonts w:asciiTheme="minorHAnsi" w:hAnsiTheme="minorHAnsi" w:cstheme="minorHAnsi"/>
          <w:sz w:val="24"/>
          <w:szCs w:val="24"/>
          <w:lang w:val="sk-SK"/>
        </w:rPr>
        <w:t xml:space="preserve">Tradičnú kultúru z Ponitria súbor reprezentoval aj v auguste na </w:t>
      </w:r>
      <w:r w:rsidRPr="0082660D">
        <w:rPr>
          <w:rFonts w:asciiTheme="minorHAnsi" w:hAnsiTheme="minorHAnsi" w:cstheme="minorHAnsi"/>
          <w:b/>
          <w:sz w:val="24"/>
          <w:szCs w:val="24"/>
          <w:lang w:val="sk-SK"/>
        </w:rPr>
        <w:t>26. Dubnickom folklórnom festivale v Dubnici nad Váhom</w:t>
      </w:r>
      <w:r w:rsidRPr="0082660D">
        <w:rPr>
          <w:rFonts w:asciiTheme="minorHAnsi" w:hAnsiTheme="minorHAnsi" w:cstheme="minorHAnsi"/>
          <w:sz w:val="24"/>
          <w:szCs w:val="24"/>
          <w:lang w:val="sk-SK"/>
        </w:rPr>
        <w:t>.</w:t>
      </w:r>
    </w:p>
    <w:p w:rsidR="00DD0495" w:rsidRPr="0082660D" w:rsidRDefault="00DD0495" w:rsidP="0082660D">
      <w:pPr>
        <w:ind w:left="567" w:firstLine="0"/>
        <w:rPr>
          <w:rFonts w:asciiTheme="minorHAnsi" w:hAnsiTheme="minorHAnsi" w:cstheme="minorHAnsi"/>
          <w:sz w:val="24"/>
          <w:szCs w:val="24"/>
          <w:lang w:val="sk-SK"/>
        </w:rPr>
      </w:pPr>
      <w:r w:rsidRPr="0082660D">
        <w:rPr>
          <w:rFonts w:asciiTheme="minorHAnsi" w:hAnsiTheme="minorHAnsi" w:cstheme="minorHAnsi"/>
          <w:sz w:val="24"/>
          <w:szCs w:val="24"/>
          <w:lang w:val="sk-SK"/>
        </w:rPr>
        <w:t xml:space="preserve">Súboru sa v roku 2017 podarilo umiestniť v silnej celoslovenskej konkurencii folklórnych súborov v </w:t>
      </w:r>
      <w:r w:rsidRPr="0082660D">
        <w:rPr>
          <w:rFonts w:asciiTheme="minorHAnsi" w:hAnsiTheme="minorHAnsi" w:cstheme="minorHAnsi"/>
          <w:b/>
          <w:sz w:val="24"/>
          <w:szCs w:val="24"/>
          <w:lang w:val="sk-SK"/>
        </w:rPr>
        <w:t>zlatom pásme</w:t>
      </w:r>
      <w:r w:rsidRPr="0082660D">
        <w:rPr>
          <w:rFonts w:asciiTheme="minorHAnsi" w:hAnsiTheme="minorHAnsi" w:cstheme="minorHAnsi"/>
          <w:sz w:val="24"/>
          <w:szCs w:val="24"/>
          <w:lang w:val="sk-SK"/>
        </w:rPr>
        <w:t xml:space="preserve"> na Celoštátnej postupovej súťaži choreografií folklórnych súborov v Liptovskom Mikuláši „Tancuj, tancuj“.</w:t>
      </w:r>
    </w:p>
    <w:p w:rsidR="00DD0495" w:rsidRPr="0082660D" w:rsidRDefault="00DD0495" w:rsidP="0082660D">
      <w:pPr>
        <w:ind w:left="567" w:firstLine="0"/>
        <w:rPr>
          <w:rFonts w:asciiTheme="minorHAnsi" w:hAnsiTheme="minorHAnsi" w:cstheme="minorHAnsi"/>
          <w:sz w:val="24"/>
          <w:szCs w:val="24"/>
          <w:lang w:val="sk-SK"/>
        </w:rPr>
      </w:pPr>
      <w:r w:rsidRPr="0082660D">
        <w:rPr>
          <w:rFonts w:asciiTheme="minorHAnsi" w:hAnsiTheme="minorHAnsi" w:cstheme="minorHAnsi"/>
          <w:sz w:val="24"/>
          <w:szCs w:val="24"/>
          <w:lang w:val="sk-SK"/>
        </w:rPr>
        <w:t xml:space="preserve">Vrcholným podujatím roku 2017 bola pre FS Ponitran realizácia 50. výročia založenia súboru. Slávnostný program sa uskutočnil 16. novembra 2017 v Divadle Andreja Bagara v Nitre. Súbor pri tejto príležitosti predstavil výsledky 2,5 ročnej práce </w:t>
      </w:r>
      <w:r w:rsidR="00CC454C" w:rsidRPr="0082660D">
        <w:rPr>
          <w:rFonts w:asciiTheme="minorHAnsi" w:hAnsiTheme="minorHAnsi" w:cstheme="minorHAnsi"/>
          <w:sz w:val="24"/>
          <w:szCs w:val="24"/>
          <w:lang w:val="sk-SK"/>
        </w:rPr>
        <w:br/>
      </w:r>
      <w:r w:rsidRPr="0082660D">
        <w:rPr>
          <w:rFonts w:asciiTheme="minorHAnsi" w:hAnsiTheme="minorHAnsi" w:cstheme="minorHAnsi"/>
          <w:sz w:val="24"/>
          <w:szCs w:val="24"/>
          <w:lang w:val="sk-SK"/>
        </w:rPr>
        <w:t xml:space="preserve">pod vedením Martiny a Petra Hrabovských. V programe sa okrem súčasných členov súboru predstavilo aj 24 bývalých tanečníkov a 10 bývalých muzikantov rôznych generácií. Program s názvom </w:t>
      </w:r>
      <w:r w:rsidRPr="0082660D">
        <w:rPr>
          <w:rFonts w:asciiTheme="minorHAnsi" w:hAnsiTheme="minorHAnsi" w:cstheme="minorHAnsi"/>
          <w:b/>
          <w:sz w:val="24"/>
          <w:szCs w:val="24"/>
          <w:lang w:val="sk-SK"/>
        </w:rPr>
        <w:t>„Na západe niečo nového“</w:t>
      </w:r>
      <w:r w:rsidRPr="0082660D">
        <w:rPr>
          <w:rFonts w:asciiTheme="minorHAnsi" w:hAnsiTheme="minorHAnsi" w:cstheme="minorHAnsi"/>
          <w:sz w:val="24"/>
          <w:szCs w:val="24"/>
          <w:lang w:val="sk-SK"/>
        </w:rPr>
        <w:t xml:space="preserve"> predstavil ľudovú kultúru juhozápadného Slovenska, na ktorú sa súbor v súčasnosti primárne zameriava. Dôležitou súčasťou príprav výročia bolo budovanie fotografického </w:t>
      </w:r>
      <w:r w:rsidR="00CC454C" w:rsidRPr="0082660D">
        <w:rPr>
          <w:rFonts w:asciiTheme="minorHAnsi" w:hAnsiTheme="minorHAnsi" w:cstheme="minorHAnsi"/>
          <w:sz w:val="24"/>
          <w:szCs w:val="24"/>
          <w:lang w:val="sk-SK"/>
        </w:rPr>
        <w:br/>
      </w:r>
      <w:r w:rsidRPr="0082660D">
        <w:rPr>
          <w:rFonts w:asciiTheme="minorHAnsi" w:hAnsiTheme="minorHAnsi" w:cstheme="minorHAnsi"/>
          <w:sz w:val="24"/>
          <w:szCs w:val="24"/>
          <w:lang w:val="sk-SK"/>
        </w:rPr>
        <w:t xml:space="preserve">a audiovizuálneho archívu, výsledkom čoho bola výstava vybraných fotografií </w:t>
      </w:r>
      <w:r w:rsidR="00226ED2">
        <w:rPr>
          <w:rFonts w:asciiTheme="minorHAnsi" w:hAnsiTheme="minorHAnsi" w:cstheme="minorHAnsi"/>
          <w:sz w:val="24"/>
          <w:szCs w:val="24"/>
          <w:lang w:val="sk-SK"/>
        </w:rPr>
        <w:br/>
      </w:r>
      <w:r w:rsidRPr="0082660D">
        <w:rPr>
          <w:rFonts w:asciiTheme="minorHAnsi" w:hAnsiTheme="minorHAnsi" w:cstheme="minorHAnsi"/>
          <w:sz w:val="24"/>
          <w:szCs w:val="24"/>
          <w:lang w:val="sk-SK"/>
        </w:rPr>
        <w:t>z 50-ročnej histórie súboru inštalovaná vo foyeri divadla.</w:t>
      </w:r>
    </w:p>
    <w:p w:rsidR="00F53980" w:rsidRPr="004066F7" w:rsidRDefault="00DD0495" w:rsidP="00DD0495">
      <w:pPr>
        <w:pStyle w:val="Odsekzoznamu"/>
        <w:ind w:left="0" w:firstLine="567"/>
        <w:rPr>
          <w:rFonts w:asciiTheme="minorHAnsi" w:hAnsiTheme="minorHAnsi" w:cstheme="minorHAnsi"/>
          <w:sz w:val="24"/>
          <w:szCs w:val="24"/>
          <w:lang w:val="sk-SK"/>
        </w:rPr>
      </w:pPr>
      <w:r w:rsidRPr="00DD0495">
        <w:rPr>
          <w:rFonts w:asciiTheme="minorHAnsi" w:hAnsiTheme="minorHAnsi" w:cstheme="minorHAnsi"/>
          <w:sz w:val="24"/>
          <w:szCs w:val="24"/>
          <w:lang w:val="sk-SK"/>
        </w:rPr>
        <w:lastRenderedPageBreak/>
        <w:t>Okrem uvedených veľkých projektov sa členovia FS Ponitran zúčastnili na vystúpeniach v Nitre a okolí, napr. Sviatky jari v Nitre, Tekovské slávnosti v Starom Tekove, Šalianske obyčaje v Šali,  vianočné koledovanie, rôzne podujatia fakúlt a UKF. Folklórny súbor pracuje pod vedením - riaditeľky súboru Mgr. art. Agáty Krausovej, ArtD.</w:t>
      </w:r>
      <w:r w:rsidR="00CC454C">
        <w:rPr>
          <w:rFonts w:asciiTheme="minorHAnsi" w:hAnsiTheme="minorHAnsi" w:cstheme="minorHAnsi"/>
          <w:sz w:val="24"/>
          <w:szCs w:val="24"/>
          <w:lang w:val="sk-SK"/>
        </w:rPr>
        <w:t>,</w:t>
      </w:r>
      <w:r w:rsidRPr="00DD0495">
        <w:rPr>
          <w:rFonts w:asciiTheme="minorHAnsi" w:hAnsiTheme="minorHAnsi" w:cstheme="minorHAnsi"/>
          <w:sz w:val="24"/>
          <w:szCs w:val="24"/>
          <w:lang w:val="sk-SK"/>
        </w:rPr>
        <w:t xml:space="preserve"> a umeleckým vedúcim </w:t>
      </w:r>
      <w:r w:rsidR="00CC454C">
        <w:rPr>
          <w:rFonts w:asciiTheme="minorHAnsi" w:hAnsiTheme="minorHAnsi" w:cstheme="minorHAnsi"/>
          <w:sz w:val="24"/>
          <w:szCs w:val="24"/>
          <w:lang w:val="sk-SK"/>
        </w:rPr>
        <w:br/>
      </w:r>
      <w:r w:rsidRPr="00DD0495">
        <w:rPr>
          <w:rFonts w:asciiTheme="minorHAnsi" w:hAnsiTheme="minorHAnsi" w:cstheme="minorHAnsi"/>
          <w:sz w:val="24"/>
          <w:szCs w:val="24"/>
          <w:lang w:val="sk-SK"/>
        </w:rPr>
        <w:t>Mgr. Petrom Hrabovským. Organizačná vedúca súboru je Mgr. Martina Hrabovská.</w:t>
      </w:r>
    </w:p>
    <w:p w:rsidR="00F53980" w:rsidRPr="00CC454C" w:rsidRDefault="00F53980" w:rsidP="00DD0495">
      <w:pPr>
        <w:pStyle w:val="Odsekzoznamu"/>
        <w:ind w:left="0" w:firstLine="567"/>
        <w:rPr>
          <w:rFonts w:asciiTheme="minorHAnsi" w:hAnsiTheme="minorHAnsi" w:cstheme="minorHAnsi"/>
          <w:sz w:val="24"/>
          <w:szCs w:val="24"/>
          <w:lang w:val="sk-SK"/>
        </w:rPr>
      </w:pPr>
      <w:r w:rsidRPr="004066F7">
        <w:rPr>
          <w:rFonts w:asciiTheme="minorHAnsi" w:hAnsiTheme="minorHAnsi" w:cstheme="minorHAnsi"/>
          <w:sz w:val="24"/>
          <w:szCs w:val="24"/>
          <w:lang w:val="sk-SK"/>
        </w:rPr>
        <w:t xml:space="preserve">Podrobnejšie informácie o súbore a jeho aktivitách možno nájsť na facebookovej stránke </w:t>
      </w:r>
      <w:hyperlink r:id="rId129" w:history="1">
        <w:r w:rsidRPr="00CC454C">
          <w:rPr>
            <w:rStyle w:val="Hypertextovprepojenie"/>
            <w:rFonts w:asciiTheme="minorHAnsi" w:hAnsiTheme="minorHAnsi" w:cstheme="minorHAnsi"/>
            <w:color w:val="auto"/>
            <w:sz w:val="24"/>
            <w:szCs w:val="24"/>
            <w:lang w:val="sk-SK"/>
          </w:rPr>
          <w:t>www.facebook.com/FSPonitran</w:t>
        </w:r>
      </w:hyperlink>
      <w:r w:rsidRPr="00093898">
        <w:rPr>
          <w:sz w:val="24"/>
          <w:lang w:val="sk-SK"/>
        </w:rPr>
        <w:t>.</w:t>
      </w:r>
    </w:p>
    <w:p w:rsidR="00F53980" w:rsidRPr="00DD0495" w:rsidRDefault="00F53980" w:rsidP="00DD0495">
      <w:pPr>
        <w:pStyle w:val="Odsekzoznamu"/>
        <w:numPr>
          <w:ilvl w:val="0"/>
          <w:numId w:val="6"/>
        </w:numPr>
        <w:ind w:left="567" w:hanging="283"/>
        <w:rPr>
          <w:rFonts w:asciiTheme="minorHAnsi" w:hAnsiTheme="minorHAnsi" w:cstheme="minorHAnsi"/>
          <w:sz w:val="24"/>
          <w:szCs w:val="24"/>
          <w:lang w:val="sk-SK"/>
        </w:rPr>
      </w:pPr>
      <w:r w:rsidRPr="00CC454C">
        <w:rPr>
          <w:rFonts w:asciiTheme="minorHAnsi" w:hAnsiTheme="minorHAnsi" w:cstheme="minorHAnsi"/>
          <w:noProof/>
          <w:sz w:val="24"/>
          <w:szCs w:val="24"/>
          <w:lang w:val="sk-SK" w:eastAsia="sk-SK" w:bidi="ar-SA"/>
        </w:rPr>
        <w:drawing>
          <wp:anchor distT="0" distB="0" distL="114300" distR="114300" simplePos="0" relativeHeight="251727872" behindDoc="0" locked="0" layoutInCell="1" allowOverlap="1" wp14:anchorId="6C2217E8" wp14:editId="72FC1CB5">
            <wp:simplePos x="0" y="0"/>
            <wp:positionH relativeFrom="column">
              <wp:posOffset>3543935</wp:posOffset>
            </wp:positionH>
            <wp:positionV relativeFrom="paragraph">
              <wp:posOffset>462915</wp:posOffset>
            </wp:positionV>
            <wp:extent cx="2159635" cy="2170430"/>
            <wp:effectExtent l="0" t="0" r="0" b="1270"/>
            <wp:wrapSquare wrapText="bothSides"/>
            <wp:docPr id="108" name="Obrázo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30">
                      <a:extLst>
                        <a:ext uri="{28A0092B-C50C-407E-A947-70E740481C1C}">
                          <a14:useLocalDpi xmlns:a14="http://schemas.microsoft.com/office/drawing/2010/main" val="0"/>
                        </a:ext>
                      </a:extLst>
                    </a:blip>
                    <a:srcRect b="32258"/>
                    <a:stretch/>
                  </pic:blipFill>
                  <pic:spPr bwMode="auto">
                    <a:xfrm>
                      <a:off x="0" y="0"/>
                      <a:ext cx="2159635" cy="2170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454C">
        <w:rPr>
          <w:rFonts w:asciiTheme="minorHAnsi" w:hAnsiTheme="minorHAnsi" w:cstheme="minorHAnsi"/>
          <w:b/>
          <w:sz w:val="24"/>
          <w:szCs w:val="24"/>
          <w:lang w:val="sk-SK"/>
        </w:rPr>
        <w:t>Akademický spevácky zbor</w:t>
      </w:r>
      <w:r w:rsidRPr="00CC454C">
        <w:rPr>
          <w:rFonts w:asciiTheme="minorHAnsi" w:hAnsiTheme="minorHAnsi" w:cstheme="minorHAnsi"/>
          <w:sz w:val="24"/>
          <w:szCs w:val="24"/>
          <w:lang w:val="sk-SK"/>
        </w:rPr>
        <w:t xml:space="preserve"> </w:t>
      </w:r>
      <w:r w:rsidR="00DD0495" w:rsidRPr="00CC454C">
        <w:rPr>
          <w:rFonts w:asciiTheme="minorHAnsi" w:hAnsiTheme="minorHAnsi" w:cstheme="minorHAnsi"/>
          <w:sz w:val="24"/>
          <w:szCs w:val="24"/>
          <w:lang w:val="sk-SK"/>
        </w:rPr>
        <w:t>interpretuj</w:t>
      </w:r>
      <w:r w:rsidR="00DD0495" w:rsidRPr="00DD0495">
        <w:rPr>
          <w:rFonts w:asciiTheme="minorHAnsi" w:hAnsiTheme="minorHAnsi" w:cstheme="minorHAnsi"/>
          <w:sz w:val="24"/>
          <w:szCs w:val="24"/>
          <w:lang w:val="sk-SK"/>
        </w:rPr>
        <w:t xml:space="preserve">e diela známych slovenských, ako aj svetových autorov. Zbor je v gescii Katedry hudby PF UKF. V súčasnosti má približne 50 členov </w:t>
      </w:r>
      <w:r w:rsidR="00CC454C">
        <w:rPr>
          <w:rFonts w:asciiTheme="minorHAnsi" w:hAnsiTheme="minorHAnsi" w:cstheme="minorHAnsi"/>
          <w:sz w:val="24"/>
          <w:szCs w:val="24"/>
          <w:lang w:val="sk-SK"/>
        </w:rPr>
        <w:br/>
      </w:r>
      <w:r w:rsidR="00DD0495" w:rsidRPr="00DD0495">
        <w:rPr>
          <w:rFonts w:asciiTheme="minorHAnsi" w:hAnsiTheme="minorHAnsi" w:cstheme="minorHAnsi"/>
          <w:sz w:val="24"/>
          <w:szCs w:val="24"/>
          <w:lang w:val="sk-SK"/>
        </w:rPr>
        <w:t xml:space="preserve">z radov študentov UKF. V roku 2017 zbor úspešne reprezentoval UKF na rôznych koncertoch </w:t>
      </w:r>
      <w:r w:rsidR="00CC454C">
        <w:rPr>
          <w:rFonts w:asciiTheme="minorHAnsi" w:hAnsiTheme="minorHAnsi" w:cstheme="minorHAnsi"/>
          <w:sz w:val="24"/>
          <w:szCs w:val="24"/>
          <w:lang w:val="sk-SK"/>
        </w:rPr>
        <w:br/>
      </w:r>
      <w:r w:rsidR="00DD0495" w:rsidRPr="00DD0495">
        <w:rPr>
          <w:rFonts w:asciiTheme="minorHAnsi" w:hAnsiTheme="minorHAnsi" w:cstheme="minorHAnsi"/>
          <w:sz w:val="24"/>
          <w:szCs w:val="24"/>
          <w:lang w:val="sk-SK"/>
        </w:rPr>
        <w:t>a festivaloch a úspešne absolvoval Adventné koncerty Katedry hudby (séria koncertov).  Zbor pracoval v roku 2017 pod umeleckým vedením Mgr. Art. Mareka Štrbáka.</w:t>
      </w:r>
    </w:p>
    <w:p w:rsidR="00F53980" w:rsidRPr="008372D7" w:rsidRDefault="00F53980" w:rsidP="00DD0495">
      <w:pPr>
        <w:pStyle w:val="Odsekzoznamu"/>
        <w:numPr>
          <w:ilvl w:val="0"/>
          <w:numId w:val="6"/>
        </w:numPr>
        <w:ind w:left="567" w:hanging="283"/>
        <w:rPr>
          <w:rFonts w:asciiTheme="minorHAnsi" w:hAnsiTheme="minorHAnsi" w:cstheme="minorHAnsi"/>
          <w:sz w:val="24"/>
          <w:szCs w:val="24"/>
          <w:lang w:val="sk-SK"/>
        </w:rPr>
      </w:pPr>
      <w:r w:rsidRPr="008372D7">
        <w:rPr>
          <w:rFonts w:asciiTheme="minorHAnsi" w:hAnsiTheme="minorHAnsi" w:cstheme="minorHAnsi"/>
          <w:b/>
          <w:sz w:val="24"/>
          <w:szCs w:val="24"/>
          <w:lang w:val="sk-SK"/>
        </w:rPr>
        <w:t>Akademický tanečný súbor Atikus</w:t>
      </w:r>
      <w:r w:rsidRPr="008372D7">
        <w:rPr>
          <w:rFonts w:asciiTheme="minorHAnsi" w:hAnsiTheme="minorHAnsi" w:cstheme="minorHAnsi"/>
          <w:sz w:val="24"/>
          <w:szCs w:val="24"/>
          <w:lang w:val="sk-SK"/>
        </w:rPr>
        <w:t xml:space="preserve"> </w:t>
      </w:r>
      <w:r w:rsidR="00DD0495" w:rsidRPr="00DD0495">
        <w:rPr>
          <w:rFonts w:asciiTheme="minorHAnsi" w:hAnsiTheme="minorHAnsi" w:cstheme="minorHAnsi"/>
          <w:sz w:val="24"/>
          <w:szCs w:val="24"/>
          <w:lang w:val="sk-SK"/>
        </w:rPr>
        <w:t xml:space="preserve">sa venuje americkým ľudovým tancom, primárne cloggingu, bug-dancingu a flatfootingu, pričom doplnkovou súčasťou vystúpení sú tanečné choreografie v štýle country a sprievodný spev svetových evergreenov. Súbor zrealizoval verejné vystúpenia v rámci plesov a iných zábavných podujatí, bol spoluorganizátorom </w:t>
      </w:r>
      <w:r w:rsidR="00CC454C">
        <w:rPr>
          <w:rFonts w:asciiTheme="minorHAnsi" w:hAnsiTheme="minorHAnsi" w:cstheme="minorHAnsi"/>
          <w:sz w:val="24"/>
          <w:szCs w:val="24"/>
          <w:lang w:val="sk-SK"/>
        </w:rPr>
        <w:br/>
      </w:r>
      <w:r w:rsidR="00DD0495" w:rsidRPr="00DD0495">
        <w:rPr>
          <w:rFonts w:asciiTheme="minorHAnsi" w:hAnsiTheme="minorHAnsi" w:cstheme="minorHAnsi"/>
          <w:sz w:val="24"/>
          <w:szCs w:val="24"/>
          <w:lang w:val="sk-SK"/>
        </w:rPr>
        <w:t>2 tradičných hudobných festivalov, na ktorých robil sprievodný tanečný program. Atikus pracoval v roku 2017 pod vedením MUDr. Dagmar Kutnárovej, PhD.</w:t>
      </w:r>
      <w:r w:rsidR="00CC454C">
        <w:rPr>
          <w:rFonts w:asciiTheme="minorHAnsi" w:hAnsiTheme="minorHAnsi" w:cstheme="minorHAnsi"/>
          <w:sz w:val="24"/>
          <w:szCs w:val="24"/>
          <w:lang w:val="sk-SK"/>
        </w:rPr>
        <w:t>,</w:t>
      </w:r>
      <w:r w:rsidR="00DD0495" w:rsidRPr="00DD0495">
        <w:rPr>
          <w:rFonts w:asciiTheme="minorHAnsi" w:hAnsiTheme="minorHAnsi" w:cstheme="minorHAnsi"/>
          <w:sz w:val="24"/>
          <w:szCs w:val="24"/>
          <w:lang w:val="sk-SK"/>
        </w:rPr>
        <w:t xml:space="preserve"> </w:t>
      </w:r>
      <w:r w:rsidR="00CC454C">
        <w:rPr>
          <w:rFonts w:asciiTheme="minorHAnsi" w:hAnsiTheme="minorHAnsi" w:cstheme="minorHAnsi"/>
          <w:sz w:val="24"/>
          <w:szCs w:val="24"/>
          <w:lang w:val="sk-SK"/>
        </w:rPr>
        <w:br/>
      </w:r>
      <w:r w:rsidR="00DD0495" w:rsidRPr="00DD0495">
        <w:rPr>
          <w:rFonts w:asciiTheme="minorHAnsi" w:hAnsiTheme="minorHAnsi" w:cstheme="minorHAnsi"/>
          <w:sz w:val="24"/>
          <w:szCs w:val="24"/>
          <w:lang w:val="sk-SK"/>
        </w:rPr>
        <w:t>a Ing. Vladimíra Kutnára.</w:t>
      </w:r>
    </w:p>
    <w:p w:rsidR="00F53980" w:rsidRPr="00CC454C" w:rsidRDefault="00F53980" w:rsidP="00DD0495">
      <w:pPr>
        <w:pStyle w:val="Odsekzoznamu"/>
        <w:ind w:left="0" w:firstLine="567"/>
        <w:rPr>
          <w:rFonts w:asciiTheme="minorHAnsi" w:hAnsiTheme="minorHAnsi" w:cstheme="minorHAnsi"/>
          <w:sz w:val="24"/>
          <w:szCs w:val="24"/>
          <w:highlight w:val="yellow"/>
          <w:lang w:val="sk-SK"/>
        </w:rPr>
      </w:pPr>
      <w:r w:rsidRPr="008372D7">
        <w:rPr>
          <w:rFonts w:asciiTheme="minorHAnsi" w:hAnsiTheme="minorHAnsi" w:cstheme="minorHAnsi"/>
          <w:sz w:val="24"/>
          <w:szCs w:val="24"/>
          <w:lang w:val="sk-SK"/>
        </w:rPr>
        <w:t>Podrobnejšie informácie o tanečnom súbore a jeho aktivitách možno nájsť na webovej stránk</w:t>
      </w:r>
      <w:r w:rsidRPr="00CC454C">
        <w:rPr>
          <w:rFonts w:asciiTheme="minorHAnsi" w:hAnsiTheme="minorHAnsi" w:cstheme="minorHAnsi"/>
          <w:sz w:val="24"/>
          <w:szCs w:val="24"/>
          <w:lang w:val="sk-SK"/>
        </w:rPr>
        <w:t xml:space="preserve">e </w:t>
      </w:r>
      <w:hyperlink r:id="rId131" w:history="1">
        <w:r w:rsidRPr="00CC454C">
          <w:rPr>
            <w:rStyle w:val="Hypertextovprepojenie"/>
            <w:rFonts w:asciiTheme="minorHAnsi" w:hAnsiTheme="minorHAnsi" w:cstheme="minorHAnsi"/>
            <w:color w:val="auto"/>
            <w:sz w:val="24"/>
            <w:szCs w:val="24"/>
            <w:lang w:val="sk-SK"/>
          </w:rPr>
          <w:t>http://www.atikus.com</w:t>
        </w:r>
      </w:hyperlink>
      <w:r w:rsidRPr="00CC454C">
        <w:rPr>
          <w:rFonts w:asciiTheme="minorHAnsi" w:hAnsiTheme="minorHAnsi" w:cstheme="minorHAnsi"/>
          <w:sz w:val="24"/>
          <w:szCs w:val="24"/>
          <w:lang w:val="sk-SK"/>
        </w:rPr>
        <w:t>.</w:t>
      </w:r>
    </w:p>
    <w:p w:rsidR="00F53980" w:rsidRDefault="00F53980" w:rsidP="00DD0495">
      <w:pPr>
        <w:pStyle w:val="Odsekzoznamu"/>
        <w:numPr>
          <w:ilvl w:val="0"/>
          <w:numId w:val="6"/>
        </w:numPr>
        <w:ind w:left="567" w:hanging="283"/>
        <w:rPr>
          <w:rFonts w:asciiTheme="minorHAnsi" w:hAnsiTheme="minorHAnsi" w:cstheme="minorHAnsi"/>
          <w:sz w:val="24"/>
          <w:szCs w:val="24"/>
          <w:lang w:val="sk-SK"/>
        </w:rPr>
      </w:pPr>
      <w:r w:rsidRPr="00CC454C">
        <w:rPr>
          <w:rFonts w:asciiTheme="minorHAnsi" w:hAnsiTheme="minorHAnsi" w:cstheme="minorHAnsi"/>
          <w:b/>
          <w:sz w:val="24"/>
          <w:szCs w:val="24"/>
          <w:lang w:val="sk-SK"/>
        </w:rPr>
        <w:t>Maďarský spevácky z</w:t>
      </w:r>
      <w:r>
        <w:rPr>
          <w:rFonts w:asciiTheme="minorHAnsi" w:hAnsiTheme="minorHAnsi" w:cstheme="minorHAnsi"/>
          <w:b/>
          <w:sz w:val="24"/>
          <w:szCs w:val="24"/>
          <w:lang w:val="sk-SK"/>
        </w:rPr>
        <w:t>bor</w:t>
      </w:r>
      <w:r w:rsidRPr="00DD0495">
        <w:rPr>
          <w:rFonts w:asciiTheme="minorHAnsi" w:hAnsiTheme="minorHAnsi" w:cstheme="minorHAnsi"/>
          <w:sz w:val="24"/>
          <w:szCs w:val="24"/>
          <w:lang w:val="sk-SK"/>
        </w:rPr>
        <w:t xml:space="preserve"> </w:t>
      </w:r>
      <w:r w:rsidR="00DD0495" w:rsidRPr="00DD0495">
        <w:rPr>
          <w:rFonts w:asciiTheme="minorHAnsi" w:hAnsiTheme="minorHAnsi" w:cstheme="minorHAnsi"/>
          <w:sz w:val="24"/>
          <w:szCs w:val="24"/>
          <w:lang w:val="sk-SK"/>
        </w:rPr>
        <w:t xml:space="preserve">- Gestorom speváckeho zboru v súčasnosti je Fakulta stredoeurópskych štúdií v Nitre. Zbor pravidelne vystupuje v sídle univerzity, ako </w:t>
      </w:r>
      <w:r w:rsidR="00CC454C">
        <w:rPr>
          <w:rFonts w:asciiTheme="minorHAnsi" w:hAnsiTheme="minorHAnsi" w:cstheme="minorHAnsi"/>
          <w:sz w:val="24"/>
          <w:szCs w:val="24"/>
          <w:lang w:val="sk-SK"/>
        </w:rPr>
        <w:br/>
      </w:r>
      <w:r w:rsidR="00DD0495" w:rsidRPr="00DD0495">
        <w:rPr>
          <w:rFonts w:asciiTheme="minorHAnsi" w:hAnsiTheme="minorHAnsi" w:cstheme="minorHAnsi"/>
          <w:sz w:val="24"/>
          <w:szCs w:val="24"/>
          <w:lang w:val="sk-SK"/>
        </w:rPr>
        <w:t>i v okolitých mestách, obciach. Veľmi úspešné a duchaplné sú pravidelné, už jedenásty rok sa opakujúce, vianočné koncerty organizované v domácom univerzitnom prostredí, ako i v priľahlých obciach Zobora.</w:t>
      </w:r>
    </w:p>
    <w:p w:rsidR="00DD0495" w:rsidRPr="00DD0495" w:rsidRDefault="00DD0495" w:rsidP="00DD0495">
      <w:pPr>
        <w:pStyle w:val="Odsekzoznamu"/>
        <w:ind w:left="0" w:firstLine="567"/>
        <w:rPr>
          <w:rFonts w:asciiTheme="minorHAnsi" w:hAnsiTheme="minorHAnsi" w:cstheme="minorHAnsi"/>
          <w:sz w:val="24"/>
          <w:szCs w:val="24"/>
          <w:lang w:val="sk-SK"/>
        </w:rPr>
      </w:pPr>
      <w:r w:rsidRPr="00DD0495">
        <w:rPr>
          <w:rFonts w:asciiTheme="minorHAnsi" w:hAnsiTheme="minorHAnsi" w:cstheme="minorHAnsi"/>
          <w:sz w:val="24"/>
          <w:szCs w:val="24"/>
          <w:lang w:val="sk-SK"/>
        </w:rPr>
        <w:t>Umelecká činnosť Maďarského speváckeho zboru UKF Nitra v roku 2017 bola nasledovná:</w:t>
      </w:r>
    </w:p>
    <w:p w:rsidR="00DD0495" w:rsidRPr="00DD0495" w:rsidRDefault="0082660D" w:rsidP="00FB51CD">
      <w:pPr>
        <w:pStyle w:val="Odsekzoznamu"/>
        <w:numPr>
          <w:ilvl w:val="0"/>
          <w:numId w:val="48"/>
        </w:numPr>
        <w:ind w:left="851" w:hanging="284"/>
        <w:rPr>
          <w:rFonts w:asciiTheme="minorHAnsi" w:hAnsiTheme="minorHAnsi" w:cstheme="minorHAnsi"/>
          <w:sz w:val="24"/>
          <w:szCs w:val="24"/>
          <w:lang w:val="sk-SK"/>
        </w:rPr>
      </w:pPr>
      <w:r>
        <w:rPr>
          <w:rFonts w:asciiTheme="minorHAnsi" w:hAnsiTheme="minorHAnsi" w:cstheme="minorHAnsi"/>
          <w:sz w:val="24"/>
          <w:szCs w:val="24"/>
          <w:lang w:val="sk-SK"/>
        </w:rPr>
        <w:t xml:space="preserve">21. </w:t>
      </w:r>
      <w:r w:rsidR="00DD0495" w:rsidRPr="00DD0495">
        <w:rPr>
          <w:rFonts w:asciiTheme="minorHAnsi" w:hAnsiTheme="minorHAnsi" w:cstheme="minorHAnsi"/>
          <w:sz w:val="24"/>
          <w:szCs w:val="24"/>
          <w:lang w:val="sk-SK"/>
        </w:rPr>
        <w:t xml:space="preserve">3. 2017, Nitra </w:t>
      </w:r>
      <w:r w:rsidRPr="00DD0495">
        <w:rPr>
          <w:rFonts w:asciiTheme="minorHAnsi" w:hAnsiTheme="minorHAnsi" w:cstheme="minorHAnsi"/>
          <w:sz w:val="24"/>
          <w:szCs w:val="24"/>
          <w:lang w:val="sk-SK"/>
        </w:rPr>
        <w:t xml:space="preserve">– </w:t>
      </w:r>
      <w:r w:rsidR="00DD0495" w:rsidRPr="00DD0495">
        <w:rPr>
          <w:rFonts w:asciiTheme="minorHAnsi" w:hAnsiTheme="minorHAnsi" w:cstheme="minorHAnsi"/>
          <w:sz w:val="24"/>
          <w:szCs w:val="24"/>
          <w:lang w:val="sk-SK"/>
        </w:rPr>
        <w:t xml:space="preserve">UKF Vystúpenie na spomienkovej slávnosti organizovanej </w:t>
      </w:r>
      <w:r w:rsidR="00CC454C">
        <w:rPr>
          <w:rFonts w:asciiTheme="minorHAnsi" w:hAnsiTheme="minorHAnsi" w:cstheme="minorHAnsi"/>
          <w:sz w:val="24"/>
          <w:szCs w:val="24"/>
          <w:lang w:val="sk-SK"/>
        </w:rPr>
        <w:br/>
      </w:r>
      <w:r w:rsidR="00DD0495" w:rsidRPr="00DD0495">
        <w:rPr>
          <w:rFonts w:asciiTheme="minorHAnsi" w:hAnsiTheme="minorHAnsi" w:cstheme="minorHAnsi"/>
          <w:sz w:val="24"/>
          <w:szCs w:val="24"/>
          <w:lang w:val="sk-SK"/>
        </w:rPr>
        <w:t>na počesť Maďarskej revolúcie v r. 1848</w:t>
      </w:r>
      <w:r w:rsidR="0066141E">
        <w:rPr>
          <w:rFonts w:asciiTheme="minorHAnsi" w:hAnsiTheme="minorHAnsi" w:cstheme="minorHAnsi"/>
          <w:sz w:val="24"/>
          <w:szCs w:val="24"/>
          <w:lang w:val="sk-SK"/>
        </w:rPr>
        <w:t>,</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t>26.</w:t>
      </w:r>
      <w:r w:rsidR="00CC454C">
        <w:rPr>
          <w:rFonts w:asciiTheme="minorHAnsi" w:hAnsiTheme="minorHAnsi" w:cstheme="minorHAnsi"/>
          <w:sz w:val="24"/>
          <w:szCs w:val="24"/>
          <w:lang w:val="sk-SK"/>
        </w:rPr>
        <w:t xml:space="preserve"> </w:t>
      </w:r>
      <w:r w:rsidRPr="00DD0495">
        <w:rPr>
          <w:rFonts w:asciiTheme="minorHAnsi" w:hAnsiTheme="minorHAnsi" w:cstheme="minorHAnsi"/>
          <w:sz w:val="24"/>
          <w:szCs w:val="24"/>
          <w:lang w:val="sk-SK"/>
        </w:rPr>
        <w:t>-</w:t>
      </w:r>
      <w:r w:rsidR="00CC454C">
        <w:rPr>
          <w:rFonts w:asciiTheme="minorHAnsi" w:hAnsiTheme="minorHAnsi" w:cstheme="minorHAnsi"/>
          <w:sz w:val="24"/>
          <w:szCs w:val="24"/>
          <w:lang w:val="sk-SK"/>
        </w:rPr>
        <w:t xml:space="preserve"> </w:t>
      </w:r>
      <w:r w:rsidRPr="00DD0495">
        <w:rPr>
          <w:rFonts w:asciiTheme="minorHAnsi" w:hAnsiTheme="minorHAnsi" w:cstheme="minorHAnsi"/>
          <w:sz w:val="24"/>
          <w:szCs w:val="24"/>
          <w:lang w:val="sk-SK"/>
        </w:rPr>
        <w:t xml:space="preserve">28. 5. 2017, Galanta </w:t>
      </w:r>
      <w:r w:rsidR="0082660D" w:rsidRPr="00DD0495">
        <w:rPr>
          <w:rFonts w:asciiTheme="minorHAnsi" w:hAnsiTheme="minorHAnsi" w:cstheme="minorHAnsi"/>
          <w:sz w:val="24"/>
          <w:szCs w:val="24"/>
          <w:lang w:val="sk-SK"/>
        </w:rPr>
        <w:t xml:space="preserve">– </w:t>
      </w:r>
      <w:r w:rsidRPr="00DD0495">
        <w:rPr>
          <w:rFonts w:asciiTheme="minorHAnsi" w:hAnsiTheme="minorHAnsi" w:cstheme="minorHAnsi"/>
          <w:sz w:val="24"/>
          <w:szCs w:val="24"/>
          <w:lang w:val="sk-SK"/>
        </w:rPr>
        <w:t>Kodályove dni – Celoslovenská kvalifikačná súťaž maďarsk</w:t>
      </w:r>
      <w:r w:rsidR="0066141E">
        <w:rPr>
          <w:rFonts w:asciiTheme="minorHAnsi" w:hAnsiTheme="minorHAnsi" w:cstheme="minorHAnsi"/>
          <w:sz w:val="24"/>
          <w:szCs w:val="24"/>
          <w:lang w:val="sk-SK"/>
        </w:rPr>
        <w:t>ých dospelých speváckych zborov,</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t>27. 5. 2017, Galanta, Divadelná sála mestského kultúrneho strediska – vystúpenie so súťažným programom</w:t>
      </w:r>
      <w:r w:rsidR="0066141E">
        <w:rPr>
          <w:rFonts w:asciiTheme="minorHAnsi" w:hAnsiTheme="minorHAnsi" w:cstheme="minorHAnsi"/>
          <w:sz w:val="24"/>
          <w:szCs w:val="24"/>
          <w:lang w:val="sk-SK"/>
        </w:rPr>
        <w:t>,</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t xml:space="preserve">27. 5. 2017, Žiharec </w:t>
      </w:r>
      <w:r w:rsidR="0082660D" w:rsidRPr="00DD0495">
        <w:rPr>
          <w:rFonts w:asciiTheme="minorHAnsi" w:hAnsiTheme="minorHAnsi" w:cstheme="minorHAnsi"/>
          <w:sz w:val="24"/>
          <w:szCs w:val="24"/>
          <w:lang w:val="sk-SK"/>
        </w:rPr>
        <w:t xml:space="preserve">– </w:t>
      </w:r>
      <w:r w:rsidRPr="00DD0495">
        <w:rPr>
          <w:rFonts w:asciiTheme="minorHAnsi" w:hAnsiTheme="minorHAnsi" w:cstheme="minorHAnsi"/>
          <w:sz w:val="24"/>
          <w:szCs w:val="24"/>
          <w:lang w:val="sk-SK"/>
        </w:rPr>
        <w:t>Večerný koncert v rámci Kodályových dní</w:t>
      </w:r>
      <w:r w:rsidR="0066141E">
        <w:rPr>
          <w:rFonts w:asciiTheme="minorHAnsi" w:hAnsiTheme="minorHAnsi" w:cstheme="minorHAnsi"/>
          <w:sz w:val="24"/>
          <w:szCs w:val="24"/>
          <w:lang w:val="sk-SK"/>
        </w:rPr>
        <w:t>,</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t>28. 5. 2017 – vystúpenie na galaprograme Kodályových dní</w:t>
      </w:r>
      <w:r w:rsidR="0066141E">
        <w:rPr>
          <w:rFonts w:asciiTheme="minorHAnsi" w:hAnsiTheme="minorHAnsi" w:cstheme="minorHAnsi"/>
          <w:sz w:val="24"/>
          <w:szCs w:val="24"/>
          <w:lang w:val="sk-SK"/>
        </w:rPr>
        <w:t>.</w:t>
      </w:r>
    </w:p>
    <w:p w:rsidR="00DD0495" w:rsidRPr="0066141E" w:rsidRDefault="00DD0495" w:rsidP="00FB51CD">
      <w:pPr>
        <w:pStyle w:val="Odsekzoznamu"/>
        <w:numPr>
          <w:ilvl w:val="0"/>
          <w:numId w:val="48"/>
        </w:numPr>
        <w:ind w:left="851" w:hanging="284"/>
        <w:rPr>
          <w:rFonts w:asciiTheme="minorHAnsi" w:hAnsiTheme="minorHAnsi" w:cstheme="minorHAnsi"/>
          <w:b/>
          <w:sz w:val="24"/>
          <w:szCs w:val="24"/>
          <w:lang w:val="sk-SK"/>
        </w:rPr>
      </w:pPr>
      <w:r w:rsidRPr="0066141E">
        <w:rPr>
          <w:rFonts w:asciiTheme="minorHAnsi" w:hAnsiTheme="minorHAnsi" w:cstheme="minorHAnsi"/>
          <w:b/>
          <w:sz w:val="24"/>
          <w:szCs w:val="24"/>
          <w:lang w:val="sk-SK"/>
        </w:rPr>
        <w:t>Na Celoslovenskej kvalifikačnej súťaži Kodályových dní Maďarský spevácky zbor UKF Nitra získal zlaté pásmo.</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t>24.</w:t>
      </w:r>
      <w:r w:rsidR="00CC454C">
        <w:rPr>
          <w:rFonts w:asciiTheme="minorHAnsi" w:hAnsiTheme="minorHAnsi" w:cstheme="minorHAnsi"/>
          <w:sz w:val="24"/>
          <w:szCs w:val="24"/>
          <w:lang w:val="sk-SK"/>
        </w:rPr>
        <w:t xml:space="preserve"> </w:t>
      </w:r>
      <w:r w:rsidRPr="00DD0495">
        <w:rPr>
          <w:rFonts w:asciiTheme="minorHAnsi" w:hAnsiTheme="minorHAnsi" w:cstheme="minorHAnsi"/>
          <w:sz w:val="24"/>
          <w:szCs w:val="24"/>
          <w:lang w:val="sk-SK"/>
        </w:rPr>
        <w:t>-</w:t>
      </w:r>
      <w:r w:rsidR="00CC454C">
        <w:rPr>
          <w:rFonts w:asciiTheme="minorHAnsi" w:hAnsiTheme="minorHAnsi" w:cstheme="minorHAnsi"/>
          <w:sz w:val="24"/>
          <w:szCs w:val="24"/>
          <w:lang w:val="sk-SK"/>
        </w:rPr>
        <w:t xml:space="preserve"> </w:t>
      </w:r>
      <w:r w:rsidRPr="00DD0495">
        <w:rPr>
          <w:rFonts w:asciiTheme="minorHAnsi" w:hAnsiTheme="minorHAnsi" w:cstheme="minorHAnsi"/>
          <w:sz w:val="24"/>
          <w:szCs w:val="24"/>
          <w:lang w:val="sk-SK"/>
        </w:rPr>
        <w:t>26. 11. 2017 – sústredenie speváckeho zboru v Jelenci</w:t>
      </w:r>
      <w:r w:rsidR="0066141E">
        <w:rPr>
          <w:rFonts w:asciiTheme="minorHAnsi" w:hAnsiTheme="minorHAnsi" w:cstheme="minorHAnsi"/>
          <w:sz w:val="24"/>
          <w:szCs w:val="24"/>
          <w:lang w:val="sk-SK"/>
        </w:rPr>
        <w:t>,</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lastRenderedPageBreak/>
        <w:t xml:space="preserve">6. 12. 2017, Nitra – Očakávanie Vianoc – Vianočný koncert na UKF v Nitre </w:t>
      </w:r>
      <w:r w:rsidR="00CC454C">
        <w:rPr>
          <w:rFonts w:asciiTheme="minorHAnsi" w:hAnsiTheme="minorHAnsi" w:cstheme="minorHAnsi"/>
          <w:sz w:val="24"/>
          <w:szCs w:val="24"/>
          <w:lang w:val="sk-SK"/>
        </w:rPr>
        <w:br/>
      </w:r>
      <w:r w:rsidRPr="00DD0495">
        <w:rPr>
          <w:rFonts w:asciiTheme="minorHAnsi" w:hAnsiTheme="minorHAnsi" w:cstheme="minorHAnsi"/>
          <w:sz w:val="24"/>
          <w:szCs w:val="24"/>
          <w:lang w:val="sk-SK"/>
        </w:rPr>
        <w:t xml:space="preserve">pre študentov a zamestnancov UKF (v rámci projektu: Vianočné koncerty </w:t>
      </w:r>
      <w:r w:rsidR="00CC454C">
        <w:rPr>
          <w:rFonts w:asciiTheme="minorHAnsi" w:hAnsiTheme="minorHAnsi" w:cstheme="minorHAnsi"/>
          <w:sz w:val="24"/>
          <w:szCs w:val="24"/>
          <w:lang w:val="sk-SK"/>
        </w:rPr>
        <w:br/>
      </w:r>
      <w:r w:rsidRPr="00DD0495">
        <w:rPr>
          <w:rFonts w:asciiTheme="minorHAnsi" w:hAnsiTheme="minorHAnsi" w:cstheme="minorHAnsi"/>
          <w:sz w:val="24"/>
          <w:szCs w:val="24"/>
          <w:lang w:val="sk-SK"/>
        </w:rPr>
        <w:t>na Podzoborí)</w:t>
      </w:r>
      <w:r w:rsidR="0066141E">
        <w:rPr>
          <w:rFonts w:asciiTheme="minorHAnsi" w:hAnsiTheme="minorHAnsi" w:cstheme="minorHAnsi"/>
          <w:sz w:val="24"/>
          <w:szCs w:val="24"/>
          <w:lang w:val="sk-SK"/>
        </w:rPr>
        <w:t>,</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t xml:space="preserve">10. 12. 2017 – Vianočný koncert vo Farskom kostole sv. Petra a Pavla v Nitre </w:t>
      </w:r>
      <w:r w:rsidR="00CC454C">
        <w:rPr>
          <w:rFonts w:asciiTheme="minorHAnsi" w:hAnsiTheme="minorHAnsi" w:cstheme="minorHAnsi"/>
          <w:sz w:val="24"/>
          <w:szCs w:val="24"/>
          <w:lang w:val="sk-SK"/>
        </w:rPr>
        <w:br/>
      </w:r>
      <w:r w:rsidRPr="00DD0495">
        <w:rPr>
          <w:rFonts w:asciiTheme="minorHAnsi" w:hAnsiTheme="minorHAnsi" w:cstheme="minorHAnsi"/>
          <w:sz w:val="24"/>
          <w:szCs w:val="24"/>
          <w:lang w:val="sk-SK"/>
        </w:rPr>
        <w:t>(v rámci projektu: Vianočné koncerty na Podzoborí)</w:t>
      </w:r>
      <w:r w:rsidR="0066141E">
        <w:rPr>
          <w:rFonts w:asciiTheme="minorHAnsi" w:hAnsiTheme="minorHAnsi" w:cstheme="minorHAnsi"/>
          <w:sz w:val="24"/>
          <w:szCs w:val="24"/>
          <w:lang w:val="sk-SK"/>
        </w:rPr>
        <w:t>,</w:t>
      </w:r>
    </w:p>
    <w:p w:rsidR="00DD0495" w:rsidRPr="00DD0495" w:rsidRDefault="00DD0495" w:rsidP="00FB51CD">
      <w:pPr>
        <w:pStyle w:val="Odsekzoznamu"/>
        <w:numPr>
          <w:ilvl w:val="0"/>
          <w:numId w:val="48"/>
        </w:numPr>
        <w:ind w:left="851" w:hanging="284"/>
        <w:rPr>
          <w:rFonts w:asciiTheme="minorHAnsi" w:hAnsiTheme="minorHAnsi" w:cstheme="minorHAnsi"/>
          <w:sz w:val="24"/>
          <w:szCs w:val="24"/>
          <w:lang w:val="sk-SK"/>
        </w:rPr>
      </w:pPr>
      <w:r w:rsidRPr="00DD0495">
        <w:rPr>
          <w:rFonts w:asciiTheme="minorHAnsi" w:hAnsiTheme="minorHAnsi" w:cstheme="minorHAnsi"/>
          <w:sz w:val="24"/>
          <w:szCs w:val="24"/>
          <w:lang w:val="sk-SK"/>
        </w:rPr>
        <w:t xml:space="preserve">10. 12. 2017 – Vianočný koncert v obci Žirany (v rámci projektu: Vianočné koncerty na </w:t>
      </w:r>
      <w:r w:rsidR="0066141E">
        <w:rPr>
          <w:rFonts w:asciiTheme="minorHAnsi" w:hAnsiTheme="minorHAnsi" w:cstheme="minorHAnsi"/>
          <w:sz w:val="24"/>
          <w:szCs w:val="24"/>
          <w:lang w:val="sk-SK"/>
        </w:rPr>
        <w:t>Podzoborí).</w:t>
      </w:r>
    </w:p>
    <w:p w:rsidR="00DD0495" w:rsidRPr="00DD0495" w:rsidRDefault="00DD0495" w:rsidP="0066141E">
      <w:pPr>
        <w:pStyle w:val="Odsekzoznamu"/>
        <w:ind w:left="0" w:firstLine="567"/>
        <w:rPr>
          <w:rFonts w:asciiTheme="minorHAnsi" w:hAnsiTheme="minorHAnsi" w:cstheme="minorHAnsi"/>
          <w:sz w:val="24"/>
          <w:szCs w:val="24"/>
          <w:lang w:val="sk-SK"/>
        </w:rPr>
      </w:pPr>
      <w:r w:rsidRPr="00DD0495">
        <w:rPr>
          <w:rFonts w:asciiTheme="minorHAnsi" w:hAnsiTheme="minorHAnsi" w:cstheme="minorHAnsi"/>
          <w:sz w:val="24"/>
          <w:szCs w:val="24"/>
          <w:lang w:val="sk-SK"/>
        </w:rPr>
        <w:t xml:space="preserve">Prvoradým cieľom zboru je pestovanie a ďalšie oživovanie kodályovských tradícií, </w:t>
      </w:r>
      <w:r w:rsidR="00CC454C">
        <w:rPr>
          <w:rFonts w:asciiTheme="minorHAnsi" w:hAnsiTheme="minorHAnsi" w:cstheme="minorHAnsi"/>
          <w:sz w:val="24"/>
          <w:szCs w:val="24"/>
          <w:lang w:val="sk-SK"/>
        </w:rPr>
        <w:br/>
      </w:r>
      <w:r w:rsidRPr="00DD0495">
        <w:rPr>
          <w:rFonts w:asciiTheme="minorHAnsi" w:hAnsiTheme="minorHAnsi" w:cstheme="minorHAnsi"/>
          <w:sz w:val="24"/>
          <w:szCs w:val="24"/>
          <w:lang w:val="sk-SK"/>
        </w:rPr>
        <w:t>ako aj šírenie maďarskej zborovej kultúry, predovšetkým v kruhu univerzitnej mládeže.</w:t>
      </w:r>
    </w:p>
    <w:p w:rsidR="00F53980" w:rsidRDefault="00DD0495" w:rsidP="0066141E">
      <w:pPr>
        <w:pStyle w:val="Odsekzoznamu"/>
        <w:ind w:left="0" w:firstLine="567"/>
        <w:rPr>
          <w:rFonts w:asciiTheme="minorHAnsi" w:hAnsiTheme="minorHAnsi" w:cstheme="minorHAnsi"/>
          <w:sz w:val="24"/>
          <w:szCs w:val="24"/>
          <w:lang w:val="sk-SK"/>
        </w:rPr>
      </w:pPr>
      <w:r w:rsidRPr="00DD0495">
        <w:rPr>
          <w:rFonts w:asciiTheme="minorHAnsi" w:hAnsiTheme="minorHAnsi" w:cstheme="minorHAnsi"/>
          <w:sz w:val="24"/>
          <w:szCs w:val="24"/>
          <w:lang w:val="sk-SK"/>
        </w:rPr>
        <w:t>Dirigentkou zboru je od roku 1993 Mgr. Mónika Józsa, ArtD.</w:t>
      </w:r>
      <w:r w:rsidR="0082660D">
        <w:rPr>
          <w:rFonts w:asciiTheme="minorHAnsi" w:hAnsiTheme="minorHAnsi" w:cstheme="minorHAnsi"/>
          <w:sz w:val="24"/>
          <w:szCs w:val="24"/>
          <w:lang w:val="sk-SK"/>
        </w:rPr>
        <w:t>,</w:t>
      </w:r>
      <w:r w:rsidRPr="00DD0495">
        <w:rPr>
          <w:rFonts w:asciiTheme="minorHAnsi" w:hAnsiTheme="minorHAnsi" w:cstheme="minorHAnsi"/>
          <w:sz w:val="24"/>
          <w:szCs w:val="24"/>
          <w:lang w:val="sk-SK"/>
        </w:rPr>
        <w:t xml:space="preserve"> držiteľka štátnych vyznamenaní z roku 2002 - Strieborná plaketa Slovenskej republiky - za významnú dirigentskú činnosť a Maďarský zlatý záslužný kríž (Magyar Arany Érdemkereszt) z roku 2013 za významný prínos v rozvoji maďarského kultúrneho dedičstva, a to hlavne v oblasti zborovej kultúry a za dlhoročnú obetavú prácu v oblasti ďalšieho vzdelávania maďarských pedagógov hudobnej výchovy na Slovensku.</w:t>
      </w:r>
    </w:p>
    <w:p w:rsidR="0066141E" w:rsidRPr="0066141E" w:rsidRDefault="00F53980" w:rsidP="0066141E">
      <w:pPr>
        <w:pStyle w:val="Odsekzoznamu"/>
        <w:numPr>
          <w:ilvl w:val="0"/>
          <w:numId w:val="6"/>
        </w:numPr>
        <w:rPr>
          <w:rFonts w:asciiTheme="minorHAnsi" w:hAnsiTheme="minorHAnsi" w:cstheme="minorHAnsi"/>
          <w:sz w:val="24"/>
          <w:szCs w:val="24"/>
          <w:lang w:val="sk-SK"/>
        </w:rPr>
      </w:pPr>
      <w:r w:rsidRPr="00835F5B">
        <w:rPr>
          <w:rFonts w:asciiTheme="minorHAnsi" w:hAnsiTheme="minorHAnsi" w:cstheme="minorHAnsi"/>
          <w:b/>
          <w:sz w:val="24"/>
          <w:szCs w:val="24"/>
          <w:lang w:val="sk-SK"/>
        </w:rPr>
        <w:t>Študentské divadlo VYDI</w:t>
      </w:r>
      <w:r w:rsidRPr="00835F5B">
        <w:rPr>
          <w:rFonts w:asciiTheme="minorHAnsi" w:hAnsiTheme="minorHAnsi" w:cstheme="minorHAnsi"/>
          <w:sz w:val="24"/>
          <w:szCs w:val="24"/>
          <w:lang w:val="sk-SK"/>
        </w:rPr>
        <w:t xml:space="preserve"> </w:t>
      </w:r>
      <w:r w:rsidR="0066141E" w:rsidRPr="0066141E">
        <w:rPr>
          <w:rFonts w:asciiTheme="minorHAnsi" w:hAnsiTheme="minorHAnsi" w:cstheme="minorHAnsi"/>
          <w:sz w:val="24"/>
          <w:szCs w:val="24"/>
          <w:lang w:val="sk-SK"/>
        </w:rPr>
        <w:t>pri UKF v Nitre je umelecké teleso v rámci UKF v Nitre, fungujúce už 25 rokov. Práve koncom roka 2017 oslávilo svoje 25</w:t>
      </w:r>
      <w:r w:rsidR="00DC2AE4">
        <w:rPr>
          <w:rFonts w:asciiTheme="minorHAnsi" w:hAnsiTheme="minorHAnsi" w:cstheme="minorHAnsi"/>
          <w:sz w:val="24"/>
          <w:szCs w:val="24"/>
          <w:lang w:val="sk-SK"/>
        </w:rPr>
        <w:t>.</w:t>
      </w:r>
      <w:r w:rsidR="0066141E" w:rsidRPr="0066141E">
        <w:rPr>
          <w:rFonts w:asciiTheme="minorHAnsi" w:hAnsiTheme="minorHAnsi" w:cstheme="minorHAnsi"/>
          <w:sz w:val="24"/>
          <w:szCs w:val="24"/>
          <w:lang w:val="sk-SK"/>
        </w:rPr>
        <w:t xml:space="preserve"> výročie fungovania študentskej umeleckej platformy, počas ktorej sa jeho členovia zamerali na reflektovanie činnosti VYDI za posledných 5 rokov pôsobenia. Študentskí tvorcovia v roku 2017 úspešne zrealizovali reprízy svojej naštudovanej inscenácie: Rusalka v réžii Mgr. Marcely Králikovej, PhD. Umelecký kolektív sa s inscenáciou zúčastnil regionálnej súťažnej prehliadky – festivalu amatérskeho divadla (FAD) </w:t>
      </w:r>
      <w:r w:rsidR="00CC454C">
        <w:rPr>
          <w:rFonts w:asciiTheme="minorHAnsi" w:hAnsiTheme="minorHAnsi" w:cstheme="minorHAnsi"/>
          <w:sz w:val="24"/>
          <w:szCs w:val="24"/>
          <w:lang w:val="sk-SK"/>
        </w:rPr>
        <w:br/>
      </w:r>
      <w:r w:rsidR="0066141E" w:rsidRPr="0066141E">
        <w:rPr>
          <w:rFonts w:asciiTheme="minorHAnsi" w:hAnsiTheme="minorHAnsi" w:cstheme="minorHAnsi"/>
          <w:sz w:val="24"/>
          <w:szCs w:val="24"/>
          <w:lang w:val="sk-SK"/>
        </w:rPr>
        <w:t>v Párovských Hájoch a festivalu vysokoškolskej umeleckej tvorivosti Akademický Prešov. Na začiatku zimného semestra 2017/2018 sa uskutočnil konkurz, ktorým sa doplnil nie</w:t>
      </w:r>
      <w:r w:rsidR="0066141E">
        <w:rPr>
          <w:rFonts w:asciiTheme="minorHAnsi" w:hAnsiTheme="minorHAnsi" w:cstheme="minorHAnsi"/>
          <w:sz w:val="24"/>
          <w:szCs w:val="24"/>
          <w:lang w:val="sk-SK"/>
        </w:rPr>
        <w:t>len herecký súbor divadla VYDI.</w:t>
      </w:r>
    </w:p>
    <w:p w:rsidR="00F53980" w:rsidRPr="00CC454C" w:rsidRDefault="0066141E" w:rsidP="0066141E">
      <w:pPr>
        <w:ind w:firstLine="567"/>
        <w:rPr>
          <w:rFonts w:asciiTheme="minorHAnsi" w:hAnsiTheme="minorHAnsi" w:cstheme="minorHAnsi"/>
          <w:sz w:val="24"/>
          <w:szCs w:val="24"/>
          <w:lang w:val="sk-SK"/>
        </w:rPr>
      </w:pPr>
      <w:r w:rsidRPr="0066141E">
        <w:rPr>
          <w:rFonts w:asciiTheme="minorHAnsi" w:hAnsiTheme="minorHAnsi" w:cstheme="minorHAnsi"/>
          <w:sz w:val="24"/>
          <w:szCs w:val="24"/>
          <w:lang w:val="sk-SK"/>
        </w:rPr>
        <w:t xml:space="preserve">Študenti divadla VYDI sa tiež významnou mierou podieľali i na viacerých menších podujatiach pre študentskú komunitu v Univerzitnom tvorivom ateliéri FF UKF v Nitre – napríklad podujatie pri príležitosti Mikuláša, príp. obľúbená improvizačná súťaž študentov </w:t>
      </w:r>
      <w:r w:rsidR="00CC454C">
        <w:rPr>
          <w:rFonts w:asciiTheme="minorHAnsi" w:hAnsiTheme="minorHAnsi" w:cstheme="minorHAnsi"/>
          <w:sz w:val="24"/>
          <w:szCs w:val="24"/>
          <w:lang w:val="sk-SK"/>
        </w:rPr>
        <w:br/>
      </w:r>
      <w:r w:rsidRPr="0066141E">
        <w:rPr>
          <w:rFonts w:asciiTheme="minorHAnsi" w:hAnsiTheme="minorHAnsi" w:cstheme="minorHAnsi"/>
          <w:sz w:val="24"/>
          <w:szCs w:val="24"/>
          <w:lang w:val="sk-SK"/>
        </w:rPr>
        <w:t>s názvom Improliga</w:t>
      </w:r>
      <w:r w:rsidR="0082660D">
        <w:rPr>
          <w:rFonts w:asciiTheme="minorHAnsi" w:hAnsiTheme="minorHAnsi" w:cstheme="minorHAnsi"/>
          <w:sz w:val="24"/>
          <w:szCs w:val="24"/>
          <w:lang w:val="sk-SK"/>
        </w:rPr>
        <w:t>. Z</w:t>
      </w:r>
      <w:r w:rsidR="00226ED2">
        <w:rPr>
          <w:rFonts w:asciiTheme="minorHAnsi" w:hAnsiTheme="minorHAnsi" w:cstheme="minorHAnsi"/>
          <w:sz w:val="24"/>
          <w:szCs w:val="24"/>
          <w:lang w:val="sk-SK"/>
        </w:rPr>
        <w:t>a</w:t>
      </w:r>
      <w:r w:rsidRPr="0066141E">
        <w:rPr>
          <w:rFonts w:asciiTheme="minorHAnsi" w:hAnsiTheme="minorHAnsi" w:cstheme="minorHAnsi"/>
          <w:sz w:val="24"/>
          <w:szCs w:val="24"/>
          <w:lang w:val="sk-SK"/>
        </w:rPr>
        <w:t xml:space="preserve">čali tiež s tradíciou populárnej súťaže Stand up, hudobných improvizovaných podujatí Jam session divadla VYDI, filmové a literárne večery a pod. Aktívne sa zapájali </w:t>
      </w:r>
      <w:r w:rsidR="0082660D">
        <w:rPr>
          <w:rFonts w:asciiTheme="minorHAnsi" w:hAnsiTheme="minorHAnsi" w:cstheme="minorHAnsi"/>
          <w:sz w:val="24"/>
          <w:szCs w:val="24"/>
          <w:lang w:val="sk-SK"/>
        </w:rPr>
        <w:t>na</w:t>
      </w:r>
      <w:r w:rsidRPr="0066141E">
        <w:rPr>
          <w:rFonts w:asciiTheme="minorHAnsi" w:hAnsiTheme="minorHAnsi" w:cstheme="minorHAnsi"/>
          <w:sz w:val="24"/>
          <w:szCs w:val="24"/>
          <w:lang w:val="sk-SK"/>
        </w:rPr>
        <w:t xml:space="preserve"> hosťovaní zoskupenia MimoOS ako aj kabaretného večera „When I was a girl alebo Lgbti&amp;u+/-xyz. Umeleckou vedúcou Študentského divadla VYDI pri UKF v Nitre je </w:t>
      </w:r>
      <w:r w:rsidR="00CC454C">
        <w:rPr>
          <w:rFonts w:asciiTheme="minorHAnsi" w:hAnsiTheme="minorHAnsi" w:cstheme="minorHAnsi"/>
          <w:sz w:val="24"/>
          <w:szCs w:val="24"/>
          <w:lang w:val="sk-SK"/>
        </w:rPr>
        <w:br/>
      </w:r>
      <w:r w:rsidRPr="0066141E">
        <w:rPr>
          <w:rFonts w:asciiTheme="minorHAnsi" w:hAnsiTheme="minorHAnsi" w:cstheme="minorHAnsi"/>
          <w:sz w:val="24"/>
          <w:szCs w:val="24"/>
          <w:lang w:val="sk-SK"/>
        </w:rPr>
        <w:t>o</w:t>
      </w:r>
      <w:r w:rsidR="00CC454C">
        <w:rPr>
          <w:rFonts w:asciiTheme="minorHAnsi" w:hAnsiTheme="minorHAnsi" w:cstheme="minorHAnsi"/>
          <w:sz w:val="24"/>
          <w:szCs w:val="24"/>
          <w:lang w:val="sk-SK"/>
        </w:rPr>
        <w:t>d</w:t>
      </w:r>
      <w:r w:rsidRPr="0066141E">
        <w:rPr>
          <w:rFonts w:asciiTheme="minorHAnsi" w:hAnsiTheme="minorHAnsi" w:cstheme="minorHAnsi"/>
          <w:sz w:val="24"/>
          <w:szCs w:val="24"/>
          <w:lang w:val="sk-SK"/>
        </w:rPr>
        <w:t xml:space="preserve"> r. 2017 Mgr. Lucia Valková, ktorá sa organizačne, produkčne, dramaturgicky podieľala </w:t>
      </w:r>
      <w:r w:rsidR="00CC454C">
        <w:rPr>
          <w:rFonts w:asciiTheme="minorHAnsi" w:hAnsiTheme="minorHAnsi" w:cstheme="minorHAnsi"/>
          <w:sz w:val="24"/>
          <w:szCs w:val="24"/>
          <w:lang w:val="sk-SK"/>
        </w:rPr>
        <w:br/>
      </w:r>
      <w:r w:rsidRPr="0066141E">
        <w:rPr>
          <w:rFonts w:asciiTheme="minorHAnsi" w:hAnsiTheme="minorHAnsi" w:cstheme="minorHAnsi"/>
          <w:sz w:val="24"/>
          <w:szCs w:val="24"/>
          <w:lang w:val="sk-SK"/>
        </w:rPr>
        <w:t>na celoročnej dramaturgii podujatí Študentského divadla VYDI pri UKF v Nitre, organizácii nácvikov, ako aj sérií repríz a festivalového turné. V roku 2017 pokračoval divadelný súbor VYDI vo  festivalo</w:t>
      </w:r>
      <w:r w:rsidRPr="00CC454C">
        <w:rPr>
          <w:rFonts w:asciiTheme="minorHAnsi" w:hAnsiTheme="minorHAnsi" w:cstheme="minorHAnsi"/>
          <w:sz w:val="24"/>
          <w:szCs w:val="24"/>
          <w:lang w:val="sk-SK"/>
        </w:rPr>
        <w:t>vej aktivite – tvorcovia divadla reprezentovali UKF</w:t>
      </w:r>
      <w:r w:rsidR="0082660D">
        <w:rPr>
          <w:rFonts w:asciiTheme="minorHAnsi" w:hAnsiTheme="minorHAnsi" w:cstheme="minorHAnsi"/>
          <w:sz w:val="24"/>
          <w:szCs w:val="24"/>
          <w:lang w:val="sk-SK"/>
        </w:rPr>
        <w:t>,</w:t>
      </w:r>
      <w:r w:rsidRPr="00CC454C">
        <w:rPr>
          <w:rFonts w:asciiTheme="minorHAnsi" w:hAnsiTheme="minorHAnsi" w:cstheme="minorHAnsi"/>
          <w:sz w:val="24"/>
          <w:szCs w:val="24"/>
          <w:lang w:val="sk-SK"/>
        </w:rPr>
        <w:t xml:space="preserve"> na viacerých prehliadkach, postupových súťažiach v Párovských Hájoch a v Prešove.</w:t>
      </w:r>
    </w:p>
    <w:p w:rsidR="00F53980" w:rsidRPr="00CC454C" w:rsidRDefault="00F53980" w:rsidP="0066141E">
      <w:pPr>
        <w:pStyle w:val="Odsekzoznamu"/>
        <w:ind w:left="0" w:firstLine="567"/>
        <w:rPr>
          <w:rFonts w:asciiTheme="minorHAnsi" w:hAnsiTheme="minorHAnsi" w:cstheme="minorHAnsi"/>
          <w:sz w:val="24"/>
          <w:szCs w:val="24"/>
          <w:highlight w:val="yellow"/>
          <w:lang w:val="sk-SK"/>
        </w:rPr>
      </w:pPr>
      <w:r w:rsidRPr="00CC454C">
        <w:rPr>
          <w:rFonts w:asciiTheme="minorHAnsi" w:hAnsiTheme="minorHAnsi" w:cstheme="minorHAnsi"/>
          <w:sz w:val="24"/>
          <w:szCs w:val="24"/>
          <w:lang w:val="sk-SK"/>
        </w:rPr>
        <w:t>Podrobnejšie informácie o vysokoškolskom divadle možno nájsť na FB profile:</w:t>
      </w:r>
      <w:r w:rsidR="0066141E" w:rsidRPr="00CC454C">
        <w:rPr>
          <w:rFonts w:asciiTheme="minorHAnsi" w:hAnsiTheme="minorHAnsi" w:cstheme="minorHAnsi"/>
          <w:sz w:val="24"/>
          <w:szCs w:val="24"/>
          <w:lang w:val="sk-SK"/>
        </w:rPr>
        <w:t xml:space="preserve"> </w:t>
      </w:r>
      <w:hyperlink r:id="rId132" w:history="1">
        <w:r w:rsidR="0066141E" w:rsidRPr="00CC454C">
          <w:rPr>
            <w:rStyle w:val="Hypertextovprepojenie"/>
            <w:rFonts w:asciiTheme="minorHAnsi" w:hAnsiTheme="minorHAnsi" w:cstheme="minorHAnsi"/>
            <w:color w:val="auto"/>
            <w:sz w:val="24"/>
            <w:szCs w:val="24"/>
            <w:lang w:val="sk-SK"/>
          </w:rPr>
          <w:t>https://www.facebook.com/VYDI-%C5%A1tudentsk%C3%A9-divadlo-pri-UKF-v-Nitre-143905417372/?fref=ts</w:t>
        </w:r>
      </w:hyperlink>
      <w:r w:rsidR="00CC454C">
        <w:rPr>
          <w:rStyle w:val="Hypertextovprepojenie"/>
          <w:rFonts w:asciiTheme="minorHAnsi" w:hAnsiTheme="minorHAnsi" w:cstheme="minorHAnsi"/>
          <w:color w:val="auto"/>
          <w:sz w:val="24"/>
          <w:szCs w:val="24"/>
          <w:u w:val="none"/>
          <w:lang w:val="sk-SK"/>
        </w:rPr>
        <w:t>.</w:t>
      </w:r>
    </w:p>
    <w:p w:rsidR="00F53980" w:rsidRDefault="00F53980" w:rsidP="00026F4C">
      <w:pPr>
        <w:ind w:firstLine="567"/>
        <w:rPr>
          <w:rFonts w:asciiTheme="minorHAnsi" w:hAnsiTheme="minorHAnsi" w:cstheme="minorHAnsi"/>
          <w:sz w:val="24"/>
          <w:szCs w:val="24"/>
          <w:lang w:val="sk-SK"/>
        </w:rPr>
      </w:pPr>
      <w:r w:rsidRPr="005B192D">
        <w:rPr>
          <w:rFonts w:asciiTheme="minorHAnsi" w:hAnsiTheme="minorHAnsi" w:cstheme="minorHAnsi"/>
          <w:sz w:val="24"/>
          <w:szCs w:val="24"/>
          <w:lang w:val="sk-SK"/>
        </w:rPr>
        <w:t>UKF podporovala kultúrne a spoločenské aktivity študentov aj prostredníctvom projektov, ktoré mohli podávať občianske združenia, katedry a ústavy UKF ako aj neformálne skupiny študentov.</w:t>
      </w:r>
    </w:p>
    <w:p w:rsidR="00FD2640" w:rsidRDefault="00FD2640" w:rsidP="00026F4C">
      <w:pPr>
        <w:ind w:firstLine="567"/>
        <w:rPr>
          <w:rFonts w:asciiTheme="minorHAnsi" w:hAnsiTheme="minorHAnsi" w:cstheme="minorHAnsi"/>
          <w:sz w:val="24"/>
          <w:szCs w:val="24"/>
          <w:lang w:val="sk-SK"/>
        </w:rPr>
      </w:pPr>
    </w:p>
    <w:p w:rsidR="00F53980" w:rsidRPr="00026F4C" w:rsidRDefault="00F53980" w:rsidP="00531459">
      <w:pPr>
        <w:ind w:firstLine="0"/>
        <w:jc w:val="left"/>
        <w:rPr>
          <w:sz w:val="24"/>
          <w:szCs w:val="24"/>
          <w:lang w:val="sk-SK"/>
        </w:rPr>
      </w:pPr>
      <w:r w:rsidRPr="00026F4C">
        <w:rPr>
          <w:sz w:val="24"/>
          <w:szCs w:val="24"/>
          <w:lang w:val="sk-SK"/>
        </w:rPr>
        <w:lastRenderedPageBreak/>
        <w:t>Tab</w:t>
      </w:r>
      <w:r w:rsidR="00B6484D">
        <w:rPr>
          <w:sz w:val="24"/>
          <w:szCs w:val="24"/>
          <w:lang w:val="sk-SK"/>
        </w:rPr>
        <w:t>uľka</w:t>
      </w:r>
      <w:r w:rsidRPr="00026F4C">
        <w:rPr>
          <w:sz w:val="24"/>
          <w:szCs w:val="24"/>
          <w:lang w:val="sk-SK"/>
        </w:rPr>
        <w:t xml:space="preserve"> </w:t>
      </w:r>
      <w:r w:rsidR="00EB79B0">
        <w:rPr>
          <w:sz w:val="24"/>
          <w:szCs w:val="24"/>
          <w:lang w:val="sk-SK"/>
        </w:rPr>
        <w:t xml:space="preserve">č. </w:t>
      </w:r>
      <w:r w:rsidR="00276B91">
        <w:rPr>
          <w:sz w:val="24"/>
          <w:szCs w:val="24"/>
          <w:lang w:val="sk-SK"/>
        </w:rPr>
        <w:t xml:space="preserve">49 </w:t>
      </w:r>
      <w:r w:rsidRPr="00026F4C">
        <w:rPr>
          <w:sz w:val="24"/>
          <w:szCs w:val="24"/>
          <w:lang w:val="sk-SK"/>
        </w:rPr>
        <w:t>Prehľad podporených kultúrnych aktivít v roku 201</w:t>
      </w:r>
      <w:r w:rsidR="0066141E">
        <w:rPr>
          <w:sz w:val="24"/>
          <w:szCs w:val="24"/>
          <w:lang w:val="sk-SK"/>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828"/>
        <w:gridCol w:w="1382"/>
      </w:tblGrid>
      <w:tr w:rsidR="00F53980" w:rsidRPr="00B04814" w:rsidTr="00CF263C">
        <w:trPr>
          <w:trHeight w:val="170"/>
          <w:tblHeader/>
        </w:trPr>
        <w:tc>
          <w:tcPr>
            <w:tcW w:w="4077" w:type="dxa"/>
            <w:shd w:val="clear" w:color="auto" w:fill="DBE5F1" w:themeFill="accent1" w:themeFillTint="33"/>
            <w:vAlign w:val="center"/>
          </w:tcPr>
          <w:p w:rsidR="00F53980" w:rsidRPr="00B04814" w:rsidRDefault="00F53980" w:rsidP="00CF263C">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Predkladateľ</w:t>
            </w:r>
          </w:p>
        </w:tc>
        <w:tc>
          <w:tcPr>
            <w:tcW w:w="3828" w:type="dxa"/>
            <w:shd w:val="clear" w:color="auto" w:fill="DBE5F1" w:themeFill="accent1" w:themeFillTint="33"/>
            <w:vAlign w:val="center"/>
          </w:tcPr>
          <w:p w:rsidR="00F53980" w:rsidRPr="00B04814" w:rsidRDefault="00F53980" w:rsidP="00CF263C">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Názov projektu</w:t>
            </w:r>
          </w:p>
        </w:tc>
        <w:tc>
          <w:tcPr>
            <w:tcW w:w="1382" w:type="dxa"/>
            <w:shd w:val="clear" w:color="auto" w:fill="DBE5F1" w:themeFill="accent1" w:themeFillTint="33"/>
            <w:vAlign w:val="center"/>
          </w:tcPr>
          <w:p w:rsidR="00F53980" w:rsidRPr="00B04814" w:rsidRDefault="00F53980" w:rsidP="00CF263C">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Finančná podpora v €</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Študentský parlament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Októberfest UKF 2017</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1000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NS - Mgr. Vladimír Koppan</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Medzinárodné stretnutie študentských historických spolkov pri katedrách histórie z Čiech a Slovenska</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200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Maďarský spevácky zbor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Príprava a realizácia vianočných koncertov na UKF a v Podzoborských obci</w:t>
            </w:r>
            <w:r w:rsidR="0082660D">
              <w:t>ach</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1000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Katedra histórie FF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Dejiny Nitry a poduoborského regiónu v dobách Rakúsko-Uhorska</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200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 xml:space="preserve">Katedra pedagogiky PF UKF </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Podpora a rozvoj hodnotovej orientácie prostredníctvom historického povedomia mladej generácie cez prizmu inšpirujúcich myšlienok J. A. Komenského</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200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Katedra ošetrovaleľstva FSVaZ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 xml:space="preserve">Edukačné aktivity študentov ošetrovateľstva  zamerané na kultúrno, spoločenskú etiketu </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400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Folklórny súbor Ponitran</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Reprezentácia FS Ponitran na prestížnych folklórnych festivaloch</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1000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Katedra masmediálnej komunikácie a reklamy FF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Cirkulátor 2017</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200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Občianske združenie JA a MY</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 xml:space="preserve">Divadelný festival Petra Scherhaufera – 8. ročník </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1000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Študentské divadlo VYDI</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"25 rokov umeleckej platformy"</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Default="0066141E" w:rsidP="0009198B">
            <w:pPr>
              <w:jc w:val="right"/>
            </w:pPr>
            <w:r w:rsidRPr="00752EF7">
              <w:t>800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Študentský parlament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Októberfest UKF 2017</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1000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NS - Mgr. Vladimír Koppan</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Medzinárodné stretnutie študentských historických spolkov pri katedrách histórie z Čiech a Slovenska</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200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Maďarský spevácky zbor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Príprava a realizácia vianočných koncertov n</w:t>
            </w:r>
            <w:r w:rsidR="0082660D">
              <w:t>a UKF a v Podzoborských obciach</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1000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Katedra histórie FF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Dejiny Nitry a poduoborského regiónu v dobách Rakúsko-Uhorska</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200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 xml:space="preserve">Katedra pedagogiky PF UKF </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Podpora a rozvoj hodnotovej orientácie prostredníctvom historického povedomia mladej generácie cez prizmu inšpirujúcich myšlienok J. A. Komenského</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200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Katedra ošetrovaleľstva FSVaZ UKF</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 xml:space="preserve">Edukačné aktivity študentov ošetrovateľstva  zamerané na kultúrno, spoločenskú etiketu </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400</w:t>
            </w:r>
          </w:p>
        </w:tc>
      </w:tr>
      <w:tr w:rsidR="0066141E" w:rsidRPr="00B04814" w:rsidTr="0009198B">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Folklórny súbor Ponitran</w:t>
            </w:r>
          </w:p>
        </w:tc>
        <w:tc>
          <w:tcPr>
            <w:tcW w:w="3828"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ind w:firstLine="0"/>
              <w:jc w:val="left"/>
            </w:pPr>
            <w:r w:rsidRPr="00752EF7">
              <w:t>Reprezentácia FS Ponitran na prestížnych folklórnych festivaloch</w:t>
            </w:r>
          </w:p>
        </w:tc>
        <w:tc>
          <w:tcPr>
            <w:tcW w:w="1382" w:type="dxa"/>
            <w:tcBorders>
              <w:top w:val="single" w:sz="4" w:space="0" w:color="auto"/>
              <w:left w:val="single" w:sz="4" w:space="0" w:color="auto"/>
              <w:bottom w:val="single" w:sz="4" w:space="0" w:color="auto"/>
              <w:right w:val="single" w:sz="4" w:space="0" w:color="auto"/>
            </w:tcBorders>
            <w:vAlign w:val="center"/>
          </w:tcPr>
          <w:p w:rsidR="0066141E" w:rsidRPr="00752EF7" w:rsidRDefault="0066141E" w:rsidP="0009198B">
            <w:pPr>
              <w:jc w:val="right"/>
            </w:pPr>
            <w:r w:rsidRPr="00752EF7">
              <w:t>1000</w:t>
            </w:r>
          </w:p>
        </w:tc>
      </w:tr>
    </w:tbl>
    <w:p w:rsidR="00F53980" w:rsidRDefault="00F53980" w:rsidP="0009198B">
      <w:pPr>
        <w:ind w:firstLine="0"/>
        <w:rPr>
          <w:rFonts w:asciiTheme="minorHAnsi" w:hAnsiTheme="minorHAnsi" w:cstheme="minorHAnsi"/>
          <w:sz w:val="24"/>
          <w:szCs w:val="24"/>
          <w:lang w:val="sk-SK"/>
        </w:rPr>
      </w:pPr>
    </w:p>
    <w:p w:rsidR="00F53980" w:rsidRDefault="0009198B" w:rsidP="00FD2640">
      <w:pPr>
        <w:ind w:firstLine="567"/>
        <w:rPr>
          <w:rFonts w:asciiTheme="minorHAnsi" w:hAnsiTheme="minorHAnsi" w:cstheme="minorHAnsi"/>
          <w:sz w:val="24"/>
          <w:szCs w:val="24"/>
          <w:lang w:val="sk-SK"/>
        </w:rPr>
      </w:pPr>
      <w:r w:rsidRPr="0009198B">
        <w:rPr>
          <w:rFonts w:asciiTheme="minorHAnsi" w:hAnsiTheme="minorHAnsi" w:cstheme="minorHAnsi"/>
          <w:sz w:val="24"/>
          <w:szCs w:val="24"/>
          <w:lang w:val="sk-SK"/>
        </w:rPr>
        <w:t>Každoročne univerzita v spolupráci s partnermi a študentskými združeniami a spolkami pôsobiacimi pri UKF organizuje tradičné podujatia, ktoré predstavujú komplex spoločensko-vedných, kultúrnych a športových aktivít. V roku 2017 boli organizované nasledovné podujatia: Akademický ples nitrianskych univerzít, Nitrianske univerzitné dni, XXL Akadémia, Októberfest UKF, Študentské dni nitrianskych univerzít a podujatia v spolupráci s fakultami FSVaZ - Daruj a buď obdarovaný a nové podujatie PF - opera Castor et Pollux.</w:t>
      </w:r>
    </w:p>
    <w:p w:rsidR="009E32BA" w:rsidRPr="00183171" w:rsidRDefault="009E32BA" w:rsidP="00E80693">
      <w:pPr>
        <w:pStyle w:val="Nadpis2"/>
      </w:pPr>
      <w:bookmarkStart w:id="194" w:name="_Toc511040854"/>
      <w:r>
        <w:lastRenderedPageBreak/>
        <w:t>Pedagogická a odborná prax</w:t>
      </w:r>
      <w:bookmarkEnd w:id="193"/>
      <w:bookmarkEnd w:id="194"/>
    </w:p>
    <w:p w:rsidR="009E32BA" w:rsidRDefault="009E32BA" w:rsidP="00A02F02">
      <w:pPr>
        <w:ind w:firstLine="0"/>
        <w:rPr>
          <w:rFonts w:asciiTheme="minorHAnsi" w:hAnsiTheme="minorHAnsi" w:cstheme="minorHAnsi"/>
          <w:b/>
          <w:sz w:val="24"/>
          <w:szCs w:val="24"/>
          <w:lang w:val="sk-SK"/>
        </w:rPr>
      </w:pPr>
    </w:p>
    <w:p w:rsidR="00183171" w:rsidRPr="004C48B8" w:rsidRDefault="00183171" w:rsidP="00E80693">
      <w:pPr>
        <w:pStyle w:val="Nadpis3"/>
        <w:rPr>
          <w:lang w:val="sk-SK"/>
        </w:rPr>
      </w:pPr>
      <w:bookmarkStart w:id="195" w:name="_Toc511040855"/>
      <w:bookmarkStart w:id="196" w:name="_Toc325308649"/>
      <w:bookmarkStart w:id="197" w:name="_Toc388281523"/>
      <w:r w:rsidRPr="004C48B8">
        <w:rPr>
          <w:lang w:val="sk-SK"/>
        </w:rPr>
        <w:t>Pedagogická prax</w:t>
      </w:r>
      <w:bookmarkEnd w:id="195"/>
    </w:p>
    <w:bookmarkEnd w:id="196"/>
    <w:bookmarkEnd w:id="197"/>
    <w:p w:rsidR="0009198B" w:rsidRPr="00093898" w:rsidRDefault="0009198B" w:rsidP="0009198B">
      <w:pPr>
        <w:ind w:firstLine="567"/>
        <w:rPr>
          <w:sz w:val="24"/>
          <w:szCs w:val="24"/>
          <w:lang w:val="sk-SK"/>
        </w:rPr>
      </w:pPr>
      <w:r w:rsidRPr="00093898">
        <w:rPr>
          <w:sz w:val="24"/>
          <w:szCs w:val="24"/>
          <w:lang w:val="sk-SK"/>
        </w:rPr>
        <w:t>Pedagogickú prax študentom učiteľských študijných programov na UKF gestoruje Centrum celoživotného vzdelávania PF UKF v Nitre. Pracovisko organizačne a metodicky usmerňuje pedagogickú prax pre študentov PF, FPV a FF a kooperuje s FSŠ pri zabezpečovaní praxe študentov na školách s vyučujúcim jazykom maďarským.</w:t>
      </w:r>
    </w:p>
    <w:p w:rsidR="0009198B" w:rsidRPr="00093898" w:rsidRDefault="0009198B" w:rsidP="0009198B">
      <w:pPr>
        <w:ind w:firstLine="567"/>
        <w:rPr>
          <w:sz w:val="24"/>
          <w:szCs w:val="24"/>
          <w:lang w:val="sk-SK"/>
        </w:rPr>
      </w:pPr>
      <w:r w:rsidRPr="00093898">
        <w:rPr>
          <w:sz w:val="24"/>
          <w:szCs w:val="24"/>
          <w:lang w:val="sk-SK"/>
        </w:rPr>
        <w:t xml:space="preserve">Pedagogická prax sa realizuje viacerými formami v nadväznosti na študijné plány </w:t>
      </w:r>
      <w:r w:rsidR="009D6749" w:rsidRPr="00093898">
        <w:rPr>
          <w:sz w:val="24"/>
          <w:szCs w:val="24"/>
          <w:lang w:val="sk-SK"/>
        </w:rPr>
        <w:br/>
      </w:r>
      <w:r w:rsidRPr="00093898">
        <w:rPr>
          <w:sz w:val="24"/>
          <w:szCs w:val="24"/>
          <w:lang w:val="sk-SK"/>
        </w:rPr>
        <w:t>v jednotlivých semestroch – priebežnou, blokovou a súvislou formou na základe harmonogramu akademického roka, rešpektujúc osobitosti daných stupňov štúdia.</w:t>
      </w:r>
    </w:p>
    <w:p w:rsidR="0009198B" w:rsidRPr="00093898" w:rsidRDefault="0009198B" w:rsidP="0009198B">
      <w:pPr>
        <w:ind w:firstLine="567"/>
        <w:rPr>
          <w:sz w:val="24"/>
          <w:szCs w:val="24"/>
          <w:lang w:val="sk-SK"/>
        </w:rPr>
      </w:pPr>
      <w:r w:rsidRPr="00093898">
        <w:rPr>
          <w:sz w:val="24"/>
          <w:szCs w:val="24"/>
          <w:lang w:val="sk-SK"/>
        </w:rPr>
        <w:t xml:space="preserve">Pedagogická prax bola uskutočňovaná v nitrianskych materských, základných </w:t>
      </w:r>
      <w:r w:rsidR="009D6749" w:rsidRPr="00093898">
        <w:rPr>
          <w:sz w:val="24"/>
          <w:szCs w:val="24"/>
          <w:lang w:val="sk-SK"/>
        </w:rPr>
        <w:br/>
      </w:r>
      <w:r w:rsidRPr="00093898">
        <w:rPr>
          <w:sz w:val="24"/>
          <w:szCs w:val="24"/>
          <w:lang w:val="sk-SK"/>
        </w:rPr>
        <w:t>a stredných školách, školských internátoch a v centre pedagogicko-psychologického poradenstva a prevencie. Študenti odboru UAP pedagogika a psychológia realizovali pedagogickú prax aj mimo Nitry (PASA Levice, Turčianske Teplice, Trenčín, Lučenec, Trnava, SPgŠ Levoča, Reedukačné centrum Zlaté Moravce). Súvislá prax je realizovaná v mieste bydliska študenta. UKF malo zmluvnú spoluprácu pri zabezpečovaní pedagogickej praxe podpísanú s mestom Nitra a 22 cvičnými školami.</w:t>
      </w:r>
    </w:p>
    <w:p w:rsidR="0009198B" w:rsidRPr="00093898" w:rsidRDefault="0009198B" w:rsidP="0009198B">
      <w:pPr>
        <w:ind w:firstLine="567"/>
        <w:rPr>
          <w:sz w:val="24"/>
          <w:szCs w:val="24"/>
          <w:lang w:val="sk-SK"/>
        </w:rPr>
      </w:pPr>
      <w:r w:rsidRPr="00093898">
        <w:rPr>
          <w:sz w:val="24"/>
          <w:szCs w:val="24"/>
          <w:lang w:val="sk-SK"/>
        </w:rPr>
        <w:t>Pedagogickú prax v akademickom roku 2016/17 zabezpečoval tím pedagogických pracovníkov - PaedDr. Katarína Szíjjártóová, PhD., PaedDr. Katarína Račeková, PhD.</w:t>
      </w:r>
      <w:r w:rsidR="009D6749" w:rsidRPr="00093898">
        <w:rPr>
          <w:sz w:val="24"/>
          <w:szCs w:val="24"/>
          <w:lang w:val="sk-SK"/>
        </w:rPr>
        <w:t>,</w:t>
      </w:r>
      <w:r w:rsidRPr="00093898">
        <w:rPr>
          <w:sz w:val="24"/>
          <w:szCs w:val="24"/>
          <w:lang w:val="sk-SK"/>
        </w:rPr>
        <w:t xml:space="preserve"> </w:t>
      </w:r>
      <w:r w:rsidR="009D6749" w:rsidRPr="00093898">
        <w:rPr>
          <w:sz w:val="24"/>
          <w:szCs w:val="24"/>
          <w:lang w:val="sk-SK"/>
        </w:rPr>
        <w:br/>
      </w:r>
      <w:r w:rsidRPr="00093898">
        <w:rPr>
          <w:sz w:val="24"/>
          <w:szCs w:val="24"/>
          <w:lang w:val="sk-SK"/>
        </w:rPr>
        <w:t>a PaedDr. Jana Luprichová, PhD. Administratívnu agendu viedli Iveta Kov</w:t>
      </w:r>
      <w:r w:rsidR="0082660D" w:rsidRPr="00093898">
        <w:rPr>
          <w:sz w:val="24"/>
          <w:szCs w:val="24"/>
          <w:lang w:val="sk-SK"/>
        </w:rPr>
        <w:t>áčiko</w:t>
      </w:r>
      <w:r w:rsidRPr="00093898">
        <w:rPr>
          <w:sz w:val="24"/>
          <w:szCs w:val="24"/>
          <w:lang w:val="sk-SK"/>
        </w:rPr>
        <w:t>v</w:t>
      </w:r>
      <w:r w:rsidR="0082660D" w:rsidRPr="00093898">
        <w:rPr>
          <w:sz w:val="24"/>
          <w:szCs w:val="24"/>
          <w:lang w:val="sk-SK"/>
        </w:rPr>
        <w:t>á</w:t>
      </w:r>
      <w:r w:rsidRPr="00093898">
        <w:rPr>
          <w:sz w:val="24"/>
          <w:szCs w:val="24"/>
          <w:lang w:val="sk-SK"/>
        </w:rPr>
        <w:t xml:space="preserve"> a Marta Vavrová.</w:t>
      </w:r>
    </w:p>
    <w:p w:rsidR="002723BC" w:rsidRPr="00093898" w:rsidRDefault="002723BC" w:rsidP="002723BC">
      <w:pPr>
        <w:ind w:firstLine="0"/>
        <w:rPr>
          <w:sz w:val="24"/>
          <w:szCs w:val="24"/>
          <w:lang w:val="sk-SK"/>
        </w:rPr>
      </w:pPr>
    </w:p>
    <w:p w:rsidR="00F53980" w:rsidRPr="00093898" w:rsidRDefault="0009198B" w:rsidP="0009198B">
      <w:pPr>
        <w:ind w:firstLine="567"/>
        <w:rPr>
          <w:sz w:val="24"/>
          <w:szCs w:val="24"/>
          <w:lang w:val="sk-SK"/>
        </w:rPr>
      </w:pPr>
      <w:r w:rsidRPr="00093898">
        <w:rPr>
          <w:sz w:val="24"/>
          <w:szCs w:val="24"/>
          <w:lang w:val="sk-SK"/>
        </w:rPr>
        <w:t>Aj v tomto roku sa pracovníčky CCV usilovali posilňovať interakcie s cvičnými učiteľmi priamo v edukačnom prostredí a zefektívniť kvalitu pedagogickej praxe prostredníctvom hospitácií na školách v Nitre aj mimo Nitry. Spracovali sme 1294 dohôd s cvičnými učiteľmi.</w:t>
      </w:r>
    </w:p>
    <w:p w:rsidR="00F53980" w:rsidRPr="00093898" w:rsidRDefault="00F53980" w:rsidP="00F53980">
      <w:pPr>
        <w:spacing w:after="0" w:line="360" w:lineRule="auto"/>
        <w:rPr>
          <w:rFonts w:ascii="Times New Roman" w:hAnsi="Times New Roman"/>
          <w:b/>
          <w:i/>
          <w:lang w:val="sk-SK"/>
        </w:rPr>
      </w:pPr>
    </w:p>
    <w:p w:rsidR="00F53980" w:rsidRPr="00093898" w:rsidRDefault="00F53980" w:rsidP="00531459">
      <w:pPr>
        <w:ind w:firstLine="0"/>
        <w:rPr>
          <w:rFonts w:asciiTheme="minorHAnsi" w:hAnsiTheme="minorHAnsi"/>
          <w:spacing w:val="-4"/>
          <w:sz w:val="24"/>
          <w:szCs w:val="24"/>
          <w:lang w:val="sk-SK"/>
        </w:rPr>
      </w:pPr>
      <w:r w:rsidRPr="00093898">
        <w:rPr>
          <w:rFonts w:asciiTheme="minorHAnsi" w:hAnsiTheme="minorHAnsi"/>
          <w:spacing w:val="-4"/>
          <w:sz w:val="24"/>
          <w:szCs w:val="24"/>
          <w:lang w:val="sk-SK"/>
        </w:rPr>
        <w:t>Tab</w:t>
      </w:r>
      <w:r w:rsidR="00B6484D" w:rsidRPr="00093898">
        <w:rPr>
          <w:rFonts w:asciiTheme="minorHAnsi" w:hAnsiTheme="minorHAnsi"/>
          <w:spacing w:val="-4"/>
          <w:sz w:val="24"/>
          <w:szCs w:val="24"/>
          <w:lang w:val="sk-SK"/>
        </w:rPr>
        <w:t>uľka</w:t>
      </w:r>
      <w:r w:rsidRPr="00093898">
        <w:rPr>
          <w:rFonts w:asciiTheme="minorHAnsi" w:hAnsiTheme="minorHAnsi"/>
          <w:spacing w:val="-4"/>
          <w:sz w:val="24"/>
          <w:szCs w:val="24"/>
          <w:lang w:val="sk-SK"/>
        </w:rPr>
        <w:t xml:space="preserve"> </w:t>
      </w:r>
      <w:r w:rsidR="00EB79B0" w:rsidRPr="00093898">
        <w:rPr>
          <w:rFonts w:asciiTheme="minorHAnsi" w:hAnsiTheme="minorHAnsi"/>
          <w:spacing w:val="-4"/>
          <w:sz w:val="24"/>
          <w:szCs w:val="24"/>
          <w:lang w:val="sk-SK"/>
        </w:rPr>
        <w:t xml:space="preserve">č. </w:t>
      </w:r>
      <w:r w:rsidR="00276B91" w:rsidRPr="00093898">
        <w:rPr>
          <w:rFonts w:asciiTheme="minorHAnsi" w:hAnsiTheme="minorHAnsi"/>
          <w:spacing w:val="-4"/>
          <w:sz w:val="24"/>
          <w:szCs w:val="24"/>
          <w:lang w:val="sk-SK"/>
        </w:rPr>
        <w:t xml:space="preserve">50 </w:t>
      </w:r>
      <w:r w:rsidRPr="00093898">
        <w:rPr>
          <w:rFonts w:asciiTheme="minorHAnsi" w:hAnsiTheme="minorHAnsi"/>
          <w:spacing w:val="-4"/>
          <w:sz w:val="24"/>
          <w:szCs w:val="24"/>
          <w:lang w:val="sk-SK"/>
        </w:rPr>
        <w:t>Počet študentov, ktorí sa v akad. roku 201</w:t>
      </w:r>
      <w:r w:rsidR="0009198B" w:rsidRPr="00093898">
        <w:rPr>
          <w:rFonts w:asciiTheme="minorHAnsi" w:hAnsiTheme="minorHAnsi"/>
          <w:spacing w:val="-4"/>
          <w:sz w:val="24"/>
          <w:szCs w:val="24"/>
          <w:lang w:val="sk-SK"/>
        </w:rPr>
        <w:t>6</w:t>
      </w:r>
      <w:r w:rsidRPr="00093898">
        <w:rPr>
          <w:rFonts w:asciiTheme="minorHAnsi" w:hAnsiTheme="minorHAnsi"/>
          <w:spacing w:val="-4"/>
          <w:sz w:val="24"/>
          <w:szCs w:val="24"/>
          <w:lang w:val="sk-SK"/>
        </w:rPr>
        <w:t>/</w:t>
      </w:r>
      <w:r w:rsidR="0009198B" w:rsidRPr="00093898">
        <w:rPr>
          <w:rFonts w:asciiTheme="minorHAnsi" w:hAnsiTheme="minorHAnsi"/>
          <w:spacing w:val="-4"/>
          <w:sz w:val="24"/>
          <w:szCs w:val="24"/>
          <w:lang w:val="sk-SK"/>
        </w:rPr>
        <w:t>20</w:t>
      </w:r>
      <w:r w:rsidRPr="00093898">
        <w:rPr>
          <w:rFonts w:asciiTheme="minorHAnsi" w:hAnsiTheme="minorHAnsi"/>
          <w:spacing w:val="-4"/>
          <w:sz w:val="24"/>
          <w:szCs w:val="24"/>
          <w:lang w:val="sk-SK"/>
        </w:rPr>
        <w:t>1</w:t>
      </w:r>
      <w:r w:rsidR="0009198B" w:rsidRPr="00093898">
        <w:rPr>
          <w:rFonts w:asciiTheme="minorHAnsi" w:hAnsiTheme="minorHAnsi"/>
          <w:spacing w:val="-4"/>
          <w:sz w:val="24"/>
          <w:szCs w:val="24"/>
          <w:lang w:val="sk-SK"/>
        </w:rPr>
        <w:t>7</w:t>
      </w:r>
      <w:r w:rsidRPr="00093898">
        <w:rPr>
          <w:rFonts w:asciiTheme="minorHAnsi" w:hAnsiTheme="minorHAnsi"/>
          <w:spacing w:val="-4"/>
          <w:sz w:val="24"/>
          <w:szCs w:val="24"/>
          <w:lang w:val="sk-SK"/>
        </w:rPr>
        <w:t xml:space="preserve"> zúčastnili pedagogickej praxe</w:t>
      </w:r>
    </w:p>
    <w:tbl>
      <w:tblPr>
        <w:tblStyle w:val="Mriekatabuky"/>
        <w:tblW w:w="0" w:type="auto"/>
        <w:jc w:val="center"/>
        <w:tblLook w:val="04A0" w:firstRow="1" w:lastRow="0" w:firstColumn="1" w:lastColumn="0" w:noHBand="0" w:noVBand="1"/>
      </w:tblPr>
      <w:tblGrid>
        <w:gridCol w:w="1347"/>
        <w:gridCol w:w="2551"/>
        <w:gridCol w:w="2694"/>
        <w:gridCol w:w="2337"/>
      </w:tblGrid>
      <w:tr w:rsidR="00F53980" w:rsidRPr="005C4BD7" w:rsidTr="00B66E4B">
        <w:trPr>
          <w:trHeight w:val="425"/>
          <w:jc w:val="center"/>
        </w:trPr>
        <w:tc>
          <w:tcPr>
            <w:tcW w:w="13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53980" w:rsidRPr="005C4BD7" w:rsidRDefault="00F53980" w:rsidP="00022C5F">
            <w:pPr>
              <w:spacing w:line="240" w:lineRule="auto"/>
              <w:jc w:val="center"/>
              <w:rPr>
                <w:rFonts w:asciiTheme="minorHAnsi" w:hAnsiTheme="minorHAnsi"/>
                <w:b/>
                <w:sz w:val="22"/>
                <w:szCs w:val="22"/>
              </w:rPr>
            </w:pPr>
            <w:r w:rsidRPr="005C4BD7">
              <w:rPr>
                <w:rFonts w:asciiTheme="minorHAnsi" w:hAnsiTheme="minorHAnsi"/>
                <w:b/>
                <w:sz w:val="22"/>
                <w:szCs w:val="22"/>
              </w:rPr>
              <w:t>Fakulta</w:t>
            </w:r>
          </w:p>
        </w:tc>
        <w:tc>
          <w:tcPr>
            <w:tcW w:w="25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53980" w:rsidRPr="005C4BD7" w:rsidRDefault="00F53980" w:rsidP="00022C5F">
            <w:pPr>
              <w:spacing w:line="240" w:lineRule="auto"/>
              <w:jc w:val="center"/>
              <w:rPr>
                <w:rFonts w:asciiTheme="minorHAnsi" w:hAnsiTheme="minorHAnsi"/>
                <w:b/>
                <w:sz w:val="22"/>
                <w:szCs w:val="22"/>
              </w:rPr>
            </w:pPr>
            <w:r w:rsidRPr="005C4BD7">
              <w:rPr>
                <w:rFonts w:asciiTheme="minorHAnsi" w:hAnsiTheme="minorHAnsi"/>
                <w:b/>
                <w:sz w:val="22"/>
                <w:szCs w:val="22"/>
              </w:rPr>
              <w:t>Bakalárske štúdium</w:t>
            </w:r>
          </w:p>
        </w:tc>
        <w:tc>
          <w:tcPr>
            <w:tcW w:w="26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53980" w:rsidRPr="005C4BD7" w:rsidRDefault="00F53980" w:rsidP="00022C5F">
            <w:pPr>
              <w:spacing w:line="240" w:lineRule="auto"/>
              <w:jc w:val="center"/>
              <w:rPr>
                <w:rFonts w:asciiTheme="minorHAnsi" w:hAnsiTheme="minorHAnsi"/>
                <w:b/>
                <w:sz w:val="22"/>
                <w:szCs w:val="22"/>
              </w:rPr>
            </w:pPr>
            <w:r w:rsidRPr="005C4BD7">
              <w:rPr>
                <w:rFonts w:asciiTheme="minorHAnsi" w:hAnsiTheme="minorHAnsi"/>
                <w:b/>
                <w:sz w:val="22"/>
                <w:szCs w:val="22"/>
              </w:rPr>
              <w:t>Magisterské štúdium</w:t>
            </w:r>
          </w:p>
        </w:tc>
        <w:tc>
          <w:tcPr>
            <w:tcW w:w="233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53980" w:rsidRPr="005C4BD7" w:rsidRDefault="00F53980" w:rsidP="00022C5F">
            <w:pPr>
              <w:spacing w:line="240" w:lineRule="auto"/>
              <w:jc w:val="center"/>
              <w:rPr>
                <w:rFonts w:asciiTheme="minorHAnsi" w:hAnsiTheme="minorHAnsi"/>
                <w:b/>
                <w:sz w:val="22"/>
                <w:szCs w:val="22"/>
              </w:rPr>
            </w:pPr>
            <w:r w:rsidRPr="005C4BD7">
              <w:rPr>
                <w:rFonts w:asciiTheme="minorHAnsi" w:hAnsiTheme="minorHAnsi"/>
                <w:b/>
                <w:sz w:val="22"/>
                <w:szCs w:val="22"/>
              </w:rPr>
              <w:t>Spolu</w:t>
            </w:r>
          </w:p>
        </w:tc>
      </w:tr>
      <w:tr w:rsidR="0009198B" w:rsidRPr="005C4BD7" w:rsidTr="00022C5F">
        <w:trPr>
          <w:trHeight w:val="425"/>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rsidR="0009198B" w:rsidRPr="005C4BD7" w:rsidRDefault="0009198B" w:rsidP="00022C5F">
            <w:pPr>
              <w:spacing w:line="240" w:lineRule="auto"/>
              <w:jc w:val="left"/>
              <w:rPr>
                <w:rFonts w:asciiTheme="minorHAnsi" w:hAnsiTheme="minorHAnsi"/>
                <w:b/>
                <w:sz w:val="22"/>
                <w:szCs w:val="22"/>
              </w:rPr>
            </w:pPr>
            <w:r w:rsidRPr="005C4BD7">
              <w:rPr>
                <w:rFonts w:asciiTheme="minorHAnsi" w:hAnsiTheme="minorHAnsi"/>
                <w:b/>
                <w:sz w:val="22"/>
                <w:szCs w:val="22"/>
              </w:rPr>
              <w:t>FPV</w:t>
            </w:r>
          </w:p>
        </w:tc>
        <w:tc>
          <w:tcPr>
            <w:tcW w:w="2551"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91</w:t>
            </w:r>
          </w:p>
        </w:tc>
        <w:tc>
          <w:tcPr>
            <w:tcW w:w="2694"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186</w:t>
            </w:r>
          </w:p>
        </w:tc>
        <w:tc>
          <w:tcPr>
            <w:tcW w:w="2337" w:type="dxa"/>
            <w:tcBorders>
              <w:top w:val="single" w:sz="4" w:space="0" w:color="auto"/>
              <w:left w:val="single" w:sz="4" w:space="0" w:color="auto"/>
              <w:bottom w:val="single" w:sz="4" w:space="0" w:color="auto"/>
              <w:right w:val="single" w:sz="4" w:space="0" w:color="auto"/>
            </w:tcBorders>
            <w:vAlign w:val="center"/>
          </w:tcPr>
          <w:p w:rsidR="0009198B" w:rsidRPr="0009198B" w:rsidRDefault="0009198B" w:rsidP="0009198B">
            <w:pPr>
              <w:jc w:val="right"/>
              <w:rPr>
                <w:sz w:val="22"/>
                <w:szCs w:val="22"/>
              </w:rPr>
            </w:pPr>
            <w:r w:rsidRPr="0009198B">
              <w:rPr>
                <w:sz w:val="22"/>
                <w:szCs w:val="22"/>
              </w:rPr>
              <w:t>277</w:t>
            </w:r>
          </w:p>
        </w:tc>
      </w:tr>
      <w:tr w:rsidR="0009198B" w:rsidRPr="005C4BD7" w:rsidTr="00022C5F">
        <w:trPr>
          <w:trHeight w:val="425"/>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rsidR="0009198B" w:rsidRPr="005C4BD7" w:rsidRDefault="0009198B" w:rsidP="00022C5F">
            <w:pPr>
              <w:spacing w:line="240" w:lineRule="auto"/>
              <w:jc w:val="left"/>
              <w:rPr>
                <w:rFonts w:asciiTheme="minorHAnsi" w:hAnsiTheme="minorHAnsi"/>
                <w:b/>
                <w:sz w:val="22"/>
                <w:szCs w:val="22"/>
              </w:rPr>
            </w:pPr>
            <w:r w:rsidRPr="005C4BD7">
              <w:rPr>
                <w:rFonts w:asciiTheme="minorHAnsi" w:hAnsiTheme="minorHAnsi"/>
                <w:b/>
                <w:sz w:val="22"/>
                <w:szCs w:val="22"/>
              </w:rPr>
              <w:t>FSŠ</w:t>
            </w:r>
          </w:p>
        </w:tc>
        <w:tc>
          <w:tcPr>
            <w:tcW w:w="2551"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56</w:t>
            </w:r>
          </w:p>
        </w:tc>
        <w:tc>
          <w:tcPr>
            <w:tcW w:w="2694"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88</w:t>
            </w:r>
          </w:p>
        </w:tc>
        <w:tc>
          <w:tcPr>
            <w:tcW w:w="2337" w:type="dxa"/>
            <w:tcBorders>
              <w:top w:val="single" w:sz="4" w:space="0" w:color="auto"/>
              <w:left w:val="single" w:sz="4" w:space="0" w:color="auto"/>
              <w:bottom w:val="single" w:sz="4" w:space="0" w:color="auto"/>
              <w:right w:val="single" w:sz="4" w:space="0" w:color="auto"/>
            </w:tcBorders>
            <w:vAlign w:val="center"/>
          </w:tcPr>
          <w:p w:rsidR="0009198B" w:rsidRPr="0009198B" w:rsidRDefault="0009198B" w:rsidP="0009198B">
            <w:pPr>
              <w:jc w:val="right"/>
              <w:rPr>
                <w:sz w:val="22"/>
                <w:szCs w:val="22"/>
              </w:rPr>
            </w:pPr>
            <w:r w:rsidRPr="0009198B">
              <w:rPr>
                <w:sz w:val="22"/>
                <w:szCs w:val="22"/>
              </w:rPr>
              <w:t>144</w:t>
            </w:r>
          </w:p>
        </w:tc>
      </w:tr>
      <w:tr w:rsidR="0009198B" w:rsidRPr="005C4BD7" w:rsidTr="00022C5F">
        <w:trPr>
          <w:trHeight w:val="425"/>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rsidR="0009198B" w:rsidRPr="005C4BD7" w:rsidRDefault="0009198B" w:rsidP="00022C5F">
            <w:pPr>
              <w:spacing w:line="240" w:lineRule="auto"/>
              <w:jc w:val="left"/>
              <w:rPr>
                <w:rFonts w:asciiTheme="minorHAnsi" w:hAnsiTheme="minorHAnsi"/>
                <w:b/>
                <w:sz w:val="22"/>
                <w:szCs w:val="22"/>
              </w:rPr>
            </w:pPr>
            <w:r w:rsidRPr="005C4BD7">
              <w:rPr>
                <w:rFonts w:asciiTheme="minorHAnsi" w:hAnsiTheme="minorHAnsi"/>
                <w:b/>
                <w:sz w:val="22"/>
                <w:szCs w:val="22"/>
              </w:rPr>
              <w:t>FF</w:t>
            </w:r>
          </w:p>
        </w:tc>
        <w:tc>
          <w:tcPr>
            <w:tcW w:w="2551"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75</w:t>
            </w:r>
          </w:p>
        </w:tc>
        <w:tc>
          <w:tcPr>
            <w:tcW w:w="2694"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146</w:t>
            </w:r>
          </w:p>
        </w:tc>
        <w:tc>
          <w:tcPr>
            <w:tcW w:w="2337" w:type="dxa"/>
            <w:tcBorders>
              <w:top w:val="single" w:sz="4" w:space="0" w:color="auto"/>
              <w:left w:val="single" w:sz="4" w:space="0" w:color="auto"/>
              <w:bottom w:val="single" w:sz="4" w:space="0" w:color="auto"/>
              <w:right w:val="single" w:sz="4" w:space="0" w:color="auto"/>
            </w:tcBorders>
            <w:vAlign w:val="center"/>
          </w:tcPr>
          <w:p w:rsidR="0009198B" w:rsidRPr="0009198B" w:rsidRDefault="0009198B" w:rsidP="0009198B">
            <w:pPr>
              <w:jc w:val="right"/>
              <w:rPr>
                <w:sz w:val="22"/>
                <w:szCs w:val="22"/>
              </w:rPr>
            </w:pPr>
            <w:r w:rsidRPr="0009198B">
              <w:rPr>
                <w:sz w:val="22"/>
                <w:szCs w:val="22"/>
              </w:rPr>
              <w:t>221</w:t>
            </w:r>
          </w:p>
        </w:tc>
      </w:tr>
      <w:tr w:rsidR="0009198B" w:rsidRPr="005C4BD7" w:rsidTr="00B66E4B">
        <w:trPr>
          <w:trHeight w:val="425"/>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rsidR="0009198B" w:rsidRPr="005C4BD7" w:rsidRDefault="0009198B" w:rsidP="00022C5F">
            <w:pPr>
              <w:spacing w:line="240" w:lineRule="auto"/>
              <w:jc w:val="left"/>
              <w:rPr>
                <w:rFonts w:asciiTheme="minorHAnsi" w:hAnsiTheme="minorHAnsi"/>
                <w:b/>
                <w:sz w:val="22"/>
                <w:szCs w:val="22"/>
              </w:rPr>
            </w:pPr>
            <w:r w:rsidRPr="005C4BD7">
              <w:rPr>
                <w:rFonts w:asciiTheme="minorHAnsi" w:hAnsiTheme="minorHAnsi"/>
                <w:b/>
                <w:sz w:val="22"/>
                <w:szCs w:val="22"/>
              </w:rPr>
              <w:t>PF</w:t>
            </w:r>
          </w:p>
        </w:tc>
        <w:tc>
          <w:tcPr>
            <w:tcW w:w="2551"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395</w:t>
            </w:r>
          </w:p>
        </w:tc>
        <w:tc>
          <w:tcPr>
            <w:tcW w:w="2694" w:type="dxa"/>
            <w:tcBorders>
              <w:top w:val="single" w:sz="4" w:space="0" w:color="auto"/>
              <w:left w:val="single" w:sz="4" w:space="0" w:color="auto"/>
              <w:bottom w:val="single" w:sz="4" w:space="0" w:color="auto"/>
              <w:right w:val="single" w:sz="4" w:space="0" w:color="auto"/>
            </w:tcBorders>
            <w:vAlign w:val="center"/>
            <w:hideMark/>
          </w:tcPr>
          <w:p w:rsidR="0009198B" w:rsidRPr="0009198B" w:rsidRDefault="0009198B" w:rsidP="0009198B">
            <w:pPr>
              <w:jc w:val="right"/>
              <w:rPr>
                <w:sz w:val="22"/>
                <w:szCs w:val="22"/>
              </w:rPr>
            </w:pPr>
            <w:r w:rsidRPr="0009198B">
              <w:rPr>
                <w:sz w:val="22"/>
                <w:szCs w:val="22"/>
              </w:rPr>
              <w:t>208</w:t>
            </w:r>
          </w:p>
        </w:tc>
        <w:tc>
          <w:tcPr>
            <w:tcW w:w="2337" w:type="dxa"/>
            <w:tcBorders>
              <w:top w:val="single" w:sz="4" w:space="0" w:color="auto"/>
              <w:left w:val="single" w:sz="4" w:space="0" w:color="auto"/>
              <w:bottom w:val="single" w:sz="4" w:space="0" w:color="auto"/>
              <w:right w:val="single" w:sz="4" w:space="0" w:color="auto"/>
            </w:tcBorders>
            <w:vAlign w:val="center"/>
          </w:tcPr>
          <w:p w:rsidR="0009198B" w:rsidRPr="0009198B" w:rsidRDefault="0009198B" w:rsidP="0009198B">
            <w:pPr>
              <w:jc w:val="right"/>
              <w:rPr>
                <w:sz w:val="22"/>
                <w:szCs w:val="22"/>
              </w:rPr>
            </w:pPr>
            <w:r w:rsidRPr="0009198B">
              <w:rPr>
                <w:sz w:val="22"/>
                <w:szCs w:val="22"/>
              </w:rPr>
              <w:t>603</w:t>
            </w:r>
          </w:p>
        </w:tc>
      </w:tr>
      <w:tr w:rsidR="0009198B" w:rsidRPr="007948DB" w:rsidTr="00B66E4B">
        <w:trPr>
          <w:trHeight w:val="425"/>
          <w:jc w:val="center"/>
        </w:trPr>
        <w:tc>
          <w:tcPr>
            <w:tcW w:w="13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9198B" w:rsidRPr="005C4BD7" w:rsidRDefault="0009198B" w:rsidP="00022C5F">
            <w:pPr>
              <w:spacing w:line="240" w:lineRule="auto"/>
              <w:jc w:val="left"/>
              <w:rPr>
                <w:rFonts w:asciiTheme="minorHAnsi" w:hAnsiTheme="minorHAnsi"/>
                <w:b/>
                <w:sz w:val="22"/>
                <w:szCs w:val="22"/>
              </w:rPr>
            </w:pPr>
            <w:r w:rsidRPr="005C4BD7">
              <w:rPr>
                <w:rFonts w:asciiTheme="minorHAnsi" w:hAnsiTheme="minorHAnsi"/>
                <w:b/>
                <w:sz w:val="22"/>
                <w:szCs w:val="22"/>
              </w:rPr>
              <w:t>Spolu</w:t>
            </w:r>
          </w:p>
        </w:tc>
        <w:tc>
          <w:tcPr>
            <w:tcW w:w="25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9198B" w:rsidRPr="0009198B" w:rsidRDefault="0009198B" w:rsidP="0009198B">
            <w:pPr>
              <w:jc w:val="right"/>
              <w:rPr>
                <w:b/>
                <w:sz w:val="22"/>
                <w:szCs w:val="22"/>
              </w:rPr>
            </w:pPr>
            <w:r w:rsidRPr="0009198B">
              <w:rPr>
                <w:b/>
                <w:sz w:val="22"/>
                <w:szCs w:val="22"/>
              </w:rPr>
              <w:t>561</w:t>
            </w:r>
          </w:p>
        </w:tc>
        <w:tc>
          <w:tcPr>
            <w:tcW w:w="26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9198B" w:rsidRPr="0009198B" w:rsidRDefault="0009198B" w:rsidP="0009198B">
            <w:pPr>
              <w:jc w:val="right"/>
              <w:rPr>
                <w:b/>
                <w:sz w:val="22"/>
                <w:szCs w:val="22"/>
              </w:rPr>
            </w:pPr>
            <w:r w:rsidRPr="0009198B">
              <w:rPr>
                <w:b/>
                <w:sz w:val="22"/>
                <w:szCs w:val="22"/>
              </w:rPr>
              <w:t>540</w:t>
            </w:r>
          </w:p>
        </w:tc>
        <w:tc>
          <w:tcPr>
            <w:tcW w:w="233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9198B" w:rsidRPr="0009198B" w:rsidRDefault="0009198B" w:rsidP="0009198B">
            <w:pPr>
              <w:jc w:val="right"/>
              <w:rPr>
                <w:b/>
                <w:sz w:val="22"/>
                <w:szCs w:val="22"/>
              </w:rPr>
            </w:pPr>
            <w:r w:rsidRPr="0009198B">
              <w:rPr>
                <w:b/>
                <w:sz w:val="22"/>
                <w:szCs w:val="22"/>
              </w:rPr>
              <w:t>1101</w:t>
            </w:r>
          </w:p>
        </w:tc>
      </w:tr>
    </w:tbl>
    <w:p w:rsidR="00F53980" w:rsidRDefault="00F53980" w:rsidP="00F53980">
      <w:pPr>
        <w:spacing w:after="0" w:line="360" w:lineRule="auto"/>
        <w:rPr>
          <w:rFonts w:ascii="Times New Roman" w:hAnsi="Times New Roman"/>
          <w:sz w:val="24"/>
          <w:szCs w:val="24"/>
        </w:rPr>
      </w:pPr>
    </w:p>
    <w:p w:rsidR="004469EE" w:rsidRDefault="004469EE" w:rsidP="00F53980">
      <w:pPr>
        <w:spacing w:after="0" w:line="360" w:lineRule="auto"/>
        <w:rPr>
          <w:rFonts w:ascii="Times New Roman" w:hAnsi="Times New Roman"/>
          <w:sz w:val="24"/>
          <w:szCs w:val="24"/>
        </w:rPr>
      </w:pPr>
    </w:p>
    <w:p w:rsidR="004469EE" w:rsidRDefault="004469EE" w:rsidP="00F53980">
      <w:pPr>
        <w:spacing w:after="0" w:line="360" w:lineRule="auto"/>
        <w:rPr>
          <w:rFonts w:ascii="Times New Roman" w:hAnsi="Times New Roman"/>
          <w:sz w:val="24"/>
          <w:szCs w:val="24"/>
        </w:rPr>
      </w:pPr>
    </w:p>
    <w:p w:rsidR="004469EE" w:rsidRDefault="004469EE" w:rsidP="00F53980">
      <w:pPr>
        <w:spacing w:after="0" w:line="360" w:lineRule="auto"/>
        <w:rPr>
          <w:rFonts w:ascii="Times New Roman" w:hAnsi="Times New Roman"/>
          <w:sz w:val="24"/>
          <w:szCs w:val="24"/>
        </w:rPr>
      </w:pPr>
    </w:p>
    <w:p w:rsidR="00183171" w:rsidRPr="00183171" w:rsidRDefault="00183171" w:rsidP="00E80693">
      <w:pPr>
        <w:pStyle w:val="Nadpis3"/>
        <w:rPr>
          <w:lang w:val="sk-SK"/>
        </w:rPr>
      </w:pPr>
      <w:bookmarkStart w:id="198" w:name="_Toc511040856"/>
      <w:bookmarkStart w:id="199" w:name="_Toc436128191"/>
      <w:r>
        <w:rPr>
          <w:lang w:val="sk-SK"/>
        </w:rPr>
        <w:lastRenderedPageBreak/>
        <w:t xml:space="preserve">Odborná </w:t>
      </w:r>
      <w:r w:rsidRPr="00183171">
        <w:rPr>
          <w:lang w:val="sk-SK"/>
        </w:rPr>
        <w:t>prax</w:t>
      </w:r>
      <w:bookmarkEnd w:id="198"/>
    </w:p>
    <w:p w:rsidR="002723BC" w:rsidRPr="00E12C5D" w:rsidRDefault="002723BC" w:rsidP="002723BC">
      <w:pPr>
        <w:ind w:firstLine="0"/>
        <w:rPr>
          <w:sz w:val="24"/>
        </w:rPr>
      </w:pPr>
    </w:p>
    <w:p w:rsidR="00E12C5D" w:rsidRPr="00E045C0" w:rsidRDefault="00E12C5D" w:rsidP="00CD2E73">
      <w:pPr>
        <w:ind w:firstLine="567"/>
        <w:rPr>
          <w:rFonts w:asciiTheme="minorHAnsi" w:hAnsiTheme="minorHAnsi"/>
          <w:b/>
          <w:i/>
          <w:sz w:val="24"/>
          <w:szCs w:val="24"/>
        </w:rPr>
      </w:pPr>
      <w:r w:rsidRPr="00E045C0">
        <w:rPr>
          <w:rFonts w:asciiTheme="minorHAnsi" w:hAnsiTheme="minorHAnsi"/>
          <w:b/>
          <w:i/>
          <w:sz w:val="24"/>
          <w:szCs w:val="24"/>
        </w:rPr>
        <w:t>Odborná prax študentov FPV</w:t>
      </w:r>
    </w:p>
    <w:p w:rsidR="00E12C5D" w:rsidRPr="00E045C0" w:rsidRDefault="00E12C5D" w:rsidP="00E045C0">
      <w:pPr>
        <w:rPr>
          <w:rFonts w:asciiTheme="minorHAnsi" w:hAnsiTheme="minorHAnsi"/>
          <w:sz w:val="24"/>
          <w:szCs w:val="24"/>
        </w:rPr>
      </w:pPr>
    </w:p>
    <w:bookmarkEnd w:id="199"/>
    <w:p w:rsidR="00F53980" w:rsidRPr="00E045C0" w:rsidRDefault="00B66E4B" w:rsidP="00E045C0">
      <w:pPr>
        <w:ind w:firstLine="567"/>
        <w:rPr>
          <w:rFonts w:asciiTheme="minorHAnsi" w:hAnsiTheme="minorHAnsi"/>
          <w:sz w:val="24"/>
          <w:szCs w:val="24"/>
        </w:rPr>
      </w:pPr>
      <w:r w:rsidRPr="00B66E4B">
        <w:rPr>
          <w:rFonts w:asciiTheme="minorHAnsi" w:hAnsiTheme="minorHAnsi"/>
          <w:bCs/>
          <w:sz w:val="24"/>
          <w:szCs w:val="24"/>
        </w:rPr>
        <w:t>Odbornú prax absolvujú iba študenti neučiteľských študijných programov. Cieľom zavedenia odbornej praxe na FPV UKF v Nitre je, aby sa študenti prírodovedných študijných programov oboznámili s princípmi vedeckej práce a získali pracovné skúsenosti, ktoré uplatnia po skončení štúdia na trhu práce.</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aplikovaná informatika</w:t>
      </w:r>
    </w:p>
    <w:p w:rsidR="00F53980" w:rsidRPr="00E045C0" w:rsidRDefault="00B66E4B" w:rsidP="00E045C0">
      <w:pPr>
        <w:ind w:firstLine="567"/>
        <w:rPr>
          <w:rFonts w:asciiTheme="minorHAnsi" w:hAnsiTheme="minorHAnsi"/>
          <w:sz w:val="24"/>
          <w:szCs w:val="24"/>
        </w:rPr>
      </w:pPr>
      <w:r w:rsidRPr="00B66E4B">
        <w:rPr>
          <w:rFonts w:asciiTheme="minorHAnsi" w:hAnsiTheme="minorHAnsi"/>
          <w:sz w:val="24"/>
          <w:szCs w:val="24"/>
        </w:rPr>
        <w:t xml:space="preserve">V akademickom roku 2016/2017 mala Katedra informatiky FPV UKF v Nitre úspešnú spoluprácu s viac ako tridsiatimi spoločnosťami sídliacimi prevažne na území Nitrianskeho samosprávneho kraja. V prípade bakalárskeho štúdia to bolo 18 spoločností a v prípade magisterského štúdia 22 spoločností. Činnosť týchto spoločností súvisí s hlavným obsahom študijného programu aplikovaná informatika. Najužšia spolupráca bola so spoločnosťami Muehlbauer Technologies, s.r.o a Principio MSD, s.r.o., ktoré prijímali na prax najväčší počet študentov a zároveň im poskytovali aj uplatnenie po skončení štúdia. Celkovo bolo na prax </w:t>
      </w:r>
      <w:r w:rsidR="00101ACC">
        <w:rPr>
          <w:rFonts w:asciiTheme="minorHAnsi" w:hAnsiTheme="minorHAnsi"/>
          <w:sz w:val="24"/>
          <w:szCs w:val="24"/>
        </w:rPr>
        <w:br/>
      </w:r>
      <w:r w:rsidRPr="00B66E4B">
        <w:rPr>
          <w:rFonts w:asciiTheme="minorHAnsi" w:hAnsiTheme="minorHAnsi"/>
          <w:sz w:val="24"/>
          <w:szCs w:val="24"/>
        </w:rPr>
        <w:t>v akademickom roku 2016/2017 prijatých 27 študentov magisterského štúdia a 10 študentov bakalárskeho štúdia.</w:t>
      </w:r>
    </w:p>
    <w:p w:rsidR="002723BC" w:rsidRDefault="002723BC" w:rsidP="002723BC">
      <w:pPr>
        <w:ind w:firstLine="0"/>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biológia</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 xml:space="preserve">Odborná prax sa uskutočnila vo viacerých tematických oblastiach. Študenti študijného programu biológia absolvovali odbornú prax v nasledovných výskumných pracoviskách: Centrum výskumu živočíšnej výroby v Nitre, Centrum výskumu rastlinnej výroby </w:t>
      </w:r>
      <w:r w:rsidR="00101ACC">
        <w:rPr>
          <w:rFonts w:asciiTheme="minorHAnsi" w:hAnsiTheme="minorHAnsi"/>
          <w:sz w:val="24"/>
          <w:szCs w:val="24"/>
        </w:rPr>
        <w:br/>
      </w:r>
      <w:r w:rsidRPr="00B66E4B">
        <w:rPr>
          <w:rFonts w:asciiTheme="minorHAnsi" w:hAnsiTheme="minorHAnsi"/>
          <w:sz w:val="24"/>
          <w:szCs w:val="24"/>
        </w:rPr>
        <w:t xml:space="preserve">v Piešťanoch, Ústav genetiky a biotechnológií rastlín SAV v Nitre, Ústav ekológie lesa SAV </w:t>
      </w:r>
      <w:r w:rsidR="00101ACC">
        <w:rPr>
          <w:rFonts w:asciiTheme="minorHAnsi" w:hAnsiTheme="minorHAnsi"/>
          <w:sz w:val="24"/>
          <w:szCs w:val="24"/>
        </w:rPr>
        <w:br/>
      </w:r>
      <w:r w:rsidRPr="00B66E4B">
        <w:rPr>
          <w:rFonts w:asciiTheme="minorHAnsi" w:hAnsiTheme="minorHAnsi"/>
          <w:sz w:val="24"/>
          <w:szCs w:val="24"/>
        </w:rPr>
        <w:t>v Nitre, Arborétum Mlyňany SAV.</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 xml:space="preserve">V letnom semestri absolvovali študenti odbornú prax vo viedenskom Schönbrunne, kde sa oboznámili so sadovníckymi a parkovými úpravami, naučili sa poznávať a zaraďovať </w:t>
      </w:r>
      <w:r w:rsidR="00101ACC">
        <w:rPr>
          <w:rFonts w:asciiTheme="minorHAnsi" w:hAnsiTheme="minorHAnsi"/>
          <w:sz w:val="24"/>
          <w:szCs w:val="24"/>
        </w:rPr>
        <w:br/>
      </w:r>
      <w:r w:rsidRPr="00B66E4B">
        <w:rPr>
          <w:rFonts w:asciiTheme="minorHAnsi" w:hAnsiTheme="minorHAnsi"/>
          <w:sz w:val="24"/>
          <w:szCs w:val="24"/>
        </w:rPr>
        <w:t>do systému jarné druh</w:t>
      </w:r>
      <w:r>
        <w:rPr>
          <w:rFonts w:asciiTheme="minorHAnsi" w:hAnsiTheme="minorHAnsi"/>
          <w:sz w:val="24"/>
          <w:szCs w:val="24"/>
        </w:rPr>
        <w:t>y kvitnúcich rastlín a dreviny.</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 xml:space="preserve">Taktiež v letnom semestri sa študenti 2. ročníka bakalárskeho štúdia zúčastnili praktických terénnych cvičení (predmet Terénne práce zo zoológie) na Zobori (výstup </w:t>
      </w:r>
      <w:r w:rsidR="00101ACC">
        <w:rPr>
          <w:rFonts w:asciiTheme="minorHAnsi" w:hAnsiTheme="minorHAnsi"/>
          <w:sz w:val="24"/>
          <w:szCs w:val="24"/>
        </w:rPr>
        <w:br/>
      </w:r>
      <w:r w:rsidRPr="00B66E4B">
        <w:rPr>
          <w:rFonts w:asciiTheme="minorHAnsi" w:hAnsiTheme="minorHAnsi"/>
          <w:sz w:val="24"/>
          <w:szCs w:val="24"/>
        </w:rPr>
        <w:t>na pyramídu) zameraných na poznávanie prostredia a živočíchov. Študentom boli priblížené metódy výskumu živočíchov a metodiky mapovania výskytu stavovcov v záujmovom území. Študenti priamo pozorovali rastliny, živočíchy a zaraďovali ich pomoco</w:t>
      </w:r>
      <w:r>
        <w:rPr>
          <w:rFonts w:asciiTheme="minorHAnsi" w:hAnsiTheme="minorHAnsi"/>
          <w:sz w:val="24"/>
          <w:szCs w:val="24"/>
        </w:rPr>
        <w:t xml:space="preserve">u kľúčov </w:t>
      </w:r>
      <w:r w:rsidR="00101ACC">
        <w:rPr>
          <w:rFonts w:asciiTheme="minorHAnsi" w:hAnsiTheme="minorHAnsi"/>
          <w:sz w:val="24"/>
          <w:szCs w:val="24"/>
        </w:rPr>
        <w:br/>
      </w:r>
      <w:r>
        <w:rPr>
          <w:rFonts w:asciiTheme="minorHAnsi" w:hAnsiTheme="minorHAnsi"/>
          <w:sz w:val="24"/>
          <w:szCs w:val="24"/>
        </w:rPr>
        <w:t>do príslušných druhov.</w:t>
      </w:r>
    </w:p>
    <w:p w:rsidR="00F53980" w:rsidRPr="00E045C0" w:rsidRDefault="00B66E4B" w:rsidP="00B66E4B">
      <w:pPr>
        <w:ind w:firstLine="567"/>
        <w:rPr>
          <w:rFonts w:asciiTheme="minorHAnsi" w:hAnsiTheme="minorHAnsi"/>
          <w:sz w:val="24"/>
          <w:szCs w:val="24"/>
        </w:rPr>
      </w:pPr>
      <w:r w:rsidRPr="00B66E4B">
        <w:rPr>
          <w:rFonts w:asciiTheme="minorHAnsi" w:hAnsiTheme="minorHAnsi"/>
          <w:sz w:val="24"/>
          <w:szCs w:val="24"/>
        </w:rPr>
        <w:t xml:space="preserve">V rámci daného predmetu sa tiež zúčastnili prednášky v Univerzitnom viváriu SPU </w:t>
      </w:r>
      <w:r w:rsidR="00101ACC">
        <w:rPr>
          <w:rFonts w:asciiTheme="minorHAnsi" w:hAnsiTheme="minorHAnsi"/>
          <w:sz w:val="24"/>
          <w:szCs w:val="24"/>
        </w:rPr>
        <w:br/>
      </w:r>
      <w:r w:rsidRPr="00B66E4B">
        <w:rPr>
          <w:rFonts w:asciiTheme="minorHAnsi" w:hAnsiTheme="minorHAnsi"/>
          <w:sz w:val="24"/>
          <w:szCs w:val="24"/>
        </w:rPr>
        <w:t>v Nitre, ktorá bola zameraná na oboznámenie sa s prácou vo viváriu, ako aj na ochranu chránených a ohrozených druhov plazov.</w:t>
      </w:r>
    </w:p>
    <w:p w:rsidR="00093B86" w:rsidRDefault="00093B86" w:rsidP="00E045C0">
      <w:pPr>
        <w:rPr>
          <w:rFonts w:asciiTheme="minorHAnsi" w:hAnsiTheme="minorHAnsi"/>
          <w:b/>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w:t>
      </w:r>
      <w:r w:rsidR="00B66E4B">
        <w:rPr>
          <w:rFonts w:asciiTheme="minorHAnsi" w:hAnsiTheme="minorHAnsi"/>
          <w:b/>
          <w:sz w:val="24"/>
          <w:szCs w:val="24"/>
        </w:rPr>
        <w:t>jný program environmentalistika</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Odborná prax sa realizovala formou terénny</w:t>
      </w:r>
      <w:r>
        <w:rPr>
          <w:rFonts w:asciiTheme="minorHAnsi" w:hAnsiTheme="minorHAnsi"/>
          <w:sz w:val="24"/>
          <w:szCs w:val="24"/>
        </w:rPr>
        <w:t>ch prác a výučbových programov.</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lastRenderedPageBreak/>
        <w:t>V zimnom semestri 2016/2017 sa študenti 1. ročníka magisterského štúdia zúčastnili výučbového programu zameraného na tvorbu environmentálnych výučbových programov (predmet Základy environmentálnej výchovy) na Správe NP Malá Fatra vo Varíne.</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 xml:space="preserve">Študenti 2. ročníka bakalárskeho štúdia (predmet Ekológia živočíchov) absolvovali </w:t>
      </w:r>
      <w:r w:rsidR="00266168">
        <w:rPr>
          <w:rFonts w:asciiTheme="minorHAnsi" w:hAnsiTheme="minorHAnsi"/>
          <w:sz w:val="24"/>
          <w:szCs w:val="24"/>
        </w:rPr>
        <w:br/>
      </w:r>
      <w:r w:rsidRPr="00B66E4B">
        <w:rPr>
          <w:rFonts w:asciiTheme="minorHAnsi" w:hAnsiTheme="minorHAnsi"/>
          <w:sz w:val="24"/>
          <w:szCs w:val="24"/>
        </w:rPr>
        <w:t>na Správe NP Malá Fatra vo Varíne sériu prednášok a ukážok praktického uplatnenia druhovej a regionálnej ochrany prírody, ktorú zabezpečili pracovníci Správy NP.</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V letnom semestri 2016/2017 sa študenti 2. ročníka bakalárskeho štúdia zúčastnili praktických terénnych cvičení v Stredisku environmentálnej výchovy SAŽP Dropie (predmet Fauna vo výskume krajiny), ktoré sa zamerali na metódy odchytu, determináciu a fixáciu živočíšneho materiálu – vták</w:t>
      </w:r>
      <w:r>
        <w:rPr>
          <w:rFonts w:asciiTheme="minorHAnsi" w:hAnsiTheme="minorHAnsi"/>
          <w:sz w:val="24"/>
          <w:szCs w:val="24"/>
        </w:rPr>
        <w:t>ov a drobných zemných cicavcov.</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Študenti 2. ročníka bakalárskeho štúdia absolvovali terénne cvičenia vo Východnej zamerané na ekológiu vysokohorských ekosystémov, botaniku, pedológiu a geomorfológiu.</w:t>
      </w:r>
    </w:p>
    <w:p w:rsidR="00F53980" w:rsidRPr="00E045C0" w:rsidRDefault="00B66E4B" w:rsidP="00B66E4B">
      <w:pPr>
        <w:ind w:firstLine="567"/>
        <w:rPr>
          <w:rFonts w:asciiTheme="minorHAnsi" w:hAnsiTheme="minorHAnsi"/>
          <w:sz w:val="24"/>
          <w:szCs w:val="24"/>
        </w:rPr>
      </w:pPr>
      <w:r w:rsidRPr="00B66E4B">
        <w:rPr>
          <w:rFonts w:asciiTheme="minorHAnsi" w:hAnsiTheme="minorHAnsi"/>
          <w:sz w:val="24"/>
          <w:szCs w:val="24"/>
        </w:rPr>
        <w:t>Študenti 1. ročníka magisterského štúdia absolvovali terénne cvičenia s názvom „Metódy terénneho výskumu“ v Jedľových Kostoľanoch. Členovia realizačného tímu predstavili študentom v praxi využívané metodické postupy na hodnotenie abiotického, biotického a urbanizovaného prostredia.</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Študijné pro</w:t>
      </w:r>
      <w:r w:rsidR="00B66E4B">
        <w:rPr>
          <w:rFonts w:asciiTheme="minorHAnsi" w:hAnsiTheme="minorHAnsi"/>
          <w:b/>
          <w:sz w:val="24"/>
          <w:szCs w:val="24"/>
        </w:rPr>
        <w:t>gramy fyzika, fyzika materiálov</w:t>
      </w:r>
    </w:p>
    <w:p w:rsidR="00F53980" w:rsidRPr="00E045C0" w:rsidRDefault="00B66E4B" w:rsidP="00B66E4B">
      <w:pPr>
        <w:ind w:firstLine="567"/>
        <w:rPr>
          <w:rFonts w:asciiTheme="minorHAnsi" w:hAnsiTheme="minorHAnsi"/>
          <w:sz w:val="24"/>
          <w:szCs w:val="24"/>
        </w:rPr>
      </w:pPr>
      <w:r w:rsidRPr="00B66E4B">
        <w:rPr>
          <w:rFonts w:asciiTheme="minorHAnsi" w:hAnsiTheme="minorHAnsi"/>
          <w:sz w:val="24"/>
          <w:szCs w:val="24"/>
        </w:rPr>
        <w:t xml:space="preserve">Študenti bakalárskeho štúdia absolvovali odbornú prax vo firmách, ktoré si sami zvolili (napr. firma Zanela s.r.o., ExaPlast s.r.o). Študenti magisterského štúdia absolvovali odbornú prax v zimnom aj letnom semestri v Termofyzikálnom laboratóriu na Katedre fyziky FPV UKF v Nitre. Oboznámili sa s termofyzikálnymi analýzami a ich použitím na určenie mechanických, termofyzikálnych a elektrických vlastností nekovových materiálov. Študenti tiež absolvovali </w:t>
      </w:r>
      <w:r w:rsidR="00266168">
        <w:rPr>
          <w:rFonts w:asciiTheme="minorHAnsi" w:hAnsiTheme="minorHAnsi"/>
          <w:sz w:val="24"/>
          <w:szCs w:val="24"/>
        </w:rPr>
        <w:br/>
      </w:r>
      <w:r w:rsidRPr="00B66E4B">
        <w:rPr>
          <w:rFonts w:asciiTheme="minorHAnsi" w:hAnsiTheme="minorHAnsi"/>
          <w:sz w:val="24"/>
          <w:szCs w:val="24"/>
        </w:rPr>
        <w:t>v letnom semestri odbornú prax v spoločnosti Muehlbauer Technologies s. r. o.</w:t>
      </w:r>
    </w:p>
    <w:p w:rsidR="00F53980" w:rsidRPr="00E045C0" w:rsidRDefault="00F53980" w:rsidP="00E045C0">
      <w:pPr>
        <w:rPr>
          <w:rFonts w:asciiTheme="minorHAnsi" w:hAnsiTheme="minorHAnsi"/>
          <w:color w:val="000000"/>
          <w:sz w:val="24"/>
          <w:szCs w:val="24"/>
        </w:rPr>
      </w:pPr>
    </w:p>
    <w:p w:rsidR="00F53980" w:rsidRPr="00093898" w:rsidRDefault="00F53980" w:rsidP="00E045C0">
      <w:pPr>
        <w:rPr>
          <w:rFonts w:asciiTheme="minorHAnsi" w:hAnsiTheme="minorHAnsi"/>
          <w:b/>
          <w:color w:val="000000"/>
          <w:sz w:val="24"/>
          <w:szCs w:val="24"/>
          <w:lang w:val="de-AT"/>
        </w:rPr>
      </w:pPr>
      <w:r w:rsidRPr="00093898">
        <w:rPr>
          <w:rFonts w:asciiTheme="minorHAnsi" w:hAnsiTheme="minorHAnsi"/>
          <w:b/>
          <w:color w:val="000000"/>
          <w:sz w:val="24"/>
          <w:szCs w:val="24"/>
          <w:lang w:val="de-AT"/>
        </w:rPr>
        <w:t>Š</w:t>
      </w:r>
      <w:r w:rsidRPr="00093898">
        <w:rPr>
          <w:rFonts w:asciiTheme="minorHAnsi" w:hAnsiTheme="minorHAnsi"/>
          <w:b/>
          <w:sz w:val="24"/>
          <w:szCs w:val="24"/>
          <w:lang w:val="de-AT"/>
        </w:rPr>
        <w:t xml:space="preserve">tudijný program </w:t>
      </w:r>
      <w:r w:rsidR="00B66E4B" w:rsidRPr="00093898">
        <w:rPr>
          <w:rFonts w:asciiTheme="minorHAnsi" w:hAnsiTheme="minorHAnsi"/>
          <w:b/>
          <w:sz w:val="24"/>
          <w:szCs w:val="24"/>
          <w:lang w:val="de-AT"/>
        </w:rPr>
        <w:t>geografia v regionálnom rozvoji</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 xml:space="preserve">Študenti absolvovali viacero foriem praxe v základných tematických oblastiach. </w:t>
      </w:r>
      <w:r w:rsidR="00266168">
        <w:rPr>
          <w:rFonts w:asciiTheme="minorHAnsi" w:hAnsiTheme="minorHAnsi"/>
          <w:sz w:val="24"/>
          <w:szCs w:val="24"/>
        </w:rPr>
        <w:br/>
      </w:r>
      <w:r w:rsidRPr="00B66E4B">
        <w:rPr>
          <w:rFonts w:asciiTheme="minorHAnsi" w:hAnsiTheme="minorHAnsi"/>
          <w:sz w:val="24"/>
          <w:szCs w:val="24"/>
        </w:rPr>
        <w:t xml:space="preserve">V bakalárskom študijnom programe geografia v regionálnom rozvoji realizovali terénnu prax z fyzickej geografie v 1. ročníku a v 2. ročníku z humánnej geografie (s cieľom preniknúť </w:t>
      </w:r>
      <w:r w:rsidR="00266168">
        <w:rPr>
          <w:rFonts w:asciiTheme="minorHAnsi" w:hAnsiTheme="minorHAnsi"/>
          <w:sz w:val="24"/>
          <w:szCs w:val="24"/>
        </w:rPr>
        <w:br/>
      </w:r>
      <w:r w:rsidRPr="00B66E4B">
        <w:rPr>
          <w:rFonts w:asciiTheme="minorHAnsi" w:hAnsiTheme="minorHAnsi"/>
          <w:sz w:val="24"/>
          <w:szCs w:val="24"/>
        </w:rPr>
        <w:t>do základov vedeckej práce s dôrazom na terénne mapovanie, získavanie informácií v teréne, získanie zručností v dotazníkovom prieskume a v jeho kartografickom vyhodnotení). Terénna prax z humánnej geografie bola orientovaná na výskum malo</w:t>
      </w:r>
      <w:r>
        <w:rPr>
          <w:rFonts w:asciiTheme="minorHAnsi" w:hAnsiTheme="minorHAnsi"/>
          <w:sz w:val="24"/>
          <w:szCs w:val="24"/>
        </w:rPr>
        <w:t xml:space="preserve">obchodnej vybavenosti, ktorá </w:t>
      </w:r>
      <w:r w:rsidR="00266168">
        <w:rPr>
          <w:rFonts w:asciiTheme="minorHAnsi" w:hAnsiTheme="minorHAnsi"/>
          <w:sz w:val="24"/>
          <w:szCs w:val="24"/>
        </w:rPr>
        <w:br/>
      </w:r>
      <w:r w:rsidRPr="00B66E4B">
        <w:rPr>
          <w:rFonts w:asciiTheme="minorHAnsi" w:hAnsiTheme="minorHAnsi"/>
          <w:sz w:val="24"/>
          <w:szCs w:val="24"/>
        </w:rPr>
        <w:t xml:space="preserve">v mestských sídelných útvaroch tvorí základnú a neoddeliteľnú súčasť priestorovej štruktúry siete zariadení občianskej vybavenosti. Cieľom výskumu bola pasportizácia predajní (predajná plocha, tovarové zabezpečenie, návštevnosť, spádovitosť) a behaviorálny výskum zameraný na nákupné správanie sa obyvateľov a stanovenie kúpnej sily jej obyvateľov. </w:t>
      </w:r>
      <w:r w:rsidR="00266168">
        <w:rPr>
          <w:rFonts w:asciiTheme="minorHAnsi" w:hAnsiTheme="minorHAnsi"/>
          <w:sz w:val="24"/>
          <w:szCs w:val="24"/>
        </w:rPr>
        <w:br/>
      </w:r>
      <w:r w:rsidRPr="00B66E4B">
        <w:rPr>
          <w:rFonts w:asciiTheme="minorHAnsi" w:hAnsiTheme="minorHAnsi"/>
          <w:sz w:val="24"/>
          <w:szCs w:val="24"/>
        </w:rPr>
        <w:t xml:space="preserve">Pre študentov 3. ročníka bola realizovaná odborná zahraničná exkurzia, v rámci ktorej si študenti upevňujú a verifikujú poznatky z absolvovaných parciálnych </w:t>
      </w:r>
      <w:r>
        <w:rPr>
          <w:rFonts w:asciiTheme="minorHAnsi" w:hAnsiTheme="minorHAnsi"/>
          <w:sz w:val="24"/>
          <w:szCs w:val="24"/>
        </w:rPr>
        <w:t xml:space="preserve">geografických disciplín priamo </w:t>
      </w:r>
      <w:r w:rsidRPr="00B66E4B">
        <w:rPr>
          <w:rFonts w:asciiTheme="minorHAnsi" w:hAnsiTheme="minorHAnsi"/>
          <w:sz w:val="24"/>
          <w:szCs w:val="24"/>
        </w:rPr>
        <w:t xml:space="preserve">v geografickom laboratóriu - v krajine. V akademickom roku 2016/17 cieľom bolo Česko a Nemecko. Program exkurzie bol zameraný predovšetkým na špecifiká vývoja územia Plzenského kraja v kontexte zmenenej geopolitickej situácie po roku 1989. Pozornosť spolu </w:t>
      </w:r>
      <w:r w:rsidR="00266168">
        <w:rPr>
          <w:rFonts w:asciiTheme="minorHAnsi" w:hAnsiTheme="minorHAnsi"/>
          <w:sz w:val="24"/>
          <w:szCs w:val="24"/>
        </w:rPr>
        <w:br/>
      </w:r>
      <w:r w:rsidRPr="00B66E4B">
        <w:rPr>
          <w:rFonts w:asciiTheme="minorHAnsi" w:hAnsiTheme="minorHAnsi"/>
          <w:sz w:val="24"/>
          <w:szCs w:val="24"/>
        </w:rPr>
        <w:t xml:space="preserve">s kolegami zo ZČU v Plzni bola venovaná transformácii priemyslu mesta Plzeň ako </w:t>
      </w:r>
      <w:r w:rsidR="00266168">
        <w:rPr>
          <w:rFonts w:asciiTheme="minorHAnsi" w:hAnsiTheme="minorHAnsi"/>
          <w:sz w:val="24"/>
          <w:szCs w:val="24"/>
        </w:rPr>
        <w:br/>
      </w:r>
      <w:r w:rsidRPr="00B66E4B">
        <w:rPr>
          <w:rFonts w:asciiTheme="minorHAnsi" w:hAnsiTheme="minorHAnsi"/>
          <w:sz w:val="24"/>
          <w:szCs w:val="24"/>
        </w:rPr>
        <w:t xml:space="preserve">aj špecifikám lokalizačných predpokladov pivovaru Prazdroj, v ktorom bola uskutočnená </w:t>
      </w:r>
      <w:r w:rsidRPr="00B66E4B">
        <w:rPr>
          <w:rFonts w:asciiTheme="minorHAnsi" w:hAnsiTheme="minorHAnsi"/>
          <w:sz w:val="24"/>
          <w:szCs w:val="24"/>
        </w:rPr>
        <w:lastRenderedPageBreak/>
        <w:t xml:space="preserve">exkurzia po výrobných priestoroch. Okrem výroby bol sledovaný vplyv pivovarníctva </w:t>
      </w:r>
      <w:r w:rsidR="00266168">
        <w:rPr>
          <w:rFonts w:asciiTheme="minorHAnsi" w:hAnsiTheme="minorHAnsi"/>
          <w:sz w:val="24"/>
          <w:szCs w:val="24"/>
        </w:rPr>
        <w:br/>
      </w:r>
      <w:r w:rsidRPr="00B66E4B">
        <w:rPr>
          <w:rFonts w:asciiTheme="minorHAnsi" w:hAnsiTheme="minorHAnsi"/>
          <w:sz w:val="24"/>
          <w:szCs w:val="24"/>
        </w:rPr>
        <w:t xml:space="preserve">na rozvoj cestovného ruchu. V pohraničnom priestore pozornosť bola venovaná špecifikám demogeografického a sídelného vývoja, ktorý bol ovplyvnený udalosťami po skončení </w:t>
      </w:r>
      <w:r w:rsidR="00C12576">
        <w:rPr>
          <w:rFonts w:asciiTheme="minorHAnsi" w:hAnsiTheme="minorHAnsi"/>
          <w:sz w:val="24"/>
          <w:szCs w:val="24"/>
        </w:rPr>
        <w:br/>
      </w:r>
      <w:r w:rsidRPr="00B66E4B">
        <w:rPr>
          <w:rFonts w:asciiTheme="minorHAnsi" w:hAnsiTheme="minorHAnsi"/>
          <w:sz w:val="24"/>
          <w:szCs w:val="24"/>
        </w:rPr>
        <w:t>II. svetovej vojny a spôsobil stagnáciu regiónu. V česko-nemeckom pohraničí boli sledované pseudoformy cestovného ruchu, ktoré boli vygenerované polohou. V NP Šumava dôraz bol daný na hydrogeografickú charakteristiku povodia Vltavy, problematiku nových foriem rekreačnej urbanizácie, ale sledovali sa aj formy oc</w:t>
      </w:r>
      <w:r>
        <w:rPr>
          <w:rFonts w:asciiTheme="minorHAnsi" w:hAnsiTheme="minorHAnsi"/>
          <w:sz w:val="24"/>
          <w:szCs w:val="24"/>
        </w:rPr>
        <w:t>hrany boja s podkôrnym hmyzom.</w:t>
      </w:r>
    </w:p>
    <w:p w:rsidR="00B66E4B" w:rsidRPr="00B66E4B" w:rsidRDefault="00B66E4B" w:rsidP="00B66E4B">
      <w:pPr>
        <w:ind w:firstLine="567"/>
        <w:rPr>
          <w:rFonts w:asciiTheme="minorHAnsi" w:hAnsiTheme="minorHAnsi"/>
          <w:sz w:val="24"/>
          <w:szCs w:val="24"/>
        </w:rPr>
      </w:pPr>
      <w:r w:rsidRPr="00B66E4B">
        <w:rPr>
          <w:rFonts w:asciiTheme="minorHAnsi" w:hAnsiTheme="minorHAnsi"/>
          <w:sz w:val="24"/>
          <w:szCs w:val="24"/>
        </w:rPr>
        <w:t xml:space="preserve">V magisterskom štúdiu študenti 1. ročníka učiteľského študijného programu </w:t>
      </w:r>
      <w:r w:rsidR="00266168">
        <w:rPr>
          <w:rFonts w:asciiTheme="minorHAnsi" w:hAnsiTheme="minorHAnsi"/>
          <w:sz w:val="24"/>
          <w:szCs w:val="24"/>
        </w:rPr>
        <w:br/>
      </w:r>
      <w:r w:rsidRPr="00B66E4B">
        <w:rPr>
          <w:rFonts w:asciiTheme="minorHAnsi" w:hAnsiTheme="minorHAnsi"/>
          <w:sz w:val="24"/>
          <w:szCs w:val="24"/>
        </w:rPr>
        <w:t>s geografiou realiz</w:t>
      </w:r>
      <w:r w:rsidR="00266168">
        <w:rPr>
          <w:rFonts w:asciiTheme="minorHAnsi" w:hAnsiTheme="minorHAnsi"/>
          <w:sz w:val="24"/>
          <w:szCs w:val="24"/>
        </w:rPr>
        <w:t>oval</w:t>
      </w:r>
      <w:r w:rsidRPr="00B66E4B">
        <w:rPr>
          <w:rFonts w:asciiTheme="minorHAnsi" w:hAnsiTheme="minorHAnsi"/>
          <w:sz w:val="24"/>
          <w:szCs w:val="24"/>
        </w:rPr>
        <w:t xml:space="preserve">i odbornú exkurziu na Slovensku, zameranú na štúdium vybraných problémov z fyzickej, humánnej a regionálnej geografie. Pre študentov boli vybrané špecifické didaktické metódy, ktoré si priamo vyskúšali v geografickom laboratóriu. </w:t>
      </w:r>
      <w:r w:rsidR="00266168">
        <w:rPr>
          <w:rFonts w:asciiTheme="minorHAnsi" w:hAnsiTheme="minorHAnsi"/>
          <w:sz w:val="24"/>
          <w:szCs w:val="24"/>
        </w:rPr>
        <w:br/>
      </w:r>
      <w:r w:rsidRPr="00B66E4B">
        <w:rPr>
          <w:rFonts w:asciiTheme="minorHAnsi" w:hAnsiTheme="minorHAnsi"/>
          <w:sz w:val="24"/>
          <w:szCs w:val="24"/>
        </w:rPr>
        <w:t>Pre študentov 2. ročníka Geografia v regionálnom rozvoji odborná exkurzia z Regionálnej geografie Slovenska bola zameraná na skúmanie potenciálu ekonomických aktivít a ich odraz v  regionáln</w:t>
      </w:r>
      <w:r>
        <w:rPr>
          <w:rFonts w:asciiTheme="minorHAnsi" w:hAnsiTheme="minorHAnsi"/>
          <w:sz w:val="24"/>
          <w:szCs w:val="24"/>
        </w:rPr>
        <w:t>om rozvoji resp. disparitách.</w:t>
      </w:r>
    </w:p>
    <w:p w:rsidR="00F53980" w:rsidRPr="00E045C0" w:rsidRDefault="00B66E4B" w:rsidP="00B66E4B">
      <w:pPr>
        <w:ind w:firstLine="567"/>
        <w:rPr>
          <w:rFonts w:asciiTheme="minorHAnsi" w:hAnsiTheme="minorHAnsi"/>
          <w:sz w:val="24"/>
          <w:szCs w:val="24"/>
        </w:rPr>
      </w:pPr>
      <w:r w:rsidRPr="00B66E4B">
        <w:rPr>
          <w:rFonts w:asciiTheme="minorHAnsi" w:hAnsiTheme="minorHAnsi"/>
          <w:sz w:val="24"/>
          <w:szCs w:val="24"/>
        </w:rPr>
        <w:t xml:space="preserve">Okrem toho študenti realizovali odbornú prax v rozsahu 80 hodín v rôznych inštitúciách, prevažne v mieste svojho bydliska – na obecných a mestských úradoch, </w:t>
      </w:r>
      <w:r w:rsidR="00266168">
        <w:rPr>
          <w:rFonts w:asciiTheme="minorHAnsi" w:hAnsiTheme="minorHAnsi"/>
          <w:sz w:val="24"/>
          <w:szCs w:val="24"/>
        </w:rPr>
        <w:br/>
      </w:r>
      <w:r w:rsidRPr="00B66E4B">
        <w:rPr>
          <w:rFonts w:asciiTheme="minorHAnsi" w:hAnsiTheme="minorHAnsi"/>
          <w:sz w:val="24"/>
          <w:szCs w:val="24"/>
        </w:rPr>
        <w:t xml:space="preserve">v mikroregiónoch, na odboroch regionálneho rozvoja vyšších územných celkov, </w:t>
      </w:r>
      <w:r w:rsidR="00266168">
        <w:rPr>
          <w:rFonts w:asciiTheme="minorHAnsi" w:hAnsiTheme="minorHAnsi"/>
          <w:sz w:val="24"/>
          <w:szCs w:val="24"/>
        </w:rPr>
        <w:br/>
      </w:r>
      <w:r w:rsidRPr="00B66E4B">
        <w:rPr>
          <w:rFonts w:asciiTheme="minorHAnsi" w:hAnsiTheme="minorHAnsi"/>
          <w:sz w:val="24"/>
          <w:szCs w:val="24"/>
        </w:rPr>
        <w:t>v regionálnych rozvojových agentúrach, v euroregiónoch a na ministerstvách. Prax bola zameraná najmä na terénny prieskum súvisiaci so zberom a aktualizáciou dát, spracovaním informácií, asistenciou pri tvorbe analýz rozvoja území, pri tvorbe projektov a pod.</w:t>
      </w:r>
    </w:p>
    <w:p w:rsidR="00F53980" w:rsidRPr="00E045C0" w:rsidRDefault="00F53980" w:rsidP="00E045C0">
      <w:pPr>
        <w:rPr>
          <w:rFonts w:asciiTheme="minorHAnsi" w:hAnsiTheme="minorHAnsi"/>
          <w:color w:val="000000"/>
          <w:sz w:val="24"/>
          <w:szCs w:val="24"/>
        </w:rPr>
      </w:pPr>
    </w:p>
    <w:p w:rsidR="00F53980" w:rsidRPr="00E045C0" w:rsidRDefault="00F53980" w:rsidP="00E045C0">
      <w:pPr>
        <w:rPr>
          <w:rFonts w:asciiTheme="minorHAnsi" w:hAnsiTheme="minorHAnsi"/>
          <w:b/>
          <w:color w:val="000000"/>
          <w:sz w:val="24"/>
          <w:szCs w:val="24"/>
        </w:rPr>
      </w:pPr>
      <w:r w:rsidRPr="00E045C0">
        <w:rPr>
          <w:rFonts w:asciiTheme="minorHAnsi" w:hAnsiTheme="minorHAnsi"/>
          <w:b/>
          <w:sz w:val="24"/>
          <w:szCs w:val="24"/>
        </w:rPr>
        <w:t>Študijný program matematicko-štatistické a</w:t>
      </w:r>
      <w:r w:rsidR="00EB79B0" w:rsidRPr="00E045C0">
        <w:rPr>
          <w:rFonts w:asciiTheme="minorHAnsi" w:hAnsiTheme="minorHAnsi"/>
          <w:b/>
          <w:sz w:val="24"/>
          <w:szCs w:val="24"/>
        </w:rPr>
        <w:t xml:space="preserve"> i</w:t>
      </w:r>
      <w:r w:rsidRPr="00E045C0">
        <w:rPr>
          <w:rFonts w:asciiTheme="minorHAnsi" w:hAnsiTheme="minorHAnsi"/>
          <w:b/>
          <w:sz w:val="24"/>
          <w:szCs w:val="24"/>
        </w:rPr>
        <w:t>nformačné metódy v</w:t>
      </w:r>
      <w:r w:rsidR="00EB79B0" w:rsidRPr="00E045C0">
        <w:rPr>
          <w:rFonts w:asciiTheme="minorHAnsi" w:hAnsiTheme="minorHAnsi"/>
          <w:b/>
          <w:sz w:val="24"/>
          <w:szCs w:val="24"/>
        </w:rPr>
        <w:t xml:space="preserve"> </w:t>
      </w:r>
      <w:r w:rsidRPr="00E045C0">
        <w:rPr>
          <w:rFonts w:asciiTheme="minorHAnsi" w:hAnsiTheme="minorHAnsi"/>
          <w:b/>
          <w:sz w:val="24"/>
          <w:szCs w:val="24"/>
        </w:rPr>
        <w:t xml:space="preserve">ekonómii </w:t>
      </w:r>
      <w:r w:rsidRPr="00E045C0">
        <w:rPr>
          <w:rFonts w:asciiTheme="minorHAnsi" w:hAnsiTheme="minorHAnsi"/>
          <w:b/>
          <w:sz w:val="24"/>
          <w:szCs w:val="24"/>
        </w:rPr>
        <w:br/>
        <w:t>a finančníctve</w:t>
      </w:r>
    </w:p>
    <w:p w:rsidR="002D2964" w:rsidRPr="002D2964" w:rsidRDefault="002D2964" w:rsidP="002D2964">
      <w:pPr>
        <w:ind w:firstLine="567"/>
        <w:rPr>
          <w:rFonts w:asciiTheme="minorHAnsi" w:hAnsiTheme="minorHAnsi"/>
          <w:sz w:val="24"/>
          <w:szCs w:val="24"/>
        </w:rPr>
      </w:pPr>
      <w:r w:rsidRPr="002D2964">
        <w:rPr>
          <w:rFonts w:asciiTheme="minorHAnsi" w:hAnsiTheme="minorHAnsi"/>
          <w:sz w:val="24"/>
          <w:szCs w:val="24"/>
        </w:rPr>
        <w:t xml:space="preserve">Odborná prax bola realizovaná na viacerých pracoviskách (banky, poisťovne, úrady štátnej správy, podniky zamerané na výrobu a predaj, podniky zamerané na poskytovanie služieb v rôznych oblastiach, ako napríklad účtovníctvo, daňové poradenstvo, internetové služby a pod.). Náplň práce študentov počas odbornej praxe nebola jednotná. Podľa zamerania študijného programu vykonávali štatistické spracovanie a vyhodnocovanie dát </w:t>
      </w:r>
      <w:r w:rsidR="00266168">
        <w:rPr>
          <w:rFonts w:asciiTheme="minorHAnsi" w:hAnsiTheme="minorHAnsi"/>
          <w:sz w:val="24"/>
          <w:szCs w:val="24"/>
        </w:rPr>
        <w:br/>
      </w:r>
      <w:r w:rsidRPr="002D2964">
        <w:rPr>
          <w:rFonts w:asciiTheme="minorHAnsi" w:hAnsiTheme="minorHAnsi"/>
          <w:sz w:val="24"/>
          <w:szCs w:val="24"/>
        </w:rPr>
        <w:t>s využitím štatistického softvéru, robili štatistické analýzy, podieľali sa na spracovávaní účtovnej agendy (triedenie, evidencia, zakladanie, účtovanie, kontrola, výstupy, manipulácia s dokladmi,...), spolupracovali pr</w:t>
      </w:r>
      <w:r>
        <w:rPr>
          <w:rFonts w:asciiTheme="minorHAnsi" w:hAnsiTheme="minorHAnsi"/>
          <w:sz w:val="24"/>
          <w:szCs w:val="24"/>
        </w:rPr>
        <w:t>i inventarizácii majetku a pod.</w:t>
      </w:r>
    </w:p>
    <w:p w:rsidR="00F53980" w:rsidRPr="00E045C0" w:rsidRDefault="002D2964" w:rsidP="002D2964">
      <w:pPr>
        <w:ind w:firstLine="567"/>
        <w:rPr>
          <w:rFonts w:asciiTheme="minorHAnsi" w:hAnsiTheme="minorHAnsi"/>
          <w:sz w:val="24"/>
          <w:szCs w:val="24"/>
        </w:rPr>
      </w:pPr>
      <w:r w:rsidRPr="002D2964">
        <w:rPr>
          <w:rFonts w:asciiTheme="minorHAnsi" w:hAnsiTheme="minorHAnsi"/>
          <w:sz w:val="24"/>
          <w:szCs w:val="24"/>
        </w:rPr>
        <w:t>Súčasťou ich práce bola aj komunikácia a korešpondencia s klientmi firiem. Počas odbornej praxe sa študenti aktívne podieľali na pracovnej činnosti inštitúcií a firiem a získali významné praktické skúsenosti.</w:t>
      </w:r>
    </w:p>
    <w:p w:rsidR="00F53980" w:rsidRDefault="00F53980" w:rsidP="00E045C0">
      <w:pPr>
        <w:rPr>
          <w:rFonts w:asciiTheme="minorHAnsi" w:hAnsiTheme="minorHAnsi"/>
          <w:sz w:val="24"/>
          <w:szCs w:val="24"/>
        </w:rPr>
      </w:pPr>
    </w:p>
    <w:p w:rsidR="002D2964" w:rsidRPr="00E045C0" w:rsidRDefault="002D2964" w:rsidP="002D2964">
      <w:pPr>
        <w:rPr>
          <w:rFonts w:asciiTheme="minorHAnsi" w:hAnsiTheme="minorHAnsi"/>
          <w:b/>
          <w:color w:val="000000"/>
          <w:sz w:val="24"/>
          <w:szCs w:val="24"/>
        </w:rPr>
      </w:pPr>
      <w:r w:rsidRPr="002D2964">
        <w:rPr>
          <w:rFonts w:asciiTheme="minorHAnsi" w:hAnsiTheme="minorHAnsi"/>
          <w:b/>
          <w:sz w:val="24"/>
          <w:szCs w:val="24"/>
        </w:rPr>
        <w:t>Študijný program technická mineralógia - gemológia</w:t>
      </w:r>
    </w:p>
    <w:p w:rsidR="002D2964" w:rsidRDefault="002D2964" w:rsidP="002D2964">
      <w:pPr>
        <w:rPr>
          <w:rFonts w:asciiTheme="minorHAnsi" w:hAnsiTheme="minorHAnsi"/>
          <w:sz w:val="24"/>
          <w:szCs w:val="24"/>
        </w:rPr>
      </w:pPr>
      <w:r w:rsidRPr="002D2964">
        <w:rPr>
          <w:rFonts w:asciiTheme="minorHAnsi" w:hAnsiTheme="minorHAnsi"/>
          <w:sz w:val="24"/>
          <w:szCs w:val="24"/>
        </w:rPr>
        <w:t xml:space="preserve">Odborná prax bola realizovaná na pracovisku v brusiarňach Granát Turnov, Lomnice </w:t>
      </w:r>
      <w:r w:rsidR="00266168">
        <w:rPr>
          <w:rFonts w:asciiTheme="minorHAnsi" w:hAnsiTheme="minorHAnsi"/>
          <w:sz w:val="24"/>
          <w:szCs w:val="24"/>
        </w:rPr>
        <w:br/>
      </w:r>
      <w:r w:rsidRPr="002D2964">
        <w:rPr>
          <w:rFonts w:asciiTheme="minorHAnsi" w:hAnsiTheme="minorHAnsi"/>
          <w:sz w:val="24"/>
          <w:szCs w:val="24"/>
        </w:rPr>
        <w:t xml:space="preserve">nad Popelkou a v Turnove. Študenti mali možnosť naučiť sa rôzne techniky brúsenia kameňov od celého procesu pílenie </w:t>
      </w:r>
      <w:r w:rsidR="004015C0" w:rsidRPr="00DD0495">
        <w:rPr>
          <w:rFonts w:asciiTheme="minorHAnsi" w:hAnsiTheme="minorHAnsi" w:cstheme="minorHAnsi"/>
          <w:sz w:val="24"/>
          <w:szCs w:val="24"/>
          <w:lang w:val="sk-SK"/>
        </w:rPr>
        <w:t xml:space="preserve">– </w:t>
      </w:r>
      <w:r w:rsidRPr="002D2964">
        <w:rPr>
          <w:rFonts w:asciiTheme="minorHAnsi" w:hAnsiTheme="minorHAnsi"/>
          <w:sz w:val="24"/>
          <w:szCs w:val="24"/>
        </w:rPr>
        <w:t xml:space="preserve">brúsenie – leštenie a oboznámiť sa s výrobou šperkov do pripravených foriem, triedením drahých kameňov podľa kvality a ďalšími prácami </w:t>
      </w:r>
      <w:r w:rsidR="00266168">
        <w:rPr>
          <w:rFonts w:asciiTheme="minorHAnsi" w:hAnsiTheme="minorHAnsi"/>
          <w:sz w:val="24"/>
          <w:szCs w:val="24"/>
        </w:rPr>
        <w:br/>
      </w:r>
      <w:r w:rsidRPr="002D2964">
        <w:rPr>
          <w:rFonts w:asciiTheme="minorHAnsi" w:hAnsiTheme="minorHAnsi"/>
          <w:sz w:val="24"/>
          <w:szCs w:val="24"/>
        </w:rPr>
        <w:t>s drahými kameňmi a kovmi.</w:t>
      </w:r>
    </w:p>
    <w:p w:rsidR="00E1375B" w:rsidRDefault="00E1375B" w:rsidP="002D2964">
      <w:pPr>
        <w:rPr>
          <w:rFonts w:asciiTheme="minorHAnsi" w:hAnsiTheme="minorHAnsi"/>
          <w:sz w:val="24"/>
          <w:szCs w:val="24"/>
        </w:rPr>
      </w:pPr>
    </w:p>
    <w:p w:rsidR="00E1375B" w:rsidRDefault="00E1375B" w:rsidP="002D2964">
      <w:pPr>
        <w:rPr>
          <w:rFonts w:asciiTheme="minorHAnsi" w:hAnsiTheme="minorHAnsi"/>
          <w:sz w:val="24"/>
          <w:szCs w:val="24"/>
        </w:rPr>
      </w:pPr>
    </w:p>
    <w:p w:rsidR="00F53980" w:rsidRPr="00E045C0" w:rsidRDefault="00F53980" w:rsidP="00CD2E73">
      <w:pPr>
        <w:ind w:firstLine="567"/>
        <w:rPr>
          <w:rFonts w:asciiTheme="minorHAnsi" w:hAnsiTheme="minorHAnsi"/>
          <w:b/>
          <w:i/>
          <w:sz w:val="24"/>
          <w:szCs w:val="24"/>
        </w:rPr>
      </w:pPr>
      <w:r w:rsidRPr="00E045C0">
        <w:rPr>
          <w:rFonts w:asciiTheme="minorHAnsi" w:hAnsiTheme="minorHAnsi"/>
          <w:b/>
          <w:i/>
          <w:sz w:val="24"/>
          <w:szCs w:val="24"/>
        </w:rPr>
        <w:lastRenderedPageBreak/>
        <w:t>Odborná prax študentov FSVaZ</w:t>
      </w:r>
    </w:p>
    <w:p w:rsidR="00F53980" w:rsidRPr="002D2964"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psychológia</w:t>
      </w:r>
    </w:p>
    <w:p w:rsidR="00F53980" w:rsidRPr="00E045C0" w:rsidRDefault="002D2964" w:rsidP="002D2964">
      <w:pPr>
        <w:ind w:firstLine="567"/>
        <w:rPr>
          <w:rFonts w:asciiTheme="minorHAnsi" w:hAnsiTheme="minorHAnsi"/>
          <w:sz w:val="24"/>
          <w:szCs w:val="24"/>
        </w:rPr>
      </w:pPr>
      <w:r w:rsidRPr="002D2964">
        <w:rPr>
          <w:rFonts w:asciiTheme="minorHAnsi" w:hAnsiTheme="minorHAnsi"/>
          <w:sz w:val="24"/>
          <w:szCs w:val="24"/>
        </w:rPr>
        <w:t>Cieľom odbornej praxe je sprostredkovať študentom v súlade s Európskym certifikátom zo psychológie praktické skúsenosti a spôsoby práce, ktoré sa uplatňujú na psychologickom pracovisku, respektíve na pracovisku, kde sa realizujú psychol</w:t>
      </w:r>
      <w:r w:rsidR="004015C0">
        <w:rPr>
          <w:rFonts w:asciiTheme="minorHAnsi" w:hAnsiTheme="minorHAnsi"/>
          <w:sz w:val="24"/>
          <w:szCs w:val="24"/>
        </w:rPr>
        <w:t>ogické činnosti. Odborná prax má</w:t>
      </w:r>
      <w:r w:rsidRPr="002D2964">
        <w:rPr>
          <w:rFonts w:asciiTheme="minorHAnsi" w:hAnsiTheme="minorHAnsi"/>
          <w:sz w:val="24"/>
          <w:szCs w:val="24"/>
        </w:rPr>
        <w:t xml:space="preserve"> podnietiť snahu študentov o aktívny a zodpovedný prístup k práci a reflexiu na výkon vlastnej praxe. Študenti absolvujú počas bakalárskeho štúdia 52 vyučovacích hodín odbornej praxe, v magisterskom štúdiu 104 vyučovacích hodín. Odbornú prax študenti získavajú </w:t>
      </w:r>
      <w:r w:rsidR="00266168">
        <w:rPr>
          <w:rFonts w:asciiTheme="minorHAnsi" w:hAnsiTheme="minorHAnsi"/>
          <w:sz w:val="24"/>
          <w:szCs w:val="24"/>
        </w:rPr>
        <w:br/>
      </w:r>
      <w:r w:rsidRPr="002D2964">
        <w:rPr>
          <w:rFonts w:asciiTheme="minorHAnsi" w:hAnsiTheme="minorHAnsi"/>
          <w:sz w:val="24"/>
          <w:szCs w:val="24"/>
        </w:rPr>
        <w:t xml:space="preserve">pod vedením odborníka - sprievodcu praxe. Študenti realizujú odbornú prax najmä </w:t>
      </w:r>
      <w:r w:rsidR="00266168">
        <w:rPr>
          <w:rFonts w:asciiTheme="minorHAnsi" w:hAnsiTheme="minorHAnsi"/>
          <w:sz w:val="24"/>
          <w:szCs w:val="24"/>
        </w:rPr>
        <w:br/>
      </w:r>
      <w:r w:rsidRPr="002D2964">
        <w:rPr>
          <w:rFonts w:asciiTheme="minorHAnsi" w:hAnsiTheme="minorHAnsi"/>
          <w:sz w:val="24"/>
          <w:szCs w:val="24"/>
        </w:rPr>
        <w:t>v ambulanciách klinickej psychológie, v centrách pedagogicko-psychologického poradenstva a prevencie, na psychiatrických klinikách fakultných a okresných nemocníc, referátoch poradenskopsychologických služieb ÚPSVaR, detských domovoch, personálnych agentúrach a spoločnostiach či školských zariadeniach.</w:t>
      </w:r>
    </w:p>
    <w:p w:rsidR="00F5398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ošetrovateľstvo</w:t>
      </w:r>
    </w:p>
    <w:p w:rsidR="00F53980" w:rsidRPr="00E045C0" w:rsidRDefault="002D2964" w:rsidP="002D2964">
      <w:pPr>
        <w:ind w:firstLine="567"/>
        <w:rPr>
          <w:rFonts w:asciiTheme="minorHAnsi" w:hAnsiTheme="minorHAnsi"/>
          <w:sz w:val="24"/>
          <w:szCs w:val="24"/>
        </w:rPr>
      </w:pPr>
      <w:r w:rsidRPr="002D2964">
        <w:rPr>
          <w:rFonts w:asciiTheme="minorHAnsi" w:hAnsiTheme="minorHAnsi"/>
          <w:sz w:val="24"/>
          <w:szCs w:val="24"/>
        </w:rPr>
        <w:t xml:space="preserve">Praktické vyučovanie študentov študijného programu Ošetrovateľstvo sa realizovalo </w:t>
      </w:r>
      <w:r w:rsidR="00271451">
        <w:rPr>
          <w:rFonts w:asciiTheme="minorHAnsi" w:hAnsiTheme="minorHAnsi"/>
          <w:sz w:val="24"/>
          <w:szCs w:val="24"/>
        </w:rPr>
        <w:br/>
      </w:r>
      <w:r w:rsidRPr="002D2964">
        <w:rPr>
          <w:rFonts w:asciiTheme="minorHAnsi" w:hAnsiTheme="minorHAnsi"/>
          <w:sz w:val="24"/>
          <w:szCs w:val="24"/>
        </w:rPr>
        <w:t xml:space="preserve">v zmysle Smernice Európskeho parlamentu a Rady 2013/55/EU, ktorou sa mení smernica 2005/36/ES o uznávaní odborných kvalifikácií a Nariadenia vlády SR č. 296/2010 o odbornej spôsobilosti na výkon zdravotníckeho povolania, spôsobe ďalšieho vzdelávania zdravotníckych pracovníkov, sústave špecializačných odborov a sústave certifikovaných pracovných činností. Študenti bakalárskeho štúdia absolvujú 2340 hodín praktického vyučovania. Odbornú prax tvoria predmety : Klinické cvičenia – študenti absolvujú 240 hodín v 1. ročníku, 540 hodín v 2. ročníku a 660 hodín v 3. ročníku; Súvislá odborná prax – študenti absolvujú 90 hodín v 1. ročníku, 180 hodín v 2. ročníku a 90 hodín v 3. ročníku. Letnú prax – študenti absolvujú 270 hodín po ukončení 1. ročníka a 270 hodín po ukončení 2. ročníka. Prevažnú časť odbornej praxe počas celého štúdia študenti absolvujú na klinikách </w:t>
      </w:r>
      <w:r w:rsidR="00271451">
        <w:rPr>
          <w:rFonts w:asciiTheme="minorHAnsi" w:hAnsiTheme="minorHAnsi"/>
          <w:sz w:val="24"/>
          <w:szCs w:val="24"/>
        </w:rPr>
        <w:br/>
      </w:r>
      <w:r w:rsidRPr="002D2964">
        <w:rPr>
          <w:rFonts w:asciiTheme="minorHAnsi" w:hAnsiTheme="minorHAnsi"/>
          <w:sz w:val="24"/>
          <w:szCs w:val="24"/>
        </w:rPr>
        <w:t>a oddeleniach Fakultnej nemocnice v Nitre. V druhom ročníku študenti absolvujú časť odbornej praxe v Agentúrach domácej ošetrovateľ</w:t>
      </w:r>
      <w:r>
        <w:rPr>
          <w:rFonts w:asciiTheme="minorHAnsi" w:hAnsiTheme="minorHAnsi"/>
          <w:sz w:val="24"/>
          <w:szCs w:val="24"/>
        </w:rPr>
        <w:t xml:space="preserve">skej starostlivosti, v hospici </w:t>
      </w:r>
      <w:r w:rsidR="00271451">
        <w:rPr>
          <w:rFonts w:asciiTheme="minorHAnsi" w:hAnsiTheme="minorHAnsi"/>
          <w:sz w:val="24"/>
          <w:szCs w:val="24"/>
        </w:rPr>
        <w:br/>
      </w:r>
      <w:r w:rsidRPr="002D2964">
        <w:rPr>
          <w:rFonts w:asciiTheme="minorHAnsi" w:hAnsiTheme="minorHAnsi"/>
          <w:sz w:val="24"/>
          <w:szCs w:val="24"/>
        </w:rPr>
        <w:t>a v ambulanciách všeobecného lekára a pediatrických ambulanciách.</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urgentná zdravotná starostlivosť</w:t>
      </w:r>
    </w:p>
    <w:p w:rsidR="00F53980" w:rsidRPr="00E045C0" w:rsidRDefault="002D2964" w:rsidP="00E045C0">
      <w:pPr>
        <w:ind w:firstLine="567"/>
        <w:rPr>
          <w:rFonts w:asciiTheme="minorHAnsi" w:hAnsiTheme="minorHAnsi"/>
          <w:sz w:val="24"/>
          <w:szCs w:val="24"/>
        </w:rPr>
      </w:pPr>
      <w:r w:rsidRPr="002D2964">
        <w:rPr>
          <w:rFonts w:asciiTheme="minorHAnsi" w:hAnsiTheme="minorHAnsi"/>
          <w:sz w:val="24"/>
          <w:szCs w:val="24"/>
        </w:rPr>
        <w:t xml:space="preserve">Cieľom praktickej výučby je umožniť študentom získať zručnosti pri poskytovaní prednemocničnej zdravotnej starostlivosti u pacientov v kritickom stave a v ohrození života. Študenti počas bakalárskeho štúdia absolvujú 1966 hodín praktického vyučovania (odbornej praxe). Odbornú prax študenti absolvujú v predmetoch Klinické cvičenia – študenti absolvujú 182 hodín v 1. ročníku, 364 hodín v 2. ročníku a 700 hodín v 3. ročníku; Súvislá odborná prax – študenti absolvujú 90 hodín v 1. ročníku, 150 hodín v 2. ročníku a 150 hodín v 3. ročníku. Letná prax – študenti absolvujú 120 hodín po ukončení 1. ročníka a 210 hodín po ukončení </w:t>
      </w:r>
      <w:r w:rsidR="00271451">
        <w:rPr>
          <w:rFonts w:asciiTheme="minorHAnsi" w:hAnsiTheme="minorHAnsi"/>
          <w:sz w:val="24"/>
          <w:szCs w:val="24"/>
        </w:rPr>
        <w:br/>
      </w:r>
      <w:r w:rsidRPr="002D2964">
        <w:rPr>
          <w:rFonts w:asciiTheme="minorHAnsi" w:hAnsiTheme="minorHAnsi"/>
          <w:sz w:val="24"/>
          <w:szCs w:val="24"/>
        </w:rPr>
        <w:t>2. ročníka. Odbornú prax realizujú na klinikách a oddeleniach Fakultnej nemocnice v Nitre, špecializovanom zdravotníckom zariadení Kardiocentrum Nitra a  v ambulanciách Záchrannej zdravotnej služby počas reálnych výjazdov s posádkami RLP a RZP.</w:t>
      </w:r>
    </w:p>
    <w:p w:rsidR="00F53980" w:rsidRDefault="00F53980" w:rsidP="00E045C0">
      <w:pPr>
        <w:rPr>
          <w:rFonts w:asciiTheme="minorHAnsi" w:hAnsiTheme="minorHAnsi"/>
          <w:sz w:val="24"/>
          <w:szCs w:val="24"/>
        </w:rPr>
      </w:pPr>
    </w:p>
    <w:p w:rsidR="002D2964" w:rsidRPr="00E045C0" w:rsidRDefault="002D2964" w:rsidP="002D2964">
      <w:pPr>
        <w:rPr>
          <w:rFonts w:asciiTheme="minorHAnsi" w:hAnsiTheme="minorHAnsi"/>
          <w:b/>
          <w:sz w:val="24"/>
          <w:szCs w:val="24"/>
        </w:rPr>
      </w:pPr>
      <w:r w:rsidRPr="00E045C0">
        <w:rPr>
          <w:rFonts w:asciiTheme="minorHAnsi" w:hAnsiTheme="minorHAnsi"/>
          <w:b/>
          <w:sz w:val="24"/>
          <w:szCs w:val="24"/>
        </w:rPr>
        <w:lastRenderedPageBreak/>
        <w:t>Študijný progra</w:t>
      </w:r>
      <w:r>
        <w:rPr>
          <w:rFonts w:asciiTheme="minorHAnsi" w:hAnsiTheme="minorHAnsi"/>
          <w:b/>
          <w:sz w:val="24"/>
          <w:szCs w:val="24"/>
        </w:rPr>
        <w:t>m sociálne služby a poradenstvo</w:t>
      </w:r>
    </w:p>
    <w:p w:rsidR="002D2964" w:rsidRPr="002D2964" w:rsidRDefault="002D2964" w:rsidP="002D2964">
      <w:pPr>
        <w:ind w:firstLine="567"/>
        <w:rPr>
          <w:rFonts w:asciiTheme="minorHAnsi" w:hAnsiTheme="minorHAnsi"/>
          <w:sz w:val="24"/>
          <w:szCs w:val="24"/>
          <w:lang w:eastAsia="sk-SK"/>
        </w:rPr>
      </w:pPr>
      <w:r w:rsidRPr="002D2964">
        <w:rPr>
          <w:rFonts w:asciiTheme="minorHAnsi" w:hAnsiTheme="minorHAnsi"/>
          <w:sz w:val="24"/>
          <w:szCs w:val="24"/>
          <w:lang w:eastAsia="sk-SK"/>
        </w:rPr>
        <w:t xml:space="preserve">Cieľom odbornej praxe je poskytnúť študentom priestor na prepojenie nadobudnutej teórie s aplikačnou praxou a  možnosť na overenie a upevnenie schopností a zručností potrebných pre výkon pomáhajúcej profesie. Odborná prax ponúka priestor na overenie si vlastných preferencií a kapacít pre výkon profesie v rôznych typoch sociálnych inštitúcií </w:t>
      </w:r>
      <w:r w:rsidR="00467DFD">
        <w:rPr>
          <w:rFonts w:asciiTheme="minorHAnsi" w:hAnsiTheme="minorHAnsi"/>
          <w:sz w:val="24"/>
          <w:szCs w:val="24"/>
          <w:lang w:eastAsia="sk-SK"/>
        </w:rPr>
        <w:br/>
      </w:r>
      <w:r w:rsidRPr="002D2964">
        <w:rPr>
          <w:rFonts w:asciiTheme="minorHAnsi" w:hAnsiTheme="minorHAnsi"/>
          <w:sz w:val="24"/>
          <w:szCs w:val="24"/>
          <w:lang w:eastAsia="sk-SK"/>
        </w:rPr>
        <w:t xml:space="preserve">a zariadení. Počas bakalárskeho denného štúdia študijného programu sociálne služby </w:t>
      </w:r>
      <w:r w:rsidR="00467DFD">
        <w:rPr>
          <w:rFonts w:asciiTheme="minorHAnsi" w:hAnsiTheme="minorHAnsi"/>
          <w:sz w:val="24"/>
          <w:szCs w:val="24"/>
          <w:lang w:eastAsia="sk-SK"/>
        </w:rPr>
        <w:br/>
      </w:r>
      <w:r w:rsidRPr="002D2964">
        <w:rPr>
          <w:rFonts w:asciiTheme="minorHAnsi" w:hAnsiTheme="minorHAnsi"/>
          <w:sz w:val="24"/>
          <w:szCs w:val="24"/>
          <w:lang w:eastAsia="sk-SK"/>
        </w:rPr>
        <w:t xml:space="preserve">a poradenstvo je študent povinný absolvovať odbornú prax v celkovom rozsahu 400 vyučovacích hodín. V magisterskom stupni štúdia je celkový rozsah špecializovanej praxe </w:t>
      </w:r>
      <w:r w:rsidR="00467DFD">
        <w:rPr>
          <w:rFonts w:asciiTheme="minorHAnsi" w:hAnsiTheme="minorHAnsi"/>
          <w:sz w:val="24"/>
          <w:szCs w:val="24"/>
          <w:lang w:eastAsia="sk-SK"/>
        </w:rPr>
        <w:br/>
      </w:r>
      <w:r w:rsidRPr="002D2964">
        <w:rPr>
          <w:rFonts w:asciiTheme="minorHAnsi" w:hAnsiTheme="minorHAnsi"/>
          <w:sz w:val="24"/>
          <w:szCs w:val="24"/>
          <w:lang w:eastAsia="sk-SK"/>
        </w:rPr>
        <w:t>v dotácii 200 hodín.</w:t>
      </w:r>
    </w:p>
    <w:p w:rsidR="002D2964" w:rsidRPr="002D2964" w:rsidRDefault="002D2964" w:rsidP="002D2964">
      <w:pPr>
        <w:ind w:firstLine="567"/>
        <w:rPr>
          <w:rFonts w:asciiTheme="minorHAnsi" w:hAnsiTheme="minorHAnsi"/>
          <w:sz w:val="24"/>
          <w:szCs w:val="24"/>
          <w:lang w:eastAsia="sk-SK"/>
        </w:rPr>
      </w:pPr>
      <w:r w:rsidRPr="002D2964">
        <w:rPr>
          <w:rFonts w:asciiTheme="minorHAnsi" w:hAnsiTheme="minorHAnsi"/>
          <w:sz w:val="24"/>
          <w:szCs w:val="24"/>
          <w:lang w:eastAsia="sk-SK"/>
        </w:rPr>
        <w:t xml:space="preserve">Odborná prax v uplynulom roku prebiehala v druhom a v treťom ročníku oboch semestrov bakalárskeho stupňa štúdia, študenti navštívili spolu viac ako 40 zariadení orientovaných na prácu s rôznymi cieľovými skupinami, bolo uzavretých cca 10 nových zmlúv o spolupráci. Študenti mali možnosť vyberať si zo zariadení v zozname uverejnenom </w:t>
      </w:r>
      <w:r w:rsidR="00093B86">
        <w:rPr>
          <w:rFonts w:asciiTheme="minorHAnsi" w:hAnsiTheme="minorHAnsi"/>
          <w:sz w:val="24"/>
          <w:szCs w:val="24"/>
          <w:lang w:eastAsia="sk-SK"/>
        </w:rPr>
        <w:br/>
      </w:r>
      <w:r w:rsidRPr="002D2964">
        <w:rPr>
          <w:rFonts w:asciiTheme="minorHAnsi" w:hAnsiTheme="minorHAnsi"/>
          <w:sz w:val="24"/>
          <w:szCs w:val="24"/>
          <w:lang w:eastAsia="sk-SK"/>
        </w:rPr>
        <w:t xml:space="preserve">na internetovej stránke pracoviska, prípadne prichádzali s vlastnými návrhmi, ktoré </w:t>
      </w:r>
      <w:r w:rsidR="00AC6958">
        <w:rPr>
          <w:rFonts w:asciiTheme="minorHAnsi" w:hAnsiTheme="minorHAnsi"/>
          <w:sz w:val="24"/>
          <w:szCs w:val="24"/>
          <w:lang w:eastAsia="sk-SK"/>
        </w:rPr>
        <w:br/>
      </w:r>
      <w:r w:rsidRPr="002D2964">
        <w:rPr>
          <w:rFonts w:asciiTheme="minorHAnsi" w:hAnsiTheme="minorHAnsi"/>
          <w:sz w:val="24"/>
          <w:szCs w:val="24"/>
          <w:lang w:eastAsia="sk-SK"/>
        </w:rPr>
        <w:t>na základe komunikácie s navrhovaným zariad</w:t>
      </w:r>
      <w:r>
        <w:rPr>
          <w:rFonts w:asciiTheme="minorHAnsi" w:hAnsiTheme="minorHAnsi"/>
          <w:sz w:val="24"/>
          <w:szCs w:val="24"/>
          <w:lang w:eastAsia="sk-SK"/>
        </w:rPr>
        <w:t>ením posúdila zodpovedná osoba.</w:t>
      </w:r>
    </w:p>
    <w:p w:rsidR="002D2964" w:rsidRPr="00E045C0" w:rsidRDefault="002D2964" w:rsidP="002D2964">
      <w:pPr>
        <w:ind w:firstLine="567"/>
        <w:rPr>
          <w:rFonts w:asciiTheme="minorHAnsi" w:hAnsiTheme="minorHAnsi"/>
          <w:sz w:val="24"/>
          <w:szCs w:val="24"/>
          <w:lang w:eastAsia="sk-SK"/>
        </w:rPr>
      </w:pPr>
      <w:r w:rsidRPr="002D2964">
        <w:rPr>
          <w:rFonts w:asciiTheme="minorHAnsi" w:hAnsiTheme="minorHAnsi"/>
          <w:sz w:val="24"/>
          <w:szCs w:val="24"/>
          <w:lang w:eastAsia="sk-SK"/>
        </w:rPr>
        <w:t>Na základe spätnej väzby od študentov sú zmluvy o spolupráci každoročne prehodnocované.</w:t>
      </w:r>
    </w:p>
    <w:p w:rsidR="002D2964" w:rsidRDefault="002D2964" w:rsidP="002723BC">
      <w:pPr>
        <w:ind w:firstLine="0"/>
        <w:rPr>
          <w:rFonts w:asciiTheme="minorHAnsi" w:hAnsiTheme="minorHAnsi"/>
          <w:sz w:val="24"/>
          <w:szCs w:val="24"/>
        </w:rPr>
      </w:pPr>
    </w:p>
    <w:p w:rsidR="002D2964" w:rsidRPr="00E045C0" w:rsidRDefault="002D2964" w:rsidP="002D2964">
      <w:pPr>
        <w:rPr>
          <w:rFonts w:asciiTheme="minorHAnsi" w:hAnsiTheme="minorHAnsi"/>
          <w:b/>
          <w:sz w:val="24"/>
          <w:szCs w:val="24"/>
        </w:rPr>
      </w:pPr>
      <w:r w:rsidRPr="00E045C0">
        <w:rPr>
          <w:rFonts w:asciiTheme="minorHAnsi" w:hAnsiTheme="minorHAnsi"/>
          <w:b/>
          <w:sz w:val="24"/>
          <w:szCs w:val="24"/>
        </w:rPr>
        <w:t>Študijný program sociálna práca</w:t>
      </w:r>
    </w:p>
    <w:p w:rsidR="002D2964" w:rsidRDefault="002D2964" w:rsidP="002D2964">
      <w:pPr>
        <w:ind w:firstLine="567"/>
        <w:rPr>
          <w:rFonts w:asciiTheme="minorHAnsi" w:hAnsiTheme="minorHAnsi"/>
          <w:sz w:val="24"/>
          <w:szCs w:val="24"/>
        </w:rPr>
      </w:pPr>
      <w:r w:rsidRPr="002D2964">
        <w:rPr>
          <w:rFonts w:asciiTheme="minorHAnsi" w:hAnsiTheme="minorHAnsi"/>
          <w:sz w:val="24"/>
          <w:szCs w:val="24"/>
        </w:rPr>
        <w:t xml:space="preserve">Študenti odboru sociálna práca vykonávali odbornú prax v rozsahu 390 vyučovacích hodín v rámci bakalárskeho štúdia v dennej forme a 210 vyučovacích hodín v dennej forme magisterského stupňa štúdia. V ponuke mali 45 praxových zariadení, ktoré dlhodobo spolupracujú s Fakultou sociálnych vied a zdravotníctva UKF na základe zmluvy o spolupráci pri zabezpečení výkonu odbornej praxe študentov. Študenti počas výkonu praxe postupne nadobúdali potrebné zručnosti pre sociálnu prácu s vybranými skupinami klientov. Zo strany sprievodcov praxe boli študenti vedení k porozumeniu potrieb klientov, aby následne mohli aplikovať teoretické poznatky do výkonu praxe v konkrétnom zariadení. Výsledkom vzdelávania a praktickej skúsenosti v zariadení bola zvýšená pripravenosť študentov </w:t>
      </w:r>
      <w:r w:rsidR="00AC6958">
        <w:rPr>
          <w:rFonts w:asciiTheme="minorHAnsi" w:hAnsiTheme="minorHAnsi"/>
          <w:sz w:val="24"/>
          <w:szCs w:val="24"/>
        </w:rPr>
        <w:br/>
      </w:r>
      <w:r w:rsidRPr="002D2964">
        <w:rPr>
          <w:rFonts w:asciiTheme="minorHAnsi" w:hAnsiTheme="minorHAnsi"/>
          <w:sz w:val="24"/>
          <w:szCs w:val="24"/>
        </w:rPr>
        <w:t>pre vstup do priamej interakcie s klientmi a využívanie techník a foriem sociálnej práce adekvátne zvolenými k potrebám konkrétnych klientov. Katedra sociálnej práce a sociálnych vied začala spoluprácu aj s občianskym združením Pokoj a dobro, ktoré sa venuje integrácii asýrskych kresťanov v meste Nitra.</w:t>
      </w:r>
    </w:p>
    <w:p w:rsidR="00FE248D" w:rsidRDefault="00FE248D" w:rsidP="002723BC">
      <w:pPr>
        <w:ind w:firstLine="0"/>
        <w:rPr>
          <w:rFonts w:asciiTheme="minorHAnsi" w:hAnsiTheme="minorHAnsi"/>
          <w:sz w:val="24"/>
          <w:szCs w:val="24"/>
        </w:rPr>
      </w:pPr>
    </w:p>
    <w:p w:rsidR="00F8388B" w:rsidRPr="00E045C0" w:rsidRDefault="00F8388B" w:rsidP="002723BC">
      <w:pPr>
        <w:ind w:firstLine="0"/>
        <w:rPr>
          <w:rFonts w:asciiTheme="minorHAnsi" w:hAnsiTheme="minorHAnsi"/>
          <w:sz w:val="24"/>
          <w:szCs w:val="24"/>
        </w:rPr>
      </w:pPr>
    </w:p>
    <w:p w:rsidR="00F53980" w:rsidRPr="00E045C0" w:rsidRDefault="00F53980" w:rsidP="00CD2E73">
      <w:pPr>
        <w:ind w:firstLine="567"/>
        <w:rPr>
          <w:rFonts w:asciiTheme="minorHAnsi" w:hAnsiTheme="minorHAnsi"/>
          <w:b/>
          <w:i/>
          <w:sz w:val="24"/>
          <w:szCs w:val="24"/>
        </w:rPr>
      </w:pPr>
      <w:r w:rsidRPr="00E045C0">
        <w:rPr>
          <w:rFonts w:asciiTheme="minorHAnsi" w:hAnsiTheme="minorHAnsi"/>
          <w:b/>
          <w:i/>
          <w:sz w:val="24"/>
          <w:szCs w:val="24"/>
        </w:rPr>
        <w:t>Odborná prax študentov FSŠ</w:t>
      </w:r>
    </w:p>
    <w:p w:rsidR="00F53980" w:rsidRPr="00EE07A1" w:rsidRDefault="00F53980" w:rsidP="00E045C0">
      <w:pPr>
        <w:rPr>
          <w:rFonts w:asciiTheme="minorHAnsi" w:hAnsiTheme="minorHAnsi"/>
          <w:sz w:val="24"/>
          <w:szCs w:val="24"/>
        </w:rPr>
      </w:pPr>
    </w:p>
    <w:p w:rsidR="00805FA4" w:rsidRPr="00805FA4" w:rsidRDefault="00805FA4" w:rsidP="00CD2E73">
      <w:pPr>
        <w:spacing w:after="120"/>
        <w:rPr>
          <w:b/>
          <w:sz w:val="24"/>
        </w:rPr>
      </w:pPr>
      <w:r w:rsidRPr="00805FA4">
        <w:rPr>
          <w:b/>
          <w:sz w:val="24"/>
        </w:rPr>
        <w:t xml:space="preserve">Študijný program </w:t>
      </w:r>
      <w:r w:rsidR="005D382C">
        <w:rPr>
          <w:b/>
          <w:sz w:val="24"/>
        </w:rPr>
        <w:t>s</w:t>
      </w:r>
      <w:r w:rsidRPr="00805FA4">
        <w:rPr>
          <w:b/>
          <w:sz w:val="24"/>
        </w:rPr>
        <w:t>tredoeurópske areálové štúdiá</w:t>
      </w:r>
    </w:p>
    <w:p w:rsidR="002D2964" w:rsidRPr="002D2964" w:rsidRDefault="002D2964" w:rsidP="002D2964">
      <w:pPr>
        <w:ind w:firstLine="567"/>
        <w:rPr>
          <w:sz w:val="24"/>
        </w:rPr>
      </w:pPr>
      <w:r w:rsidRPr="002D2964">
        <w:rPr>
          <w:sz w:val="24"/>
        </w:rPr>
        <w:t xml:space="preserve">Cieľom odbornej praxe je poskytnúť študentom priestor na aplikovanie a analyzovanie teoretických poznatkov získaných v priebehu štúdia a poskytnúť možnosti na nadobudnutie praktických zručností, ktoré sú potrebné v ich budúcej profesii. Obsah odbornej praxe </w:t>
      </w:r>
      <w:r w:rsidR="00AC6958">
        <w:rPr>
          <w:sz w:val="24"/>
        </w:rPr>
        <w:br/>
      </w:r>
      <w:r w:rsidRPr="002D2964">
        <w:rPr>
          <w:sz w:val="24"/>
        </w:rPr>
        <w:t xml:space="preserve">je koncipovaný tak, aby príprava študentov integrovala v sebe všetky zložky obsahu vzdelania v rámci uvedeného študijného programu a vyústila v ich celkovej odbornej spôsobilosti. Počas praxe sa študenti naučia pozorovať a analyzovať pracovný proces, </w:t>
      </w:r>
      <w:r w:rsidRPr="002D2964">
        <w:rPr>
          <w:sz w:val="24"/>
        </w:rPr>
        <w:lastRenderedPageBreak/>
        <w:t>aplikovať teoretické poznatky získané v priebehu štúdia a postupne si osvoja odborné zručnosti potrebné v bežnej praxi pracovníka v konkrétnej inštitúcii. Prax ich postupne naučí odborne myslieť a spájať teoretické poznatky s praktickými. Odborná prax v procese prípravy študentov na budúce povolanie sa sústreďuje na nasledovné úlohy:</w:t>
      </w:r>
    </w:p>
    <w:p w:rsidR="002D2964" w:rsidRPr="002D2964" w:rsidRDefault="002D2964" w:rsidP="002D2964">
      <w:pPr>
        <w:ind w:left="567" w:hanging="283"/>
        <w:rPr>
          <w:sz w:val="24"/>
        </w:rPr>
      </w:pPr>
      <w:r w:rsidRPr="002D2964">
        <w:rPr>
          <w:sz w:val="24"/>
        </w:rPr>
        <w:t>1.</w:t>
      </w:r>
      <w:r w:rsidRPr="002D2964">
        <w:rPr>
          <w:sz w:val="24"/>
        </w:rPr>
        <w:tab/>
        <w:t>Spoznať oblasť výskumu či pôsobnosti konkrétnej inštitúcie, v ktorej študent odpraxuje určených 30 hodín v rámci zimného semestra v 3. roč. bakalárskeho a 2. roč. mag</w:t>
      </w:r>
      <w:r>
        <w:rPr>
          <w:sz w:val="24"/>
        </w:rPr>
        <w:t>isterského štúdia.</w:t>
      </w:r>
    </w:p>
    <w:p w:rsidR="002D2964" w:rsidRPr="002D2964" w:rsidRDefault="002D2964" w:rsidP="002D2964">
      <w:pPr>
        <w:ind w:left="567" w:hanging="283"/>
        <w:rPr>
          <w:sz w:val="24"/>
        </w:rPr>
      </w:pPr>
      <w:r w:rsidRPr="002D2964">
        <w:rPr>
          <w:sz w:val="24"/>
        </w:rPr>
        <w:t>2.</w:t>
      </w:r>
      <w:r w:rsidRPr="002D2964">
        <w:rPr>
          <w:sz w:val="24"/>
        </w:rPr>
        <w:tab/>
        <w:t>Hľadať cesty sebarealizácie a odhaľovať individuálne danosti a osobitosti študenta – budúceho pracovníka vo svojej profesii.</w:t>
      </w:r>
    </w:p>
    <w:p w:rsidR="002D2964" w:rsidRPr="002D2964" w:rsidRDefault="002D2964" w:rsidP="002D2964">
      <w:pPr>
        <w:ind w:left="567" w:hanging="283"/>
        <w:rPr>
          <w:sz w:val="24"/>
        </w:rPr>
      </w:pPr>
      <w:r w:rsidRPr="002D2964">
        <w:rPr>
          <w:sz w:val="24"/>
        </w:rPr>
        <w:t>3.</w:t>
      </w:r>
      <w:r w:rsidRPr="002D2964">
        <w:rPr>
          <w:sz w:val="24"/>
        </w:rPr>
        <w:tab/>
        <w:t xml:space="preserve">Schopnosť vypracovať výkaz o odbornej praxi – aké úlohy boli študentovi pridelené </w:t>
      </w:r>
      <w:r w:rsidR="00AC6958">
        <w:rPr>
          <w:sz w:val="24"/>
        </w:rPr>
        <w:br/>
      </w:r>
      <w:r w:rsidRPr="002D2964">
        <w:rPr>
          <w:sz w:val="24"/>
        </w:rPr>
        <w:t>v rámci odbornej praxe, čo dokázal zvládnuť, s čím mal problémy, čo sa počas praxe naučil – p</w:t>
      </w:r>
      <w:r>
        <w:rPr>
          <w:sz w:val="24"/>
        </w:rPr>
        <w:t>oznatky, skúsenosti, zručnosti.</w:t>
      </w:r>
    </w:p>
    <w:p w:rsidR="002D2964" w:rsidRPr="002D2964" w:rsidRDefault="002D2964" w:rsidP="002D2964">
      <w:pPr>
        <w:ind w:left="567" w:hanging="283"/>
        <w:rPr>
          <w:sz w:val="24"/>
        </w:rPr>
      </w:pPr>
      <w:r w:rsidRPr="002D2964">
        <w:rPr>
          <w:sz w:val="24"/>
        </w:rPr>
        <w:t>4.</w:t>
      </w:r>
      <w:r w:rsidRPr="002D2964">
        <w:rPr>
          <w:sz w:val="24"/>
        </w:rPr>
        <w:tab/>
        <w:t>Posilňovať spôsobilosti pre plánovanie, riadenie a diagnostikovanie pridelenej odbornej činnosti.</w:t>
      </w:r>
    </w:p>
    <w:p w:rsidR="002D2964" w:rsidRPr="002D2964" w:rsidRDefault="002D2964" w:rsidP="004015C0">
      <w:pPr>
        <w:ind w:firstLine="567"/>
        <w:rPr>
          <w:sz w:val="24"/>
        </w:rPr>
      </w:pPr>
      <w:r w:rsidRPr="002D2964">
        <w:rPr>
          <w:sz w:val="24"/>
        </w:rPr>
        <w:t xml:space="preserve">Odbornej praxe sa v akademickom roku 2016/2017 zúčastnilo 12 študentov dennej formy štúdia a 8 študentov dennej formy štúdia. Každý študent mal podpísanú dohodu </w:t>
      </w:r>
      <w:r w:rsidR="00AC6958">
        <w:rPr>
          <w:sz w:val="24"/>
        </w:rPr>
        <w:br/>
      </w:r>
      <w:r w:rsidRPr="002D2964">
        <w:rPr>
          <w:sz w:val="24"/>
        </w:rPr>
        <w:t xml:space="preserve">o praxi s konkrétnou inštitúciou, v ktorej praxoval/a. Taktiež každý študent odovzdal výkaz </w:t>
      </w:r>
      <w:r w:rsidR="00AC6958">
        <w:rPr>
          <w:sz w:val="24"/>
        </w:rPr>
        <w:br/>
      </w:r>
      <w:r w:rsidRPr="002D2964">
        <w:rPr>
          <w:sz w:val="24"/>
        </w:rPr>
        <w:t xml:space="preserve">o praxi, v ktorom popísal/a úlohy, ktoré mu/jej boli pridelené v rámci odbornej praxe, </w:t>
      </w:r>
      <w:r w:rsidR="00AC6958">
        <w:rPr>
          <w:sz w:val="24"/>
        </w:rPr>
        <w:br/>
      </w:r>
      <w:r w:rsidRPr="002D2964">
        <w:rPr>
          <w:sz w:val="24"/>
        </w:rPr>
        <w:t xml:space="preserve">čo dokázal zvládnuť, s čím mal/a problémy, čo sa počas praxe naučil/a – poznatky, skúsenosti, zručnosti. Jednotlivé výstupy z odbornej praxe, ale aj informácie o nej, boli </w:t>
      </w:r>
      <w:r w:rsidR="002723BC">
        <w:rPr>
          <w:sz w:val="24"/>
        </w:rPr>
        <w:t>publikované vo webmagazíne FSŠ:</w:t>
      </w:r>
      <w:r w:rsidR="004015C0">
        <w:rPr>
          <w:sz w:val="24"/>
        </w:rPr>
        <w:t xml:space="preserve"> </w:t>
      </w:r>
      <w:r w:rsidRPr="002D2964">
        <w:rPr>
          <w:sz w:val="24"/>
        </w:rPr>
        <w:tab/>
      </w:r>
      <w:r w:rsidRPr="004015C0">
        <w:rPr>
          <w:sz w:val="24"/>
          <w:u w:val="single"/>
        </w:rPr>
        <w:t>https://www.fss.ukf.sk/sk/verejnost-a-media/vsetky-udalosti-fakulty/753-slovanstvo-v-ociach-tych-najmensich</w:t>
      </w:r>
      <w:r w:rsidR="004015C0">
        <w:rPr>
          <w:sz w:val="24"/>
        </w:rPr>
        <w:t>.</w:t>
      </w:r>
    </w:p>
    <w:p w:rsidR="002D2964" w:rsidRPr="002D2964" w:rsidRDefault="002D2964" w:rsidP="002D2964">
      <w:pPr>
        <w:ind w:firstLine="567"/>
        <w:rPr>
          <w:sz w:val="24"/>
        </w:rPr>
      </w:pPr>
      <w:r w:rsidRPr="002D2964">
        <w:rPr>
          <w:sz w:val="24"/>
        </w:rPr>
        <w:t xml:space="preserve">Primárne študenti praxovali v nasledovných kultúrnych inštitúciách: Asociácia Divadelná Nitra, Divadlo Andreja Bagara v Nitre, Krajská knižnica Karola Kmeťka v Nitre, </w:t>
      </w:r>
      <w:r w:rsidR="00AC6958">
        <w:rPr>
          <w:sz w:val="24"/>
        </w:rPr>
        <w:br/>
      </w:r>
      <w:r w:rsidRPr="002D2964">
        <w:rPr>
          <w:sz w:val="24"/>
        </w:rPr>
        <w:t>OZ Slavica, Stredoslovenské osvetové stredisko Banská Bystrica, Správa NP Poloniny, ProfiPoint – eventová agentúra, mestské a obecné úrady – oddelenia kultúry, obecné knižnice.</w:t>
      </w:r>
    </w:p>
    <w:p w:rsidR="002D2964" w:rsidRPr="002D2964" w:rsidRDefault="002D2964" w:rsidP="002D2964">
      <w:pPr>
        <w:ind w:firstLine="567"/>
        <w:rPr>
          <w:sz w:val="24"/>
        </w:rPr>
      </w:pPr>
      <w:r w:rsidRPr="002D2964">
        <w:rPr>
          <w:sz w:val="24"/>
        </w:rPr>
        <w:t xml:space="preserve">Na základe spätnej väzby si inštitúcie pomoc a záujem študentov pochvaľovali. </w:t>
      </w:r>
      <w:r w:rsidR="00AC6958">
        <w:rPr>
          <w:sz w:val="24"/>
        </w:rPr>
        <w:br/>
      </w:r>
      <w:r w:rsidRPr="002D2964">
        <w:rPr>
          <w:sz w:val="24"/>
        </w:rPr>
        <w:t>Ani zo strany študentov neboli avizované nejaké výraznejšie problémy. Prax hodnotili pozitívne, nadobudli viacero praktických skúseností a v niektorých prípadoch i reálnu možnosť zamestnať sa v inštitúcii po absolvovaní univerzitného štúdia. V eventovej agentúre ProfiPoint dokonca pracujú traja naši študenti naďalej na polovičný úväzok (organizácia kultúrnych podujatí, zabezpečovanie vystúpení pre deti a mládež, plánuje sa príprava projektu z európskych fondov v spolupráci s odborom kultúry Mesta Nitry – kultúrne podujatia v kultúrnych domoc</w:t>
      </w:r>
      <w:r>
        <w:rPr>
          <w:sz w:val="24"/>
        </w:rPr>
        <w:t>h, múzeách a galériách a pod.).</w:t>
      </w:r>
    </w:p>
    <w:p w:rsidR="00805FA4" w:rsidRPr="00805FA4" w:rsidRDefault="002D2964" w:rsidP="002D2964">
      <w:pPr>
        <w:ind w:firstLine="567"/>
        <w:rPr>
          <w:sz w:val="24"/>
        </w:rPr>
      </w:pPr>
      <w:r w:rsidRPr="002D2964">
        <w:rPr>
          <w:sz w:val="24"/>
        </w:rPr>
        <w:t>Konkrétna odborná prax tak kladie isté požiadavky na odborné schopnosti študenta, najmä na jeho osobnostné a morálne predpoklady vykonávať svoju prácu na čo najvyššej úrovni. Odborná prax je tým mostíkom, ktorý pripraví budúceho pracovníka rôznych kultúrnych inštitúcií na náročnú, ale obohacujúcu profesionálnu kariéru.</w:t>
      </w:r>
    </w:p>
    <w:p w:rsidR="00AC6958" w:rsidRDefault="00AC6958" w:rsidP="00F8388B">
      <w:pPr>
        <w:ind w:firstLine="0"/>
        <w:rPr>
          <w:sz w:val="24"/>
        </w:rPr>
      </w:pPr>
    </w:p>
    <w:p w:rsidR="00F8388B" w:rsidRDefault="00F8388B" w:rsidP="00F8388B">
      <w:pPr>
        <w:ind w:firstLine="0"/>
        <w:rPr>
          <w:sz w:val="24"/>
        </w:rPr>
      </w:pPr>
    </w:p>
    <w:p w:rsidR="00F8388B" w:rsidRDefault="00F8388B" w:rsidP="00F8388B">
      <w:pPr>
        <w:ind w:firstLine="0"/>
        <w:rPr>
          <w:sz w:val="24"/>
        </w:rPr>
      </w:pPr>
    </w:p>
    <w:p w:rsidR="00F8388B" w:rsidRDefault="00F8388B" w:rsidP="00F8388B">
      <w:pPr>
        <w:ind w:firstLine="0"/>
        <w:rPr>
          <w:sz w:val="24"/>
        </w:rPr>
      </w:pPr>
    </w:p>
    <w:p w:rsidR="00EE07A1" w:rsidRPr="00805FA4" w:rsidRDefault="00EE07A1" w:rsidP="00EE07A1">
      <w:pPr>
        <w:spacing w:after="120"/>
        <w:rPr>
          <w:b/>
          <w:sz w:val="24"/>
        </w:rPr>
      </w:pPr>
      <w:r w:rsidRPr="00805FA4">
        <w:rPr>
          <w:b/>
          <w:sz w:val="24"/>
        </w:rPr>
        <w:lastRenderedPageBreak/>
        <w:t xml:space="preserve">Študijný program </w:t>
      </w:r>
      <w:r>
        <w:rPr>
          <w:b/>
          <w:sz w:val="24"/>
        </w:rPr>
        <w:t>m</w:t>
      </w:r>
      <w:r w:rsidRPr="00805FA4">
        <w:rPr>
          <w:b/>
          <w:sz w:val="24"/>
        </w:rPr>
        <w:t xml:space="preserve">aďarsko-slovenský bilingválny mediátor </w:t>
      </w:r>
      <w:r w:rsidRPr="002D2964">
        <w:rPr>
          <w:b/>
          <w:sz w:val="24"/>
        </w:rPr>
        <w:t>a študijný program maďarský jazyk v bilingválnej administratívnej komunikácii</w:t>
      </w:r>
    </w:p>
    <w:p w:rsidR="00EE07A1" w:rsidRPr="002D2964" w:rsidRDefault="00EE07A1" w:rsidP="00EE07A1">
      <w:pPr>
        <w:ind w:firstLine="567"/>
        <w:rPr>
          <w:sz w:val="24"/>
        </w:rPr>
      </w:pPr>
      <w:r w:rsidRPr="002D2964">
        <w:rPr>
          <w:sz w:val="24"/>
        </w:rPr>
        <w:t xml:space="preserve">Prvá etapa praxe pre študentov bakalárskeho študijného programu sa realizovala </w:t>
      </w:r>
      <w:r w:rsidR="00AC6958">
        <w:rPr>
          <w:sz w:val="24"/>
        </w:rPr>
        <w:br/>
      </w:r>
      <w:r w:rsidRPr="002D2964">
        <w:rPr>
          <w:sz w:val="24"/>
        </w:rPr>
        <w:t>na Fakulte Jánosa Apáczai Csere Univerzity Széchényi v Győri (Széchényi Egyetem, Apáczai Csere János Kar, Győr), kde študenti získali bohaté skúsenosti v oblasti administratívnej práce v maďarskom jazyku, a prehĺbili si svoje praktické vedomo</w:t>
      </w:r>
      <w:r>
        <w:rPr>
          <w:sz w:val="24"/>
        </w:rPr>
        <w:t xml:space="preserve">sti z obchodnej korešpondencie </w:t>
      </w:r>
      <w:r w:rsidRPr="002D2964">
        <w:rPr>
          <w:sz w:val="24"/>
        </w:rPr>
        <w:t>a odbornej terminológie maďarského administratívneho jazyka. Prax sa vykonávala pod vedením popredných odborníkov a bola uzatvorená vyhodnotením vypracovaných projektov študentov. V rámci zahraničných mobilít boli cielene zabezpečené študentom vybrané prednášky odborníkov z p</w:t>
      </w:r>
      <w:r>
        <w:rPr>
          <w:sz w:val="24"/>
        </w:rPr>
        <w:t>raxe.</w:t>
      </w:r>
    </w:p>
    <w:p w:rsidR="00EE07A1" w:rsidRPr="002D2964" w:rsidRDefault="00EE07A1" w:rsidP="00EE07A1">
      <w:pPr>
        <w:ind w:firstLine="567"/>
        <w:rPr>
          <w:sz w:val="24"/>
        </w:rPr>
      </w:pPr>
      <w:r w:rsidRPr="002D2964">
        <w:rPr>
          <w:sz w:val="24"/>
        </w:rPr>
        <w:t xml:space="preserve">Druhú etapu praxe absolvovali študenti na Slovensku v maďarsko-slovenskom bilingválnom prostredí, a to na základe individuálnych dohôd v štátnej a verejnej správe, </w:t>
      </w:r>
      <w:r w:rsidR="00AC6958">
        <w:rPr>
          <w:sz w:val="24"/>
        </w:rPr>
        <w:br/>
      </w:r>
      <w:r w:rsidRPr="002D2964">
        <w:rPr>
          <w:sz w:val="24"/>
        </w:rPr>
        <w:t xml:space="preserve">ako napr. na mestských alebo obecných úradoch na južnom Slovensku, kde sa praktizuje dvojjazyčná úradná komunikácia. Na základe zmluvy medzi FSŠ UKF a OTP Bankou majú študenti programu Maďarsko-slovenský bilingválny mediátor možnosť absolvovať prax aj </w:t>
      </w:r>
      <w:r w:rsidR="00AC6958">
        <w:rPr>
          <w:sz w:val="24"/>
        </w:rPr>
        <w:br/>
      </w:r>
      <w:r w:rsidRPr="002D2964">
        <w:rPr>
          <w:sz w:val="24"/>
        </w:rPr>
        <w:t>v bankovej sfére, čo zvyšuje šance ich uplatnenia sa na trhu práce. V letnom semestri akademického roka 2016/2017 absolvo</w:t>
      </w:r>
      <w:r>
        <w:rPr>
          <w:sz w:val="24"/>
        </w:rPr>
        <w:t>valo odbornú prax 20 študentov.</w:t>
      </w:r>
    </w:p>
    <w:p w:rsidR="00EE07A1" w:rsidRDefault="00EE07A1" w:rsidP="00EE07A1">
      <w:pPr>
        <w:ind w:firstLine="567"/>
        <w:rPr>
          <w:sz w:val="24"/>
        </w:rPr>
      </w:pPr>
      <w:r w:rsidRPr="002D2964">
        <w:rPr>
          <w:sz w:val="24"/>
        </w:rPr>
        <w:t xml:space="preserve">Pre študentov magisterského štúdia sa uskutočnila odborná prax na Slovensku </w:t>
      </w:r>
      <w:r w:rsidR="00AC6958">
        <w:rPr>
          <w:sz w:val="24"/>
        </w:rPr>
        <w:br/>
      </w:r>
      <w:r w:rsidRPr="002D2964">
        <w:rPr>
          <w:sz w:val="24"/>
        </w:rPr>
        <w:t xml:space="preserve">v maďarsko-slovenskom bilingválnom prostredí, a to na základe individuálnych dohôd </w:t>
      </w:r>
      <w:r w:rsidR="00AC6958">
        <w:rPr>
          <w:sz w:val="24"/>
        </w:rPr>
        <w:br/>
      </w:r>
      <w:r w:rsidRPr="002D2964">
        <w:rPr>
          <w:sz w:val="24"/>
        </w:rPr>
        <w:t xml:space="preserve">v štátnej a verejnej správe, ako napr. na mestských alebo obecných úradoch na južnom Slovensku, kde sa praktizuje dvojjazyčná úradná komunikácia. V letnom semestri akademického roka 2016/2017 absolvovalo odbornú prax 15 študentov v OTB Banke. Skúsenosti obidvoch etáp odbornej praxe na základe vopred stanovených kritérií analyzovali študenti formou písomných referátov, v rámci ktorých všetci vyzdvihli pozitívny prínos </w:t>
      </w:r>
      <w:r w:rsidR="00AC6958">
        <w:rPr>
          <w:sz w:val="24"/>
        </w:rPr>
        <w:br/>
      </w:r>
      <w:r w:rsidRPr="002D2964">
        <w:rPr>
          <w:sz w:val="24"/>
        </w:rPr>
        <w:t>a význam odbornej praxe z hľadiska ich budúceho profesijného života.</w:t>
      </w:r>
    </w:p>
    <w:p w:rsidR="00FE248D" w:rsidRPr="00805FA4" w:rsidRDefault="00FE248D" w:rsidP="00EE07A1">
      <w:pPr>
        <w:ind w:firstLine="567"/>
        <w:rPr>
          <w:sz w:val="24"/>
        </w:rPr>
      </w:pPr>
    </w:p>
    <w:p w:rsidR="00805FA4" w:rsidRPr="00805FA4" w:rsidRDefault="005D382C" w:rsidP="00CD2E73">
      <w:pPr>
        <w:spacing w:after="200" w:line="276" w:lineRule="auto"/>
        <w:rPr>
          <w:b/>
          <w:sz w:val="24"/>
        </w:rPr>
      </w:pPr>
      <w:r>
        <w:rPr>
          <w:b/>
          <w:sz w:val="24"/>
        </w:rPr>
        <w:t>Študijný program r</w:t>
      </w:r>
      <w:r w:rsidR="00805FA4" w:rsidRPr="00805FA4">
        <w:rPr>
          <w:b/>
          <w:sz w:val="24"/>
        </w:rPr>
        <w:t>egionálny cestovný ruch</w:t>
      </w:r>
    </w:p>
    <w:p w:rsidR="00EE07A1" w:rsidRPr="00EE07A1" w:rsidRDefault="00EE07A1" w:rsidP="00EE07A1">
      <w:pPr>
        <w:ind w:firstLine="567"/>
        <w:rPr>
          <w:sz w:val="24"/>
        </w:rPr>
      </w:pPr>
      <w:r w:rsidRPr="00EE07A1">
        <w:rPr>
          <w:sz w:val="24"/>
        </w:rPr>
        <w:t xml:space="preserve">Katedra cestovného ruchu na FSŠ UKF v Nitre, ktorá zabezpečuje študijný program Regionálny cestovný ruch, od svojho vzniku deklaruje orientáciu na prax cestovného ruchu </w:t>
      </w:r>
      <w:r w:rsidR="00AC6958">
        <w:rPr>
          <w:sz w:val="24"/>
        </w:rPr>
        <w:br/>
      </w:r>
      <w:r w:rsidRPr="00EE07A1">
        <w:rPr>
          <w:sz w:val="24"/>
        </w:rPr>
        <w:t>a jej prepájanie s teoretickými poznatkami. Výsledkom jej snaženia je zabezpečovanie súvislej odbornej praxe študentom 3. ročníka v trvaní 12 týždňov počas 3. trimestra akademického roka (apríl-jún v akademickom roku 2015/2016, marec-máj od akademického roka 2016/2017), a to v spolupráci s rôznymi podnikmi a inštitúciami cestovného ruchu.</w:t>
      </w:r>
    </w:p>
    <w:p w:rsidR="00EE07A1" w:rsidRPr="00EE07A1" w:rsidRDefault="00EE07A1" w:rsidP="00EE07A1">
      <w:pPr>
        <w:ind w:firstLine="567"/>
        <w:rPr>
          <w:sz w:val="24"/>
        </w:rPr>
      </w:pPr>
      <w:r w:rsidRPr="00EE07A1">
        <w:rPr>
          <w:sz w:val="24"/>
        </w:rPr>
        <w:t xml:space="preserve">V akademickom roku 2016/2017 dostalo 57 študentov možnosť absolvovať prax </w:t>
      </w:r>
      <w:r w:rsidR="00AC6958">
        <w:rPr>
          <w:sz w:val="24"/>
        </w:rPr>
        <w:br/>
      </w:r>
      <w:r w:rsidRPr="00EE07A1">
        <w:rPr>
          <w:sz w:val="24"/>
        </w:rPr>
        <w:t>v 24 podnikoch a inštitúciách cestovného ruchu (primárne hotely, cestovné kancelárie, oblastné a krajské organizácie cestovného ruchu) na Slovensku a v štyroch v zahraničí (Maďarsko). Spolupráca s podnikmi a inštitúciami je budovaná na zmluvnom základe, pričom zmluvy sú priebežne aktualizované a rozširované o ďalšie formy spolupráce.</w:t>
      </w:r>
    </w:p>
    <w:p w:rsidR="00EE07A1" w:rsidRPr="00EE07A1" w:rsidRDefault="00EE07A1" w:rsidP="00EE07A1">
      <w:pPr>
        <w:ind w:firstLine="567"/>
        <w:rPr>
          <w:sz w:val="24"/>
        </w:rPr>
      </w:pPr>
      <w:r w:rsidRPr="00EE07A1">
        <w:rPr>
          <w:sz w:val="24"/>
        </w:rPr>
        <w:t xml:space="preserve">Ku kvalitnému priebehu odbornej praxe prispieva aj získavanie spätnej väzby </w:t>
      </w:r>
      <w:r w:rsidR="00AC6958">
        <w:rPr>
          <w:sz w:val="24"/>
        </w:rPr>
        <w:br/>
      </w:r>
      <w:r w:rsidRPr="00EE07A1">
        <w:rPr>
          <w:sz w:val="24"/>
        </w:rPr>
        <w:t>od poskytovateľov praxe a samotných študentov.</w:t>
      </w:r>
    </w:p>
    <w:p w:rsidR="00EE07A1" w:rsidRPr="00EE07A1" w:rsidRDefault="00EE07A1" w:rsidP="00EE07A1">
      <w:pPr>
        <w:ind w:firstLine="567"/>
        <w:rPr>
          <w:sz w:val="24"/>
        </w:rPr>
      </w:pPr>
      <w:r w:rsidRPr="00EE07A1">
        <w:rPr>
          <w:sz w:val="24"/>
        </w:rPr>
        <w:t xml:space="preserve">Študenti súvislú odbornú prax absolvovali v hoteloch, gastronomických zariadeniach, oblastných a krajských organizáciách cestovného ruchu a cestovných kanceláriách. </w:t>
      </w:r>
      <w:r w:rsidR="00AC6958">
        <w:rPr>
          <w:sz w:val="24"/>
        </w:rPr>
        <w:br/>
      </w:r>
      <w:r w:rsidRPr="00EE07A1">
        <w:rPr>
          <w:sz w:val="24"/>
        </w:rPr>
        <w:t xml:space="preserve">V hoteloch bolo umiestnených 31 študentov, čo je viac ako polovica (54 %). V hoteloch </w:t>
      </w:r>
      <w:r w:rsidRPr="00EE07A1">
        <w:rPr>
          <w:sz w:val="24"/>
        </w:rPr>
        <w:lastRenderedPageBreak/>
        <w:t xml:space="preserve">medzinárodnej hotelovej spoločnosti Accor bolo spolu 8 študentov – v Ibis Bratislava Centrum Hoteli*** boli 3 študenti a v Mercure Bratislava Centrum Hoteli**** 5 študenti. Zastúpenie má aj hotelová sieť Danubius Health Spa Resort v kúpeľoch Piešťany, ktorá patrí pod maďarskú hotelovú spoločnosť Danubius Hotels Group. V ich hoteloch boli umiestnení </w:t>
      </w:r>
      <w:r w:rsidR="00AC6958">
        <w:rPr>
          <w:sz w:val="24"/>
        </w:rPr>
        <w:br/>
      </w:r>
      <w:r w:rsidRPr="00EE07A1">
        <w:rPr>
          <w:sz w:val="24"/>
        </w:rPr>
        <w:t xml:space="preserve">2 študenti. Z nezávislých hotelov boli v Residence Hotel &amp; Club****  na Donovaloch </w:t>
      </w:r>
      <w:r w:rsidR="00AC6958">
        <w:rPr>
          <w:sz w:val="24"/>
        </w:rPr>
        <w:br/>
      </w:r>
      <w:r w:rsidRPr="00EE07A1">
        <w:rPr>
          <w:sz w:val="24"/>
        </w:rPr>
        <w:t xml:space="preserve">2 študenti, vo Wellness Hoteli Diplomat****, Rajecké Teplice 1 študent, v hoteli Dubná Skala**** 1 študent, hotel Devín**** v Bratislave poskytol prax 1 študentovi, hotel Crocus na Štrbskom Plese 3 študentom, hotel Therma**** v Dunajskej Strede 1 študentovi, Wellness hotel Patince**** v Patinciach prijal 2 študentov, Kaštieľ Mojmírovce tiež </w:t>
      </w:r>
      <w:r w:rsidR="00AC6958">
        <w:rPr>
          <w:sz w:val="24"/>
        </w:rPr>
        <w:br/>
      </w:r>
      <w:r w:rsidRPr="00EE07A1">
        <w:rPr>
          <w:sz w:val="24"/>
        </w:rPr>
        <w:t>2 študentov, v hoteli Tevel v Sládkovičove bol 1 študent a v Hoteli Impiq v Trnave absolvovala prax 1 študentka. Šiesti študenti absolvovali prax v zahraničí, konkrétne v Maďarsku v hoteli InterContinental Budapešť (1), v Hoteli Silver**** (2), v hoteli Aquaticum (2) a hoteli Óbester (1). Jeden študent absolvoval prax v gastronomickom zariadení reštaurácia Balada v Ivanke pri Nitre.</w:t>
      </w:r>
    </w:p>
    <w:p w:rsidR="00EE07A1" w:rsidRPr="00EE07A1" w:rsidRDefault="00EE07A1" w:rsidP="00EE07A1">
      <w:pPr>
        <w:ind w:firstLine="567"/>
        <w:rPr>
          <w:sz w:val="24"/>
        </w:rPr>
      </w:pPr>
      <w:r w:rsidRPr="00EE07A1">
        <w:rPr>
          <w:sz w:val="24"/>
        </w:rPr>
        <w:t>Celkovo bolo do poskytovania odbornej praxe na Slovensku zapojených 13 hotelov.</w:t>
      </w:r>
    </w:p>
    <w:p w:rsidR="00EE07A1" w:rsidRPr="00EE07A1" w:rsidRDefault="00EE07A1" w:rsidP="00EE07A1">
      <w:pPr>
        <w:ind w:firstLine="567"/>
        <w:rPr>
          <w:sz w:val="24"/>
        </w:rPr>
      </w:pPr>
      <w:r w:rsidRPr="00EE07A1">
        <w:rPr>
          <w:sz w:val="24"/>
        </w:rPr>
        <w:t xml:space="preserve">V oblastných organizáciách cestovného ruchu (Bratislava, Nitra, Stredné Slovensko, horná Nitra - Bojnice) absolvovalo odbornú prax 6 študentov, jeden študent bol umiestnený na prax do Krajskej organizácie cestovného ruchu Košický kraj a jeden na Odbor Cestovného ruchu Nitrianskeho samosprávneho kraja. Celkovo tieto inštitúcie tvorili 14 % z celkového počtu podnikov a inštitúcií poskytujúcich odbornú prax. </w:t>
      </w:r>
    </w:p>
    <w:p w:rsidR="00EE07A1" w:rsidRPr="00EE07A1" w:rsidRDefault="00EE07A1" w:rsidP="00EE07A1">
      <w:pPr>
        <w:ind w:firstLine="567"/>
        <w:rPr>
          <w:sz w:val="24"/>
        </w:rPr>
      </w:pPr>
      <w:r w:rsidRPr="00EE07A1">
        <w:rPr>
          <w:sz w:val="24"/>
        </w:rPr>
        <w:t xml:space="preserve">Počet cestovných kancelárií a ich pobočiek zapojených do poskytovania odbornej praxe bol 17, z toho 11 miest poskytli pobočky cestovnej kancelárie Satur (Nitra, Dunajská Streda, Šaľa, Levice, Prešov, Komárno, Žilina, Žiar nad Hronom, Hlohovec, Banská Bystrica a Trnava), 2 miesta cestovná kancelária Exit Travel v Dunajskej Strede, CK Turancar poskytla 2 miesta </w:t>
      </w:r>
      <w:r w:rsidR="00AC6958">
        <w:rPr>
          <w:sz w:val="24"/>
        </w:rPr>
        <w:br/>
      </w:r>
      <w:r w:rsidRPr="00EE07A1">
        <w:rPr>
          <w:sz w:val="24"/>
        </w:rPr>
        <w:t>v Nových Zámkoch a Nitre, Happy Travel 2 miesta v Nitre.</w:t>
      </w:r>
    </w:p>
    <w:p w:rsidR="00EE07A1" w:rsidRPr="00EE07A1" w:rsidRDefault="00EE07A1" w:rsidP="00EE07A1">
      <w:pPr>
        <w:ind w:firstLine="567"/>
        <w:rPr>
          <w:sz w:val="24"/>
        </w:rPr>
      </w:pPr>
      <w:r w:rsidRPr="00EE07A1">
        <w:rPr>
          <w:sz w:val="24"/>
        </w:rPr>
        <w:t>Geografické rozmiestnenie jednotlivých podnikov a inštitúcií poskytujúcich odbornú prax sme sa snažili prispôsobiť požiadavkám a miestu trvalého bydliska študentov, aby sme tak v maximálnej možnej miere znížili náklady študentov spojené s realizáciou odbornej praxe (cestovné, stravné a pod.).</w:t>
      </w:r>
    </w:p>
    <w:p w:rsidR="00EE07A1" w:rsidRPr="00EE07A1" w:rsidRDefault="00EE07A1" w:rsidP="00EE07A1">
      <w:pPr>
        <w:ind w:firstLine="567"/>
        <w:rPr>
          <w:sz w:val="24"/>
        </w:rPr>
      </w:pPr>
      <w:r w:rsidRPr="00EE07A1">
        <w:rPr>
          <w:sz w:val="24"/>
        </w:rPr>
        <w:t xml:space="preserve">Hodnotenie študentov z predmetu Odborná prax pozostávalo z troch súčastí – hodnotenie denníka odbornej praxe študenta, hodnotenie študenta od podniku/inštitúcie cestovného ruchu a hodnotenie študentovej správy z odbornej praxe. </w:t>
      </w:r>
    </w:p>
    <w:p w:rsidR="00EE07A1" w:rsidRPr="00EE07A1" w:rsidRDefault="00EE07A1" w:rsidP="00EE07A1">
      <w:pPr>
        <w:ind w:firstLine="567"/>
        <w:rPr>
          <w:sz w:val="24"/>
        </w:rPr>
      </w:pPr>
      <w:r w:rsidRPr="00EE07A1">
        <w:rPr>
          <w:sz w:val="24"/>
        </w:rPr>
        <w:t xml:space="preserve">Denník odbornej praxe zasielali študenti v pravidelných mesačných intervaloch </w:t>
      </w:r>
      <w:r w:rsidR="00AC6958">
        <w:rPr>
          <w:sz w:val="24"/>
        </w:rPr>
        <w:br/>
      </w:r>
      <w:r w:rsidRPr="00EE07A1">
        <w:rPr>
          <w:sz w:val="24"/>
        </w:rPr>
        <w:t>v elektronickej forme garantovi odbornej praxe. V týždenných prehľadoch spracovávali detailný opis činností, ktoré v danom období vykonávali. Všetci študenti si danú povinnosť splnili riadne a včas. Na konci praxe odovzdávali študenti garantovi praxe správu z odbornej praxe. Všetci študenti ju odovzdali riadne a v stanovenom termíne.</w:t>
      </w:r>
    </w:p>
    <w:p w:rsidR="00805FA4" w:rsidRPr="00805FA4" w:rsidRDefault="00EE07A1" w:rsidP="00EE07A1">
      <w:pPr>
        <w:ind w:firstLine="567"/>
        <w:rPr>
          <w:sz w:val="24"/>
        </w:rPr>
      </w:pPr>
      <w:r w:rsidRPr="00EE07A1">
        <w:rPr>
          <w:sz w:val="24"/>
        </w:rPr>
        <w:t>Výsledná známka z predmetu Odborná prax bola u 86 % študentov výborná, 11 % študentov dosiahlo veľmi dobré hodnotenie, 3 % študentov boli hodnotení dobre. Ani jeden študent nezískal uspokojiví, dostatočné a nedostatočné hodnotenie.</w:t>
      </w:r>
    </w:p>
    <w:p w:rsidR="002723BC" w:rsidRDefault="002723BC" w:rsidP="002723BC">
      <w:pPr>
        <w:ind w:firstLine="0"/>
        <w:rPr>
          <w:rFonts w:asciiTheme="minorHAnsi" w:hAnsiTheme="minorHAnsi"/>
          <w:sz w:val="24"/>
          <w:szCs w:val="24"/>
        </w:rPr>
      </w:pPr>
    </w:p>
    <w:p w:rsidR="00B74E45" w:rsidRDefault="00B74E45" w:rsidP="002723BC">
      <w:pPr>
        <w:ind w:firstLine="0"/>
        <w:rPr>
          <w:rFonts w:asciiTheme="minorHAnsi" w:hAnsiTheme="minorHAnsi"/>
          <w:sz w:val="24"/>
          <w:szCs w:val="24"/>
        </w:rPr>
      </w:pPr>
    </w:p>
    <w:p w:rsidR="00FD5122" w:rsidRDefault="00FD5122" w:rsidP="002723BC">
      <w:pPr>
        <w:ind w:firstLine="0"/>
        <w:rPr>
          <w:rFonts w:asciiTheme="minorHAnsi" w:hAnsiTheme="minorHAnsi"/>
          <w:sz w:val="24"/>
          <w:szCs w:val="24"/>
        </w:rPr>
      </w:pPr>
    </w:p>
    <w:p w:rsidR="00F53980" w:rsidRPr="00365263" w:rsidRDefault="00F53980" w:rsidP="002723BC">
      <w:pPr>
        <w:spacing w:after="0" w:line="360" w:lineRule="auto"/>
        <w:ind w:firstLine="567"/>
        <w:rPr>
          <w:rFonts w:asciiTheme="minorHAnsi" w:hAnsiTheme="minorHAnsi"/>
          <w:b/>
          <w:i/>
          <w:sz w:val="24"/>
          <w:szCs w:val="24"/>
        </w:rPr>
      </w:pPr>
      <w:r w:rsidRPr="00365263">
        <w:rPr>
          <w:rFonts w:asciiTheme="minorHAnsi" w:hAnsiTheme="minorHAnsi"/>
          <w:b/>
          <w:i/>
          <w:sz w:val="24"/>
          <w:szCs w:val="24"/>
        </w:rPr>
        <w:lastRenderedPageBreak/>
        <w:t>Odborná prax študentov FF</w:t>
      </w:r>
    </w:p>
    <w:p w:rsidR="00F53980" w:rsidRPr="00957E23" w:rsidRDefault="00F53980" w:rsidP="00957E23">
      <w:pPr>
        <w:rPr>
          <w:rFonts w:asciiTheme="minorHAnsi" w:hAnsiTheme="minorHAnsi"/>
          <w:sz w:val="24"/>
          <w:szCs w:val="24"/>
        </w:rPr>
      </w:pPr>
    </w:p>
    <w:p w:rsidR="00F53980" w:rsidRPr="006D7BFB" w:rsidRDefault="00F53980" w:rsidP="00F53980">
      <w:pPr>
        <w:spacing w:after="0" w:line="360" w:lineRule="auto"/>
        <w:rPr>
          <w:rFonts w:asciiTheme="minorHAnsi" w:hAnsiTheme="minorHAnsi"/>
          <w:b/>
          <w:sz w:val="24"/>
          <w:szCs w:val="24"/>
        </w:rPr>
      </w:pPr>
      <w:r w:rsidRPr="006D7BFB">
        <w:rPr>
          <w:rFonts w:asciiTheme="minorHAnsi" w:hAnsiTheme="minorHAnsi"/>
          <w:b/>
          <w:sz w:val="24"/>
          <w:szCs w:val="24"/>
        </w:rPr>
        <w:t xml:space="preserve">Študijný program </w:t>
      </w:r>
      <w:r w:rsidR="00EE07A1">
        <w:rPr>
          <w:rFonts w:asciiTheme="minorHAnsi" w:hAnsiTheme="minorHAnsi"/>
          <w:b/>
          <w:sz w:val="24"/>
          <w:szCs w:val="24"/>
        </w:rPr>
        <w:t xml:space="preserve">anglistika a </w:t>
      </w:r>
      <w:r w:rsidR="00957E23">
        <w:rPr>
          <w:rFonts w:asciiTheme="minorHAnsi" w:hAnsiTheme="minorHAnsi"/>
          <w:b/>
          <w:sz w:val="24"/>
          <w:szCs w:val="24"/>
        </w:rPr>
        <w:t xml:space="preserve">študijný program </w:t>
      </w:r>
      <w:r w:rsidRPr="006D7BFB">
        <w:rPr>
          <w:rFonts w:asciiTheme="minorHAnsi" w:hAnsiTheme="minorHAnsi"/>
          <w:b/>
          <w:bCs/>
          <w:iCs/>
          <w:sz w:val="24"/>
          <w:szCs w:val="24"/>
        </w:rPr>
        <w:t>anglický jazyk v odbornej komunikácii</w:t>
      </w:r>
    </w:p>
    <w:p w:rsidR="00F53980" w:rsidRPr="006D7BFB" w:rsidRDefault="00EE07A1" w:rsidP="00EE07A1">
      <w:pPr>
        <w:ind w:firstLine="567"/>
        <w:rPr>
          <w:sz w:val="24"/>
          <w:szCs w:val="24"/>
          <w:lang w:eastAsia="sk-SK"/>
        </w:rPr>
      </w:pPr>
      <w:r w:rsidRPr="00EE07A1">
        <w:rPr>
          <w:sz w:val="24"/>
          <w:szCs w:val="24"/>
          <w:lang w:eastAsia="sk-SK"/>
        </w:rPr>
        <w:t>Odborná prax študentov prebehla v komerčných obchodných spoločnostiach, a to buď v mieste bydliska študenta alebo v Nitre. Počas dvojtýždňovej praxe v týchto spoločnostiach študenti prezenčnou a dištančnou formou realizovali jazykové pracovné úlohy (príprava materiálov v AJ, preklady, tlmočenie a iné).</w:t>
      </w:r>
    </w:p>
    <w:p w:rsidR="000F7A6B" w:rsidRPr="00957E23" w:rsidRDefault="000F7A6B" w:rsidP="00957E23">
      <w:pPr>
        <w:rPr>
          <w:rFonts w:asciiTheme="minorHAnsi" w:hAnsiTheme="minorHAnsi"/>
          <w:sz w:val="24"/>
          <w:szCs w:val="24"/>
        </w:rPr>
      </w:pPr>
    </w:p>
    <w:p w:rsidR="00F53980" w:rsidRPr="006D7BFB" w:rsidRDefault="00F53980"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20"/>
        <w:rPr>
          <w:rFonts w:asciiTheme="minorHAnsi" w:hAnsiTheme="minorHAnsi"/>
          <w:sz w:val="24"/>
          <w:szCs w:val="24"/>
          <w:lang w:eastAsia="sk-SK"/>
        </w:rPr>
      </w:pPr>
      <w:r w:rsidRPr="006D7BFB">
        <w:rPr>
          <w:rFonts w:asciiTheme="minorHAnsi" w:hAnsiTheme="minorHAnsi"/>
          <w:b/>
          <w:sz w:val="24"/>
          <w:szCs w:val="24"/>
        </w:rPr>
        <w:t>Študijný program</w:t>
      </w:r>
      <w:r w:rsidRPr="006D7BFB">
        <w:rPr>
          <w:rFonts w:asciiTheme="minorHAnsi" w:hAnsiTheme="minorHAnsi"/>
          <w:b/>
          <w:bCs/>
          <w:iCs/>
          <w:sz w:val="24"/>
          <w:szCs w:val="24"/>
        </w:rPr>
        <w:t> aplikovaná etika – etika profesijných činností</w:t>
      </w:r>
    </w:p>
    <w:p w:rsidR="00F53980" w:rsidRPr="006D7BFB" w:rsidRDefault="00EE07A1" w:rsidP="00EE07A1">
      <w:pPr>
        <w:ind w:firstLine="567"/>
        <w:rPr>
          <w:sz w:val="24"/>
          <w:szCs w:val="24"/>
        </w:rPr>
      </w:pPr>
      <w:r w:rsidRPr="00EE07A1">
        <w:rPr>
          <w:sz w:val="24"/>
          <w:szCs w:val="24"/>
        </w:rPr>
        <w:t xml:space="preserve">Študenti realizovali odbornú prax na špecifických odborných pracoviskách </w:t>
      </w:r>
      <w:r w:rsidR="00AC6958">
        <w:rPr>
          <w:sz w:val="24"/>
          <w:szCs w:val="24"/>
        </w:rPr>
        <w:br/>
      </w:r>
      <w:r w:rsidRPr="00EE07A1">
        <w:rPr>
          <w:sz w:val="24"/>
          <w:szCs w:val="24"/>
        </w:rPr>
        <w:t>a vzdelávacích inštitúciách, spravidla v oblasti štátnej a verejnej správy, v organizáciách tretieho sektora a vo firmách, ktoré majú zavedený etický kódex. Odbornú prax si študenti vybavujú sami.</w:t>
      </w:r>
    </w:p>
    <w:p w:rsidR="00F53980" w:rsidRPr="00957E23" w:rsidRDefault="00F53980" w:rsidP="00957E23">
      <w:pPr>
        <w:rPr>
          <w:rFonts w:asciiTheme="minorHAnsi" w:hAnsiTheme="minorHAnsi"/>
          <w:sz w:val="24"/>
          <w:szCs w:val="24"/>
        </w:rPr>
      </w:pPr>
    </w:p>
    <w:p w:rsidR="00F53980" w:rsidRPr="006D7BFB" w:rsidRDefault="00F53980" w:rsidP="00F53980">
      <w:pPr>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Študijný program archeológia</w:t>
      </w:r>
    </w:p>
    <w:p w:rsidR="00F53980" w:rsidRPr="006D7BFB" w:rsidRDefault="00EE07A1" w:rsidP="00EE07A1">
      <w:pPr>
        <w:ind w:firstLine="567"/>
        <w:rPr>
          <w:sz w:val="24"/>
          <w:szCs w:val="24"/>
          <w:lang w:eastAsia="sk-SK"/>
        </w:rPr>
      </w:pPr>
      <w:r w:rsidRPr="00EE07A1">
        <w:rPr>
          <w:sz w:val="24"/>
          <w:szCs w:val="24"/>
          <w:lang w:eastAsia="sk-SK"/>
        </w:rPr>
        <w:t>Odborná prax študentov prebehla spravidla na archeologických terénnych výskumoch v spolupráci s Archeologickým ústavom SAV, v menšej miere, najmä u študentov bakalárskeho stupňa, na terénnych výskumoch realizovaných katedrou.</w:t>
      </w:r>
    </w:p>
    <w:p w:rsidR="002723BC" w:rsidRPr="00957E23" w:rsidRDefault="002723BC" w:rsidP="002723BC">
      <w:pPr>
        <w:ind w:firstLine="0"/>
        <w:rPr>
          <w:rFonts w:asciiTheme="minorHAnsi" w:hAnsiTheme="minorHAnsi"/>
          <w:sz w:val="24"/>
          <w:szCs w:val="24"/>
        </w:rPr>
      </w:pPr>
    </w:p>
    <w:p w:rsidR="00F53980" w:rsidRPr="006D7BFB" w:rsidRDefault="00F53980" w:rsidP="00F539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inorHAnsi" w:hAnsiTheme="minorHAnsi"/>
          <w:sz w:val="24"/>
          <w:szCs w:val="24"/>
          <w:lang w:eastAsia="sk-SK"/>
        </w:rPr>
      </w:pPr>
      <w:r w:rsidRPr="006D7BFB">
        <w:rPr>
          <w:rFonts w:asciiTheme="minorHAnsi" w:hAnsiTheme="minorHAnsi"/>
          <w:b/>
          <w:sz w:val="24"/>
          <w:szCs w:val="24"/>
        </w:rPr>
        <w:t>Študijný program estetika</w:t>
      </w:r>
    </w:p>
    <w:p w:rsidR="00F53980" w:rsidRDefault="00EE07A1" w:rsidP="006D7BFB">
      <w:pPr>
        <w:ind w:firstLine="567"/>
        <w:rPr>
          <w:sz w:val="24"/>
          <w:szCs w:val="24"/>
        </w:rPr>
      </w:pPr>
      <w:r w:rsidRPr="00EE07A1">
        <w:rPr>
          <w:sz w:val="24"/>
          <w:szCs w:val="24"/>
        </w:rPr>
        <w:t xml:space="preserve">Študenti absolvovali publikačnú prax v printových a internetových médiách, prax </w:t>
      </w:r>
      <w:r w:rsidR="00AC6958">
        <w:rPr>
          <w:sz w:val="24"/>
          <w:szCs w:val="24"/>
        </w:rPr>
        <w:br/>
      </w:r>
      <w:r w:rsidRPr="00EE07A1">
        <w:rPr>
          <w:sz w:val="24"/>
          <w:szCs w:val="24"/>
        </w:rPr>
        <w:t>v inštitúciách umenia a kultúry a mediálnu prax, realizovanú v spolupráci s Mediálnym centrom FF UKF v Nitre.</w:t>
      </w:r>
    </w:p>
    <w:p w:rsidR="00FE248D" w:rsidRPr="006D7BFB" w:rsidRDefault="00FE248D" w:rsidP="006D7BFB">
      <w:pPr>
        <w:ind w:firstLine="567"/>
        <w:rPr>
          <w:sz w:val="24"/>
          <w:szCs w:val="24"/>
        </w:rPr>
      </w:pPr>
    </w:p>
    <w:p w:rsidR="00F53980" w:rsidRPr="006D7BFB" w:rsidRDefault="00F53980" w:rsidP="00F53980">
      <w:pPr>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Študijný program etika</w:t>
      </w:r>
    </w:p>
    <w:p w:rsidR="00F53980" w:rsidRPr="006D7BFB" w:rsidRDefault="00EE07A1" w:rsidP="006D7BFB">
      <w:pPr>
        <w:ind w:firstLine="567"/>
        <w:rPr>
          <w:sz w:val="24"/>
          <w:szCs w:val="24"/>
        </w:rPr>
      </w:pPr>
      <w:r w:rsidRPr="00EE07A1">
        <w:rPr>
          <w:sz w:val="24"/>
          <w:szCs w:val="24"/>
        </w:rPr>
        <w:t>Študenti vykonali odbornú prax v inštitúciách štátnej a verejnej správy, v organizáciách tretieho sektora a vo firmách, ktoré majú zavedený etický kódex. Odbornú prax si študenti vybavujú sami.</w:t>
      </w:r>
    </w:p>
    <w:p w:rsidR="005E548C" w:rsidRPr="00957E23" w:rsidRDefault="005E548C" w:rsidP="00957E23">
      <w:pPr>
        <w:rPr>
          <w:rFonts w:asciiTheme="minorHAnsi" w:hAnsiTheme="minorHAnsi"/>
          <w:sz w:val="24"/>
          <w:szCs w:val="24"/>
        </w:rPr>
      </w:pPr>
    </w:p>
    <w:p w:rsidR="00F53980" w:rsidRPr="006D7BFB" w:rsidRDefault="00EE07A1" w:rsidP="00F53980">
      <w:pPr>
        <w:autoSpaceDE w:val="0"/>
        <w:autoSpaceDN w:val="0"/>
        <w:adjustRightInd w:val="0"/>
        <w:spacing w:after="0" w:line="360" w:lineRule="auto"/>
        <w:rPr>
          <w:rFonts w:asciiTheme="minorHAnsi" w:hAnsiTheme="minorHAnsi"/>
          <w:sz w:val="24"/>
          <w:szCs w:val="24"/>
        </w:rPr>
      </w:pPr>
      <w:r>
        <w:rPr>
          <w:rFonts w:asciiTheme="minorHAnsi" w:hAnsiTheme="minorHAnsi"/>
          <w:b/>
          <w:sz w:val="24"/>
          <w:szCs w:val="24"/>
        </w:rPr>
        <w:t>Študijný program etnológia</w:t>
      </w:r>
    </w:p>
    <w:p w:rsidR="00F53980" w:rsidRPr="006D7BFB" w:rsidRDefault="00EE07A1" w:rsidP="00EE07A1">
      <w:pPr>
        <w:ind w:firstLine="567"/>
        <w:rPr>
          <w:sz w:val="24"/>
          <w:szCs w:val="24"/>
        </w:rPr>
      </w:pPr>
      <w:r w:rsidRPr="00EE07A1">
        <w:rPr>
          <w:sz w:val="24"/>
          <w:szCs w:val="24"/>
        </w:rPr>
        <w:t xml:space="preserve">Študenti absolvovali etnologické terénne výskumy v rôznych lokalitách Slovenska. </w:t>
      </w:r>
      <w:r w:rsidR="00AC6958">
        <w:rPr>
          <w:sz w:val="24"/>
          <w:szCs w:val="24"/>
        </w:rPr>
        <w:br/>
      </w:r>
      <w:r w:rsidRPr="00EE07A1">
        <w:rPr>
          <w:sz w:val="24"/>
          <w:szCs w:val="24"/>
        </w:rPr>
        <w:t>Za odbornú prax je považovaná osobná, oficiálnym dokumentom potvrdená výrazná/zásadná participácia na organizovaní, tvorení, či dramaturgickej príprave podujatia, workshopu, koncertu, alebo na tvorbe umeleckého (choreografického, hudobného) diela, ktoré bolo verejne odprezentované. Práca v osvetovom zariadení, či inej kultúrnej inštitúcii, zameranej na prácu s tradičnou kultúrou (vrátane tradičnej hudby a tanca).</w:t>
      </w:r>
    </w:p>
    <w:p w:rsidR="00BD6E0D" w:rsidRDefault="00BD6E0D" w:rsidP="00F8388B">
      <w:pPr>
        <w:autoSpaceDE w:val="0"/>
        <w:autoSpaceDN w:val="0"/>
        <w:adjustRightInd w:val="0"/>
        <w:spacing w:after="0" w:line="360" w:lineRule="auto"/>
        <w:ind w:firstLine="0"/>
        <w:rPr>
          <w:rFonts w:asciiTheme="minorHAnsi" w:hAnsiTheme="minorHAnsi"/>
          <w:b/>
          <w:sz w:val="24"/>
          <w:szCs w:val="24"/>
        </w:rPr>
      </w:pPr>
    </w:p>
    <w:p w:rsidR="00F8388B" w:rsidRDefault="00F8388B" w:rsidP="00F8388B">
      <w:pPr>
        <w:autoSpaceDE w:val="0"/>
        <w:autoSpaceDN w:val="0"/>
        <w:adjustRightInd w:val="0"/>
        <w:spacing w:after="0" w:line="360" w:lineRule="auto"/>
        <w:ind w:firstLine="0"/>
        <w:rPr>
          <w:rFonts w:asciiTheme="minorHAnsi" w:hAnsiTheme="minorHAnsi"/>
          <w:b/>
          <w:sz w:val="24"/>
          <w:szCs w:val="24"/>
        </w:rPr>
      </w:pPr>
    </w:p>
    <w:p w:rsidR="00F8388B" w:rsidRDefault="00F8388B" w:rsidP="00F8388B">
      <w:pPr>
        <w:autoSpaceDE w:val="0"/>
        <w:autoSpaceDN w:val="0"/>
        <w:adjustRightInd w:val="0"/>
        <w:spacing w:after="0" w:line="360" w:lineRule="auto"/>
        <w:ind w:firstLine="0"/>
        <w:rPr>
          <w:rFonts w:asciiTheme="minorHAnsi" w:hAnsiTheme="minorHAnsi"/>
          <w:b/>
          <w:sz w:val="24"/>
          <w:szCs w:val="24"/>
        </w:rPr>
      </w:pPr>
    </w:p>
    <w:p w:rsidR="00F53980" w:rsidRPr="006D7BFB" w:rsidRDefault="00F53980" w:rsidP="00F53980">
      <w:pPr>
        <w:tabs>
          <w:tab w:val="left" w:pos="708"/>
        </w:tabs>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lastRenderedPageBreak/>
        <w:t>Študijný program kulturológia</w:t>
      </w:r>
    </w:p>
    <w:p w:rsidR="00F53980" w:rsidRPr="006D7BFB" w:rsidRDefault="00EE07A1" w:rsidP="00EE07A1">
      <w:pPr>
        <w:ind w:firstLine="567"/>
        <w:rPr>
          <w:rFonts w:eastAsia="Calibri"/>
          <w:sz w:val="24"/>
          <w:szCs w:val="24"/>
        </w:rPr>
      </w:pPr>
      <w:r w:rsidRPr="00EE07A1">
        <w:rPr>
          <w:rFonts w:eastAsia="Calibri"/>
          <w:sz w:val="24"/>
          <w:szCs w:val="24"/>
        </w:rPr>
        <w:t xml:space="preserve">Odborná prax študentov bola realizovaná v spolupráci s kultúrnymi inštitúciami </w:t>
      </w:r>
      <w:r w:rsidR="00AC6958">
        <w:rPr>
          <w:rFonts w:eastAsia="Calibri"/>
          <w:sz w:val="24"/>
          <w:szCs w:val="24"/>
        </w:rPr>
        <w:br/>
      </w:r>
      <w:r w:rsidRPr="00EE07A1">
        <w:rPr>
          <w:rFonts w:eastAsia="Calibri"/>
          <w:sz w:val="24"/>
          <w:szCs w:val="24"/>
        </w:rPr>
        <w:t>a organizáciami v rámci Nitry a jej okolia (napr. Asociácia Divadelná Nitra, Staré divadlo Karola Spišáka v Nitre, Nitrianska galéria, Diecézne múzeum, Rádio Lumen,</w:t>
      </w:r>
      <w:r>
        <w:rPr>
          <w:rFonts w:eastAsia="Calibri"/>
          <w:sz w:val="24"/>
          <w:szCs w:val="24"/>
        </w:rPr>
        <w:t xml:space="preserve"> </w:t>
      </w:r>
      <w:r w:rsidRPr="00EE07A1">
        <w:rPr>
          <w:rFonts w:eastAsia="Calibri"/>
          <w:sz w:val="24"/>
          <w:szCs w:val="24"/>
        </w:rPr>
        <w:t>Ponitrianske múzeum, Dom Matice slovenskej, odbory Nitrianskeho samosprávneho kraja, Krajské osvetové stredisko v Nitre, organizácie a odbory spadajúce pod Mestský úrad v Nitre, ako aj ďalšie lokálne a regionálne kultúrne inštitúcie mimo Nitry).</w:t>
      </w:r>
    </w:p>
    <w:p w:rsidR="00F409B4" w:rsidRPr="00EE07A1" w:rsidRDefault="00F409B4" w:rsidP="00EE07A1">
      <w:pPr>
        <w:rPr>
          <w:sz w:val="24"/>
          <w:szCs w:val="24"/>
        </w:rPr>
      </w:pPr>
    </w:p>
    <w:p w:rsidR="00F53980" w:rsidRPr="006D7BFB" w:rsidRDefault="00F53980" w:rsidP="00EE07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heme="minorHAnsi" w:hAnsiTheme="minorHAnsi"/>
          <w:sz w:val="24"/>
          <w:szCs w:val="24"/>
          <w:lang w:eastAsia="sk-SK"/>
        </w:rPr>
      </w:pPr>
      <w:r w:rsidRPr="006D7BFB">
        <w:rPr>
          <w:rFonts w:asciiTheme="minorHAnsi" w:hAnsiTheme="minorHAnsi"/>
          <w:b/>
          <w:sz w:val="24"/>
          <w:szCs w:val="24"/>
        </w:rPr>
        <w:t>Študijný program marketingová komunikácia a reklama</w:t>
      </w:r>
      <w:r w:rsidR="00EE07A1">
        <w:rPr>
          <w:rFonts w:asciiTheme="minorHAnsi" w:hAnsiTheme="minorHAnsi"/>
          <w:b/>
          <w:sz w:val="24"/>
          <w:szCs w:val="24"/>
        </w:rPr>
        <w:t xml:space="preserve"> </w:t>
      </w:r>
      <w:r w:rsidR="00EE07A1" w:rsidRPr="00EE07A1">
        <w:rPr>
          <w:rFonts w:asciiTheme="minorHAnsi" w:hAnsiTheme="minorHAnsi"/>
          <w:b/>
          <w:sz w:val="24"/>
          <w:szCs w:val="24"/>
        </w:rPr>
        <w:t>a študijný program masmediálne štúdiá s integrovaným vyučovaním francúzskeho jazyka</w:t>
      </w:r>
    </w:p>
    <w:p w:rsidR="00F53980" w:rsidRPr="00EE07A1" w:rsidRDefault="00EE07A1" w:rsidP="00FB0F47">
      <w:pPr>
        <w:ind w:firstLine="567"/>
        <w:rPr>
          <w:rFonts w:eastAsia="Calibri"/>
          <w:sz w:val="24"/>
          <w:szCs w:val="24"/>
        </w:rPr>
      </w:pPr>
      <w:r w:rsidRPr="00EE07A1">
        <w:rPr>
          <w:rFonts w:eastAsia="Calibri"/>
          <w:sz w:val="24"/>
          <w:szCs w:val="24"/>
        </w:rPr>
        <w:t>Odborná prax sa realizovala vo vybranom marketingovom oddelení firmy, inštitúcie, reklamnej agentúry a pod. Cieľom praxe, ktorú si študenti zabezpečujú sami, je oboznámenie sa s fungovaním marketingovej inštitúcie.</w:t>
      </w:r>
    </w:p>
    <w:p w:rsidR="00EE07A1" w:rsidRPr="00EE07A1" w:rsidRDefault="00EE07A1" w:rsidP="00EE07A1">
      <w:pPr>
        <w:rPr>
          <w:sz w:val="24"/>
          <w:szCs w:val="24"/>
        </w:rPr>
      </w:pPr>
    </w:p>
    <w:p w:rsidR="00F53980" w:rsidRPr="006D7BFB" w:rsidRDefault="00F53980" w:rsidP="00F53980">
      <w:pPr>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Študijný</w:t>
      </w:r>
      <w:r w:rsidR="00EE07A1">
        <w:rPr>
          <w:rFonts w:asciiTheme="minorHAnsi" w:hAnsiTheme="minorHAnsi"/>
          <w:b/>
          <w:sz w:val="24"/>
          <w:szCs w:val="24"/>
        </w:rPr>
        <w:t xml:space="preserve"> program muzeológia</w:t>
      </w:r>
    </w:p>
    <w:p w:rsidR="00F53980" w:rsidRPr="00FB0F47" w:rsidRDefault="00EE07A1" w:rsidP="00EE07A1">
      <w:pPr>
        <w:ind w:firstLine="567"/>
        <w:rPr>
          <w:sz w:val="24"/>
          <w:szCs w:val="24"/>
        </w:rPr>
      </w:pPr>
      <w:r w:rsidRPr="00EE07A1">
        <w:rPr>
          <w:sz w:val="24"/>
          <w:szCs w:val="24"/>
        </w:rPr>
        <w:t>Študenti absolvovali odbornú prax v múzeách na Slovensku. Obsahom praxe je práca so zbierkovým fondom múzeí, dokumentácia predmetov, lektorovanie, práca v jednotlivých oddeleniach múzeí (historickom, etnografickom, prírodovednom, archeologickom). Podieľajú sa na propagácii múzeí. Význam praxe predstavuje vytvorenie priestoru pre prienik teoretických a praktických poznatkov (zručností). Zároveň sa nadväzuje spolupráca v rámci realizácie bakalárskych a diplomových prác s praktickými výstupmi v praxi.</w:t>
      </w:r>
    </w:p>
    <w:p w:rsidR="00F53980" w:rsidRPr="00FB0F47" w:rsidRDefault="00F53980" w:rsidP="00957E23">
      <w:pPr>
        <w:rPr>
          <w:sz w:val="24"/>
          <w:szCs w:val="24"/>
        </w:rPr>
      </w:pPr>
    </w:p>
    <w:p w:rsidR="00F53980" w:rsidRPr="006D7BFB" w:rsidRDefault="00EE07A1"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inorHAnsi" w:hAnsiTheme="minorHAnsi"/>
          <w:sz w:val="24"/>
          <w:szCs w:val="24"/>
          <w:lang w:eastAsia="sk-SK"/>
        </w:rPr>
      </w:pPr>
      <w:r>
        <w:rPr>
          <w:rFonts w:asciiTheme="minorHAnsi" w:hAnsiTheme="minorHAnsi"/>
          <w:b/>
          <w:sz w:val="24"/>
          <w:szCs w:val="24"/>
        </w:rPr>
        <w:t>Študijný program politológia</w:t>
      </w:r>
    </w:p>
    <w:p w:rsidR="00F53980" w:rsidRPr="00FB0F47" w:rsidRDefault="00EE07A1" w:rsidP="00EE07A1">
      <w:pPr>
        <w:ind w:firstLine="567"/>
        <w:rPr>
          <w:sz w:val="24"/>
          <w:szCs w:val="24"/>
        </w:rPr>
      </w:pPr>
      <w:r w:rsidRPr="00EE07A1">
        <w:rPr>
          <w:sz w:val="24"/>
          <w:szCs w:val="24"/>
        </w:rPr>
        <w:t xml:space="preserve">Odborná prax v predpísanej forme a v predpísanom rozsahu (Bc. štúdia 2 týždne, </w:t>
      </w:r>
      <w:r w:rsidR="00AC6958">
        <w:rPr>
          <w:sz w:val="24"/>
          <w:szCs w:val="24"/>
        </w:rPr>
        <w:br/>
      </w:r>
      <w:r w:rsidRPr="00EE07A1">
        <w:rPr>
          <w:sz w:val="24"/>
          <w:szCs w:val="24"/>
        </w:rPr>
        <w:t xml:space="preserve">Mgr. štúdia 4 týždne) bola absolvovaná vo verejnej správe, pri politických stranách, </w:t>
      </w:r>
      <w:r w:rsidR="00AC6958">
        <w:rPr>
          <w:sz w:val="24"/>
          <w:szCs w:val="24"/>
        </w:rPr>
        <w:br/>
      </w:r>
      <w:r w:rsidRPr="00EE07A1">
        <w:rPr>
          <w:sz w:val="24"/>
          <w:szCs w:val="24"/>
        </w:rPr>
        <w:t>v neziskových alebo medzinárodných organizáciách) a na jej započítanie bolo nutné patričné potvrdenie (výkaz potvrdený príslušným orgánom s hodnotením praktikanta, a s jeho získanými skúsenosťami a poznatkami).</w:t>
      </w:r>
    </w:p>
    <w:p w:rsidR="00F53980" w:rsidRPr="00957E23" w:rsidRDefault="00F53980" w:rsidP="00957E23">
      <w:pPr>
        <w:rPr>
          <w:sz w:val="24"/>
          <w:szCs w:val="24"/>
        </w:rPr>
      </w:pPr>
    </w:p>
    <w:p w:rsidR="00F53980" w:rsidRPr="000B1E3D" w:rsidRDefault="00F53980" w:rsidP="00F53980">
      <w:pPr>
        <w:tabs>
          <w:tab w:val="left" w:pos="708"/>
        </w:tabs>
        <w:autoSpaceDE w:val="0"/>
        <w:autoSpaceDN w:val="0"/>
        <w:adjustRightInd w:val="0"/>
        <w:spacing w:after="0" w:line="360" w:lineRule="auto"/>
        <w:rPr>
          <w:rFonts w:asciiTheme="minorHAnsi" w:hAnsiTheme="minorHAnsi"/>
          <w:sz w:val="24"/>
          <w:szCs w:val="24"/>
        </w:rPr>
      </w:pPr>
      <w:r w:rsidRPr="000B1E3D">
        <w:rPr>
          <w:rFonts w:asciiTheme="minorHAnsi" w:hAnsiTheme="minorHAnsi"/>
          <w:b/>
          <w:sz w:val="24"/>
          <w:szCs w:val="24"/>
        </w:rPr>
        <w:t>Študijný program riadenie</w:t>
      </w:r>
      <w:r w:rsidRPr="000B1E3D">
        <w:rPr>
          <w:rFonts w:asciiTheme="minorHAnsi" w:hAnsiTheme="minorHAnsi"/>
          <w:b/>
          <w:bCs/>
          <w:sz w:val="24"/>
          <w:szCs w:val="24"/>
        </w:rPr>
        <w:t xml:space="preserve"> kultúry a turizmu</w:t>
      </w:r>
    </w:p>
    <w:p w:rsidR="00F53980" w:rsidRPr="00FB0F47" w:rsidRDefault="00EE07A1" w:rsidP="00EE07A1">
      <w:pPr>
        <w:ind w:firstLine="567"/>
        <w:rPr>
          <w:sz w:val="24"/>
          <w:szCs w:val="24"/>
        </w:rPr>
      </w:pPr>
      <w:r w:rsidRPr="00EE07A1">
        <w:rPr>
          <w:sz w:val="24"/>
          <w:szCs w:val="24"/>
        </w:rPr>
        <w:t>Študenti realizovali odbornú prax v zariadeniach cestovného ruchu (cestovné kancelárie a agentúry, turistické informačné kancelárie, hotely, reštauračné a rekreačné zariadenia), ale aj v kultúrnych inštitúciách (múzeá, divadlá, galérie a pod.)</w:t>
      </w:r>
      <w:r w:rsidR="00AC6958">
        <w:rPr>
          <w:sz w:val="24"/>
          <w:szCs w:val="24"/>
        </w:rPr>
        <w:t>.</w:t>
      </w:r>
      <w:r w:rsidRPr="00EE07A1">
        <w:rPr>
          <w:sz w:val="24"/>
          <w:szCs w:val="24"/>
        </w:rPr>
        <w:t xml:space="preserve"> Súčasťou študijného programu sú aj exkurzie, ktoré pripravujú a vedú sami študenti na základe čoho získavajú certifikát Sprievodca cestovného ruchu s platnosťou pre celú EÚ. Študenti sa zúčastňujú aj rôznych aktivít, ktoré organizuje katedra v spolupráci s mestom Nitra a inými organizátormi (Dom Matice slovenskej, DAB a Divadelná Nitra a pod.) pri realizácii Svetového dňa cestovného ruchu, Svetového dňa sprievodcov, vínneho festivalu Deň sv. Urbana a pod.</w:t>
      </w:r>
    </w:p>
    <w:p w:rsidR="00AC6958" w:rsidRDefault="00AC6958" w:rsidP="00F53980">
      <w:pPr>
        <w:tabs>
          <w:tab w:val="left" w:pos="708"/>
        </w:tabs>
        <w:spacing w:after="0" w:line="360" w:lineRule="auto"/>
        <w:rPr>
          <w:rFonts w:asciiTheme="minorHAnsi" w:hAnsiTheme="minorHAnsi"/>
          <w:sz w:val="24"/>
          <w:szCs w:val="24"/>
        </w:rPr>
      </w:pPr>
    </w:p>
    <w:p w:rsidR="00FD5122" w:rsidRPr="00957E23" w:rsidRDefault="00FD5122" w:rsidP="00F53980">
      <w:pPr>
        <w:tabs>
          <w:tab w:val="left" w:pos="708"/>
        </w:tabs>
        <w:spacing w:after="0" w:line="360" w:lineRule="auto"/>
        <w:rPr>
          <w:rFonts w:asciiTheme="minorHAnsi" w:hAnsiTheme="minorHAnsi"/>
          <w:sz w:val="24"/>
          <w:szCs w:val="24"/>
        </w:rPr>
      </w:pPr>
    </w:p>
    <w:p w:rsidR="00F53980" w:rsidRPr="00A26D2F" w:rsidRDefault="00F53980" w:rsidP="00A26D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heme="minorHAnsi" w:hAnsiTheme="minorHAnsi"/>
          <w:b/>
          <w:sz w:val="24"/>
          <w:szCs w:val="24"/>
        </w:rPr>
      </w:pPr>
      <w:r w:rsidRPr="00FB0F47">
        <w:rPr>
          <w:rFonts w:asciiTheme="minorHAnsi" w:hAnsiTheme="minorHAnsi"/>
          <w:b/>
          <w:sz w:val="24"/>
          <w:szCs w:val="24"/>
        </w:rPr>
        <w:lastRenderedPageBreak/>
        <w:t>Študijný program</w:t>
      </w:r>
      <w:r w:rsidRPr="00A26D2F">
        <w:rPr>
          <w:rFonts w:asciiTheme="minorHAnsi" w:hAnsiTheme="minorHAnsi"/>
          <w:b/>
          <w:sz w:val="24"/>
          <w:szCs w:val="24"/>
        </w:rPr>
        <w:t> slovenský jazyk a literatúra a </w:t>
      </w:r>
      <w:r w:rsidR="00A26D2F" w:rsidRPr="00A26D2F">
        <w:rPr>
          <w:rFonts w:asciiTheme="minorHAnsi" w:hAnsiTheme="minorHAnsi"/>
          <w:b/>
          <w:sz w:val="24"/>
          <w:szCs w:val="24"/>
        </w:rPr>
        <w:t xml:space="preserve">študijný program </w:t>
      </w:r>
      <w:r w:rsidRPr="00A26D2F">
        <w:rPr>
          <w:rFonts w:asciiTheme="minorHAnsi" w:hAnsiTheme="minorHAnsi"/>
          <w:b/>
          <w:sz w:val="24"/>
          <w:szCs w:val="24"/>
        </w:rPr>
        <w:t>editorstvo a vydavateľská prax</w:t>
      </w:r>
    </w:p>
    <w:p w:rsidR="00EE07A1" w:rsidRPr="00EE07A1" w:rsidRDefault="00EE07A1" w:rsidP="00EE07A1">
      <w:pPr>
        <w:ind w:firstLine="567"/>
        <w:rPr>
          <w:sz w:val="24"/>
          <w:szCs w:val="24"/>
          <w:lang w:eastAsia="sk-SK"/>
        </w:rPr>
      </w:pPr>
      <w:r w:rsidRPr="00EE07A1">
        <w:rPr>
          <w:sz w:val="24"/>
          <w:szCs w:val="24"/>
          <w:lang w:eastAsia="sk-SK"/>
        </w:rPr>
        <w:t xml:space="preserve">Študenti jednoodborového štúdia slovenského jazyka majú jeden semester prax </w:t>
      </w:r>
      <w:r w:rsidR="00AC6958">
        <w:rPr>
          <w:sz w:val="24"/>
          <w:szCs w:val="24"/>
          <w:lang w:eastAsia="sk-SK"/>
        </w:rPr>
        <w:br/>
      </w:r>
      <w:r w:rsidRPr="00EE07A1">
        <w:rPr>
          <w:sz w:val="24"/>
          <w:szCs w:val="24"/>
          <w:lang w:eastAsia="sk-SK"/>
        </w:rPr>
        <w:t>vo vedeckých inštitúciách a druhý semester prax v médiách. KSJ a KSL ponúkajú študentom možnosť praxe v inštitúciách, s ktorými spolupracujú, konkrétne z vedeckých inštitúcií Jazykovedný ústav Ľudovíta Štúra SAV v Bratislave, z médií Mediálne centrum FF UKF a Rádio Plus.</w:t>
      </w:r>
    </w:p>
    <w:p w:rsidR="00F53980" w:rsidRPr="00F04EA1" w:rsidRDefault="00EE07A1" w:rsidP="00EE07A1">
      <w:pPr>
        <w:ind w:firstLine="567"/>
        <w:rPr>
          <w:sz w:val="24"/>
          <w:szCs w:val="24"/>
          <w:lang w:eastAsia="sk-SK"/>
        </w:rPr>
      </w:pPr>
      <w:r w:rsidRPr="00EE07A1">
        <w:rPr>
          <w:sz w:val="24"/>
          <w:szCs w:val="24"/>
          <w:lang w:eastAsia="sk-SK"/>
        </w:rPr>
        <w:t>Pre študentov editorstva a vydavateľskej praxe je možnosť realizovať prax počas jedného semestra v spolupracujúcich médiách, konkrétne v redakcii My - Nitrianske noviny, vo vydavateľstve RAABE v Bratislave, v redakcii časopisu Veterán SK a v MC FF UKF v Nitre. Podľa záujmu sa realizujú odborné exkurzie, napr. do RTVS. Zároveň sa študentom uzná potvrdenie o absolvovaní praxe v iných inštitúciách a médiách (vydavateľstvá, denníky, časopisy, internetové noviny a časopisy, rozhlasové stanice, televízie, ...), spolu s potvrdením odovzdávajú konkrétne výstupy.</w:t>
      </w:r>
    </w:p>
    <w:p w:rsidR="00F53980" w:rsidRPr="00957E23" w:rsidRDefault="00F53980" w:rsidP="00957E23">
      <w:pPr>
        <w:tabs>
          <w:tab w:val="left" w:pos="708"/>
        </w:tabs>
        <w:spacing w:after="0" w:line="360" w:lineRule="auto"/>
        <w:rPr>
          <w:rFonts w:asciiTheme="minorHAnsi" w:hAnsiTheme="minorHAnsi"/>
          <w:sz w:val="24"/>
          <w:szCs w:val="24"/>
        </w:rPr>
      </w:pPr>
    </w:p>
    <w:p w:rsidR="00F53980" w:rsidRPr="000B1E3D" w:rsidRDefault="00F53980" w:rsidP="00F53980">
      <w:pPr>
        <w:tabs>
          <w:tab w:val="left" w:pos="708"/>
        </w:tabs>
        <w:autoSpaceDE w:val="0"/>
        <w:autoSpaceDN w:val="0"/>
        <w:adjustRightInd w:val="0"/>
        <w:spacing w:after="0" w:line="360" w:lineRule="auto"/>
        <w:rPr>
          <w:rFonts w:asciiTheme="minorHAnsi" w:hAnsiTheme="minorHAnsi"/>
          <w:sz w:val="24"/>
          <w:szCs w:val="24"/>
        </w:rPr>
      </w:pPr>
      <w:r w:rsidRPr="000B1E3D">
        <w:rPr>
          <w:rFonts w:asciiTheme="minorHAnsi" w:hAnsiTheme="minorHAnsi"/>
          <w:b/>
          <w:sz w:val="24"/>
          <w:szCs w:val="24"/>
        </w:rPr>
        <w:t xml:space="preserve">Študijný program </w:t>
      </w:r>
      <w:r w:rsidR="00EE07A1">
        <w:rPr>
          <w:rFonts w:asciiTheme="minorHAnsi" w:hAnsiTheme="minorHAnsi"/>
          <w:b/>
          <w:sz w:val="24"/>
          <w:szCs w:val="24"/>
        </w:rPr>
        <w:t>prekladateľstvo a tlmočníctvo</w:t>
      </w:r>
    </w:p>
    <w:p w:rsidR="00F53980" w:rsidRPr="00F04EA1" w:rsidRDefault="00EE07A1" w:rsidP="00F04EA1">
      <w:pPr>
        <w:ind w:firstLine="567"/>
        <w:rPr>
          <w:sz w:val="24"/>
          <w:szCs w:val="24"/>
        </w:rPr>
      </w:pPr>
      <w:r w:rsidRPr="00EE07A1">
        <w:rPr>
          <w:sz w:val="24"/>
          <w:szCs w:val="24"/>
        </w:rPr>
        <w:t xml:space="preserve">Odbornú prax študenti absolvovali v prekladateľských agentúrach, firmách </w:t>
      </w:r>
      <w:r w:rsidR="00AC6958">
        <w:rPr>
          <w:sz w:val="24"/>
          <w:szCs w:val="24"/>
        </w:rPr>
        <w:br/>
      </w:r>
      <w:r w:rsidRPr="00EE07A1">
        <w:rPr>
          <w:sz w:val="24"/>
          <w:szCs w:val="24"/>
        </w:rPr>
        <w:t>a inštitúciách podľa odporúčania katedry alebo sa študentom poskytla možnosť nájsť si miesto výkonu praxe aj individuálne. Umiestňovanie študentov zabezpečovala Asociácia prekladateľských spoločností Slovenska, s ktorou má katedra podpísanú zmluvu o bezplatnej spolupráci. Existuje tiež zmluva s Asociáciou Divadelná Nitra.</w:t>
      </w:r>
    </w:p>
    <w:p w:rsidR="00F53980" w:rsidRDefault="00F53980" w:rsidP="002723BC">
      <w:pPr>
        <w:ind w:firstLine="0"/>
        <w:rPr>
          <w:sz w:val="24"/>
          <w:szCs w:val="24"/>
        </w:rPr>
      </w:pPr>
    </w:p>
    <w:p w:rsidR="00F53980" w:rsidRPr="000B1E3D" w:rsidRDefault="00F53980" w:rsidP="00F53980">
      <w:pPr>
        <w:tabs>
          <w:tab w:val="left" w:pos="708"/>
        </w:tabs>
        <w:autoSpaceDE w:val="0"/>
        <w:autoSpaceDN w:val="0"/>
        <w:adjustRightInd w:val="0"/>
        <w:spacing w:after="0" w:line="360" w:lineRule="auto"/>
        <w:rPr>
          <w:rFonts w:asciiTheme="minorHAnsi" w:eastAsia="Calibri" w:hAnsiTheme="minorHAnsi"/>
          <w:sz w:val="24"/>
          <w:szCs w:val="24"/>
        </w:rPr>
      </w:pPr>
      <w:r w:rsidRPr="000B1E3D">
        <w:rPr>
          <w:rFonts w:asciiTheme="minorHAnsi" w:hAnsiTheme="minorHAnsi"/>
          <w:b/>
          <w:sz w:val="24"/>
          <w:szCs w:val="24"/>
        </w:rPr>
        <w:t>Študijný program žurnalistika</w:t>
      </w:r>
    </w:p>
    <w:p w:rsidR="00F53980" w:rsidRPr="00F04EA1" w:rsidRDefault="00EE07A1" w:rsidP="00F04EA1">
      <w:pPr>
        <w:ind w:firstLine="567"/>
        <w:rPr>
          <w:rFonts w:eastAsia="Calibri"/>
          <w:sz w:val="24"/>
          <w:szCs w:val="24"/>
        </w:rPr>
      </w:pPr>
      <w:r w:rsidRPr="00EE07A1">
        <w:rPr>
          <w:rFonts w:eastAsia="Calibri"/>
          <w:sz w:val="24"/>
          <w:szCs w:val="24"/>
        </w:rPr>
        <w:t>Študenti absolvovali odbornú redakčnú či autorskú prax v printových periodikách, rozhlase, televízii, PR oddeleniach a reklamných agentúrach v rozsahu 4 týždňov.</w:t>
      </w:r>
    </w:p>
    <w:p w:rsidR="00EE07A1" w:rsidRDefault="00EE07A1" w:rsidP="00EE07A1">
      <w:pPr>
        <w:rPr>
          <w:sz w:val="24"/>
          <w:szCs w:val="24"/>
        </w:rPr>
      </w:pPr>
    </w:p>
    <w:p w:rsidR="00291C0A" w:rsidRDefault="00291C0A" w:rsidP="00EE07A1">
      <w:pPr>
        <w:rPr>
          <w:sz w:val="24"/>
          <w:szCs w:val="24"/>
        </w:rPr>
      </w:pPr>
    </w:p>
    <w:p w:rsidR="00EE07A1" w:rsidRPr="00F04EA1" w:rsidRDefault="00EE07A1" w:rsidP="00EE07A1">
      <w:pPr>
        <w:rPr>
          <w:sz w:val="24"/>
          <w:szCs w:val="24"/>
        </w:rPr>
      </w:pPr>
    </w:p>
    <w:p w:rsidR="00F53980" w:rsidRPr="00957E23" w:rsidRDefault="00F53980" w:rsidP="00957E23">
      <w:pPr>
        <w:ind w:firstLine="567"/>
        <w:rPr>
          <w:rFonts w:asciiTheme="minorHAnsi" w:hAnsiTheme="minorHAnsi"/>
          <w:b/>
          <w:i/>
          <w:sz w:val="24"/>
          <w:szCs w:val="24"/>
        </w:rPr>
      </w:pPr>
      <w:r w:rsidRPr="00957E23">
        <w:rPr>
          <w:rFonts w:asciiTheme="minorHAnsi" w:hAnsiTheme="minorHAnsi"/>
          <w:b/>
          <w:i/>
          <w:sz w:val="24"/>
          <w:szCs w:val="24"/>
        </w:rPr>
        <w:t>Odborná prax študentov PF</w:t>
      </w:r>
    </w:p>
    <w:p w:rsidR="00EE07A1" w:rsidRPr="00F04EA1" w:rsidRDefault="00EE07A1" w:rsidP="00EE07A1">
      <w:pPr>
        <w:rPr>
          <w:sz w:val="24"/>
          <w:szCs w:val="24"/>
        </w:rPr>
      </w:pPr>
    </w:p>
    <w:p w:rsidR="00F53980" w:rsidRPr="000B1E3D" w:rsidRDefault="00F53980" w:rsidP="000B1E3D">
      <w:pPr>
        <w:rPr>
          <w:b/>
          <w:sz w:val="24"/>
          <w:szCs w:val="24"/>
        </w:rPr>
      </w:pPr>
      <w:r w:rsidRPr="000B1E3D">
        <w:rPr>
          <w:b/>
          <w:sz w:val="24"/>
          <w:szCs w:val="24"/>
        </w:rPr>
        <w:t>Študijný program anglický jazyk a kultúra</w:t>
      </w:r>
    </w:p>
    <w:p w:rsidR="00957E23" w:rsidRPr="00957E23" w:rsidRDefault="00957E23" w:rsidP="00957E23">
      <w:pPr>
        <w:ind w:firstLine="567"/>
        <w:rPr>
          <w:sz w:val="24"/>
          <w:szCs w:val="24"/>
        </w:rPr>
      </w:pPr>
      <w:r w:rsidRPr="00957E23">
        <w:rPr>
          <w:sz w:val="24"/>
          <w:szCs w:val="24"/>
        </w:rPr>
        <w:t xml:space="preserve">Predmet ODBORNÁ PRAX II. absolvovalo v letnom semestri 2016/2017 celkovo </w:t>
      </w:r>
      <w:r w:rsidR="0029237B">
        <w:rPr>
          <w:sz w:val="24"/>
          <w:szCs w:val="24"/>
        </w:rPr>
        <w:br/>
      </w:r>
      <w:r w:rsidRPr="00957E23">
        <w:rPr>
          <w:sz w:val="24"/>
          <w:szCs w:val="24"/>
        </w:rPr>
        <w:t>12 študentov prvého ročníka magisterského štúdia. V zimnom semestri 2017/18 absolvovalo predmet ODBORNÁ PRAX I. celkovo 13 študentov prvého ročníka magisterského štúdia</w:t>
      </w:r>
      <w:r w:rsidR="005E35FD">
        <w:rPr>
          <w:sz w:val="24"/>
          <w:szCs w:val="24"/>
        </w:rPr>
        <w:t>,</w:t>
      </w:r>
      <w:r w:rsidRPr="00957E23">
        <w:rPr>
          <w:sz w:val="24"/>
          <w:szCs w:val="24"/>
        </w:rPr>
        <w:t xml:space="preserve"> predmet ODBORNÁ PRAX III. 12 študentov druhého ročníka magisterského štúdia a voliteľný predmet ODBORNÁ PRAX v tomto semestri absolvovali aj 2 študenti tretie</w:t>
      </w:r>
      <w:r w:rsidR="00A02F02">
        <w:rPr>
          <w:sz w:val="24"/>
          <w:szCs w:val="24"/>
        </w:rPr>
        <w:t>ho ročníka bakalárskeho štúdia.</w:t>
      </w:r>
    </w:p>
    <w:p w:rsidR="00957E23" w:rsidRPr="00957E23" w:rsidRDefault="00957E23" w:rsidP="00957E23">
      <w:pPr>
        <w:ind w:firstLine="567"/>
        <w:rPr>
          <w:sz w:val="24"/>
          <w:szCs w:val="24"/>
        </w:rPr>
      </w:pPr>
      <w:r w:rsidRPr="00957E23">
        <w:rPr>
          <w:sz w:val="24"/>
          <w:szCs w:val="24"/>
        </w:rPr>
        <w:t>Študenti praxovali:</w:t>
      </w:r>
    </w:p>
    <w:p w:rsidR="00957E23" w:rsidRPr="00957E23" w:rsidRDefault="00957E23" w:rsidP="00FB51CD">
      <w:pPr>
        <w:pStyle w:val="Odsekzoznamu"/>
        <w:numPr>
          <w:ilvl w:val="0"/>
          <w:numId w:val="49"/>
        </w:numPr>
        <w:ind w:left="567" w:hanging="283"/>
        <w:rPr>
          <w:sz w:val="24"/>
          <w:szCs w:val="24"/>
        </w:rPr>
      </w:pPr>
      <w:r w:rsidRPr="00957E23">
        <w:rPr>
          <w:sz w:val="24"/>
          <w:szCs w:val="24"/>
        </w:rPr>
        <w:t xml:space="preserve">v súkromných prekladateľských a tlmočníckych agentúrach v Nitre a Bratislave </w:t>
      </w:r>
      <w:r w:rsidR="0029237B">
        <w:rPr>
          <w:sz w:val="24"/>
          <w:szCs w:val="24"/>
        </w:rPr>
        <w:br/>
      </w:r>
      <w:r w:rsidRPr="00957E23">
        <w:rPr>
          <w:sz w:val="24"/>
          <w:szCs w:val="24"/>
        </w:rPr>
        <w:t>(Ing. Jana Vojčiková - agentúra TOP; ASAP-translation.com, s.r.o., Nitra; Specta, s.r.o. Preklady a tlmočenie, Bratislava; L&amp;L Preklady);</w:t>
      </w:r>
    </w:p>
    <w:p w:rsidR="00957E23" w:rsidRPr="00957E23" w:rsidRDefault="00957E23" w:rsidP="00FB51CD">
      <w:pPr>
        <w:pStyle w:val="Odsekzoznamu"/>
        <w:numPr>
          <w:ilvl w:val="0"/>
          <w:numId w:val="49"/>
        </w:numPr>
        <w:ind w:left="567" w:hanging="283"/>
        <w:rPr>
          <w:sz w:val="24"/>
          <w:szCs w:val="24"/>
        </w:rPr>
      </w:pPr>
      <w:r w:rsidRPr="00957E23">
        <w:rPr>
          <w:sz w:val="24"/>
          <w:szCs w:val="24"/>
        </w:rPr>
        <w:lastRenderedPageBreak/>
        <w:t>ako tlmočníci na kultúrnych a spoločenských podujatiach (Divadelná Nitra 2017</w:t>
      </w:r>
      <w:r w:rsidR="005E35FD">
        <w:rPr>
          <w:sz w:val="24"/>
          <w:szCs w:val="24"/>
        </w:rPr>
        <w:t>,</w:t>
      </w:r>
      <w:r w:rsidRPr="00957E23">
        <w:rPr>
          <w:sz w:val="24"/>
          <w:szCs w:val="24"/>
        </w:rPr>
        <w:t xml:space="preserve"> medzinárodné športové podujatia);</w:t>
      </w:r>
    </w:p>
    <w:p w:rsidR="00957E23" w:rsidRPr="00957E23" w:rsidRDefault="00957E23" w:rsidP="00FB51CD">
      <w:pPr>
        <w:pStyle w:val="Odsekzoznamu"/>
        <w:numPr>
          <w:ilvl w:val="0"/>
          <w:numId w:val="49"/>
        </w:numPr>
        <w:ind w:left="567" w:hanging="283"/>
        <w:rPr>
          <w:sz w:val="24"/>
          <w:szCs w:val="24"/>
        </w:rPr>
      </w:pPr>
      <w:r w:rsidRPr="00957E23">
        <w:rPr>
          <w:sz w:val="24"/>
          <w:szCs w:val="24"/>
        </w:rPr>
        <w:t>v komerčnej sfére (ako asistenti s anglickým jazykom v súkromných firmách, pričom náplňou ich práce bola hovorená aj písomná komunikácia v angličtine, preklad odborných textov, vrátane tlmočenia – Campri, spol. s r.o., Lužianky; Miba Steeltec, s.r.o., Vráble; Tatrazoll Slovakia, s.r.o., Poprad; Beck &amp; Pollitzer Slovakia, s.r.o., Nitra; Michal Krchňák TUXX; Maitec s.r.o., Nitra; Economy Servis, s.r.o., Šamorín; Waio, s.r.o., Veľké Uherce; Levi Dom, s.r.o., Levice; Slovenská komora homeopatov; Maitec; Lingua Samaria, PPINCH, s.r.o.; Akadémia vzdelávania Levice; Turancar; MediaTech Central Europe);</w:t>
      </w:r>
    </w:p>
    <w:p w:rsidR="00957E23" w:rsidRPr="00957E23" w:rsidRDefault="00957E23" w:rsidP="00FB51CD">
      <w:pPr>
        <w:pStyle w:val="Odsekzoznamu"/>
        <w:numPr>
          <w:ilvl w:val="0"/>
          <w:numId w:val="49"/>
        </w:numPr>
        <w:ind w:left="567" w:hanging="283"/>
        <w:rPr>
          <w:sz w:val="24"/>
          <w:szCs w:val="24"/>
        </w:rPr>
      </w:pPr>
      <w:r w:rsidRPr="00957E23">
        <w:rPr>
          <w:sz w:val="24"/>
          <w:szCs w:val="24"/>
        </w:rPr>
        <w:t>v realitných kanceláriách ako tlmočníci a prekladatelia právnych textov – Homies, s.r.o., Nitra;</w:t>
      </w:r>
    </w:p>
    <w:p w:rsidR="00957E23" w:rsidRPr="00957E23" w:rsidRDefault="00957E23" w:rsidP="00FB51CD">
      <w:pPr>
        <w:pStyle w:val="Odsekzoznamu"/>
        <w:numPr>
          <w:ilvl w:val="0"/>
          <w:numId w:val="49"/>
        </w:numPr>
        <w:ind w:left="567" w:hanging="283"/>
        <w:rPr>
          <w:sz w:val="24"/>
          <w:szCs w:val="24"/>
        </w:rPr>
      </w:pPr>
      <w:r w:rsidRPr="00957E23">
        <w:rPr>
          <w:sz w:val="24"/>
          <w:szCs w:val="24"/>
        </w:rPr>
        <w:t xml:space="preserve">v cirkevných organizáciách (preklad webovej stránky) – Ústredie diakonie RKC </w:t>
      </w:r>
      <w:r w:rsidR="0029237B">
        <w:rPr>
          <w:sz w:val="24"/>
          <w:szCs w:val="24"/>
        </w:rPr>
        <w:br/>
      </w:r>
      <w:r w:rsidRPr="00957E23">
        <w:rPr>
          <w:sz w:val="24"/>
          <w:szCs w:val="24"/>
        </w:rPr>
        <w:t>na Slovensku, Komárno;</w:t>
      </w:r>
    </w:p>
    <w:p w:rsidR="00F53980" w:rsidRPr="00F04EA1" w:rsidRDefault="00957E23" w:rsidP="00FB51CD">
      <w:pPr>
        <w:pStyle w:val="Odsekzoznamu"/>
        <w:numPr>
          <w:ilvl w:val="0"/>
          <w:numId w:val="49"/>
        </w:numPr>
        <w:ind w:left="567" w:hanging="283"/>
        <w:rPr>
          <w:sz w:val="24"/>
          <w:szCs w:val="24"/>
        </w:rPr>
      </w:pPr>
      <w:r w:rsidRPr="00957E23">
        <w:rPr>
          <w:sz w:val="24"/>
          <w:szCs w:val="24"/>
        </w:rPr>
        <w:t xml:space="preserve">na UKF a SPU v Nitre (pomoc pri konferenciách a podujatiach katedry KLIŠ, preklad webových stránok a propagačných materiálov) a v </w:t>
      </w:r>
      <w:r w:rsidR="005E35FD">
        <w:rPr>
          <w:sz w:val="24"/>
          <w:szCs w:val="24"/>
        </w:rPr>
        <w:t>U</w:t>
      </w:r>
      <w:r w:rsidRPr="00957E23">
        <w:rPr>
          <w:sz w:val="24"/>
          <w:szCs w:val="24"/>
        </w:rPr>
        <w:t>niverzitnej knižnici (preklad odborného článku, tvorba informačných letákov).</w:t>
      </w:r>
    </w:p>
    <w:p w:rsidR="00F53980" w:rsidRPr="00291C0A" w:rsidRDefault="00F53980" w:rsidP="00291C0A">
      <w:pPr>
        <w:ind w:firstLine="0"/>
        <w:rPr>
          <w:sz w:val="24"/>
          <w:szCs w:val="24"/>
        </w:rPr>
      </w:pPr>
    </w:p>
    <w:p w:rsidR="00F53980" w:rsidRPr="000B1E3D" w:rsidRDefault="00F53980" w:rsidP="00F53980">
      <w:pPr>
        <w:spacing w:after="0" w:line="360" w:lineRule="auto"/>
        <w:rPr>
          <w:rFonts w:asciiTheme="minorHAnsi" w:hAnsiTheme="minorHAnsi"/>
          <w:b/>
          <w:bCs/>
          <w:iCs/>
          <w:sz w:val="24"/>
          <w:szCs w:val="24"/>
        </w:rPr>
      </w:pPr>
      <w:r w:rsidRPr="000B1E3D">
        <w:rPr>
          <w:rFonts w:asciiTheme="minorHAnsi" w:hAnsiTheme="minorHAnsi"/>
          <w:b/>
          <w:bCs/>
          <w:iCs/>
          <w:sz w:val="24"/>
          <w:szCs w:val="24"/>
        </w:rPr>
        <w:t>Študijný program andragogika</w:t>
      </w:r>
    </w:p>
    <w:p w:rsidR="00957E23" w:rsidRPr="00957E23" w:rsidRDefault="00957E23" w:rsidP="00957E23">
      <w:pPr>
        <w:ind w:firstLine="567"/>
        <w:rPr>
          <w:rFonts w:eastAsia="Calibri"/>
          <w:sz w:val="24"/>
          <w:szCs w:val="24"/>
        </w:rPr>
      </w:pPr>
      <w:r w:rsidRPr="00957E23">
        <w:rPr>
          <w:rFonts w:eastAsia="Calibri"/>
          <w:sz w:val="24"/>
          <w:szCs w:val="24"/>
        </w:rPr>
        <w:t>Odborná prax je realizovaná v každom roku štúdia v priebehu zimného aj letného semestra. V priebehu zimného a letného semestra je študentom II. a III. ročníka bakalárskeho stupňa štúdia ponúkaná výstupová prax. Odborná prax je súčasťou prípravy budúcich andragógov, pričom integruje absolvované andragogické disciplíny a umožňuje študentom spájať a konfrontovať si teoretické vedomosti s praktickou činnosťou andragóga. Celkovo výstupovú prax absolvovalo</w:t>
      </w:r>
      <w:r w:rsidR="0029237B">
        <w:rPr>
          <w:rFonts w:eastAsia="Calibri"/>
          <w:sz w:val="24"/>
          <w:szCs w:val="24"/>
        </w:rPr>
        <w:t xml:space="preserve"> </w:t>
      </w:r>
      <w:r w:rsidRPr="00957E23">
        <w:rPr>
          <w:rFonts w:eastAsia="Calibri"/>
          <w:sz w:val="24"/>
          <w:szCs w:val="24"/>
        </w:rPr>
        <w:t>26 študentov študijného programu andragogika bakalárskeho stupňa štúdia.</w:t>
      </w:r>
    </w:p>
    <w:p w:rsidR="00F53980" w:rsidRPr="00F04EA1" w:rsidRDefault="00957E23" w:rsidP="00957E23">
      <w:pPr>
        <w:ind w:firstLine="567"/>
        <w:rPr>
          <w:sz w:val="24"/>
          <w:szCs w:val="24"/>
        </w:rPr>
      </w:pPr>
      <w:r w:rsidRPr="00957E23">
        <w:rPr>
          <w:rFonts w:eastAsia="Calibri"/>
          <w:sz w:val="24"/>
          <w:szCs w:val="24"/>
        </w:rPr>
        <w:t xml:space="preserve">V magisterskom stupni štúdia sú študentom ponúkané odborné praxe, ktoré absolvovalo 76 študentov. Prax predstavuje súčasť odbornej prípravy budúcich andragógov, pričom umožňuje aplikovať získané teoretické poznatky v priamej výchovnej práci v rôznych edukačných, firemných, sociálnych alebo kultúrno-osvetových zariadeniach/inštitúciách </w:t>
      </w:r>
      <w:r w:rsidR="0029237B">
        <w:rPr>
          <w:rFonts w:eastAsia="Calibri"/>
          <w:sz w:val="24"/>
          <w:szCs w:val="24"/>
        </w:rPr>
        <w:br/>
      </w:r>
      <w:r w:rsidRPr="00957E23">
        <w:rPr>
          <w:rFonts w:eastAsia="Calibri"/>
          <w:sz w:val="24"/>
          <w:szCs w:val="24"/>
        </w:rPr>
        <w:t xml:space="preserve">pre dospelých. Prax sa realizuje vo vzdelávacích inštitúciách pre dospelých, humanitárnych (neziskových) organizáciách, podnikových alebo firemných zariadeniach, kultúrnych alebo </w:t>
      </w:r>
      <w:r w:rsidR="0029237B">
        <w:rPr>
          <w:rFonts w:eastAsia="Calibri"/>
          <w:sz w:val="24"/>
          <w:szCs w:val="24"/>
        </w:rPr>
        <w:br/>
      </w:r>
      <w:r w:rsidRPr="00957E23">
        <w:rPr>
          <w:rFonts w:eastAsia="Calibri"/>
          <w:sz w:val="24"/>
          <w:szCs w:val="24"/>
        </w:rPr>
        <w:t>v sociálnych zariadeniach pre dospelých. V začiatkoch ide o observačnú prax s postupným zapájaním sa do činností. Predmetom odbornej praxe je pod vedením odborníkov poznať organizáciu, obsah, metódy a formy práce a riadenia jednotlivých úsekov podnikov, organizácií a inštitúcií a zúčastňovať sa na príprave a praktickom zabezpečovaní vzdelávacích, kultúrno-výchovných a iných podujatí.</w:t>
      </w:r>
    </w:p>
    <w:p w:rsidR="00F53980" w:rsidRDefault="00F53980" w:rsidP="00291C0A">
      <w:pPr>
        <w:ind w:firstLine="0"/>
        <w:rPr>
          <w:sz w:val="24"/>
          <w:szCs w:val="24"/>
        </w:rPr>
      </w:pPr>
    </w:p>
    <w:p w:rsidR="00FE248D" w:rsidRPr="00291C0A" w:rsidRDefault="00FE248D" w:rsidP="00291C0A">
      <w:pPr>
        <w:ind w:firstLine="0"/>
        <w:rPr>
          <w:sz w:val="24"/>
          <w:szCs w:val="24"/>
        </w:rPr>
      </w:pPr>
    </w:p>
    <w:p w:rsidR="00F53980" w:rsidRPr="000B1E3D" w:rsidRDefault="00F53980" w:rsidP="00F53980">
      <w:pPr>
        <w:autoSpaceDE w:val="0"/>
        <w:autoSpaceDN w:val="0"/>
        <w:adjustRightInd w:val="0"/>
        <w:spacing w:after="0" w:line="360" w:lineRule="auto"/>
        <w:rPr>
          <w:rFonts w:asciiTheme="minorHAnsi" w:hAnsiTheme="minorHAnsi"/>
          <w:b/>
          <w:bCs/>
          <w:sz w:val="24"/>
          <w:szCs w:val="24"/>
        </w:rPr>
      </w:pPr>
      <w:r w:rsidRPr="000B1E3D">
        <w:rPr>
          <w:rFonts w:asciiTheme="minorHAnsi" w:hAnsiTheme="minorHAnsi"/>
          <w:b/>
          <w:bCs/>
          <w:sz w:val="24"/>
          <w:szCs w:val="24"/>
        </w:rPr>
        <w:t>Študijný program bezpečnosť a ochrana zdravia pri práci</w:t>
      </w:r>
    </w:p>
    <w:p w:rsidR="00F53980" w:rsidRDefault="00957E23" w:rsidP="00F04EA1">
      <w:pPr>
        <w:ind w:firstLine="567"/>
        <w:rPr>
          <w:sz w:val="24"/>
          <w:szCs w:val="24"/>
        </w:rPr>
      </w:pPr>
      <w:r w:rsidRPr="00957E23">
        <w:rPr>
          <w:sz w:val="24"/>
          <w:szCs w:val="24"/>
        </w:rPr>
        <w:t xml:space="preserve">Odborná prax bola realizovaná vo výrobných organizáciách v nitrianskom okrese. Predmetom praxe bolo sledovanie faktorov vplývajúcich na bezpečnosť a ochranu zdravia </w:t>
      </w:r>
      <w:r w:rsidR="0029237B">
        <w:rPr>
          <w:sz w:val="24"/>
          <w:szCs w:val="24"/>
        </w:rPr>
        <w:br/>
      </w:r>
      <w:r w:rsidRPr="00957E23">
        <w:rPr>
          <w:sz w:val="24"/>
          <w:szCs w:val="24"/>
        </w:rPr>
        <w:t xml:space="preserve">v reálnych pracovných podmienkach, organizácia BOZP v podniku, školenia v organizácii (ich </w:t>
      </w:r>
      <w:r w:rsidRPr="00957E23">
        <w:rPr>
          <w:sz w:val="24"/>
          <w:szCs w:val="24"/>
        </w:rPr>
        <w:lastRenderedPageBreak/>
        <w:t xml:space="preserve">druh, frekvencia, organizátor, systém riadenia BOZP), zaraďovanie pracovníkov do kategórií podľa stupňa rizika, používanie osobných ochranných prostriedkov, pravidlá používania OOP, vyšetrovanie úrazov a havárií, odstraňovanie príčin, havarijná pripravenosť, požiarna ochrana, hasiace prístroje, označovanie nebezpečných látok a pod. Podľa akreditovaného študijného programu je odborná prax realizovaná v rozsahu 2 hodiny týždenne, resp. ako bloková výučba v rozsahu 3 dni. V akademickom roku 2016/17 bola odborná prax zabezpečená v spolupráci s Inšpektorátom práce Nitra. Študenti sa v rámci odbornej praxe zúčastnili simulácie najčastejších prípadov porušenia bezpečnosti práce v reálnych podmienkach výrobnej organizácie (Atómová elektráreň Mochovce), riešili najtypickejšie úlohy bezpečnostného technika v spolupráci s odborníkmi v Elektrárni Mochovce </w:t>
      </w:r>
      <w:r w:rsidR="0029237B">
        <w:rPr>
          <w:sz w:val="24"/>
          <w:szCs w:val="24"/>
        </w:rPr>
        <w:br/>
      </w:r>
      <w:r w:rsidRPr="00957E23">
        <w:rPr>
          <w:sz w:val="24"/>
          <w:szCs w:val="24"/>
        </w:rPr>
        <w:t xml:space="preserve">a analyzovali prípady ochrany zdravia a bezpečnosti práce, ktoré riešili inšpektori práce </w:t>
      </w:r>
      <w:r w:rsidR="0029237B">
        <w:rPr>
          <w:sz w:val="24"/>
          <w:szCs w:val="24"/>
        </w:rPr>
        <w:br/>
      </w:r>
      <w:r w:rsidRPr="00957E23">
        <w:rPr>
          <w:sz w:val="24"/>
          <w:szCs w:val="24"/>
        </w:rPr>
        <w:t xml:space="preserve">v Nitre. Prax prebiehala v niekoľkých etapách – príprava, realizácia, vyhodnotenie a analýza pozorovaných faktorov. Absolvovanie odbornej praxe je významnou a nevyhnutnou súčasťou štúdia v študijnom programe Bezpečnosť a ochrana zdravia pri práci. Súčasťou odbornej praxe bola aj príprava referátov študentmi BOZP k odborným témam a ich prednesenie </w:t>
      </w:r>
      <w:r w:rsidR="0029237B">
        <w:rPr>
          <w:sz w:val="24"/>
          <w:szCs w:val="24"/>
        </w:rPr>
        <w:br/>
      </w:r>
      <w:r w:rsidRPr="00957E23">
        <w:rPr>
          <w:sz w:val="24"/>
          <w:szCs w:val="24"/>
        </w:rPr>
        <w:t xml:space="preserve">na špecializovanom seminári. Cieľom tejto aktivity je prehĺbiť u študentov zručnosti </w:t>
      </w:r>
      <w:r w:rsidR="0029237B">
        <w:rPr>
          <w:sz w:val="24"/>
          <w:szCs w:val="24"/>
        </w:rPr>
        <w:br/>
      </w:r>
      <w:r w:rsidRPr="00957E23">
        <w:rPr>
          <w:sz w:val="24"/>
          <w:szCs w:val="24"/>
        </w:rPr>
        <w:t xml:space="preserve">z prípravy odborných kurzov a seminárov a získať potrebnú skúsenosť s vystupovaním </w:t>
      </w:r>
      <w:r w:rsidR="0029237B">
        <w:rPr>
          <w:sz w:val="24"/>
          <w:szCs w:val="24"/>
        </w:rPr>
        <w:br/>
      </w:r>
      <w:r w:rsidRPr="00957E23">
        <w:rPr>
          <w:sz w:val="24"/>
          <w:szCs w:val="24"/>
        </w:rPr>
        <w:t xml:space="preserve">pred odbornou verejnosťou a naučiť sa klásť a odborne odpovedať na vznesené otázky </w:t>
      </w:r>
      <w:r w:rsidR="0029237B">
        <w:rPr>
          <w:sz w:val="24"/>
          <w:szCs w:val="24"/>
        </w:rPr>
        <w:br/>
      </w:r>
      <w:r w:rsidRPr="00957E23">
        <w:rPr>
          <w:sz w:val="24"/>
          <w:szCs w:val="24"/>
        </w:rPr>
        <w:t>a poznámky diskutujúcich.</w:t>
      </w:r>
    </w:p>
    <w:p w:rsidR="00957E23" w:rsidRDefault="00957E23" w:rsidP="00957E23">
      <w:pPr>
        <w:rPr>
          <w:sz w:val="24"/>
          <w:szCs w:val="24"/>
        </w:rPr>
      </w:pPr>
    </w:p>
    <w:p w:rsidR="00957E23" w:rsidRPr="00957E23" w:rsidRDefault="00957E23" w:rsidP="00957E23">
      <w:pPr>
        <w:spacing w:after="0" w:line="360" w:lineRule="auto"/>
        <w:rPr>
          <w:rFonts w:asciiTheme="minorHAnsi" w:hAnsiTheme="minorHAnsi"/>
          <w:b/>
          <w:bCs/>
          <w:iCs/>
          <w:sz w:val="24"/>
          <w:szCs w:val="24"/>
        </w:rPr>
      </w:pPr>
      <w:r w:rsidRPr="00957E23">
        <w:rPr>
          <w:rFonts w:asciiTheme="minorHAnsi" w:hAnsiTheme="minorHAnsi"/>
          <w:b/>
          <w:bCs/>
          <w:iCs/>
          <w:sz w:val="24"/>
          <w:szCs w:val="24"/>
        </w:rPr>
        <w:t>Študijný program hudba a zvukový dizajn</w:t>
      </w:r>
    </w:p>
    <w:p w:rsidR="00957E23" w:rsidRDefault="00957E23" w:rsidP="00957E23">
      <w:pPr>
        <w:ind w:firstLine="567"/>
        <w:rPr>
          <w:sz w:val="24"/>
          <w:szCs w:val="24"/>
        </w:rPr>
      </w:pPr>
      <w:r w:rsidRPr="00957E23">
        <w:rPr>
          <w:sz w:val="24"/>
          <w:szCs w:val="24"/>
        </w:rPr>
        <w:t xml:space="preserve">Študenti magisterského štúdia programu </w:t>
      </w:r>
      <w:r w:rsidR="005E35FD">
        <w:rPr>
          <w:sz w:val="24"/>
          <w:szCs w:val="24"/>
        </w:rPr>
        <w:t>h</w:t>
      </w:r>
      <w:r w:rsidRPr="00957E23">
        <w:rPr>
          <w:sz w:val="24"/>
          <w:szCs w:val="24"/>
        </w:rPr>
        <w:t xml:space="preserve">udba a zvukový dizajn realizovali svoju odbornú prax v podmienkach profesionálneho ozvučovania prostredníctvom firmy Musicdrive. Študenti absolvovali viacero akcií, ktoré firma organizovala. Išlo predovšetkým </w:t>
      </w:r>
      <w:r w:rsidR="0029237B">
        <w:rPr>
          <w:sz w:val="24"/>
          <w:szCs w:val="24"/>
        </w:rPr>
        <w:br/>
      </w:r>
      <w:r w:rsidRPr="00957E23">
        <w:rPr>
          <w:sz w:val="24"/>
          <w:szCs w:val="24"/>
        </w:rPr>
        <w:t>o ozvučovanie hudobných produkcií v interiéri</w:t>
      </w:r>
      <w:r w:rsidR="005E35FD">
        <w:rPr>
          <w:sz w:val="24"/>
          <w:szCs w:val="24"/>
        </w:rPr>
        <w:t>,</w:t>
      </w:r>
      <w:r w:rsidRPr="00957E23">
        <w:rPr>
          <w:sz w:val="24"/>
          <w:szCs w:val="24"/>
        </w:rPr>
        <w:t xml:space="preserve"> ale aj exteriéri. Vďaka praxi sa naučili pracovať s mnohými modernými technológiami a prístupmi. Osvojili si princípy komunikácie </w:t>
      </w:r>
      <w:r w:rsidR="0029237B">
        <w:rPr>
          <w:sz w:val="24"/>
          <w:szCs w:val="24"/>
        </w:rPr>
        <w:br/>
      </w:r>
      <w:r w:rsidRPr="00957E23">
        <w:rPr>
          <w:sz w:val="24"/>
          <w:szCs w:val="24"/>
        </w:rPr>
        <w:t>s hudobnými telesami, interpretmi a hudobnými režisérmi. Súčasťou praxe bola aj výpomoc pri realizácii ozvučenia hudobno-dramatickej produkcie diela Jazz Passion (8. – 12. apríl 2017), ktorú organizovala Katedra hudby Pedagogickej fakulty Univerzity Konštantína Filozofa v Nitre. Prax absolvovali v akademickom roku 2016/2017 celkovo traja študenti. Uvedený akademický rok bol zároveň prvým, v ktorom mohli študenti prax absolvovať.</w:t>
      </w:r>
    </w:p>
    <w:p w:rsidR="00FE248D" w:rsidRDefault="00FE248D" w:rsidP="00957E23">
      <w:pPr>
        <w:ind w:firstLine="567"/>
        <w:rPr>
          <w:sz w:val="24"/>
          <w:szCs w:val="24"/>
        </w:rPr>
      </w:pPr>
    </w:p>
    <w:p w:rsidR="00F53980" w:rsidRPr="00F04EA1" w:rsidRDefault="00F53980" w:rsidP="00F53980">
      <w:pPr>
        <w:spacing w:after="0" w:line="360" w:lineRule="auto"/>
        <w:rPr>
          <w:rFonts w:asciiTheme="minorHAnsi" w:hAnsiTheme="minorHAnsi"/>
          <w:b/>
          <w:bCs/>
          <w:iCs/>
          <w:sz w:val="24"/>
          <w:szCs w:val="24"/>
        </w:rPr>
      </w:pPr>
      <w:r w:rsidRPr="00F04EA1">
        <w:rPr>
          <w:rFonts w:asciiTheme="minorHAnsi" w:hAnsiTheme="minorHAnsi"/>
          <w:b/>
          <w:bCs/>
          <w:iCs/>
          <w:sz w:val="24"/>
          <w:szCs w:val="24"/>
        </w:rPr>
        <w:t>Študijný program pedagogika a vychovávateľstvo</w:t>
      </w:r>
    </w:p>
    <w:p w:rsidR="00957E23" w:rsidRPr="00957E23" w:rsidRDefault="00957E23" w:rsidP="00957E23">
      <w:pPr>
        <w:ind w:firstLine="567"/>
        <w:rPr>
          <w:sz w:val="24"/>
          <w:szCs w:val="24"/>
        </w:rPr>
      </w:pPr>
      <w:r w:rsidRPr="00957E23">
        <w:rPr>
          <w:sz w:val="24"/>
          <w:szCs w:val="24"/>
        </w:rPr>
        <w:t>Odborná prax študentov študijného programu pedagogika a vychovávateľstvo sa uskutočňovala v zimnom aj v letnom semestri. Svo</w:t>
      </w:r>
      <w:r w:rsidR="005E35FD">
        <w:rPr>
          <w:sz w:val="24"/>
          <w:szCs w:val="24"/>
        </w:rPr>
        <w:t>jí</w:t>
      </w:r>
      <w:r w:rsidRPr="00957E23">
        <w:rPr>
          <w:sz w:val="24"/>
          <w:szCs w:val="24"/>
        </w:rPr>
        <w:t xml:space="preserve">m zameraním a obsahom patrí k typom pedagogickej praxe, ktorá sa zameriava na realizáciu edukačnej činnosti v rôznych edukačných zariadeniach. Študentom bakalárskeho a magisterského stupňa štúdia je </w:t>
      </w:r>
      <w:r w:rsidR="00CC41E6">
        <w:rPr>
          <w:sz w:val="24"/>
          <w:szCs w:val="24"/>
        </w:rPr>
        <w:br/>
      </w:r>
      <w:r w:rsidRPr="00957E23">
        <w:rPr>
          <w:sz w:val="24"/>
          <w:szCs w:val="24"/>
        </w:rPr>
        <w:t>v dennej a externej forme ponúkaná pedagogická prax v školských kluboch detí, materských školách, detských domovoch, v školských internátoch a centrách voľného času. Pedagogická prax v bakalárskom stupni štúdi</w:t>
      </w:r>
      <w:r w:rsidR="005E35FD">
        <w:rPr>
          <w:sz w:val="24"/>
          <w:szCs w:val="24"/>
        </w:rPr>
        <w:t>a</w:t>
      </w:r>
      <w:r w:rsidRPr="00957E23">
        <w:rPr>
          <w:sz w:val="24"/>
          <w:szCs w:val="24"/>
        </w:rPr>
        <w:t xml:space="preserve"> je diferencovaná na priebežnú hospitačnú, motivačnú </w:t>
      </w:r>
      <w:r w:rsidR="00CC41E6">
        <w:rPr>
          <w:sz w:val="24"/>
          <w:szCs w:val="24"/>
        </w:rPr>
        <w:br/>
      </w:r>
      <w:r w:rsidRPr="00957E23">
        <w:rPr>
          <w:sz w:val="24"/>
          <w:szCs w:val="24"/>
        </w:rPr>
        <w:t xml:space="preserve">a výstupovú prax. V magisterskom stupni štúdia je pedagogická prax zameraná </w:t>
      </w:r>
      <w:r w:rsidR="00CC41E6">
        <w:rPr>
          <w:sz w:val="24"/>
          <w:szCs w:val="24"/>
        </w:rPr>
        <w:br/>
      </w:r>
      <w:r w:rsidRPr="00957E23">
        <w:rPr>
          <w:sz w:val="24"/>
          <w:szCs w:val="24"/>
        </w:rPr>
        <w:t xml:space="preserve">na uplatňovanie vedomostí a zručností pri projektovaní, manažovaní a hodnotení didaktických aktivít s cieľom formovať u detí vedomosti, zručnosti, návyky, záujmy </w:t>
      </w:r>
      <w:r w:rsidR="00CC41E6">
        <w:rPr>
          <w:sz w:val="24"/>
          <w:szCs w:val="24"/>
        </w:rPr>
        <w:br/>
      </w:r>
      <w:r w:rsidRPr="00957E23">
        <w:rPr>
          <w:sz w:val="24"/>
          <w:szCs w:val="24"/>
        </w:rPr>
        <w:lastRenderedPageBreak/>
        <w:t>a pozitívny vzťah k objektívnej realite. Súčasťou praxe je plánovanie a realizovanie edukačného procesu v jednot</w:t>
      </w:r>
      <w:r>
        <w:rPr>
          <w:sz w:val="24"/>
          <w:szCs w:val="24"/>
        </w:rPr>
        <w:t>livých edukačných zariadeniach.</w:t>
      </w:r>
    </w:p>
    <w:p w:rsidR="00F53980" w:rsidRDefault="00957E23" w:rsidP="00957E23">
      <w:pPr>
        <w:ind w:firstLine="567"/>
        <w:rPr>
          <w:sz w:val="24"/>
          <w:szCs w:val="24"/>
        </w:rPr>
      </w:pPr>
      <w:r w:rsidRPr="00957E23">
        <w:rPr>
          <w:sz w:val="24"/>
          <w:szCs w:val="24"/>
        </w:rPr>
        <w:t xml:space="preserve">Celkovo odbornú prax absolvovalo 102 študentov denného a externého bakalárskeho štúdia študijného programu pedagogika a vychovávateľstvo a 56 študentov denného </w:t>
      </w:r>
      <w:r w:rsidR="00CC41E6">
        <w:rPr>
          <w:sz w:val="24"/>
          <w:szCs w:val="24"/>
        </w:rPr>
        <w:br/>
      </w:r>
      <w:r w:rsidRPr="00957E23">
        <w:rPr>
          <w:sz w:val="24"/>
          <w:szCs w:val="24"/>
        </w:rPr>
        <w:t>a externého magisterského stupňa  študijného programu pedagogika a vychovávateľstvo.</w:t>
      </w:r>
    </w:p>
    <w:p w:rsidR="00957E23" w:rsidRPr="00F04EA1" w:rsidRDefault="00957E23" w:rsidP="00957E23">
      <w:pPr>
        <w:rPr>
          <w:sz w:val="24"/>
          <w:szCs w:val="24"/>
        </w:rPr>
      </w:pPr>
    </w:p>
    <w:p w:rsidR="00F53980" w:rsidRPr="00F04EA1" w:rsidRDefault="00F53980" w:rsidP="00957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heme="minorHAnsi" w:hAnsiTheme="minorHAnsi"/>
          <w:sz w:val="24"/>
          <w:szCs w:val="24"/>
        </w:rPr>
      </w:pPr>
      <w:r w:rsidRPr="00F04EA1">
        <w:rPr>
          <w:rFonts w:asciiTheme="minorHAnsi" w:hAnsiTheme="minorHAnsi"/>
          <w:b/>
          <w:sz w:val="24"/>
          <w:szCs w:val="24"/>
        </w:rPr>
        <w:t>Študijný program špeciálna pedagogika a pedagogika osôb s poruchami</w:t>
      </w:r>
      <w:r w:rsidRPr="00F04EA1">
        <w:rPr>
          <w:rFonts w:asciiTheme="minorHAnsi" w:hAnsiTheme="minorHAnsi"/>
          <w:sz w:val="24"/>
          <w:szCs w:val="24"/>
        </w:rPr>
        <w:t xml:space="preserve"> </w:t>
      </w:r>
      <w:r w:rsidRPr="00F04EA1">
        <w:rPr>
          <w:rFonts w:asciiTheme="minorHAnsi" w:hAnsiTheme="minorHAnsi"/>
          <w:b/>
          <w:sz w:val="24"/>
          <w:szCs w:val="24"/>
        </w:rPr>
        <w:t>učenia</w:t>
      </w:r>
      <w:r w:rsidR="00957E23">
        <w:rPr>
          <w:rFonts w:asciiTheme="minorHAnsi" w:hAnsiTheme="minorHAnsi"/>
          <w:sz w:val="24"/>
          <w:szCs w:val="24"/>
        </w:rPr>
        <w:t xml:space="preserve"> </w:t>
      </w:r>
      <w:r w:rsidRPr="00F04EA1">
        <w:rPr>
          <w:rFonts w:asciiTheme="minorHAnsi" w:hAnsiTheme="minorHAnsi"/>
          <w:sz w:val="24"/>
          <w:szCs w:val="24"/>
        </w:rPr>
        <w:t>(hospitačná prax v bežnej škole)</w:t>
      </w:r>
    </w:p>
    <w:p w:rsidR="00F53980" w:rsidRDefault="005E35FD" w:rsidP="00957E23">
      <w:pPr>
        <w:ind w:firstLine="567"/>
        <w:rPr>
          <w:sz w:val="24"/>
          <w:szCs w:val="24"/>
        </w:rPr>
      </w:pPr>
      <w:r>
        <w:rPr>
          <w:sz w:val="24"/>
          <w:szCs w:val="24"/>
        </w:rPr>
        <w:t>Študijný program š</w:t>
      </w:r>
      <w:r w:rsidR="00957E23" w:rsidRPr="00957E23">
        <w:rPr>
          <w:sz w:val="24"/>
          <w:szCs w:val="24"/>
        </w:rPr>
        <w:t xml:space="preserve">peciálna pedagogika a pedagogika osôb s poruchami učenia je študijný program otvorený na našej </w:t>
      </w:r>
      <w:r>
        <w:rPr>
          <w:sz w:val="24"/>
          <w:szCs w:val="24"/>
        </w:rPr>
        <w:t>u</w:t>
      </w:r>
      <w:r w:rsidR="00957E23" w:rsidRPr="00957E23">
        <w:rPr>
          <w:sz w:val="24"/>
          <w:szCs w:val="24"/>
        </w:rPr>
        <w:t>niverzite od septembra 2016. Študenti prvého ročníka štúdia sa zúčastnili hospitačnej praxe v bežnej škole počas zimného semestra. Prax bola organizovaná v spolupráci s Centrom celoživotného vzdelávania PF UKF v Nitre a metodikom praxe pre špeciálnu pedagogiku PaedDr. M. Andovou. Praxe sa zúčastnilo 53 študentov denného štúdia a 29 študentov externej formy štúdia. Prax prebiehala na základných školách, ktoré splnili vopred stanovené kritéri</w:t>
      </w:r>
      <w:r>
        <w:rPr>
          <w:sz w:val="24"/>
          <w:szCs w:val="24"/>
        </w:rPr>
        <w:t>á</w:t>
      </w:r>
      <w:r w:rsidR="00957E23" w:rsidRPr="00957E23">
        <w:rPr>
          <w:sz w:val="24"/>
          <w:szCs w:val="24"/>
        </w:rPr>
        <w:t xml:space="preserve">: dlhodobé skúsenosti so školskou integráciou, škola disponuje aspoň jedným školským špeciálnym pedagógom, výborné referencie rodičov integrovaných žiakov a odborných zamestnancov školských poradenských zariadení </w:t>
      </w:r>
      <w:r w:rsidR="00CC41E6">
        <w:rPr>
          <w:sz w:val="24"/>
          <w:szCs w:val="24"/>
        </w:rPr>
        <w:br/>
      </w:r>
      <w:r w:rsidR="00957E23" w:rsidRPr="00957E23">
        <w:rPr>
          <w:sz w:val="24"/>
          <w:szCs w:val="24"/>
        </w:rPr>
        <w:t xml:space="preserve">a inkluzívne orientovaná filozofia školy. Denní študenti boli rozdelení do piatich nitrianskych základných škôl. Cieľom praxe bolo sprostredkovať informácie o štruktúre integrovaných žiakov na základných školách, fungovaní pomáhajúcich profesionálov na školách, ktorí sú zaradení do siete poradenstva a sprostredkovať rôzne formy a stratégie práce školského špeciálneho pedagóga pri integrácii žiakov so špeciálnymi výchovno-vzdelávacími potrebami. Študenti sa oboznámili s kompetenciami, intervenčnými metódami, nástrojmi a postupmi školských špeciálnych pedagógov. Študenti absolvovali a analyzovali 20 hodín vyučovania </w:t>
      </w:r>
      <w:r w:rsidR="00CC41E6">
        <w:rPr>
          <w:sz w:val="24"/>
          <w:szCs w:val="24"/>
        </w:rPr>
        <w:br/>
      </w:r>
      <w:r w:rsidR="00957E23" w:rsidRPr="00957E23">
        <w:rPr>
          <w:sz w:val="24"/>
          <w:szCs w:val="24"/>
        </w:rPr>
        <w:t xml:space="preserve">v triedach so žiakmi so špeciálnymi výchovno-vzdelávacími potrebami a intervencií </w:t>
      </w:r>
      <w:r w:rsidR="00CC41E6">
        <w:rPr>
          <w:sz w:val="24"/>
          <w:szCs w:val="24"/>
        </w:rPr>
        <w:br/>
      </w:r>
      <w:r w:rsidR="00957E23" w:rsidRPr="00957E23">
        <w:rPr>
          <w:sz w:val="24"/>
          <w:szCs w:val="24"/>
        </w:rPr>
        <w:t>u špeciálneho pedagóga (skupinové aj individuálne). Hodnotenie praxe bolo trojúrovňové: cvičným školským špeciálnym pedagógom, metodikom praxe a garantom štúdia.</w:t>
      </w:r>
    </w:p>
    <w:p w:rsidR="00957E23" w:rsidRPr="00F04EA1" w:rsidRDefault="00957E23" w:rsidP="00957E23">
      <w:pPr>
        <w:ind w:firstLine="567"/>
        <w:rPr>
          <w:sz w:val="24"/>
          <w:szCs w:val="24"/>
        </w:rPr>
      </w:pPr>
    </w:p>
    <w:p w:rsidR="00F53980" w:rsidRPr="007456DD" w:rsidRDefault="00F53980" w:rsidP="007456DD">
      <w:pPr>
        <w:rPr>
          <w:b/>
          <w:sz w:val="24"/>
        </w:rPr>
      </w:pPr>
      <w:r w:rsidRPr="007456DD">
        <w:rPr>
          <w:b/>
          <w:sz w:val="24"/>
        </w:rPr>
        <w:t>Študijný program šport a rekreácia</w:t>
      </w:r>
    </w:p>
    <w:p w:rsidR="00957E23" w:rsidRPr="00957E23" w:rsidRDefault="00957E23" w:rsidP="00957E23">
      <w:pPr>
        <w:ind w:firstLine="567"/>
        <w:rPr>
          <w:sz w:val="24"/>
          <w:szCs w:val="24"/>
        </w:rPr>
      </w:pPr>
      <w:r w:rsidRPr="00957E23">
        <w:rPr>
          <w:sz w:val="24"/>
          <w:szCs w:val="24"/>
        </w:rPr>
        <w:t xml:space="preserve">V bakalárskom stupni štúdia je odborná výstupová prax študentov orientovaná </w:t>
      </w:r>
      <w:r w:rsidR="00CC41E6">
        <w:rPr>
          <w:sz w:val="24"/>
          <w:szCs w:val="24"/>
        </w:rPr>
        <w:br/>
      </w:r>
      <w:r w:rsidRPr="00957E23">
        <w:rPr>
          <w:sz w:val="24"/>
          <w:szCs w:val="24"/>
        </w:rPr>
        <w:t xml:space="preserve">na oblasť rekreológie a športu. Počas letného semestra prax absolvovalo 22 študentov </w:t>
      </w:r>
      <w:r w:rsidR="00CC41E6">
        <w:rPr>
          <w:sz w:val="24"/>
          <w:szCs w:val="24"/>
        </w:rPr>
        <w:br/>
      </w:r>
      <w:r w:rsidRPr="00957E23">
        <w:rPr>
          <w:sz w:val="24"/>
          <w:szCs w:val="24"/>
        </w:rPr>
        <w:t>v cestovnej kancelárii Bombovo, konkrétne v školách v prírode a v letných táboroch pre deti základných a materských škôl organiz</w:t>
      </w:r>
      <w:r>
        <w:rPr>
          <w:sz w:val="24"/>
          <w:szCs w:val="24"/>
        </w:rPr>
        <w:t>ovaných cestovnou kanceláriou.</w:t>
      </w:r>
    </w:p>
    <w:p w:rsidR="00F53980" w:rsidRDefault="00957E23" w:rsidP="00957E23">
      <w:pPr>
        <w:ind w:firstLine="567"/>
        <w:rPr>
          <w:sz w:val="24"/>
          <w:szCs w:val="24"/>
        </w:rPr>
      </w:pPr>
      <w:r w:rsidRPr="00957E23">
        <w:rPr>
          <w:sz w:val="24"/>
          <w:szCs w:val="24"/>
        </w:rPr>
        <w:t>V magisterskom štúdiu, v rámci predmetu Šport hendikepovaných, študenti absolvujú praktické hodiny v Spojenej škole internátnej, ktorá zabezpečuje výchovu a vzdelávanie žiakom vo veku od 6 do 37 rokov. Školu navštevujú žiaci so stredným až ťažkým mentálnym postihnutím, s kombinovaným a viacnásobným postihnutím, žiaci s DMO a žiaci postihnutí autizmom a iným pervazívnym ochorením.</w:t>
      </w:r>
    </w:p>
    <w:p w:rsidR="00957E23" w:rsidRDefault="00957E23" w:rsidP="00957E23">
      <w:pPr>
        <w:ind w:firstLine="0"/>
        <w:rPr>
          <w:rFonts w:asciiTheme="minorHAnsi" w:hAnsiTheme="minorHAnsi"/>
          <w:sz w:val="24"/>
          <w:shd w:val="clear" w:color="auto" w:fill="FFFFFF"/>
        </w:rPr>
      </w:pPr>
    </w:p>
    <w:p w:rsidR="00F8388B" w:rsidRDefault="00F8388B" w:rsidP="00957E23">
      <w:pPr>
        <w:ind w:firstLine="0"/>
        <w:rPr>
          <w:rFonts w:asciiTheme="minorHAnsi" w:hAnsiTheme="minorHAnsi"/>
          <w:sz w:val="24"/>
          <w:shd w:val="clear" w:color="auto" w:fill="FFFFFF"/>
        </w:rPr>
      </w:pPr>
    </w:p>
    <w:p w:rsidR="00F8388B" w:rsidRDefault="00F8388B" w:rsidP="00957E23">
      <w:pPr>
        <w:ind w:firstLine="0"/>
        <w:rPr>
          <w:rFonts w:asciiTheme="minorHAnsi" w:hAnsiTheme="minorHAnsi"/>
          <w:sz w:val="24"/>
          <w:shd w:val="clear" w:color="auto" w:fill="FFFFFF"/>
        </w:rPr>
      </w:pPr>
    </w:p>
    <w:p w:rsidR="00F8388B" w:rsidRDefault="00F8388B" w:rsidP="00957E23">
      <w:pPr>
        <w:ind w:firstLine="0"/>
        <w:rPr>
          <w:rFonts w:asciiTheme="minorHAnsi" w:hAnsiTheme="minorHAnsi"/>
          <w:sz w:val="24"/>
          <w:shd w:val="clear" w:color="auto" w:fill="FFFFFF"/>
        </w:rPr>
      </w:pPr>
    </w:p>
    <w:p w:rsidR="00957E23" w:rsidRPr="00183171" w:rsidRDefault="00773B06" w:rsidP="00957E23">
      <w:pPr>
        <w:pStyle w:val="Nadpis3"/>
        <w:rPr>
          <w:lang w:val="sk-SK"/>
        </w:rPr>
      </w:pPr>
      <w:bookmarkStart w:id="200" w:name="_Toc511040857"/>
      <w:r>
        <w:rPr>
          <w:lang w:val="sk-SK"/>
        </w:rPr>
        <w:lastRenderedPageBreak/>
        <w:t>Výsledky zistení týkajúcich sa praxe študentov</w:t>
      </w:r>
      <w:bookmarkEnd w:id="200"/>
    </w:p>
    <w:p w:rsidR="00957E23" w:rsidRDefault="00957E23" w:rsidP="00773B06">
      <w:pPr>
        <w:ind w:firstLine="0"/>
        <w:rPr>
          <w:sz w:val="24"/>
        </w:rPr>
      </w:pPr>
    </w:p>
    <w:p w:rsidR="00773B06" w:rsidRPr="00773B06" w:rsidRDefault="00773B06" w:rsidP="00773B06">
      <w:pPr>
        <w:ind w:firstLine="567"/>
        <w:rPr>
          <w:sz w:val="24"/>
        </w:rPr>
      </w:pPr>
      <w:r w:rsidRPr="00773B06">
        <w:rPr>
          <w:sz w:val="24"/>
        </w:rPr>
        <w:t>V rámci mapovania potrieb študentov Univerzity Konštantína Filozofa v Nitre zameraných na poradenské a podporné služby poskytované na UKF, ktoré bolo uskutočnené prostredníctvom dotazníkov, boli tri otázky na žiadosť zástupcu strategickej komisie zamerané na prax študentov. Výsledky zistení týkajúcich sa praxe študentov sú nasledovné.</w:t>
      </w:r>
    </w:p>
    <w:p w:rsidR="00773B06" w:rsidRDefault="00773B06" w:rsidP="00AB5047">
      <w:pPr>
        <w:spacing w:after="120"/>
        <w:ind w:firstLine="567"/>
        <w:rPr>
          <w:sz w:val="24"/>
        </w:rPr>
      </w:pPr>
      <w:r w:rsidRPr="00773B06">
        <w:rPr>
          <w:sz w:val="24"/>
        </w:rPr>
        <w:t>Prieskumu sa zúčastnilo 1148 študentov z 5 fakúlt, 378 študentov (32,9 %) z FF, 254 študentov (22,1 %) z FPV, 47 študentov (4,1 %) z FSŠ, 292 študentov (25,4 %) z FSVaZ a 177 študentov (15,4 %) z PF.</w:t>
      </w:r>
    </w:p>
    <w:p w:rsidR="00773B06" w:rsidRPr="003A367B" w:rsidRDefault="00773B06" w:rsidP="00531459">
      <w:pPr>
        <w:autoSpaceDE w:val="0"/>
        <w:autoSpaceDN w:val="0"/>
        <w:adjustRightInd w:val="0"/>
        <w:ind w:left="1560"/>
        <w:rPr>
          <w:rFonts w:asciiTheme="minorHAnsi" w:hAnsiTheme="minorHAnsi"/>
          <w:sz w:val="24"/>
          <w:szCs w:val="24"/>
        </w:rPr>
      </w:pPr>
      <w:r w:rsidRPr="003A367B">
        <w:rPr>
          <w:rFonts w:asciiTheme="minorHAnsi" w:hAnsiTheme="minorHAnsi"/>
          <w:sz w:val="24"/>
          <w:szCs w:val="24"/>
        </w:rPr>
        <w:t xml:space="preserve">Tabuľka č. </w:t>
      </w:r>
      <w:r w:rsidR="00276B91">
        <w:rPr>
          <w:rFonts w:asciiTheme="minorHAnsi" w:hAnsiTheme="minorHAnsi"/>
          <w:sz w:val="24"/>
          <w:szCs w:val="24"/>
        </w:rPr>
        <w:t xml:space="preserve">51 </w:t>
      </w:r>
      <w:r w:rsidRPr="003A367B">
        <w:rPr>
          <w:rFonts w:asciiTheme="minorHAnsi" w:hAnsiTheme="minorHAnsi"/>
          <w:sz w:val="24"/>
          <w:szCs w:val="24"/>
        </w:rPr>
        <w:t>Počty študentov podľa fakúlt</w:t>
      </w:r>
    </w:p>
    <w:tbl>
      <w:tblPr>
        <w:tblW w:w="5828" w:type="dxa"/>
        <w:tblInd w:w="162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123"/>
        <w:gridCol w:w="1798"/>
        <w:gridCol w:w="1907"/>
      </w:tblGrid>
      <w:tr w:rsidR="00773B06" w:rsidRPr="009C0A1E" w:rsidTr="00531459">
        <w:trPr>
          <w:trHeight w:val="249"/>
        </w:trPr>
        <w:tc>
          <w:tcPr>
            <w:tcW w:w="2123" w:type="dxa"/>
            <w:tcBorders>
              <w:top w:val="single" w:sz="4" w:space="0" w:color="auto"/>
              <w:left w:val="single" w:sz="4" w:space="0" w:color="auto"/>
              <w:bottom w:val="single" w:sz="6" w:space="0" w:color="auto"/>
              <w:right w:val="single" w:sz="6" w:space="0" w:color="auto"/>
            </w:tcBorders>
            <w:shd w:val="clear" w:color="auto" w:fill="DCE6F1"/>
            <w:noWrap/>
            <w:vAlign w:val="center"/>
            <w:hideMark/>
          </w:tcPr>
          <w:p w:rsidR="00773B06" w:rsidRPr="00773B06" w:rsidRDefault="00773B06" w:rsidP="00773B06">
            <w:pPr>
              <w:spacing w:after="0" w:line="276" w:lineRule="auto"/>
              <w:ind w:firstLine="0"/>
              <w:jc w:val="center"/>
              <w:rPr>
                <w:rFonts w:asciiTheme="minorHAnsi" w:hAnsiTheme="minorHAnsi" w:cs="Arial"/>
                <w:b/>
                <w:bCs/>
                <w:color w:val="000000"/>
                <w:sz w:val="24"/>
                <w:szCs w:val="24"/>
                <w:lang w:eastAsia="sk-SK"/>
              </w:rPr>
            </w:pPr>
            <w:r w:rsidRPr="00773B06">
              <w:rPr>
                <w:rFonts w:asciiTheme="minorHAnsi" w:hAnsiTheme="minorHAnsi" w:cs="Arial"/>
                <w:b/>
                <w:bCs/>
                <w:color w:val="000000"/>
                <w:sz w:val="24"/>
                <w:szCs w:val="24"/>
                <w:lang w:eastAsia="sk-SK"/>
              </w:rPr>
              <w:t>Fakulty</w:t>
            </w:r>
          </w:p>
        </w:tc>
        <w:tc>
          <w:tcPr>
            <w:tcW w:w="1798" w:type="dxa"/>
            <w:tcBorders>
              <w:top w:val="single" w:sz="4" w:space="0" w:color="auto"/>
              <w:left w:val="single" w:sz="6" w:space="0" w:color="auto"/>
              <w:bottom w:val="single" w:sz="6" w:space="0" w:color="auto"/>
              <w:right w:val="single" w:sz="6" w:space="0" w:color="auto"/>
            </w:tcBorders>
            <w:shd w:val="clear" w:color="auto" w:fill="DCE6F1"/>
            <w:noWrap/>
            <w:vAlign w:val="center"/>
            <w:hideMark/>
          </w:tcPr>
          <w:p w:rsidR="00773B06" w:rsidRPr="00773B06" w:rsidRDefault="00773B06" w:rsidP="00773B06">
            <w:pPr>
              <w:spacing w:after="0" w:line="276" w:lineRule="auto"/>
              <w:ind w:firstLine="0"/>
              <w:jc w:val="center"/>
              <w:rPr>
                <w:rFonts w:asciiTheme="minorHAnsi" w:hAnsiTheme="minorHAnsi" w:cs="Arial"/>
                <w:b/>
                <w:bCs/>
                <w:color w:val="000000"/>
                <w:sz w:val="24"/>
                <w:szCs w:val="24"/>
                <w:lang w:eastAsia="sk-SK"/>
              </w:rPr>
            </w:pPr>
            <w:r w:rsidRPr="00773B06">
              <w:rPr>
                <w:rFonts w:asciiTheme="minorHAnsi" w:hAnsiTheme="minorHAnsi" w:cs="Arial"/>
                <w:b/>
                <w:bCs/>
                <w:color w:val="000000"/>
                <w:sz w:val="24"/>
                <w:szCs w:val="24"/>
                <w:lang w:eastAsia="sk-SK"/>
              </w:rPr>
              <w:t>Absolútna početnosť</w:t>
            </w:r>
          </w:p>
        </w:tc>
        <w:tc>
          <w:tcPr>
            <w:tcW w:w="1907" w:type="dxa"/>
            <w:tcBorders>
              <w:top w:val="single" w:sz="4" w:space="0" w:color="auto"/>
              <w:left w:val="single" w:sz="6" w:space="0" w:color="auto"/>
              <w:bottom w:val="single" w:sz="6" w:space="0" w:color="auto"/>
              <w:right w:val="single" w:sz="4" w:space="0" w:color="auto"/>
            </w:tcBorders>
            <w:shd w:val="clear" w:color="auto" w:fill="DCE6F1"/>
            <w:noWrap/>
            <w:vAlign w:val="center"/>
            <w:hideMark/>
          </w:tcPr>
          <w:p w:rsidR="00773B06" w:rsidRPr="00773B06" w:rsidRDefault="00773B06" w:rsidP="00773B06">
            <w:pPr>
              <w:spacing w:after="0" w:line="276" w:lineRule="auto"/>
              <w:ind w:firstLine="0"/>
              <w:jc w:val="center"/>
              <w:rPr>
                <w:rFonts w:asciiTheme="minorHAnsi" w:hAnsiTheme="minorHAnsi" w:cs="Arial"/>
                <w:b/>
                <w:bCs/>
                <w:color w:val="000000"/>
                <w:sz w:val="24"/>
                <w:szCs w:val="24"/>
                <w:lang w:eastAsia="sk-SK"/>
              </w:rPr>
            </w:pPr>
            <w:r w:rsidRPr="00773B06">
              <w:rPr>
                <w:rFonts w:asciiTheme="minorHAnsi" w:hAnsiTheme="minorHAnsi" w:cs="Arial"/>
                <w:b/>
                <w:bCs/>
                <w:color w:val="000000"/>
                <w:sz w:val="24"/>
                <w:szCs w:val="24"/>
                <w:lang w:eastAsia="sk-SK"/>
              </w:rPr>
              <w:t>Relatívna početnosť</w:t>
            </w:r>
          </w:p>
        </w:tc>
      </w:tr>
      <w:tr w:rsidR="00773B06" w:rsidRPr="009C0A1E" w:rsidTr="00531459">
        <w:trPr>
          <w:trHeight w:val="249"/>
        </w:trPr>
        <w:tc>
          <w:tcPr>
            <w:tcW w:w="2123" w:type="dxa"/>
            <w:tcBorders>
              <w:top w:val="single" w:sz="6" w:space="0" w:color="auto"/>
              <w:left w:val="single" w:sz="4" w:space="0" w:color="auto"/>
              <w:bottom w:val="single" w:sz="6" w:space="0" w:color="auto"/>
              <w:right w:val="single" w:sz="6" w:space="0" w:color="auto"/>
            </w:tcBorders>
            <w:noWrap/>
            <w:vAlign w:val="bottom"/>
            <w:hideMark/>
          </w:tcPr>
          <w:p w:rsidR="00773B06" w:rsidRPr="00773B06" w:rsidRDefault="00773B06" w:rsidP="00283F63">
            <w:pPr>
              <w:spacing w:after="0" w:line="276" w:lineRule="auto"/>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FF</w:t>
            </w:r>
          </w:p>
        </w:tc>
        <w:tc>
          <w:tcPr>
            <w:tcW w:w="1798" w:type="dxa"/>
            <w:tcBorders>
              <w:top w:val="single" w:sz="6" w:space="0" w:color="auto"/>
              <w:left w:val="single" w:sz="6" w:space="0" w:color="auto"/>
              <w:bottom w:val="single" w:sz="6" w:space="0" w:color="auto"/>
              <w:right w:val="single" w:sz="6"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378</w:t>
            </w:r>
          </w:p>
        </w:tc>
        <w:tc>
          <w:tcPr>
            <w:tcW w:w="1907" w:type="dxa"/>
            <w:tcBorders>
              <w:top w:val="single" w:sz="6" w:space="0" w:color="auto"/>
              <w:left w:val="single" w:sz="6" w:space="0" w:color="auto"/>
              <w:bottom w:val="single" w:sz="6" w:space="0" w:color="auto"/>
              <w:right w:val="single" w:sz="4"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32,93%</w:t>
            </w:r>
          </w:p>
        </w:tc>
      </w:tr>
      <w:tr w:rsidR="00773B06" w:rsidRPr="009C0A1E" w:rsidTr="00531459">
        <w:trPr>
          <w:trHeight w:val="249"/>
        </w:trPr>
        <w:tc>
          <w:tcPr>
            <w:tcW w:w="2123" w:type="dxa"/>
            <w:tcBorders>
              <w:top w:val="single" w:sz="6" w:space="0" w:color="auto"/>
              <w:left w:val="single" w:sz="4" w:space="0" w:color="auto"/>
              <w:bottom w:val="single" w:sz="6" w:space="0" w:color="auto"/>
              <w:right w:val="single" w:sz="6" w:space="0" w:color="auto"/>
            </w:tcBorders>
            <w:noWrap/>
            <w:vAlign w:val="bottom"/>
            <w:hideMark/>
          </w:tcPr>
          <w:p w:rsidR="00773B06" w:rsidRPr="00773B06" w:rsidRDefault="00773B06" w:rsidP="00283F63">
            <w:pPr>
              <w:spacing w:after="0" w:line="276" w:lineRule="auto"/>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FPV</w:t>
            </w:r>
          </w:p>
        </w:tc>
        <w:tc>
          <w:tcPr>
            <w:tcW w:w="1798" w:type="dxa"/>
            <w:tcBorders>
              <w:top w:val="single" w:sz="6" w:space="0" w:color="auto"/>
              <w:left w:val="single" w:sz="6" w:space="0" w:color="auto"/>
              <w:bottom w:val="single" w:sz="6" w:space="0" w:color="auto"/>
              <w:right w:val="single" w:sz="6"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254</w:t>
            </w:r>
          </w:p>
        </w:tc>
        <w:tc>
          <w:tcPr>
            <w:tcW w:w="1907" w:type="dxa"/>
            <w:tcBorders>
              <w:top w:val="single" w:sz="6" w:space="0" w:color="auto"/>
              <w:left w:val="single" w:sz="6" w:space="0" w:color="auto"/>
              <w:bottom w:val="single" w:sz="6" w:space="0" w:color="auto"/>
              <w:right w:val="single" w:sz="4"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22,13%</w:t>
            </w:r>
          </w:p>
        </w:tc>
      </w:tr>
      <w:tr w:rsidR="00773B06" w:rsidRPr="009C0A1E" w:rsidTr="00531459">
        <w:trPr>
          <w:trHeight w:val="249"/>
        </w:trPr>
        <w:tc>
          <w:tcPr>
            <w:tcW w:w="2123" w:type="dxa"/>
            <w:tcBorders>
              <w:top w:val="single" w:sz="6" w:space="0" w:color="auto"/>
              <w:left w:val="single" w:sz="4" w:space="0" w:color="auto"/>
              <w:bottom w:val="single" w:sz="6" w:space="0" w:color="auto"/>
              <w:right w:val="single" w:sz="6" w:space="0" w:color="auto"/>
            </w:tcBorders>
            <w:noWrap/>
            <w:vAlign w:val="bottom"/>
            <w:hideMark/>
          </w:tcPr>
          <w:p w:rsidR="00773B06" w:rsidRPr="00773B06" w:rsidRDefault="00773B06" w:rsidP="00283F63">
            <w:pPr>
              <w:spacing w:after="0" w:line="276" w:lineRule="auto"/>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FSŠ</w:t>
            </w:r>
          </w:p>
        </w:tc>
        <w:tc>
          <w:tcPr>
            <w:tcW w:w="1798" w:type="dxa"/>
            <w:tcBorders>
              <w:top w:val="single" w:sz="6" w:space="0" w:color="auto"/>
              <w:left w:val="single" w:sz="6" w:space="0" w:color="auto"/>
              <w:bottom w:val="single" w:sz="6" w:space="0" w:color="auto"/>
              <w:right w:val="single" w:sz="6"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47</w:t>
            </w:r>
          </w:p>
        </w:tc>
        <w:tc>
          <w:tcPr>
            <w:tcW w:w="1907" w:type="dxa"/>
            <w:tcBorders>
              <w:top w:val="single" w:sz="6" w:space="0" w:color="auto"/>
              <w:left w:val="single" w:sz="6" w:space="0" w:color="auto"/>
              <w:bottom w:val="single" w:sz="6" w:space="0" w:color="auto"/>
              <w:right w:val="single" w:sz="4"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4,09%</w:t>
            </w:r>
          </w:p>
        </w:tc>
      </w:tr>
      <w:tr w:rsidR="00773B06" w:rsidRPr="009C0A1E" w:rsidTr="00531459">
        <w:trPr>
          <w:trHeight w:val="249"/>
        </w:trPr>
        <w:tc>
          <w:tcPr>
            <w:tcW w:w="2123" w:type="dxa"/>
            <w:tcBorders>
              <w:top w:val="single" w:sz="6" w:space="0" w:color="auto"/>
              <w:left w:val="single" w:sz="4" w:space="0" w:color="auto"/>
              <w:bottom w:val="single" w:sz="6" w:space="0" w:color="auto"/>
              <w:right w:val="single" w:sz="6" w:space="0" w:color="auto"/>
            </w:tcBorders>
            <w:noWrap/>
            <w:vAlign w:val="bottom"/>
            <w:hideMark/>
          </w:tcPr>
          <w:p w:rsidR="00773B06" w:rsidRPr="00773B06" w:rsidRDefault="00773B06" w:rsidP="00283F63">
            <w:pPr>
              <w:spacing w:after="0" w:line="276" w:lineRule="auto"/>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FSVaZ</w:t>
            </w:r>
          </w:p>
        </w:tc>
        <w:tc>
          <w:tcPr>
            <w:tcW w:w="1798" w:type="dxa"/>
            <w:tcBorders>
              <w:top w:val="single" w:sz="6" w:space="0" w:color="auto"/>
              <w:left w:val="single" w:sz="6" w:space="0" w:color="auto"/>
              <w:bottom w:val="single" w:sz="6" w:space="0" w:color="auto"/>
              <w:right w:val="single" w:sz="6"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292</w:t>
            </w:r>
          </w:p>
        </w:tc>
        <w:tc>
          <w:tcPr>
            <w:tcW w:w="1907" w:type="dxa"/>
            <w:tcBorders>
              <w:top w:val="single" w:sz="6" w:space="0" w:color="auto"/>
              <w:left w:val="single" w:sz="6" w:space="0" w:color="auto"/>
              <w:bottom w:val="single" w:sz="6" w:space="0" w:color="auto"/>
              <w:right w:val="single" w:sz="4"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25,44%</w:t>
            </w:r>
          </w:p>
        </w:tc>
      </w:tr>
      <w:tr w:rsidR="00773B06" w:rsidRPr="009C0A1E" w:rsidTr="00531459">
        <w:trPr>
          <w:trHeight w:val="249"/>
        </w:trPr>
        <w:tc>
          <w:tcPr>
            <w:tcW w:w="2123" w:type="dxa"/>
            <w:tcBorders>
              <w:top w:val="single" w:sz="6" w:space="0" w:color="auto"/>
              <w:left w:val="single" w:sz="4" w:space="0" w:color="auto"/>
              <w:bottom w:val="single" w:sz="6" w:space="0" w:color="auto"/>
              <w:right w:val="single" w:sz="6" w:space="0" w:color="auto"/>
            </w:tcBorders>
            <w:noWrap/>
            <w:vAlign w:val="bottom"/>
            <w:hideMark/>
          </w:tcPr>
          <w:p w:rsidR="00773B06" w:rsidRPr="00773B06" w:rsidRDefault="00773B06" w:rsidP="00283F63">
            <w:pPr>
              <w:spacing w:after="0" w:line="276" w:lineRule="auto"/>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PF</w:t>
            </w:r>
          </w:p>
        </w:tc>
        <w:tc>
          <w:tcPr>
            <w:tcW w:w="1798" w:type="dxa"/>
            <w:tcBorders>
              <w:top w:val="single" w:sz="6" w:space="0" w:color="auto"/>
              <w:left w:val="single" w:sz="6" w:space="0" w:color="auto"/>
              <w:bottom w:val="single" w:sz="6" w:space="0" w:color="auto"/>
              <w:right w:val="single" w:sz="6"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177</w:t>
            </w:r>
          </w:p>
        </w:tc>
        <w:tc>
          <w:tcPr>
            <w:tcW w:w="1907" w:type="dxa"/>
            <w:tcBorders>
              <w:top w:val="single" w:sz="6" w:space="0" w:color="auto"/>
              <w:left w:val="single" w:sz="6" w:space="0" w:color="auto"/>
              <w:bottom w:val="single" w:sz="6" w:space="0" w:color="auto"/>
              <w:right w:val="single" w:sz="4" w:space="0" w:color="auto"/>
            </w:tcBorders>
            <w:noWrap/>
            <w:vAlign w:val="center"/>
            <w:hideMark/>
          </w:tcPr>
          <w:p w:rsidR="00773B06" w:rsidRPr="00773B06" w:rsidRDefault="00773B06" w:rsidP="00773B06">
            <w:pPr>
              <w:spacing w:after="0" w:line="276" w:lineRule="auto"/>
              <w:jc w:val="right"/>
              <w:rPr>
                <w:rFonts w:asciiTheme="minorHAnsi" w:hAnsiTheme="minorHAnsi" w:cs="Arial"/>
                <w:color w:val="000000"/>
                <w:sz w:val="24"/>
                <w:szCs w:val="24"/>
                <w:lang w:eastAsia="sk-SK"/>
              </w:rPr>
            </w:pPr>
            <w:r w:rsidRPr="00773B06">
              <w:rPr>
                <w:rFonts w:asciiTheme="minorHAnsi" w:hAnsiTheme="minorHAnsi" w:cs="Arial"/>
                <w:color w:val="000000"/>
                <w:sz w:val="24"/>
                <w:szCs w:val="24"/>
                <w:lang w:eastAsia="sk-SK"/>
              </w:rPr>
              <w:t>15,42%</w:t>
            </w:r>
          </w:p>
        </w:tc>
      </w:tr>
      <w:tr w:rsidR="00773B06" w:rsidRPr="009C0A1E" w:rsidTr="00531459">
        <w:trPr>
          <w:trHeight w:val="249"/>
        </w:trPr>
        <w:tc>
          <w:tcPr>
            <w:tcW w:w="2123" w:type="dxa"/>
            <w:tcBorders>
              <w:top w:val="single" w:sz="6" w:space="0" w:color="auto"/>
              <w:left w:val="single" w:sz="4" w:space="0" w:color="auto"/>
              <w:bottom w:val="single" w:sz="4" w:space="0" w:color="auto"/>
              <w:right w:val="single" w:sz="6" w:space="0" w:color="auto"/>
            </w:tcBorders>
            <w:shd w:val="clear" w:color="auto" w:fill="DCE6F1"/>
            <w:noWrap/>
            <w:vAlign w:val="bottom"/>
            <w:hideMark/>
          </w:tcPr>
          <w:p w:rsidR="00773B06" w:rsidRPr="00773B06" w:rsidRDefault="00773B06" w:rsidP="00283F63">
            <w:pPr>
              <w:spacing w:after="0" w:line="276" w:lineRule="auto"/>
              <w:rPr>
                <w:rFonts w:asciiTheme="minorHAnsi" w:hAnsiTheme="minorHAnsi" w:cs="Arial"/>
                <w:b/>
                <w:bCs/>
                <w:color w:val="000000"/>
                <w:sz w:val="24"/>
                <w:szCs w:val="24"/>
                <w:lang w:eastAsia="sk-SK"/>
              </w:rPr>
            </w:pPr>
            <w:r w:rsidRPr="00773B06">
              <w:rPr>
                <w:rFonts w:asciiTheme="minorHAnsi" w:hAnsiTheme="minorHAnsi" w:cs="Arial"/>
                <w:b/>
                <w:bCs/>
                <w:color w:val="000000"/>
                <w:sz w:val="24"/>
                <w:szCs w:val="24"/>
                <w:lang w:eastAsia="sk-SK"/>
              </w:rPr>
              <w:t>Celkový súčet</w:t>
            </w:r>
          </w:p>
        </w:tc>
        <w:tc>
          <w:tcPr>
            <w:tcW w:w="1798" w:type="dxa"/>
            <w:tcBorders>
              <w:top w:val="single" w:sz="6" w:space="0" w:color="auto"/>
              <w:left w:val="single" w:sz="6" w:space="0" w:color="auto"/>
              <w:bottom w:val="single" w:sz="4" w:space="0" w:color="auto"/>
              <w:right w:val="single" w:sz="6" w:space="0" w:color="auto"/>
            </w:tcBorders>
            <w:shd w:val="clear" w:color="auto" w:fill="DCE6F1"/>
            <w:noWrap/>
            <w:vAlign w:val="center"/>
            <w:hideMark/>
          </w:tcPr>
          <w:p w:rsidR="00773B06" w:rsidRPr="00773B06" w:rsidRDefault="00773B06" w:rsidP="00773B06">
            <w:pPr>
              <w:spacing w:after="0" w:line="276" w:lineRule="auto"/>
              <w:jc w:val="right"/>
              <w:rPr>
                <w:rFonts w:asciiTheme="minorHAnsi" w:hAnsiTheme="minorHAnsi" w:cs="Arial"/>
                <w:b/>
                <w:bCs/>
                <w:color w:val="000000"/>
                <w:sz w:val="24"/>
                <w:szCs w:val="24"/>
                <w:lang w:eastAsia="sk-SK"/>
              </w:rPr>
            </w:pPr>
            <w:r w:rsidRPr="00773B06">
              <w:rPr>
                <w:rFonts w:asciiTheme="minorHAnsi" w:hAnsiTheme="minorHAnsi" w:cs="Arial"/>
                <w:b/>
                <w:bCs/>
                <w:color w:val="000000"/>
                <w:sz w:val="24"/>
                <w:szCs w:val="24"/>
                <w:lang w:eastAsia="sk-SK"/>
              </w:rPr>
              <w:t>1148</w:t>
            </w:r>
          </w:p>
        </w:tc>
        <w:tc>
          <w:tcPr>
            <w:tcW w:w="1907" w:type="dxa"/>
            <w:tcBorders>
              <w:top w:val="single" w:sz="6" w:space="0" w:color="auto"/>
              <w:left w:val="single" w:sz="6" w:space="0" w:color="auto"/>
              <w:bottom w:val="single" w:sz="4" w:space="0" w:color="auto"/>
              <w:right w:val="single" w:sz="4" w:space="0" w:color="auto"/>
            </w:tcBorders>
            <w:shd w:val="clear" w:color="auto" w:fill="DCE6F1"/>
            <w:noWrap/>
            <w:vAlign w:val="center"/>
            <w:hideMark/>
          </w:tcPr>
          <w:p w:rsidR="00773B06" w:rsidRPr="00773B06" w:rsidRDefault="00773B06" w:rsidP="00773B06">
            <w:pPr>
              <w:spacing w:after="0" w:line="276" w:lineRule="auto"/>
              <w:jc w:val="right"/>
              <w:rPr>
                <w:rFonts w:asciiTheme="minorHAnsi" w:hAnsiTheme="minorHAnsi" w:cs="Arial"/>
                <w:b/>
                <w:bCs/>
                <w:color w:val="000000"/>
                <w:sz w:val="24"/>
                <w:szCs w:val="24"/>
                <w:lang w:eastAsia="sk-SK"/>
              </w:rPr>
            </w:pPr>
            <w:r w:rsidRPr="00773B06">
              <w:rPr>
                <w:rFonts w:asciiTheme="minorHAnsi" w:hAnsiTheme="minorHAnsi" w:cs="Arial"/>
                <w:b/>
                <w:bCs/>
                <w:color w:val="000000"/>
                <w:sz w:val="24"/>
                <w:szCs w:val="24"/>
                <w:lang w:eastAsia="sk-SK"/>
              </w:rPr>
              <w:t>100,00%</w:t>
            </w:r>
          </w:p>
        </w:tc>
      </w:tr>
    </w:tbl>
    <w:p w:rsidR="00773B06" w:rsidRDefault="00773B06" w:rsidP="00773B06">
      <w:pPr>
        <w:ind w:firstLine="0"/>
        <w:rPr>
          <w:sz w:val="24"/>
        </w:rPr>
      </w:pPr>
    </w:p>
    <w:p w:rsidR="00773B06" w:rsidRDefault="00773B06" w:rsidP="00E66C58">
      <w:pPr>
        <w:autoSpaceDE w:val="0"/>
        <w:autoSpaceDN w:val="0"/>
        <w:adjustRightInd w:val="0"/>
        <w:rPr>
          <w:rFonts w:asciiTheme="minorHAnsi" w:hAnsiTheme="minorHAnsi"/>
          <w:sz w:val="24"/>
          <w:szCs w:val="24"/>
        </w:rPr>
      </w:pPr>
      <w:r w:rsidRPr="003A367B">
        <w:rPr>
          <w:rFonts w:asciiTheme="minorHAnsi" w:hAnsiTheme="minorHAnsi"/>
          <w:sz w:val="24"/>
          <w:szCs w:val="24"/>
        </w:rPr>
        <w:t xml:space="preserve">Graf č. </w:t>
      </w:r>
      <w:r w:rsidR="00E66C58">
        <w:rPr>
          <w:rFonts w:asciiTheme="minorHAnsi" w:hAnsiTheme="minorHAnsi"/>
          <w:sz w:val="24"/>
          <w:szCs w:val="24"/>
        </w:rPr>
        <w:t xml:space="preserve">42 </w:t>
      </w:r>
      <w:r w:rsidRPr="003A367B">
        <w:rPr>
          <w:rFonts w:asciiTheme="minorHAnsi" w:hAnsiTheme="minorHAnsi"/>
          <w:sz w:val="24"/>
          <w:szCs w:val="24"/>
        </w:rPr>
        <w:t>Počty študentov podľa fakúlt</w:t>
      </w:r>
    </w:p>
    <w:p w:rsidR="00773B06" w:rsidRPr="009C0A1E" w:rsidRDefault="00773B06" w:rsidP="00773B06">
      <w:pPr>
        <w:spacing w:line="276" w:lineRule="auto"/>
        <w:rPr>
          <w:rFonts w:asciiTheme="minorHAnsi" w:hAnsiTheme="minorHAnsi"/>
        </w:rPr>
      </w:pPr>
      <w:r w:rsidRPr="009C0A1E">
        <w:rPr>
          <w:rFonts w:asciiTheme="minorHAnsi" w:hAnsiTheme="minorHAnsi"/>
          <w:noProof/>
          <w:lang w:val="sk-SK" w:eastAsia="sk-SK" w:bidi="ar-SA"/>
        </w:rPr>
        <w:drawing>
          <wp:inline distT="0" distB="0" distL="0" distR="0" wp14:anchorId="2F03D3DD" wp14:editId="40E38C18">
            <wp:extent cx="5105400" cy="1676400"/>
            <wp:effectExtent l="0" t="0" r="0" b="0"/>
            <wp:docPr id="20"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AB5047" w:rsidRDefault="00AB5047" w:rsidP="00AB5047">
      <w:pPr>
        <w:autoSpaceDE w:val="0"/>
        <w:autoSpaceDN w:val="0"/>
        <w:adjustRightInd w:val="0"/>
        <w:rPr>
          <w:rFonts w:asciiTheme="minorHAnsi" w:hAnsiTheme="minorHAnsi"/>
          <w:sz w:val="24"/>
          <w:szCs w:val="24"/>
        </w:rPr>
      </w:pPr>
    </w:p>
    <w:p w:rsidR="00773B06" w:rsidRPr="003A367B" w:rsidRDefault="00773B06" w:rsidP="00AB5047">
      <w:pPr>
        <w:autoSpaceDE w:val="0"/>
        <w:autoSpaceDN w:val="0"/>
        <w:adjustRightInd w:val="0"/>
        <w:spacing w:before="120"/>
        <w:rPr>
          <w:rFonts w:asciiTheme="minorHAnsi" w:hAnsiTheme="minorHAnsi"/>
          <w:sz w:val="24"/>
          <w:szCs w:val="24"/>
        </w:rPr>
      </w:pPr>
      <w:r w:rsidRPr="003A367B">
        <w:rPr>
          <w:rFonts w:asciiTheme="minorHAnsi" w:hAnsiTheme="minorHAnsi"/>
          <w:sz w:val="24"/>
          <w:szCs w:val="24"/>
        </w:rPr>
        <w:t xml:space="preserve">Graf č. </w:t>
      </w:r>
      <w:r w:rsidR="00E66C58">
        <w:rPr>
          <w:rFonts w:asciiTheme="minorHAnsi" w:hAnsiTheme="minorHAnsi"/>
          <w:sz w:val="24"/>
          <w:szCs w:val="24"/>
        </w:rPr>
        <w:t xml:space="preserve">43 </w:t>
      </w:r>
      <w:r w:rsidRPr="003A367B">
        <w:rPr>
          <w:rFonts w:asciiTheme="minorHAnsi" w:hAnsiTheme="minorHAnsi"/>
          <w:sz w:val="24"/>
          <w:szCs w:val="24"/>
        </w:rPr>
        <w:t>Počty študentov podľa stupňov VŠ štúdia</w:t>
      </w:r>
    </w:p>
    <w:p w:rsidR="00773B06" w:rsidRPr="009C0A1E" w:rsidRDefault="00773B06" w:rsidP="00773B06">
      <w:pPr>
        <w:spacing w:line="276" w:lineRule="auto"/>
        <w:rPr>
          <w:rFonts w:asciiTheme="minorHAnsi" w:hAnsiTheme="minorHAnsi"/>
        </w:rPr>
      </w:pPr>
      <w:r w:rsidRPr="009C0A1E">
        <w:rPr>
          <w:rFonts w:asciiTheme="minorHAnsi" w:hAnsiTheme="minorHAnsi"/>
          <w:noProof/>
          <w:lang w:val="sk-SK" w:eastAsia="sk-SK" w:bidi="ar-SA"/>
        </w:rPr>
        <w:drawing>
          <wp:inline distT="0" distB="0" distL="0" distR="0" wp14:anchorId="74824125" wp14:editId="440A0CC5">
            <wp:extent cx="5419725" cy="2133600"/>
            <wp:effectExtent l="0" t="0" r="9525" b="0"/>
            <wp:docPr id="21"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rsidR="00773B06" w:rsidRPr="00773B06" w:rsidRDefault="00773B06" w:rsidP="00773B06">
      <w:pPr>
        <w:ind w:firstLine="567"/>
        <w:rPr>
          <w:sz w:val="24"/>
        </w:rPr>
      </w:pPr>
      <w:r w:rsidRPr="00773B06">
        <w:rPr>
          <w:sz w:val="24"/>
        </w:rPr>
        <w:lastRenderedPageBreak/>
        <w:t>K otázkam týkajúcim sa odbornej praxe študentov sa vyjadrilo celkovo 1113 študentov.</w:t>
      </w:r>
    </w:p>
    <w:p w:rsidR="00D41403" w:rsidRDefault="00D41403" w:rsidP="00773B06">
      <w:pPr>
        <w:spacing w:after="200" w:line="240" w:lineRule="auto"/>
        <w:rPr>
          <w:rFonts w:asciiTheme="minorHAnsi" w:hAnsiTheme="minorHAnsi" w:cs="Arial"/>
          <w:b/>
          <w:sz w:val="24"/>
        </w:rPr>
      </w:pPr>
    </w:p>
    <w:p w:rsidR="00773B06" w:rsidRPr="009C0A1E" w:rsidRDefault="00773B06" w:rsidP="00773B06">
      <w:pPr>
        <w:spacing w:after="200" w:line="240" w:lineRule="auto"/>
        <w:rPr>
          <w:rFonts w:asciiTheme="minorHAnsi" w:hAnsiTheme="minorHAnsi" w:cs="Arial"/>
          <w:b/>
          <w:bCs/>
          <w:color w:val="000000"/>
          <w:sz w:val="24"/>
          <w:lang w:eastAsia="sk-SK"/>
        </w:rPr>
      </w:pPr>
      <w:r w:rsidRPr="009C0A1E">
        <w:rPr>
          <w:rFonts w:asciiTheme="minorHAnsi" w:hAnsiTheme="minorHAnsi" w:cs="Arial"/>
          <w:b/>
          <w:sz w:val="24"/>
        </w:rPr>
        <w:t xml:space="preserve">Otázka č. 1 - </w:t>
      </w:r>
      <w:r w:rsidRPr="009C0A1E">
        <w:rPr>
          <w:rFonts w:asciiTheme="minorHAnsi" w:hAnsiTheme="minorHAnsi" w:cs="Arial"/>
          <w:b/>
          <w:bCs/>
          <w:color w:val="000000"/>
          <w:sz w:val="24"/>
          <w:lang w:eastAsia="sk-SK"/>
        </w:rPr>
        <w:t>Obsahová náplň odbornej praxe Vám vyhovuje?</w:t>
      </w:r>
    </w:p>
    <w:p w:rsidR="00773B06" w:rsidRPr="003A367B" w:rsidRDefault="00773B06" w:rsidP="00531459">
      <w:pPr>
        <w:autoSpaceDE w:val="0"/>
        <w:autoSpaceDN w:val="0"/>
        <w:adjustRightInd w:val="0"/>
        <w:ind w:firstLine="0"/>
        <w:rPr>
          <w:rFonts w:asciiTheme="minorHAnsi" w:hAnsiTheme="minorHAnsi"/>
          <w:sz w:val="24"/>
          <w:szCs w:val="24"/>
        </w:rPr>
      </w:pPr>
      <w:r>
        <w:rPr>
          <w:rFonts w:asciiTheme="minorHAnsi" w:hAnsiTheme="minorHAnsi"/>
          <w:sz w:val="24"/>
          <w:szCs w:val="24"/>
        </w:rPr>
        <w:t xml:space="preserve">Tabuľka č. </w:t>
      </w:r>
      <w:r w:rsidR="00276B91">
        <w:rPr>
          <w:rFonts w:asciiTheme="minorHAnsi" w:hAnsiTheme="minorHAnsi"/>
          <w:sz w:val="24"/>
          <w:szCs w:val="24"/>
        </w:rPr>
        <w:t xml:space="preserve">52 </w:t>
      </w:r>
      <w:r w:rsidRPr="003A367B">
        <w:rPr>
          <w:rFonts w:asciiTheme="minorHAnsi" w:hAnsiTheme="minorHAnsi"/>
          <w:sz w:val="24"/>
          <w:szCs w:val="24"/>
        </w:rPr>
        <w:t>Prehľad odpovedí študentov na otázku č. 1</w:t>
      </w:r>
    </w:p>
    <w:tbl>
      <w:tblPr>
        <w:tblW w:w="9320" w:type="dxa"/>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989"/>
        <w:gridCol w:w="1831"/>
        <w:gridCol w:w="781"/>
        <w:gridCol w:w="781"/>
        <w:gridCol w:w="1584"/>
        <w:gridCol w:w="1354"/>
      </w:tblGrid>
      <w:tr w:rsidR="00773B06" w:rsidRPr="009C0A1E" w:rsidTr="00283F63">
        <w:trPr>
          <w:trHeight w:val="237"/>
        </w:trPr>
        <w:tc>
          <w:tcPr>
            <w:tcW w:w="2989" w:type="dxa"/>
            <w:tcBorders>
              <w:top w:val="single" w:sz="4"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Obsahová náplň odbornej praxe Vám vyhovuje?</w:t>
            </w:r>
          </w:p>
        </w:tc>
        <w:tc>
          <w:tcPr>
            <w:tcW w:w="4977" w:type="dxa"/>
            <w:gridSpan w:val="4"/>
            <w:tcBorders>
              <w:top w:val="single" w:sz="4"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Absolútna početnosť</w:t>
            </w:r>
          </w:p>
        </w:tc>
        <w:tc>
          <w:tcPr>
            <w:tcW w:w="1354" w:type="dxa"/>
            <w:tcBorders>
              <w:top w:val="single" w:sz="4"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ind w:firstLine="0"/>
              <w:rPr>
                <w:rFonts w:asciiTheme="minorHAnsi" w:hAnsiTheme="minorHAnsi" w:cs="Arial"/>
                <w:b/>
                <w:bCs/>
                <w:color w:val="000000"/>
                <w:lang w:eastAsia="sk-SK"/>
              </w:rPr>
            </w:pP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76" w:lineRule="auto"/>
              <w:ind w:firstLine="0"/>
              <w:rPr>
                <w:rFonts w:asciiTheme="minorHAnsi" w:eastAsia="Calibri" w:hAnsiTheme="minorHAnsi"/>
                <w:lang w:eastAsia="sk-SK"/>
              </w:rPr>
            </w:pPr>
          </w:p>
        </w:tc>
        <w:tc>
          <w:tcPr>
            <w:tcW w:w="183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(1) rozhodne áno</w:t>
            </w:r>
          </w:p>
        </w:tc>
        <w:tc>
          <w:tcPr>
            <w:tcW w:w="78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(2) áno</w:t>
            </w:r>
          </w:p>
        </w:tc>
        <w:tc>
          <w:tcPr>
            <w:tcW w:w="78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(3) nie</w:t>
            </w:r>
          </w:p>
        </w:tc>
        <w:tc>
          <w:tcPr>
            <w:tcW w:w="158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(4) rozhodne nie</w:t>
            </w:r>
          </w:p>
        </w:tc>
        <w:tc>
          <w:tcPr>
            <w:tcW w:w="1354"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FF</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167</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144</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38</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365</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FPV</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116</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90</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25</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247</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FSŠ</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23</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12</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46</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FSVaZ</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26</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163</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80</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14</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283</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PF</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11</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90</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50</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21</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172</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 xml:space="preserve">Celkový súčet </w:t>
            </w:r>
          </w:p>
        </w:tc>
        <w:tc>
          <w:tcPr>
            <w:tcW w:w="183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79</w:t>
            </w:r>
          </w:p>
        </w:tc>
        <w:tc>
          <w:tcPr>
            <w:tcW w:w="78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559</w:t>
            </w:r>
          </w:p>
        </w:tc>
        <w:tc>
          <w:tcPr>
            <w:tcW w:w="78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376</w:t>
            </w:r>
          </w:p>
        </w:tc>
        <w:tc>
          <w:tcPr>
            <w:tcW w:w="158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99</w:t>
            </w:r>
          </w:p>
        </w:tc>
        <w:tc>
          <w:tcPr>
            <w:tcW w:w="1354"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1113</w:t>
            </w:r>
          </w:p>
        </w:tc>
      </w:tr>
      <w:tr w:rsidR="00773B06" w:rsidRPr="009C0A1E" w:rsidTr="00283F63">
        <w:trPr>
          <w:trHeight w:val="237"/>
        </w:trPr>
        <w:tc>
          <w:tcPr>
            <w:tcW w:w="2989" w:type="dxa"/>
            <w:tcBorders>
              <w:top w:val="single" w:sz="6" w:space="0" w:color="auto"/>
              <w:left w:val="single" w:sz="4" w:space="0" w:color="auto"/>
              <w:bottom w:val="single" w:sz="6" w:space="0" w:color="auto"/>
              <w:right w:val="single" w:sz="6" w:space="0" w:color="auto"/>
            </w:tcBorders>
            <w:shd w:val="clear" w:color="auto" w:fill="DCE6F1"/>
            <w:noWrap/>
            <w:vAlign w:val="bottom"/>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Obsahová náplň odbornej praxe Vám vyhovuje?</w:t>
            </w:r>
          </w:p>
        </w:tc>
        <w:tc>
          <w:tcPr>
            <w:tcW w:w="4977" w:type="dxa"/>
            <w:gridSpan w:val="4"/>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Relatívna početnosť</w:t>
            </w:r>
          </w:p>
        </w:tc>
        <w:tc>
          <w:tcPr>
            <w:tcW w:w="1354"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ind w:firstLine="0"/>
              <w:rPr>
                <w:rFonts w:asciiTheme="minorHAnsi" w:hAnsiTheme="minorHAnsi" w:cs="Arial"/>
                <w:b/>
                <w:bCs/>
                <w:color w:val="000000"/>
                <w:lang w:eastAsia="sk-SK"/>
              </w:rPr>
            </w:pP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76" w:lineRule="auto"/>
              <w:ind w:firstLine="0"/>
              <w:rPr>
                <w:rFonts w:asciiTheme="minorHAnsi" w:eastAsia="Calibri" w:hAnsiTheme="minorHAnsi"/>
                <w:lang w:eastAsia="sk-SK"/>
              </w:rPr>
            </w:pPr>
          </w:p>
        </w:tc>
        <w:tc>
          <w:tcPr>
            <w:tcW w:w="183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(1) rozhodne áno</w:t>
            </w:r>
          </w:p>
        </w:tc>
        <w:tc>
          <w:tcPr>
            <w:tcW w:w="78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(2) áno</w:t>
            </w:r>
          </w:p>
        </w:tc>
        <w:tc>
          <w:tcPr>
            <w:tcW w:w="781"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(3) nie</w:t>
            </w:r>
          </w:p>
        </w:tc>
        <w:tc>
          <w:tcPr>
            <w:tcW w:w="158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(4) rozhodne nie</w:t>
            </w:r>
          </w:p>
        </w:tc>
        <w:tc>
          <w:tcPr>
            <w:tcW w:w="1354"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FF</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4,38%</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45,75%</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39,45%</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10,41%</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FPV</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6,48%</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46,96%</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36,44%</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10,12%</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FSŠ</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21,74%</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50,00%</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26,09%</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2,17%</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FSVaZ</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9,19%</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57,60%</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28,27%</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4,95%</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37"/>
        </w:trPr>
        <w:tc>
          <w:tcPr>
            <w:tcW w:w="2989"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PF</w:t>
            </w:r>
          </w:p>
        </w:tc>
        <w:tc>
          <w:tcPr>
            <w:tcW w:w="183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6,40%</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52,33%</w:t>
            </w:r>
          </w:p>
        </w:tc>
        <w:tc>
          <w:tcPr>
            <w:tcW w:w="781"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29,07%</w:t>
            </w:r>
          </w:p>
        </w:tc>
        <w:tc>
          <w:tcPr>
            <w:tcW w:w="158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12,21%</w:t>
            </w:r>
          </w:p>
        </w:tc>
        <w:tc>
          <w:tcPr>
            <w:tcW w:w="1354"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37"/>
        </w:trPr>
        <w:tc>
          <w:tcPr>
            <w:tcW w:w="2989" w:type="dxa"/>
            <w:tcBorders>
              <w:top w:val="single" w:sz="6" w:space="0" w:color="auto"/>
              <w:left w:val="single" w:sz="4"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c>
          <w:tcPr>
            <w:tcW w:w="1831"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7,10%</w:t>
            </w:r>
          </w:p>
        </w:tc>
        <w:tc>
          <w:tcPr>
            <w:tcW w:w="781"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50,22%</w:t>
            </w:r>
          </w:p>
        </w:tc>
        <w:tc>
          <w:tcPr>
            <w:tcW w:w="781"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33,78%</w:t>
            </w:r>
          </w:p>
        </w:tc>
        <w:tc>
          <w:tcPr>
            <w:tcW w:w="1584"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8,89%</w:t>
            </w:r>
          </w:p>
        </w:tc>
        <w:tc>
          <w:tcPr>
            <w:tcW w:w="1354" w:type="dxa"/>
            <w:tcBorders>
              <w:top w:val="single" w:sz="6" w:space="0" w:color="auto"/>
              <w:left w:val="single" w:sz="6" w:space="0" w:color="auto"/>
              <w:bottom w:val="single" w:sz="4"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100,00%</w:t>
            </w:r>
          </w:p>
        </w:tc>
      </w:tr>
    </w:tbl>
    <w:p w:rsidR="00773B06" w:rsidRDefault="00773B06" w:rsidP="00773B06">
      <w:pPr>
        <w:ind w:firstLine="0"/>
        <w:rPr>
          <w:sz w:val="24"/>
        </w:rPr>
      </w:pPr>
    </w:p>
    <w:p w:rsidR="00291C0A" w:rsidRPr="00773B06" w:rsidRDefault="00291C0A" w:rsidP="00773B06">
      <w:pPr>
        <w:ind w:firstLine="0"/>
        <w:rPr>
          <w:sz w:val="24"/>
        </w:rPr>
      </w:pPr>
    </w:p>
    <w:p w:rsidR="00773B06" w:rsidRPr="003A367B" w:rsidRDefault="00773B06" w:rsidP="00E66C58">
      <w:pPr>
        <w:autoSpaceDE w:val="0"/>
        <w:autoSpaceDN w:val="0"/>
        <w:adjustRightInd w:val="0"/>
        <w:rPr>
          <w:rFonts w:asciiTheme="minorHAnsi" w:hAnsiTheme="minorHAnsi"/>
          <w:sz w:val="24"/>
          <w:szCs w:val="24"/>
        </w:rPr>
      </w:pPr>
      <w:r>
        <w:rPr>
          <w:rFonts w:asciiTheme="minorHAnsi" w:hAnsiTheme="minorHAnsi"/>
          <w:sz w:val="24"/>
          <w:szCs w:val="24"/>
        </w:rPr>
        <w:t xml:space="preserve">Graf č. </w:t>
      </w:r>
      <w:r w:rsidR="00E66C58">
        <w:rPr>
          <w:rFonts w:asciiTheme="minorHAnsi" w:hAnsiTheme="minorHAnsi"/>
          <w:sz w:val="24"/>
          <w:szCs w:val="24"/>
        </w:rPr>
        <w:t xml:space="preserve">44 </w:t>
      </w:r>
      <w:r w:rsidRPr="003A367B">
        <w:rPr>
          <w:rFonts w:asciiTheme="minorHAnsi" w:hAnsiTheme="minorHAnsi"/>
          <w:sz w:val="24"/>
          <w:szCs w:val="24"/>
        </w:rPr>
        <w:t>Prehľad odpovedí študentov jednotlivých fakúlt na otázku č. 1</w:t>
      </w:r>
    </w:p>
    <w:p w:rsidR="00773B06" w:rsidRPr="009C0A1E" w:rsidRDefault="00773B06" w:rsidP="00773B06">
      <w:pPr>
        <w:autoSpaceDE w:val="0"/>
        <w:autoSpaceDN w:val="0"/>
        <w:adjustRightInd w:val="0"/>
        <w:spacing w:after="0" w:line="240" w:lineRule="auto"/>
        <w:rPr>
          <w:rFonts w:asciiTheme="minorHAnsi" w:hAnsiTheme="minorHAnsi"/>
        </w:rPr>
      </w:pPr>
      <w:r w:rsidRPr="009C0A1E">
        <w:rPr>
          <w:rFonts w:asciiTheme="minorHAnsi" w:hAnsiTheme="minorHAnsi"/>
          <w:noProof/>
          <w:lang w:val="sk-SK" w:eastAsia="sk-SK" w:bidi="ar-SA"/>
        </w:rPr>
        <w:drawing>
          <wp:inline distT="0" distB="0" distL="0" distR="0" wp14:anchorId="5098C3CC" wp14:editId="0F9C47F9">
            <wp:extent cx="4314825" cy="2752725"/>
            <wp:effectExtent l="0" t="0" r="9525" b="9525"/>
            <wp:docPr id="59"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773B06" w:rsidRPr="00773B06" w:rsidRDefault="00773B06" w:rsidP="00773B06">
      <w:pPr>
        <w:ind w:firstLine="0"/>
        <w:rPr>
          <w:sz w:val="24"/>
        </w:rPr>
      </w:pPr>
    </w:p>
    <w:p w:rsidR="00D41403" w:rsidRPr="00291C0A" w:rsidRDefault="00D41403" w:rsidP="00291C0A">
      <w:pPr>
        <w:ind w:firstLine="0"/>
        <w:rPr>
          <w:sz w:val="24"/>
        </w:rPr>
      </w:pPr>
    </w:p>
    <w:p w:rsidR="00291C0A" w:rsidRDefault="00291C0A" w:rsidP="00291C0A">
      <w:pPr>
        <w:ind w:firstLine="0"/>
        <w:rPr>
          <w:sz w:val="24"/>
        </w:rPr>
      </w:pPr>
    </w:p>
    <w:p w:rsidR="00FD5122" w:rsidRDefault="00FD5122" w:rsidP="00291C0A">
      <w:pPr>
        <w:ind w:firstLine="0"/>
        <w:rPr>
          <w:sz w:val="24"/>
        </w:rPr>
      </w:pPr>
    </w:p>
    <w:p w:rsidR="00FD5122" w:rsidRDefault="00FD5122" w:rsidP="00291C0A">
      <w:pPr>
        <w:ind w:firstLine="0"/>
        <w:rPr>
          <w:sz w:val="24"/>
        </w:rPr>
      </w:pPr>
    </w:p>
    <w:p w:rsidR="00FD5122" w:rsidRPr="00291C0A" w:rsidRDefault="00FD5122" w:rsidP="00291C0A">
      <w:pPr>
        <w:ind w:firstLine="0"/>
        <w:rPr>
          <w:sz w:val="24"/>
        </w:rPr>
      </w:pPr>
    </w:p>
    <w:p w:rsidR="00773B06" w:rsidRDefault="00773B06" w:rsidP="00773B06">
      <w:pPr>
        <w:spacing w:after="200" w:line="276" w:lineRule="auto"/>
        <w:contextualSpacing/>
        <w:rPr>
          <w:rFonts w:asciiTheme="minorHAnsi" w:eastAsia="Calibri" w:hAnsiTheme="minorHAnsi" w:cs="Arial"/>
          <w:b/>
          <w:sz w:val="24"/>
          <w:szCs w:val="24"/>
        </w:rPr>
      </w:pPr>
      <w:r w:rsidRPr="009C0A1E">
        <w:rPr>
          <w:rFonts w:asciiTheme="minorHAnsi" w:eastAsia="Calibri" w:hAnsiTheme="minorHAnsi" w:cs="Arial"/>
          <w:b/>
          <w:sz w:val="24"/>
          <w:szCs w:val="24"/>
        </w:rPr>
        <w:lastRenderedPageBreak/>
        <w:t>Otázka č. 2 - Existuje dostatočná podpora fakulty v oblasti Vašej odbornej praxe?</w:t>
      </w:r>
    </w:p>
    <w:p w:rsidR="00773B06" w:rsidRPr="00773B06" w:rsidRDefault="00773B06" w:rsidP="00773B06">
      <w:pPr>
        <w:ind w:firstLine="0"/>
        <w:rPr>
          <w:sz w:val="24"/>
        </w:rPr>
      </w:pPr>
    </w:p>
    <w:p w:rsidR="00773B06" w:rsidRPr="003A367B" w:rsidRDefault="00773B06" w:rsidP="00531459">
      <w:pPr>
        <w:autoSpaceDE w:val="0"/>
        <w:autoSpaceDN w:val="0"/>
        <w:adjustRightInd w:val="0"/>
        <w:ind w:firstLine="0"/>
        <w:rPr>
          <w:rFonts w:asciiTheme="minorHAnsi" w:hAnsiTheme="minorHAnsi"/>
          <w:sz w:val="24"/>
          <w:szCs w:val="24"/>
        </w:rPr>
      </w:pPr>
      <w:r>
        <w:rPr>
          <w:rFonts w:asciiTheme="minorHAnsi" w:hAnsiTheme="minorHAnsi"/>
          <w:sz w:val="24"/>
          <w:szCs w:val="24"/>
        </w:rPr>
        <w:t xml:space="preserve">Tabuľka č. </w:t>
      </w:r>
      <w:r w:rsidR="00276B91">
        <w:rPr>
          <w:rFonts w:asciiTheme="minorHAnsi" w:hAnsiTheme="minorHAnsi"/>
          <w:sz w:val="24"/>
          <w:szCs w:val="24"/>
        </w:rPr>
        <w:t xml:space="preserve">53 </w:t>
      </w:r>
      <w:r w:rsidRPr="003A367B">
        <w:rPr>
          <w:rFonts w:asciiTheme="minorHAnsi" w:hAnsiTheme="minorHAnsi"/>
          <w:sz w:val="24"/>
          <w:szCs w:val="24"/>
        </w:rPr>
        <w:t>Prehľad odpovedí študentov na otázku č. 2</w:t>
      </w:r>
    </w:p>
    <w:tbl>
      <w:tblPr>
        <w:tblW w:w="9307" w:type="dxa"/>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333"/>
        <w:gridCol w:w="1798"/>
        <w:gridCol w:w="767"/>
        <w:gridCol w:w="767"/>
        <w:gridCol w:w="1447"/>
        <w:gridCol w:w="1195"/>
      </w:tblGrid>
      <w:tr w:rsidR="00773B06" w:rsidRPr="009C0A1E" w:rsidTr="00283F63">
        <w:trPr>
          <w:trHeight w:val="250"/>
        </w:trPr>
        <w:tc>
          <w:tcPr>
            <w:tcW w:w="3333" w:type="dxa"/>
            <w:tcBorders>
              <w:top w:val="single" w:sz="4"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Existuje dostatočná podpora fakulty v oblasti Vašej odbornej praxe?</w:t>
            </w:r>
          </w:p>
        </w:tc>
        <w:tc>
          <w:tcPr>
            <w:tcW w:w="4779" w:type="dxa"/>
            <w:gridSpan w:val="4"/>
            <w:tcBorders>
              <w:top w:val="single" w:sz="4"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Absolútna početnosť</w:t>
            </w:r>
          </w:p>
        </w:tc>
        <w:tc>
          <w:tcPr>
            <w:tcW w:w="1195" w:type="dxa"/>
            <w:tcBorders>
              <w:top w:val="single" w:sz="4"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ind w:firstLine="0"/>
              <w:rPr>
                <w:rFonts w:asciiTheme="minorHAnsi" w:hAnsiTheme="minorHAnsi" w:cs="Arial"/>
                <w:b/>
                <w:bCs/>
                <w:color w:val="000000"/>
                <w:lang w:eastAsia="sk-SK"/>
              </w:rPr>
            </w:pP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76" w:lineRule="auto"/>
              <w:ind w:firstLine="0"/>
              <w:rPr>
                <w:rFonts w:asciiTheme="minorHAnsi" w:eastAsia="Calibri" w:hAnsiTheme="minorHAnsi"/>
                <w:lang w:eastAsia="sk-SK"/>
              </w:rPr>
            </w:pPr>
          </w:p>
        </w:tc>
        <w:tc>
          <w:tcPr>
            <w:tcW w:w="1798"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(1) rozhodne áno</w:t>
            </w:r>
          </w:p>
        </w:tc>
        <w:tc>
          <w:tcPr>
            <w:tcW w:w="76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(2) áno</w:t>
            </w:r>
          </w:p>
        </w:tc>
        <w:tc>
          <w:tcPr>
            <w:tcW w:w="76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(3) nie</w:t>
            </w:r>
          </w:p>
        </w:tc>
        <w:tc>
          <w:tcPr>
            <w:tcW w:w="144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(4) rozhodne nie</w:t>
            </w:r>
          </w:p>
        </w:tc>
        <w:tc>
          <w:tcPr>
            <w:tcW w:w="119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FF</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14</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152</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158</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40</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364</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FPV</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111</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99</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25</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245</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FSŠ</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12</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22</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11</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46</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FSVaZ</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22</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165</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85</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14</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286</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PF</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64</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79</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19</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172</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c>
          <w:tcPr>
            <w:tcW w:w="1798"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68</w:t>
            </w:r>
          </w:p>
        </w:tc>
        <w:tc>
          <w:tcPr>
            <w:tcW w:w="76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514</w:t>
            </w:r>
          </w:p>
        </w:tc>
        <w:tc>
          <w:tcPr>
            <w:tcW w:w="76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432</w:t>
            </w:r>
          </w:p>
        </w:tc>
        <w:tc>
          <w:tcPr>
            <w:tcW w:w="144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99</w:t>
            </w:r>
          </w:p>
        </w:tc>
        <w:tc>
          <w:tcPr>
            <w:tcW w:w="119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1113</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shd w:val="clear" w:color="auto" w:fill="DCE6F1"/>
            <w:noWrap/>
            <w:vAlign w:val="bottom"/>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Existuje dostatočná podpora fakulty v oblasti Vašej odbornej praxe?</w:t>
            </w:r>
          </w:p>
        </w:tc>
        <w:tc>
          <w:tcPr>
            <w:tcW w:w="4779" w:type="dxa"/>
            <w:gridSpan w:val="4"/>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Relatívna početnosť</w:t>
            </w:r>
          </w:p>
        </w:tc>
        <w:tc>
          <w:tcPr>
            <w:tcW w:w="119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ind w:firstLine="0"/>
              <w:rPr>
                <w:rFonts w:asciiTheme="minorHAnsi" w:hAnsiTheme="minorHAnsi" w:cs="Arial"/>
                <w:b/>
                <w:bCs/>
                <w:color w:val="000000"/>
                <w:lang w:eastAsia="sk-SK"/>
              </w:rPr>
            </w:pP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76" w:lineRule="auto"/>
              <w:ind w:firstLine="0"/>
              <w:rPr>
                <w:rFonts w:asciiTheme="minorHAnsi" w:eastAsia="Calibri" w:hAnsiTheme="minorHAnsi"/>
                <w:lang w:eastAsia="sk-SK"/>
              </w:rPr>
            </w:pPr>
          </w:p>
        </w:tc>
        <w:tc>
          <w:tcPr>
            <w:tcW w:w="1798"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(1) rozhodne áno</w:t>
            </w:r>
          </w:p>
        </w:tc>
        <w:tc>
          <w:tcPr>
            <w:tcW w:w="76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(2) áno</w:t>
            </w:r>
          </w:p>
        </w:tc>
        <w:tc>
          <w:tcPr>
            <w:tcW w:w="76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(3) nie</w:t>
            </w:r>
          </w:p>
        </w:tc>
        <w:tc>
          <w:tcPr>
            <w:tcW w:w="1447"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(4) rozhodne nie</w:t>
            </w:r>
          </w:p>
        </w:tc>
        <w:tc>
          <w:tcPr>
            <w:tcW w:w="119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FF</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3,85%</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41,76%</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43,41%</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10,99%</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FPV</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4,08%</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45,31%</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40,41%</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10,20%</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FSŠ</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26,09%</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47,83%</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23,91%</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2,17%</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FSVaZ</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7,69%</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57,69%</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29,72%</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4,90%</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283F63">
        <w:trPr>
          <w:trHeight w:val="250"/>
        </w:trPr>
        <w:tc>
          <w:tcPr>
            <w:tcW w:w="3333"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PF</w:t>
            </w:r>
          </w:p>
        </w:tc>
        <w:tc>
          <w:tcPr>
            <w:tcW w:w="1798"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5,81%</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37,21%</w:t>
            </w:r>
          </w:p>
        </w:tc>
        <w:tc>
          <w:tcPr>
            <w:tcW w:w="76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45,93%</w:t>
            </w:r>
          </w:p>
        </w:tc>
        <w:tc>
          <w:tcPr>
            <w:tcW w:w="1447"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11,05%</w:t>
            </w:r>
          </w:p>
        </w:tc>
        <w:tc>
          <w:tcPr>
            <w:tcW w:w="119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283F63">
        <w:trPr>
          <w:trHeight w:val="250"/>
        </w:trPr>
        <w:tc>
          <w:tcPr>
            <w:tcW w:w="3333" w:type="dxa"/>
            <w:tcBorders>
              <w:top w:val="single" w:sz="6" w:space="0" w:color="auto"/>
              <w:left w:val="single" w:sz="4"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c>
          <w:tcPr>
            <w:tcW w:w="1798"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6,11%</w:t>
            </w:r>
          </w:p>
        </w:tc>
        <w:tc>
          <w:tcPr>
            <w:tcW w:w="767"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46,18%</w:t>
            </w:r>
          </w:p>
        </w:tc>
        <w:tc>
          <w:tcPr>
            <w:tcW w:w="767"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38,81%</w:t>
            </w:r>
          </w:p>
        </w:tc>
        <w:tc>
          <w:tcPr>
            <w:tcW w:w="1447"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8,89%</w:t>
            </w:r>
          </w:p>
        </w:tc>
        <w:tc>
          <w:tcPr>
            <w:tcW w:w="1195" w:type="dxa"/>
            <w:tcBorders>
              <w:top w:val="single" w:sz="6" w:space="0" w:color="auto"/>
              <w:left w:val="single" w:sz="6" w:space="0" w:color="auto"/>
              <w:bottom w:val="single" w:sz="4"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100,00%</w:t>
            </w:r>
          </w:p>
        </w:tc>
      </w:tr>
    </w:tbl>
    <w:p w:rsidR="00773B06" w:rsidRDefault="00773B06" w:rsidP="00773B06">
      <w:pPr>
        <w:ind w:firstLine="0"/>
        <w:rPr>
          <w:sz w:val="24"/>
        </w:rPr>
      </w:pPr>
    </w:p>
    <w:p w:rsidR="00291C0A" w:rsidRDefault="00291C0A" w:rsidP="00773B06">
      <w:pPr>
        <w:ind w:firstLine="0"/>
        <w:rPr>
          <w:sz w:val="24"/>
        </w:rPr>
      </w:pPr>
    </w:p>
    <w:p w:rsidR="00773B06" w:rsidRPr="003A367B" w:rsidRDefault="00773B06" w:rsidP="00E66C58">
      <w:pPr>
        <w:autoSpaceDE w:val="0"/>
        <w:autoSpaceDN w:val="0"/>
        <w:adjustRightInd w:val="0"/>
        <w:rPr>
          <w:rFonts w:asciiTheme="minorHAnsi" w:hAnsiTheme="minorHAnsi"/>
          <w:sz w:val="24"/>
          <w:szCs w:val="24"/>
        </w:rPr>
      </w:pPr>
      <w:r>
        <w:rPr>
          <w:rFonts w:asciiTheme="minorHAnsi" w:hAnsiTheme="minorHAnsi"/>
          <w:sz w:val="24"/>
          <w:szCs w:val="24"/>
        </w:rPr>
        <w:t xml:space="preserve">Graf č. </w:t>
      </w:r>
      <w:r w:rsidR="00E66C58">
        <w:rPr>
          <w:rFonts w:asciiTheme="minorHAnsi" w:hAnsiTheme="minorHAnsi"/>
          <w:sz w:val="24"/>
          <w:szCs w:val="24"/>
        </w:rPr>
        <w:t xml:space="preserve">45 </w:t>
      </w:r>
      <w:r w:rsidRPr="003A367B">
        <w:rPr>
          <w:rFonts w:asciiTheme="minorHAnsi" w:hAnsiTheme="minorHAnsi"/>
          <w:sz w:val="24"/>
          <w:szCs w:val="24"/>
        </w:rPr>
        <w:t>Prehľad odpovedí študentov jednotlivých fakúlt na otázku č. 2</w:t>
      </w:r>
    </w:p>
    <w:p w:rsidR="00773B06" w:rsidRPr="00773B06" w:rsidRDefault="00773B06" w:rsidP="00773B06">
      <w:pPr>
        <w:ind w:firstLine="0"/>
        <w:rPr>
          <w:sz w:val="24"/>
        </w:rPr>
      </w:pPr>
    </w:p>
    <w:p w:rsidR="00773B06" w:rsidRPr="009C0A1E" w:rsidRDefault="00773B06" w:rsidP="00773B06">
      <w:pPr>
        <w:rPr>
          <w:rFonts w:asciiTheme="minorHAnsi" w:hAnsiTheme="minorHAnsi"/>
        </w:rPr>
      </w:pPr>
      <w:r w:rsidRPr="009C0A1E">
        <w:rPr>
          <w:rFonts w:asciiTheme="minorHAnsi" w:hAnsiTheme="minorHAnsi"/>
          <w:noProof/>
          <w:lang w:val="sk-SK" w:eastAsia="sk-SK" w:bidi="ar-SA"/>
        </w:rPr>
        <w:drawing>
          <wp:inline distT="0" distB="0" distL="0" distR="0" wp14:anchorId="7981CD48" wp14:editId="03AD3B58">
            <wp:extent cx="4381500" cy="2752725"/>
            <wp:effectExtent l="0" t="0" r="0" b="9525"/>
            <wp:docPr id="60" name="Graf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rsidR="00D41403" w:rsidRDefault="00D41403" w:rsidP="00773B06">
      <w:pPr>
        <w:ind w:firstLine="0"/>
        <w:rPr>
          <w:sz w:val="24"/>
        </w:rPr>
      </w:pPr>
    </w:p>
    <w:p w:rsidR="00595608" w:rsidRDefault="00595608" w:rsidP="00773B06">
      <w:pPr>
        <w:ind w:firstLine="0"/>
        <w:rPr>
          <w:sz w:val="24"/>
        </w:rPr>
      </w:pPr>
    </w:p>
    <w:p w:rsidR="006717F0" w:rsidRDefault="006717F0" w:rsidP="00773B06">
      <w:pPr>
        <w:ind w:firstLine="0"/>
        <w:rPr>
          <w:sz w:val="24"/>
        </w:rPr>
      </w:pPr>
    </w:p>
    <w:p w:rsidR="006717F0" w:rsidRDefault="006717F0" w:rsidP="00773B06">
      <w:pPr>
        <w:ind w:firstLine="0"/>
        <w:rPr>
          <w:sz w:val="24"/>
        </w:rPr>
      </w:pPr>
    </w:p>
    <w:p w:rsidR="00FD5122" w:rsidRPr="00773B06" w:rsidRDefault="00FD5122" w:rsidP="00773B06">
      <w:pPr>
        <w:ind w:firstLine="0"/>
        <w:rPr>
          <w:sz w:val="24"/>
        </w:rPr>
      </w:pPr>
    </w:p>
    <w:p w:rsidR="00773B06" w:rsidRDefault="00773B06" w:rsidP="00773B06">
      <w:pPr>
        <w:spacing w:after="200" w:line="276" w:lineRule="auto"/>
        <w:contextualSpacing/>
        <w:rPr>
          <w:rFonts w:asciiTheme="minorHAnsi" w:eastAsia="Calibri" w:hAnsiTheme="minorHAnsi" w:cs="Arial"/>
          <w:b/>
          <w:sz w:val="24"/>
          <w:szCs w:val="24"/>
        </w:rPr>
      </w:pPr>
      <w:r w:rsidRPr="009C0A1E">
        <w:rPr>
          <w:rFonts w:asciiTheme="minorHAnsi" w:eastAsia="Calibri" w:hAnsiTheme="minorHAnsi" w:cs="Arial"/>
          <w:b/>
          <w:sz w:val="24"/>
          <w:szCs w:val="24"/>
        </w:rPr>
        <w:lastRenderedPageBreak/>
        <w:t>Otázka č. 3 - Prináša Vám prax dostatočné vedomosti/zručnosti/skúsenosti?</w:t>
      </w:r>
    </w:p>
    <w:p w:rsidR="00773B06" w:rsidRPr="00773B06" w:rsidRDefault="00773B06" w:rsidP="00773B06">
      <w:pPr>
        <w:ind w:firstLine="0"/>
        <w:rPr>
          <w:sz w:val="24"/>
        </w:rPr>
      </w:pPr>
    </w:p>
    <w:p w:rsidR="00773B06" w:rsidRPr="003A367B" w:rsidRDefault="00773B06" w:rsidP="00531459">
      <w:pPr>
        <w:autoSpaceDE w:val="0"/>
        <w:autoSpaceDN w:val="0"/>
        <w:adjustRightInd w:val="0"/>
        <w:ind w:firstLine="0"/>
        <w:rPr>
          <w:rFonts w:asciiTheme="minorHAnsi" w:hAnsiTheme="minorHAnsi"/>
          <w:sz w:val="24"/>
          <w:szCs w:val="24"/>
        </w:rPr>
      </w:pPr>
      <w:r>
        <w:rPr>
          <w:rFonts w:asciiTheme="minorHAnsi" w:hAnsiTheme="minorHAnsi"/>
          <w:sz w:val="24"/>
          <w:szCs w:val="24"/>
        </w:rPr>
        <w:t xml:space="preserve">Tabuľka č. </w:t>
      </w:r>
      <w:r w:rsidR="00276B91">
        <w:rPr>
          <w:rFonts w:asciiTheme="minorHAnsi" w:hAnsiTheme="minorHAnsi"/>
          <w:sz w:val="24"/>
          <w:szCs w:val="24"/>
        </w:rPr>
        <w:t xml:space="preserve">54 </w:t>
      </w:r>
      <w:r w:rsidRPr="003A367B">
        <w:rPr>
          <w:rFonts w:asciiTheme="minorHAnsi" w:hAnsiTheme="minorHAnsi"/>
          <w:sz w:val="24"/>
          <w:szCs w:val="24"/>
        </w:rPr>
        <w:t>Prehľad odpovedí študentov na otázku č. 3</w:t>
      </w:r>
    </w:p>
    <w:tbl>
      <w:tblPr>
        <w:tblW w:w="9332" w:type="dxa"/>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230"/>
        <w:gridCol w:w="1664"/>
        <w:gridCol w:w="854"/>
        <w:gridCol w:w="1325"/>
        <w:gridCol w:w="1274"/>
        <w:gridCol w:w="985"/>
      </w:tblGrid>
      <w:tr w:rsidR="00773B06" w:rsidRPr="009C0A1E" w:rsidTr="00283F63">
        <w:trPr>
          <w:trHeight w:val="245"/>
        </w:trPr>
        <w:tc>
          <w:tcPr>
            <w:tcW w:w="3230" w:type="dxa"/>
            <w:tcBorders>
              <w:top w:val="single" w:sz="4"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Prináša Vám prax dostatočné vedomosti/zručnosti/skúsenosti?</w:t>
            </w:r>
          </w:p>
        </w:tc>
        <w:tc>
          <w:tcPr>
            <w:tcW w:w="5117" w:type="dxa"/>
            <w:gridSpan w:val="4"/>
            <w:tcBorders>
              <w:top w:val="single" w:sz="4"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Absolútna početnosť</w:t>
            </w:r>
          </w:p>
        </w:tc>
        <w:tc>
          <w:tcPr>
            <w:tcW w:w="985" w:type="dxa"/>
            <w:tcBorders>
              <w:top w:val="single" w:sz="4"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ind w:firstLine="0"/>
              <w:rPr>
                <w:rFonts w:asciiTheme="minorHAnsi" w:hAnsiTheme="minorHAnsi" w:cs="Arial"/>
                <w:b/>
                <w:bCs/>
                <w:color w:val="000000"/>
                <w:lang w:eastAsia="sk-SK"/>
              </w:rPr>
            </w:pP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76" w:lineRule="auto"/>
              <w:ind w:firstLine="0"/>
              <w:rPr>
                <w:rFonts w:asciiTheme="minorHAnsi" w:eastAsia="Calibri" w:hAnsiTheme="minorHAnsi"/>
                <w:lang w:eastAsia="sk-SK"/>
              </w:rPr>
            </w:pPr>
          </w:p>
        </w:tc>
        <w:tc>
          <w:tcPr>
            <w:tcW w:w="166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Áno</w:t>
            </w:r>
          </w:p>
        </w:tc>
        <w:tc>
          <w:tcPr>
            <w:tcW w:w="85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nie</w:t>
            </w:r>
          </w:p>
        </w:tc>
        <w:tc>
          <w:tcPr>
            <w:tcW w:w="1325"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rozhodne áno</w:t>
            </w:r>
          </w:p>
        </w:tc>
        <w:tc>
          <w:tcPr>
            <w:tcW w:w="127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rozhodne nie</w:t>
            </w:r>
          </w:p>
        </w:tc>
        <w:tc>
          <w:tcPr>
            <w:tcW w:w="98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FF</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160</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144</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25</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34</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363</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FPV</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105</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102</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17</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22</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246</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FSŠ</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20</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12</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12</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46</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FSVaZ</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146</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74</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47</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18</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285</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PF</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73</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67</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172</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c>
          <w:tcPr>
            <w:tcW w:w="166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504</w:t>
            </w:r>
          </w:p>
        </w:tc>
        <w:tc>
          <w:tcPr>
            <w:tcW w:w="85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399</w:t>
            </w:r>
          </w:p>
        </w:tc>
        <w:tc>
          <w:tcPr>
            <w:tcW w:w="1325"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117</w:t>
            </w:r>
          </w:p>
        </w:tc>
        <w:tc>
          <w:tcPr>
            <w:tcW w:w="127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92</w:t>
            </w:r>
          </w:p>
        </w:tc>
        <w:tc>
          <w:tcPr>
            <w:tcW w:w="98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1112</w:t>
            </w:r>
          </w:p>
        </w:tc>
      </w:tr>
      <w:tr w:rsidR="00773B06" w:rsidRPr="009C0A1E" w:rsidTr="00283F63">
        <w:trPr>
          <w:trHeight w:val="245"/>
        </w:trPr>
        <w:tc>
          <w:tcPr>
            <w:tcW w:w="3230" w:type="dxa"/>
            <w:tcBorders>
              <w:top w:val="single" w:sz="6" w:space="0" w:color="auto"/>
              <w:left w:val="single" w:sz="4" w:space="0" w:color="auto"/>
              <w:bottom w:val="single" w:sz="6" w:space="0" w:color="auto"/>
              <w:right w:val="single" w:sz="6" w:space="0" w:color="auto"/>
            </w:tcBorders>
            <w:shd w:val="clear" w:color="auto" w:fill="DCE6F1"/>
            <w:noWrap/>
            <w:vAlign w:val="bottom"/>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Prináša Vám prax dostatočné vedomosti/zručnosti/skúsenosti?</w:t>
            </w:r>
          </w:p>
        </w:tc>
        <w:tc>
          <w:tcPr>
            <w:tcW w:w="5117" w:type="dxa"/>
            <w:gridSpan w:val="4"/>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Relatívna početnosť</w:t>
            </w:r>
          </w:p>
        </w:tc>
        <w:tc>
          <w:tcPr>
            <w:tcW w:w="98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ind w:firstLine="0"/>
              <w:rPr>
                <w:rFonts w:asciiTheme="minorHAnsi" w:hAnsiTheme="minorHAnsi" w:cs="Arial"/>
                <w:b/>
                <w:bCs/>
                <w:color w:val="000000"/>
                <w:lang w:eastAsia="sk-SK"/>
              </w:rPr>
            </w:pP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76" w:lineRule="auto"/>
              <w:ind w:firstLine="0"/>
              <w:rPr>
                <w:rFonts w:asciiTheme="minorHAnsi" w:eastAsia="Calibri" w:hAnsiTheme="minorHAnsi"/>
                <w:lang w:eastAsia="sk-SK"/>
              </w:rPr>
            </w:pPr>
          </w:p>
        </w:tc>
        <w:tc>
          <w:tcPr>
            <w:tcW w:w="166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Áno</w:t>
            </w:r>
          </w:p>
        </w:tc>
        <w:tc>
          <w:tcPr>
            <w:tcW w:w="85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nie</w:t>
            </w:r>
          </w:p>
        </w:tc>
        <w:tc>
          <w:tcPr>
            <w:tcW w:w="1325"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rozhodne áno</w:t>
            </w:r>
          </w:p>
        </w:tc>
        <w:tc>
          <w:tcPr>
            <w:tcW w:w="1274" w:type="dxa"/>
            <w:tcBorders>
              <w:top w:val="single" w:sz="6" w:space="0" w:color="auto"/>
              <w:left w:val="single" w:sz="6" w:space="0" w:color="auto"/>
              <w:bottom w:val="single" w:sz="6"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rozhodne nie</w:t>
            </w:r>
          </w:p>
        </w:tc>
        <w:tc>
          <w:tcPr>
            <w:tcW w:w="985" w:type="dxa"/>
            <w:tcBorders>
              <w:top w:val="single" w:sz="6" w:space="0" w:color="auto"/>
              <w:left w:val="single" w:sz="6" w:space="0" w:color="auto"/>
              <w:bottom w:val="single" w:sz="6"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FF</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44,08%</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39,67%</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6,89%</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9,37%</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FPV</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42,68%</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41,46%</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6,91%</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8,94%</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FSŠ</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43,48%</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26,09%</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26,09%</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4,35%</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FSVaZ</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51,23%</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25,96%</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16,49%</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6,32%</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45"/>
        </w:trPr>
        <w:tc>
          <w:tcPr>
            <w:tcW w:w="3230" w:type="dxa"/>
            <w:tcBorders>
              <w:top w:val="single" w:sz="6" w:space="0" w:color="auto"/>
              <w:left w:val="single" w:sz="4"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rPr>
                <w:rFonts w:asciiTheme="minorHAnsi" w:hAnsiTheme="minorHAnsi" w:cs="Arial"/>
                <w:color w:val="000000"/>
                <w:lang w:eastAsia="sk-SK"/>
              </w:rPr>
            </w:pPr>
            <w:r w:rsidRPr="009C0A1E">
              <w:rPr>
                <w:rFonts w:asciiTheme="minorHAnsi" w:hAnsiTheme="minorHAnsi" w:cs="Arial"/>
                <w:color w:val="000000"/>
                <w:lang w:eastAsia="sk-SK"/>
              </w:rPr>
              <w:t>PF</w:t>
            </w:r>
          </w:p>
        </w:tc>
        <w:tc>
          <w:tcPr>
            <w:tcW w:w="166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42,44%</w:t>
            </w:r>
          </w:p>
        </w:tc>
        <w:tc>
          <w:tcPr>
            <w:tcW w:w="85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38,95%</w:t>
            </w:r>
          </w:p>
        </w:tc>
        <w:tc>
          <w:tcPr>
            <w:tcW w:w="1325"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9,30%</w:t>
            </w:r>
          </w:p>
        </w:tc>
        <w:tc>
          <w:tcPr>
            <w:tcW w:w="1274" w:type="dxa"/>
            <w:tcBorders>
              <w:top w:val="single" w:sz="6" w:space="0" w:color="auto"/>
              <w:left w:val="single" w:sz="6" w:space="0" w:color="auto"/>
              <w:bottom w:val="single" w:sz="6" w:space="0" w:color="auto"/>
              <w:right w:val="single" w:sz="6"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9,30%</w:t>
            </w:r>
          </w:p>
        </w:tc>
        <w:tc>
          <w:tcPr>
            <w:tcW w:w="985" w:type="dxa"/>
            <w:tcBorders>
              <w:top w:val="single" w:sz="6" w:space="0" w:color="auto"/>
              <w:left w:val="single" w:sz="6" w:space="0" w:color="auto"/>
              <w:bottom w:val="single" w:sz="6" w:space="0" w:color="auto"/>
              <w:right w:val="single" w:sz="4" w:space="0" w:color="auto"/>
            </w:tcBorders>
            <w:noWrap/>
            <w:vAlign w:val="bottom"/>
            <w:hideMark/>
          </w:tcPr>
          <w:p w:rsidR="00773B06" w:rsidRPr="009C0A1E" w:rsidRDefault="00773B06" w:rsidP="00773B06">
            <w:pPr>
              <w:spacing w:after="0" w:line="240" w:lineRule="auto"/>
              <w:ind w:firstLine="0"/>
              <w:jc w:val="right"/>
              <w:rPr>
                <w:rFonts w:asciiTheme="minorHAnsi" w:hAnsiTheme="minorHAnsi" w:cs="Arial"/>
                <w:color w:val="000000"/>
                <w:lang w:eastAsia="sk-SK"/>
              </w:rPr>
            </w:pPr>
            <w:r w:rsidRPr="009C0A1E">
              <w:rPr>
                <w:rFonts w:asciiTheme="minorHAnsi" w:hAnsiTheme="minorHAnsi" w:cs="Arial"/>
                <w:color w:val="000000"/>
                <w:lang w:eastAsia="sk-SK"/>
              </w:rPr>
              <w:t>100,00%</w:t>
            </w:r>
          </w:p>
        </w:tc>
      </w:tr>
      <w:tr w:rsidR="00773B06" w:rsidRPr="009C0A1E" w:rsidTr="00773B06">
        <w:trPr>
          <w:trHeight w:val="245"/>
        </w:trPr>
        <w:tc>
          <w:tcPr>
            <w:tcW w:w="3230" w:type="dxa"/>
            <w:tcBorders>
              <w:top w:val="single" w:sz="6" w:space="0" w:color="auto"/>
              <w:left w:val="single" w:sz="4"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rPr>
                <w:rFonts w:asciiTheme="minorHAnsi" w:hAnsiTheme="minorHAnsi" w:cs="Arial"/>
                <w:b/>
                <w:bCs/>
                <w:color w:val="000000"/>
                <w:lang w:eastAsia="sk-SK"/>
              </w:rPr>
            </w:pPr>
            <w:r w:rsidRPr="009C0A1E">
              <w:rPr>
                <w:rFonts w:asciiTheme="minorHAnsi" w:hAnsiTheme="minorHAnsi" w:cs="Arial"/>
                <w:b/>
                <w:bCs/>
                <w:color w:val="000000"/>
                <w:lang w:eastAsia="sk-SK"/>
              </w:rPr>
              <w:t>Celkový súčet</w:t>
            </w:r>
          </w:p>
        </w:tc>
        <w:tc>
          <w:tcPr>
            <w:tcW w:w="1664"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45,32%</w:t>
            </w:r>
          </w:p>
        </w:tc>
        <w:tc>
          <w:tcPr>
            <w:tcW w:w="854"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35,88%</w:t>
            </w:r>
          </w:p>
        </w:tc>
        <w:tc>
          <w:tcPr>
            <w:tcW w:w="1325"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10,52%</w:t>
            </w:r>
          </w:p>
        </w:tc>
        <w:tc>
          <w:tcPr>
            <w:tcW w:w="1274" w:type="dxa"/>
            <w:tcBorders>
              <w:top w:val="single" w:sz="6" w:space="0" w:color="auto"/>
              <w:left w:val="single" w:sz="6" w:space="0" w:color="auto"/>
              <w:bottom w:val="single" w:sz="4" w:space="0" w:color="auto"/>
              <w:right w:val="single" w:sz="6"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8,27%</w:t>
            </w:r>
          </w:p>
        </w:tc>
        <w:tc>
          <w:tcPr>
            <w:tcW w:w="985" w:type="dxa"/>
            <w:tcBorders>
              <w:top w:val="single" w:sz="6" w:space="0" w:color="auto"/>
              <w:left w:val="single" w:sz="6" w:space="0" w:color="auto"/>
              <w:bottom w:val="single" w:sz="4" w:space="0" w:color="auto"/>
              <w:right w:val="single" w:sz="4" w:space="0" w:color="auto"/>
            </w:tcBorders>
            <w:shd w:val="clear" w:color="auto" w:fill="DCE6F1"/>
            <w:noWrap/>
            <w:vAlign w:val="bottom"/>
            <w:hideMark/>
          </w:tcPr>
          <w:p w:rsidR="00773B06" w:rsidRPr="009C0A1E" w:rsidRDefault="00773B06" w:rsidP="00773B06">
            <w:pPr>
              <w:spacing w:after="0" w:line="240" w:lineRule="auto"/>
              <w:ind w:firstLine="0"/>
              <w:jc w:val="right"/>
              <w:rPr>
                <w:rFonts w:asciiTheme="minorHAnsi" w:hAnsiTheme="minorHAnsi" w:cs="Arial"/>
                <w:b/>
                <w:bCs/>
                <w:color w:val="000000"/>
                <w:lang w:eastAsia="sk-SK"/>
              </w:rPr>
            </w:pPr>
            <w:r w:rsidRPr="009C0A1E">
              <w:rPr>
                <w:rFonts w:asciiTheme="minorHAnsi" w:hAnsiTheme="minorHAnsi" w:cs="Arial"/>
                <w:b/>
                <w:bCs/>
                <w:color w:val="000000"/>
                <w:lang w:eastAsia="sk-SK"/>
              </w:rPr>
              <w:t>100,00%</w:t>
            </w:r>
          </w:p>
        </w:tc>
      </w:tr>
    </w:tbl>
    <w:p w:rsidR="00773B06" w:rsidRDefault="00773B06" w:rsidP="00773B06">
      <w:pPr>
        <w:ind w:firstLine="0"/>
        <w:rPr>
          <w:sz w:val="24"/>
        </w:rPr>
      </w:pPr>
    </w:p>
    <w:p w:rsidR="002723BC" w:rsidRDefault="002723BC" w:rsidP="00773B06">
      <w:pPr>
        <w:ind w:firstLine="0"/>
        <w:rPr>
          <w:sz w:val="24"/>
        </w:rPr>
      </w:pPr>
    </w:p>
    <w:p w:rsidR="00291C0A" w:rsidRDefault="00291C0A" w:rsidP="00773B06">
      <w:pPr>
        <w:ind w:firstLine="0"/>
        <w:rPr>
          <w:sz w:val="24"/>
        </w:rPr>
      </w:pPr>
    </w:p>
    <w:p w:rsidR="00291C0A" w:rsidRDefault="00291C0A" w:rsidP="00773B06">
      <w:pPr>
        <w:ind w:firstLine="0"/>
        <w:rPr>
          <w:sz w:val="24"/>
        </w:rPr>
      </w:pPr>
    </w:p>
    <w:p w:rsidR="00773B06" w:rsidRPr="003A367B" w:rsidRDefault="00773B06" w:rsidP="00E66C58">
      <w:pPr>
        <w:autoSpaceDE w:val="0"/>
        <w:autoSpaceDN w:val="0"/>
        <w:adjustRightInd w:val="0"/>
        <w:rPr>
          <w:rFonts w:asciiTheme="minorHAnsi" w:hAnsiTheme="minorHAnsi"/>
          <w:sz w:val="24"/>
          <w:szCs w:val="24"/>
        </w:rPr>
      </w:pPr>
      <w:r w:rsidRPr="003A367B">
        <w:rPr>
          <w:rFonts w:asciiTheme="minorHAnsi" w:hAnsiTheme="minorHAnsi"/>
          <w:sz w:val="24"/>
          <w:szCs w:val="24"/>
        </w:rPr>
        <w:t xml:space="preserve">Graf č. </w:t>
      </w:r>
      <w:r w:rsidR="00E66C58">
        <w:rPr>
          <w:rFonts w:asciiTheme="minorHAnsi" w:hAnsiTheme="minorHAnsi"/>
          <w:sz w:val="24"/>
          <w:szCs w:val="24"/>
        </w:rPr>
        <w:t xml:space="preserve">46 </w:t>
      </w:r>
      <w:r w:rsidRPr="003A367B">
        <w:rPr>
          <w:rFonts w:asciiTheme="minorHAnsi" w:hAnsiTheme="minorHAnsi"/>
          <w:sz w:val="24"/>
          <w:szCs w:val="24"/>
        </w:rPr>
        <w:t>Prehľad odpovedí študentov jednotlivých fakúlt na otázku č. 3</w:t>
      </w:r>
    </w:p>
    <w:p w:rsidR="00773B06" w:rsidRDefault="00773B06" w:rsidP="00773B06">
      <w:pPr>
        <w:rPr>
          <w:rFonts w:asciiTheme="minorHAnsi" w:hAnsiTheme="minorHAnsi"/>
        </w:rPr>
      </w:pPr>
      <w:r w:rsidRPr="009C0A1E">
        <w:rPr>
          <w:rFonts w:asciiTheme="minorHAnsi" w:hAnsiTheme="minorHAnsi"/>
          <w:noProof/>
          <w:lang w:val="sk-SK" w:eastAsia="sk-SK" w:bidi="ar-SA"/>
        </w:rPr>
        <w:drawing>
          <wp:inline distT="0" distB="0" distL="0" distR="0" wp14:anchorId="27CA5FEF" wp14:editId="19CF19CF">
            <wp:extent cx="4314825" cy="2752725"/>
            <wp:effectExtent l="0" t="0" r="9525" b="9525"/>
            <wp:docPr id="61"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rsidR="00FD5122" w:rsidRDefault="00FD5122" w:rsidP="00773B06">
      <w:pPr>
        <w:rPr>
          <w:rFonts w:asciiTheme="minorHAnsi" w:hAnsiTheme="minorHAnsi"/>
        </w:rPr>
      </w:pPr>
    </w:p>
    <w:p w:rsidR="00FD5122" w:rsidRPr="009C0A1E" w:rsidRDefault="00FD5122" w:rsidP="00773B06">
      <w:pPr>
        <w:rPr>
          <w:rFonts w:asciiTheme="minorHAnsi" w:hAnsiTheme="minorHAnsi"/>
        </w:rPr>
      </w:pPr>
    </w:p>
    <w:p w:rsidR="00773B06" w:rsidRDefault="00773B06" w:rsidP="00773B06">
      <w:pPr>
        <w:ind w:firstLine="0"/>
        <w:rPr>
          <w:sz w:val="24"/>
        </w:rPr>
      </w:pPr>
    </w:p>
    <w:p w:rsidR="00773B06" w:rsidRDefault="00773B06" w:rsidP="00773B06">
      <w:pPr>
        <w:ind w:firstLine="0"/>
        <w:rPr>
          <w:sz w:val="24"/>
        </w:rPr>
      </w:pPr>
    </w:p>
    <w:p w:rsidR="004C48B8" w:rsidRPr="00183171" w:rsidRDefault="004C48B8" w:rsidP="00E80693">
      <w:pPr>
        <w:pStyle w:val="Nadpis2"/>
      </w:pPr>
      <w:bookmarkStart w:id="201" w:name="_Toc447794101"/>
      <w:bookmarkStart w:id="202" w:name="_Toc511040858"/>
      <w:r>
        <w:lastRenderedPageBreak/>
        <w:t>Konzultantské a poradenské činnosti na UKF v Nitre</w:t>
      </w:r>
      <w:bookmarkEnd w:id="201"/>
      <w:bookmarkEnd w:id="202"/>
    </w:p>
    <w:p w:rsidR="00A505FE" w:rsidRDefault="00A505FE" w:rsidP="002A1BA0">
      <w:pPr>
        <w:spacing w:after="0" w:line="240" w:lineRule="auto"/>
        <w:ind w:firstLine="0"/>
        <w:jc w:val="left"/>
        <w:rPr>
          <w:rFonts w:asciiTheme="minorHAnsi" w:eastAsiaTheme="minorHAnsi" w:hAnsiTheme="minorHAnsi"/>
          <w:b/>
          <w:color w:val="000000" w:themeColor="text1"/>
          <w:sz w:val="24"/>
          <w:szCs w:val="24"/>
          <w:lang w:val="sk-SK" w:bidi="ar-SA"/>
        </w:rPr>
      </w:pPr>
    </w:p>
    <w:p w:rsidR="00CF263C" w:rsidRPr="00E071B2" w:rsidRDefault="00CF263C" w:rsidP="00CF263C">
      <w:pPr>
        <w:spacing w:after="0" w:line="240" w:lineRule="auto"/>
        <w:ind w:firstLine="0"/>
        <w:jc w:val="left"/>
        <w:rPr>
          <w:rFonts w:asciiTheme="minorHAnsi" w:eastAsiaTheme="minorHAnsi" w:hAnsiTheme="minorHAnsi"/>
          <w:b/>
          <w:color w:val="000000" w:themeColor="text1"/>
          <w:sz w:val="24"/>
          <w:szCs w:val="24"/>
          <w:lang w:val="sk-SK" w:bidi="ar-SA"/>
        </w:rPr>
      </w:pPr>
      <w:r w:rsidRPr="00E071B2">
        <w:rPr>
          <w:rFonts w:asciiTheme="minorHAnsi" w:eastAsiaTheme="minorHAnsi" w:hAnsiTheme="minorHAnsi"/>
          <w:b/>
          <w:color w:val="000000" w:themeColor="text1"/>
          <w:sz w:val="24"/>
          <w:szCs w:val="24"/>
          <w:lang w:val="sk-SK" w:bidi="ar-SA"/>
        </w:rPr>
        <w:t>Poradňa Katedry pedagogickej a školskej psychológie</w:t>
      </w:r>
    </w:p>
    <w:p w:rsidR="00CF263C" w:rsidRPr="00E071B2" w:rsidRDefault="00CF263C" w:rsidP="00CF263C">
      <w:pPr>
        <w:spacing w:after="0" w:line="240" w:lineRule="auto"/>
        <w:ind w:firstLine="0"/>
        <w:jc w:val="left"/>
        <w:rPr>
          <w:rFonts w:asciiTheme="minorHAnsi" w:eastAsiaTheme="minorHAnsi" w:hAnsiTheme="minorHAnsi"/>
          <w:color w:val="000000" w:themeColor="text1"/>
          <w:sz w:val="24"/>
          <w:szCs w:val="24"/>
          <w:lang w:val="sk-SK" w:bidi="ar-SA"/>
        </w:rPr>
      </w:pPr>
    </w:p>
    <w:p w:rsidR="00773B06" w:rsidRPr="00773B06" w:rsidRDefault="00773B06" w:rsidP="00773B06">
      <w:pPr>
        <w:ind w:firstLine="567"/>
        <w:rPr>
          <w:rFonts w:eastAsiaTheme="minorHAnsi"/>
          <w:sz w:val="24"/>
          <w:lang w:val="sk-SK" w:bidi="ar-SA"/>
        </w:rPr>
      </w:pPr>
      <w:r w:rsidRPr="00773B06">
        <w:rPr>
          <w:rFonts w:eastAsiaTheme="minorHAnsi"/>
          <w:sz w:val="24"/>
          <w:lang w:val="sk-SK" w:bidi="ar-SA"/>
        </w:rPr>
        <w:t>Poskytuje relatívne krátkodobé poradenské intervencie. Skôr je orientovaná na činnosť prvého kontaktu. Má však aj klientov/klientky, s ktorými pracuje dlhodobo (keďže nie je potrebná špecializovaná klinická alebo psychiatrická pomoc). Funguje v troch formách interakcie, v rôznych rovinách synchrónnosti: 1. osobné stretnutie, 2. email, 3. facebook. Najčastejšie využíva eklektický prístup, ale viac ladený do humanizmu a do nedirektivity.</w:t>
      </w:r>
    </w:p>
    <w:p w:rsidR="00773B06" w:rsidRPr="00773B06" w:rsidRDefault="00773B06" w:rsidP="00773B06">
      <w:pPr>
        <w:ind w:firstLine="567"/>
        <w:rPr>
          <w:rFonts w:eastAsiaTheme="minorHAnsi"/>
          <w:sz w:val="24"/>
          <w:lang w:val="sk-SK" w:bidi="ar-SA"/>
        </w:rPr>
      </w:pPr>
      <w:r w:rsidRPr="00773B06">
        <w:rPr>
          <w:rFonts w:eastAsiaTheme="minorHAnsi"/>
          <w:sz w:val="24"/>
          <w:lang w:val="sk-SK" w:bidi="ar-SA"/>
        </w:rPr>
        <w:t>Najčastejšie problémy</w:t>
      </w:r>
      <w:r>
        <w:rPr>
          <w:rFonts w:eastAsiaTheme="minorHAnsi"/>
          <w:sz w:val="24"/>
          <w:lang w:val="sk-SK" w:bidi="ar-SA"/>
        </w:rPr>
        <w:t>:</w:t>
      </w:r>
    </w:p>
    <w:p w:rsidR="00773B06" w:rsidRPr="00773B06" w:rsidRDefault="00773B06" w:rsidP="00773B06">
      <w:pPr>
        <w:ind w:left="567" w:hanging="283"/>
        <w:rPr>
          <w:rFonts w:eastAsiaTheme="minorHAnsi"/>
          <w:sz w:val="24"/>
          <w:lang w:val="sk-SK" w:bidi="ar-SA"/>
        </w:rPr>
      </w:pPr>
      <w:r w:rsidRPr="00773B06">
        <w:rPr>
          <w:rFonts w:eastAsiaTheme="minorHAnsi"/>
          <w:sz w:val="24"/>
          <w:lang w:val="sk-SK" w:bidi="ar-SA"/>
        </w:rPr>
        <w:t>-</w:t>
      </w:r>
      <w:r w:rsidRPr="00773B06">
        <w:rPr>
          <w:rFonts w:eastAsiaTheme="minorHAnsi"/>
          <w:sz w:val="24"/>
          <w:lang w:val="sk-SK" w:bidi="ar-SA"/>
        </w:rPr>
        <w:tab/>
        <w:t>problémy v rodine (oslabená komunikácia, týranie, smrť v rodine),</w:t>
      </w:r>
    </w:p>
    <w:p w:rsidR="00773B06" w:rsidRPr="00773B06" w:rsidRDefault="00773B06" w:rsidP="00773B06">
      <w:pPr>
        <w:ind w:left="567" w:hanging="283"/>
        <w:rPr>
          <w:rFonts w:eastAsiaTheme="minorHAnsi"/>
          <w:sz w:val="24"/>
          <w:lang w:val="sk-SK" w:bidi="ar-SA"/>
        </w:rPr>
      </w:pPr>
      <w:r w:rsidRPr="00773B06">
        <w:rPr>
          <w:rFonts w:eastAsiaTheme="minorHAnsi"/>
          <w:sz w:val="24"/>
          <w:lang w:val="sk-SK" w:bidi="ar-SA"/>
        </w:rPr>
        <w:t>-</w:t>
      </w:r>
      <w:r w:rsidRPr="00773B06">
        <w:rPr>
          <w:rFonts w:eastAsiaTheme="minorHAnsi"/>
          <w:sz w:val="24"/>
          <w:lang w:val="sk-SK" w:bidi="ar-SA"/>
        </w:rPr>
        <w:tab/>
        <w:t>osobné problémy (depresie, úzkosti, samota, neistota, narušený sebaobraz),</w:t>
      </w:r>
    </w:p>
    <w:p w:rsidR="00773B06" w:rsidRPr="00773B06" w:rsidRDefault="00773B06" w:rsidP="00773B06">
      <w:pPr>
        <w:ind w:left="567" w:hanging="283"/>
        <w:rPr>
          <w:rFonts w:eastAsiaTheme="minorHAnsi"/>
          <w:sz w:val="24"/>
          <w:lang w:val="sk-SK" w:bidi="ar-SA"/>
        </w:rPr>
      </w:pPr>
      <w:r w:rsidRPr="00773B06">
        <w:rPr>
          <w:rFonts w:eastAsiaTheme="minorHAnsi"/>
          <w:sz w:val="24"/>
          <w:lang w:val="sk-SK" w:bidi="ar-SA"/>
        </w:rPr>
        <w:t>-</w:t>
      </w:r>
      <w:r w:rsidRPr="00773B06">
        <w:rPr>
          <w:rFonts w:eastAsiaTheme="minorHAnsi"/>
          <w:sz w:val="24"/>
          <w:lang w:val="sk-SK" w:bidi="ar-SA"/>
        </w:rPr>
        <w:tab/>
        <w:t>uistenie (o tom, že klient/klientka postupuje správne),</w:t>
      </w:r>
    </w:p>
    <w:p w:rsidR="00773B06" w:rsidRPr="00773B06" w:rsidRDefault="00773B06" w:rsidP="00773B06">
      <w:pPr>
        <w:ind w:left="567" w:hanging="283"/>
        <w:rPr>
          <w:rFonts w:eastAsiaTheme="minorHAnsi"/>
          <w:sz w:val="24"/>
          <w:lang w:val="sk-SK" w:bidi="ar-SA"/>
        </w:rPr>
      </w:pPr>
      <w:r w:rsidRPr="00773B06">
        <w:rPr>
          <w:rFonts w:eastAsiaTheme="minorHAnsi"/>
          <w:sz w:val="24"/>
          <w:lang w:val="sk-SK" w:bidi="ar-SA"/>
        </w:rPr>
        <w:t>-</w:t>
      </w:r>
      <w:r w:rsidRPr="00773B06">
        <w:rPr>
          <w:rFonts w:eastAsiaTheme="minorHAnsi"/>
          <w:sz w:val="24"/>
          <w:lang w:val="sk-SK" w:bidi="ar-SA"/>
        </w:rPr>
        <w:tab/>
        <w:t>kariéra (presvedčenie o nesprávne zvolenom študijnom odbore),</w:t>
      </w:r>
    </w:p>
    <w:p w:rsidR="00773B06" w:rsidRPr="00773B06" w:rsidRDefault="00773B06" w:rsidP="00773B06">
      <w:pPr>
        <w:ind w:left="567" w:hanging="283"/>
        <w:rPr>
          <w:rFonts w:eastAsiaTheme="minorHAnsi"/>
          <w:sz w:val="24"/>
          <w:lang w:val="sk-SK" w:bidi="ar-SA"/>
        </w:rPr>
      </w:pPr>
      <w:r w:rsidRPr="00773B06">
        <w:rPr>
          <w:rFonts w:eastAsiaTheme="minorHAnsi"/>
          <w:sz w:val="24"/>
          <w:lang w:val="sk-SK" w:bidi="ar-SA"/>
        </w:rPr>
        <w:t>-</w:t>
      </w:r>
      <w:r w:rsidRPr="00773B06">
        <w:rPr>
          <w:rFonts w:eastAsiaTheme="minorHAnsi"/>
          <w:sz w:val="24"/>
          <w:lang w:val="sk-SK" w:bidi="ar-SA"/>
        </w:rPr>
        <w:tab/>
        <w:t>šikanovanie.</w:t>
      </w:r>
    </w:p>
    <w:p w:rsidR="00CF263C" w:rsidRPr="000C0357" w:rsidRDefault="00773B06" w:rsidP="00773B06">
      <w:pPr>
        <w:ind w:firstLine="567"/>
        <w:rPr>
          <w:rFonts w:eastAsiaTheme="minorHAnsi"/>
          <w:sz w:val="24"/>
          <w:lang w:val="sk-SK" w:bidi="ar-SA"/>
        </w:rPr>
      </w:pPr>
      <w:r w:rsidRPr="00773B06">
        <w:rPr>
          <w:rFonts w:eastAsiaTheme="minorHAnsi"/>
          <w:sz w:val="24"/>
          <w:lang w:val="sk-SK" w:bidi="ar-SA"/>
        </w:rPr>
        <w:t>V uplynulom roku 2017 sa poradňa venovala cca trom desiatkam klientov/klientiek. Riešené problémy kopírovali všeobecný trend. Pre poradenské aktivity sú k dispozícii všetci/všetky členovia/členky katedry. Aktuálne vedie poradňu PhDr. Michal Čerešník, PhD.</w:t>
      </w:r>
    </w:p>
    <w:p w:rsidR="00B936BF" w:rsidRPr="00392F9C" w:rsidRDefault="00B936BF" w:rsidP="00CF263C">
      <w:pPr>
        <w:spacing w:after="0" w:line="240" w:lineRule="auto"/>
        <w:ind w:firstLine="0"/>
        <w:rPr>
          <w:rFonts w:asciiTheme="minorHAnsi" w:eastAsiaTheme="minorHAnsi" w:hAnsiTheme="minorHAnsi"/>
          <w:color w:val="000000" w:themeColor="text1"/>
          <w:sz w:val="24"/>
          <w:szCs w:val="24"/>
          <w:highlight w:val="yellow"/>
          <w:lang w:val="sk-SK" w:bidi="ar-SA"/>
        </w:rPr>
      </w:pPr>
    </w:p>
    <w:p w:rsidR="00CF263C" w:rsidRPr="000C0357" w:rsidRDefault="00CF263C" w:rsidP="000C0357">
      <w:pPr>
        <w:rPr>
          <w:rFonts w:eastAsiaTheme="minorHAnsi"/>
          <w:b/>
          <w:sz w:val="24"/>
          <w:lang w:val="sk-SK" w:bidi="ar-SA"/>
        </w:rPr>
      </w:pPr>
      <w:r w:rsidRPr="000C0357">
        <w:rPr>
          <w:rFonts w:eastAsiaTheme="minorHAnsi"/>
          <w:b/>
          <w:sz w:val="24"/>
          <w:lang w:val="sk-SK" w:bidi="ar-SA"/>
        </w:rPr>
        <w:t>Centrum poradenských služieb</w:t>
      </w:r>
    </w:p>
    <w:p w:rsidR="00CF263C" w:rsidRPr="000C0357" w:rsidRDefault="00CF263C" w:rsidP="000C0357">
      <w:pPr>
        <w:rPr>
          <w:rFonts w:eastAsiaTheme="minorHAnsi"/>
          <w:sz w:val="24"/>
          <w:highlight w:val="yellow"/>
          <w:lang w:val="sk-SK" w:bidi="ar-SA"/>
        </w:rPr>
      </w:pPr>
    </w:p>
    <w:p w:rsidR="00773B06" w:rsidRDefault="00773B06" w:rsidP="00773B06">
      <w:pPr>
        <w:ind w:firstLine="567"/>
        <w:rPr>
          <w:rFonts w:eastAsiaTheme="minorHAnsi"/>
          <w:sz w:val="24"/>
          <w:lang w:val="sk-SK" w:bidi="ar-SA"/>
        </w:rPr>
      </w:pPr>
      <w:r w:rsidRPr="00773B06">
        <w:rPr>
          <w:rFonts w:eastAsiaTheme="minorHAnsi"/>
          <w:sz w:val="24"/>
          <w:lang w:val="sk-SK" w:bidi="ar-SA"/>
        </w:rPr>
        <w:t>Ponúka študentom FSVaZ poradenstvo, podporu osobnostného rastu, koučing, supervíziu, resp. rozvoj kompetencií p</w:t>
      </w:r>
      <w:r w:rsidR="0012265E">
        <w:rPr>
          <w:rFonts w:eastAsiaTheme="minorHAnsi"/>
          <w:sz w:val="24"/>
          <w:lang w:val="sk-SK" w:bidi="ar-SA"/>
        </w:rPr>
        <w:t>re výkon pomáhajúcich profesií.</w:t>
      </w:r>
    </w:p>
    <w:p w:rsidR="00226ED2" w:rsidRPr="00773B06" w:rsidRDefault="00226ED2" w:rsidP="00773B06">
      <w:pPr>
        <w:ind w:firstLine="567"/>
        <w:rPr>
          <w:rFonts w:eastAsiaTheme="minorHAnsi"/>
          <w:sz w:val="24"/>
          <w:lang w:val="sk-SK" w:bidi="ar-SA"/>
        </w:rPr>
      </w:pPr>
    </w:p>
    <w:p w:rsidR="00773B06" w:rsidRPr="00773B06" w:rsidRDefault="00773B06" w:rsidP="00773B06">
      <w:pPr>
        <w:ind w:firstLine="567"/>
        <w:rPr>
          <w:rFonts w:eastAsiaTheme="minorHAnsi"/>
          <w:sz w:val="24"/>
          <w:lang w:val="sk-SK" w:bidi="ar-SA"/>
        </w:rPr>
      </w:pPr>
      <w:r w:rsidRPr="00773B06">
        <w:rPr>
          <w:rFonts w:eastAsiaTheme="minorHAnsi"/>
          <w:sz w:val="24"/>
          <w:lang w:val="sk-SK" w:bidi="ar-SA"/>
        </w:rPr>
        <w:t>Cieľ:</w:t>
      </w:r>
    </w:p>
    <w:p w:rsidR="00773B06" w:rsidRPr="00773B06" w:rsidRDefault="00773B06" w:rsidP="00FB51CD">
      <w:pPr>
        <w:pStyle w:val="Odsekzoznamu"/>
        <w:numPr>
          <w:ilvl w:val="0"/>
          <w:numId w:val="51"/>
        </w:numPr>
        <w:ind w:left="567" w:hanging="283"/>
        <w:rPr>
          <w:rFonts w:eastAsiaTheme="minorHAnsi"/>
          <w:sz w:val="24"/>
          <w:lang w:val="sk-SK" w:bidi="ar-SA"/>
        </w:rPr>
      </w:pPr>
      <w:r w:rsidRPr="00773B06">
        <w:rPr>
          <w:rFonts w:eastAsiaTheme="minorHAnsi"/>
          <w:sz w:val="24"/>
          <w:lang w:val="sk-SK" w:bidi="ar-SA"/>
        </w:rPr>
        <w:t>poskytnúť študentom individuálne poradenstvo,</w:t>
      </w:r>
    </w:p>
    <w:p w:rsidR="00773B06" w:rsidRPr="00773B06" w:rsidRDefault="00773B06" w:rsidP="00FB51CD">
      <w:pPr>
        <w:pStyle w:val="Odsekzoznamu"/>
        <w:numPr>
          <w:ilvl w:val="0"/>
          <w:numId w:val="51"/>
        </w:numPr>
        <w:ind w:left="567" w:hanging="283"/>
        <w:rPr>
          <w:rFonts w:eastAsiaTheme="minorHAnsi"/>
          <w:sz w:val="24"/>
          <w:lang w:val="sk-SK" w:bidi="ar-SA"/>
        </w:rPr>
      </w:pPr>
      <w:r w:rsidRPr="00773B06">
        <w:rPr>
          <w:rFonts w:eastAsiaTheme="minorHAnsi"/>
          <w:sz w:val="24"/>
          <w:lang w:val="sk-SK" w:bidi="ar-SA"/>
        </w:rPr>
        <w:t>poskytnúť študentom kariérne poradenstvo,</w:t>
      </w:r>
    </w:p>
    <w:p w:rsidR="00773B06" w:rsidRPr="00773B06" w:rsidRDefault="00773B06" w:rsidP="00FB51CD">
      <w:pPr>
        <w:pStyle w:val="Odsekzoznamu"/>
        <w:numPr>
          <w:ilvl w:val="0"/>
          <w:numId w:val="51"/>
        </w:numPr>
        <w:ind w:left="567" w:hanging="283"/>
        <w:rPr>
          <w:rFonts w:eastAsiaTheme="minorHAnsi"/>
          <w:sz w:val="24"/>
          <w:lang w:val="sk-SK" w:bidi="ar-SA"/>
        </w:rPr>
      </w:pPr>
      <w:r w:rsidRPr="00773B06">
        <w:rPr>
          <w:rFonts w:eastAsiaTheme="minorHAnsi"/>
          <w:sz w:val="24"/>
          <w:lang w:val="sk-SK" w:bidi="ar-SA"/>
        </w:rPr>
        <w:t>v procese koučingu podporiť osobnostný rast a rozvoj sociálnych kompetencií študentov.</w:t>
      </w:r>
    </w:p>
    <w:p w:rsidR="00773B06" w:rsidRPr="0012265E" w:rsidRDefault="00773B06" w:rsidP="0012265E">
      <w:pPr>
        <w:ind w:firstLine="567"/>
        <w:rPr>
          <w:rFonts w:eastAsiaTheme="minorHAnsi"/>
          <w:sz w:val="24"/>
          <w:lang w:val="sk-SK" w:bidi="ar-SA"/>
        </w:rPr>
      </w:pPr>
      <w:r w:rsidRPr="0012265E">
        <w:rPr>
          <w:rFonts w:eastAsiaTheme="minorHAnsi"/>
          <w:sz w:val="24"/>
          <w:lang w:val="sk-SK" w:bidi="ar-SA"/>
        </w:rPr>
        <w:t>Organizačné zabezpečenie:</w:t>
      </w:r>
    </w:p>
    <w:p w:rsidR="00773B06" w:rsidRPr="00773B06" w:rsidRDefault="00773B06" w:rsidP="00FB51CD">
      <w:pPr>
        <w:pStyle w:val="Odsekzoznamu"/>
        <w:numPr>
          <w:ilvl w:val="0"/>
          <w:numId w:val="50"/>
        </w:numPr>
        <w:ind w:left="567" w:hanging="283"/>
        <w:rPr>
          <w:rFonts w:eastAsiaTheme="minorHAnsi"/>
          <w:sz w:val="24"/>
          <w:lang w:val="sk-SK" w:bidi="ar-SA"/>
        </w:rPr>
      </w:pPr>
      <w:r w:rsidRPr="00773B06">
        <w:rPr>
          <w:rFonts w:eastAsiaTheme="minorHAnsi"/>
          <w:sz w:val="24"/>
          <w:lang w:val="sk-SK" w:bidi="ar-SA"/>
        </w:rPr>
        <w:t>poradenstvo /koučing/ sa študentom FSVaZ poskytuje bezplatne,</w:t>
      </w:r>
    </w:p>
    <w:p w:rsidR="00773B06" w:rsidRPr="00773B06" w:rsidRDefault="00773B06" w:rsidP="00FB51CD">
      <w:pPr>
        <w:pStyle w:val="Odsekzoznamu"/>
        <w:numPr>
          <w:ilvl w:val="0"/>
          <w:numId w:val="50"/>
        </w:numPr>
        <w:ind w:left="567" w:hanging="283"/>
        <w:rPr>
          <w:rFonts w:eastAsiaTheme="minorHAnsi"/>
          <w:sz w:val="24"/>
          <w:lang w:val="sk-SK" w:bidi="ar-SA"/>
        </w:rPr>
      </w:pPr>
      <w:r w:rsidRPr="00773B06">
        <w:rPr>
          <w:rFonts w:eastAsiaTheme="minorHAnsi"/>
          <w:sz w:val="24"/>
          <w:lang w:val="sk-SK" w:bidi="ar-SA"/>
        </w:rPr>
        <w:t xml:space="preserve">dohovor o podmienkach poradenstva – charakter poradenského kontraktu, frekvencia stretnutí, miesto stretnutia je predmetom dohovoru medzi poradcom /koučom/ </w:t>
      </w:r>
      <w:r w:rsidR="00185C09">
        <w:rPr>
          <w:rFonts w:eastAsiaTheme="minorHAnsi"/>
          <w:sz w:val="24"/>
          <w:lang w:val="sk-SK" w:bidi="ar-SA"/>
        </w:rPr>
        <w:br/>
      </w:r>
      <w:r w:rsidRPr="00773B06">
        <w:rPr>
          <w:rFonts w:eastAsiaTheme="minorHAnsi"/>
          <w:sz w:val="24"/>
          <w:lang w:val="sk-SK" w:bidi="ar-SA"/>
        </w:rPr>
        <w:t>a klientom,</w:t>
      </w:r>
    </w:p>
    <w:p w:rsidR="00773B06" w:rsidRPr="00773B06" w:rsidRDefault="00773B06" w:rsidP="00FB51CD">
      <w:pPr>
        <w:pStyle w:val="Odsekzoznamu"/>
        <w:numPr>
          <w:ilvl w:val="0"/>
          <w:numId w:val="50"/>
        </w:numPr>
        <w:ind w:left="567" w:hanging="283"/>
        <w:rPr>
          <w:rFonts w:eastAsiaTheme="minorHAnsi"/>
          <w:sz w:val="24"/>
          <w:lang w:val="sk-SK" w:bidi="ar-SA"/>
        </w:rPr>
      </w:pPr>
      <w:r w:rsidRPr="00773B06">
        <w:rPr>
          <w:rFonts w:eastAsiaTheme="minorHAnsi"/>
          <w:sz w:val="24"/>
          <w:lang w:val="sk-SK" w:bidi="ar-SA"/>
        </w:rPr>
        <w:t>počte poskytnutých poradenských služieb vedie poradca v konkrétnom akademickom roku záznam a údaje o počtoch klientov oznamuje na vyžiadanie organizačnému garantovi, pričom osobné údaje ostávajú u poradcu.</w:t>
      </w:r>
    </w:p>
    <w:p w:rsidR="00CF263C" w:rsidRDefault="00773B06" w:rsidP="00773B06">
      <w:pPr>
        <w:ind w:firstLine="567"/>
        <w:rPr>
          <w:rFonts w:eastAsiaTheme="minorHAnsi"/>
          <w:sz w:val="24"/>
          <w:lang w:val="sk-SK" w:bidi="ar-SA"/>
        </w:rPr>
      </w:pPr>
      <w:r w:rsidRPr="00773B06">
        <w:rPr>
          <w:rFonts w:eastAsiaTheme="minorHAnsi"/>
          <w:sz w:val="24"/>
          <w:lang w:val="sk-SK" w:bidi="ar-SA"/>
        </w:rPr>
        <w:t xml:space="preserve">Za rok 2017 eviduje CPS sumárne poskytnuté poradenstvo v počte 67 stretnutí </w:t>
      </w:r>
      <w:r w:rsidR="00185C09">
        <w:rPr>
          <w:rFonts w:eastAsiaTheme="minorHAnsi"/>
          <w:sz w:val="24"/>
          <w:lang w:val="sk-SK" w:bidi="ar-SA"/>
        </w:rPr>
        <w:br/>
      </w:r>
      <w:r w:rsidRPr="00773B06">
        <w:rPr>
          <w:rFonts w:eastAsiaTheme="minorHAnsi"/>
          <w:sz w:val="24"/>
          <w:lang w:val="sk-SK" w:bidi="ar-SA"/>
        </w:rPr>
        <w:t xml:space="preserve">a poskytnutí poradenských služieb u študentov a zamestnancov (19 v letnom semestri a 48 </w:t>
      </w:r>
      <w:r w:rsidR="00185C09">
        <w:rPr>
          <w:rFonts w:eastAsiaTheme="minorHAnsi"/>
          <w:sz w:val="24"/>
          <w:lang w:val="sk-SK" w:bidi="ar-SA"/>
        </w:rPr>
        <w:br/>
      </w:r>
      <w:r w:rsidRPr="00773B06">
        <w:rPr>
          <w:rFonts w:eastAsiaTheme="minorHAnsi"/>
          <w:sz w:val="24"/>
          <w:lang w:val="sk-SK" w:bidi="ar-SA"/>
        </w:rPr>
        <w:t>v zimnom semestri v rámci Centralizovaného systému poradenstva).</w:t>
      </w:r>
    </w:p>
    <w:p w:rsidR="0012265E" w:rsidRDefault="0012265E" w:rsidP="0012265E">
      <w:pPr>
        <w:ind w:firstLine="0"/>
        <w:rPr>
          <w:rFonts w:cstheme="minorHAnsi"/>
          <w:sz w:val="24"/>
          <w:lang w:val="sk-SK"/>
        </w:rPr>
      </w:pPr>
    </w:p>
    <w:p w:rsidR="00CF263C" w:rsidRPr="000C0357" w:rsidRDefault="00CF263C" w:rsidP="000C0357">
      <w:pPr>
        <w:rPr>
          <w:b/>
          <w:sz w:val="24"/>
          <w:lang w:val="sk-SK"/>
        </w:rPr>
      </w:pPr>
      <w:r w:rsidRPr="000C0357">
        <w:rPr>
          <w:b/>
          <w:sz w:val="24"/>
          <w:lang w:val="sk-SK"/>
        </w:rPr>
        <w:lastRenderedPageBreak/>
        <w:t>Personálno – právne oddelenie UKF v Nitre</w:t>
      </w:r>
    </w:p>
    <w:p w:rsidR="00CF263C" w:rsidRPr="000C0357" w:rsidRDefault="00CF263C" w:rsidP="0012265E">
      <w:pPr>
        <w:ind w:firstLine="0"/>
        <w:rPr>
          <w:sz w:val="24"/>
          <w:lang w:val="sk-SK"/>
        </w:rPr>
      </w:pPr>
    </w:p>
    <w:p w:rsidR="00CF263C" w:rsidRPr="000C0357" w:rsidRDefault="0012265E" w:rsidP="0012265E">
      <w:pPr>
        <w:ind w:firstLine="567"/>
        <w:rPr>
          <w:rFonts w:eastAsiaTheme="minorHAnsi"/>
          <w:color w:val="000000" w:themeColor="text1"/>
          <w:sz w:val="24"/>
          <w:lang w:val="sk-SK" w:bidi="ar-SA"/>
        </w:rPr>
      </w:pPr>
      <w:r w:rsidRPr="0012265E">
        <w:rPr>
          <w:rFonts w:eastAsiaTheme="minorHAnsi"/>
          <w:color w:val="000000" w:themeColor="text1"/>
          <w:sz w:val="24"/>
          <w:lang w:val="sk-SK" w:bidi="ar-SA"/>
        </w:rPr>
        <w:t xml:space="preserve">V rámci právneho poradenstva pre študentov Personálno – právne oddelenie UKF </w:t>
      </w:r>
      <w:r w:rsidR="00185C09">
        <w:rPr>
          <w:rFonts w:eastAsiaTheme="minorHAnsi"/>
          <w:color w:val="000000" w:themeColor="text1"/>
          <w:sz w:val="24"/>
          <w:lang w:val="sk-SK" w:bidi="ar-SA"/>
        </w:rPr>
        <w:br/>
      </w:r>
      <w:r w:rsidRPr="0012265E">
        <w:rPr>
          <w:rFonts w:eastAsiaTheme="minorHAnsi"/>
          <w:color w:val="000000" w:themeColor="text1"/>
          <w:sz w:val="24"/>
          <w:lang w:val="sk-SK" w:bidi="ar-SA"/>
        </w:rPr>
        <w:t xml:space="preserve">v Nitre poskytlo študentom poradenstvo v problematike výkladu Študijného poriadku UKF </w:t>
      </w:r>
      <w:r w:rsidR="00185C09">
        <w:rPr>
          <w:rFonts w:eastAsiaTheme="minorHAnsi"/>
          <w:color w:val="000000" w:themeColor="text1"/>
          <w:sz w:val="24"/>
          <w:lang w:val="sk-SK" w:bidi="ar-SA"/>
        </w:rPr>
        <w:br/>
      </w:r>
      <w:r w:rsidRPr="0012265E">
        <w:rPr>
          <w:rFonts w:eastAsiaTheme="minorHAnsi"/>
          <w:color w:val="000000" w:themeColor="text1"/>
          <w:sz w:val="24"/>
          <w:lang w:val="sk-SK" w:bidi="ar-SA"/>
        </w:rPr>
        <w:t xml:space="preserve">v Nitre a zákona č. 131/2002 Z. z. o vysokých školách a o zmene a doplnení niektorých zákonov v znení neskorších predpisov (12x) a so študentským parlamentom bola riešená problematika volieb zástupcov študentov UKF do Študentskej rady vysokých škôl </w:t>
      </w:r>
      <w:r w:rsidR="00185C09">
        <w:rPr>
          <w:rFonts w:eastAsiaTheme="minorHAnsi"/>
          <w:color w:val="000000" w:themeColor="text1"/>
          <w:sz w:val="24"/>
          <w:lang w:val="sk-SK" w:bidi="ar-SA"/>
        </w:rPr>
        <w:br/>
      </w:r>
      <w:r w:rsidRPr="0012265E">
        <w:rPr>
          <w:rFonts w:eastAsiaTheme="minorHAnsi"/>
          <w:color w:val="000000" w:themeColor="text1"/>
          <w:sz w:val="24"/>
          <w:lang w:val="sk-SK" w:bidi="ar-SA"/>
        </w:rPr>
        <w:t>a problematika autorského zákon</w:t>
      </w:r>
      <w:r w:rsidR="003B4541">
        <w:rPr>
          <w:rFonts w:eastAsiaTheme="minorHAnsi"/>
          <w:color w:val="000000" w:themeColor="text1"/>
          <w:sz w:val="24"/>
          <w:lang w:val="sk-SK" w:bidi="ar-SA"/>
        </w:rPr>
        <w:t>a</w:t>
      </w:r>
      <w:r w:rsidRPr="0012265E">
        <w:rPr>
          <w:rFonts w:eastAsiaTheme="minorHAnsi"/>
          <w:color w:val="000000" w:themeColor="text1"/>
          <w:sz w:val="24"/>
          <w:lang w:val="sk-SK" w:bidi="ar-SA"/>
        </w:rPr>
        <w:t>.</w:t>
      </w:r>
    </w:p>
    <w:p w:rsidR="00CF263C" w:rsidRDefault="00CF263C" w:rsidP="00CF263C">
      <w:pPr>
        <w:spacing w:after="0" w:line="240" w:lineRule="auto"/>
        <w:ind w:firstLine="0"/>
        <w:rPr>
          <w:rFonts w:asciiTheme="minorHAnsi" w:eastAsiaTheme="minorHAnsi" w:hAnsiTheme="minorHAnsi"/>
          <w:color w:val="000000" w:themeColor="text1"/>
          <w:sz w:val="24"/>
          <w:szCs w:val="24"/>
          <w:lang w:val="sk-SK" w:bidi="ar-SA"/>
        </w:rPr>
      </w:pPr>
    </w:p>
    <w:p w:rsidR="00CF263C" w:rsidRPr="000C0357" w:rsidRDefault="00CF263C" w:rsidP="000C0357">
      <w:pPr>
        <w:rPr>
          <w:b/>
          <w:sz w:val="24"/>
          <w:lang w:val="sk-SK"/>
        </w:rPr>
      </w:pPr>
      <w:r w:rsidRPr="000C0357">
        <w:rPr>
          <w:b/>
          <w:sz w:val="24"/>
          <w:lang w:val="sk-SK"/>
        </w:rPr>
        <w:t>Poradenské a servisné centrum UKF</w:t>
      </w:r>
    </w:p>
    <w:p w:rsidR="00CF263C" w:rsidRPr="000C0357" w:rsidRDefault="00CF263C" w:rsidP="000C0357">
      <w:pPr>
        <w:rPr>
          <w:sz w:val="24"/>
          <w:lang w:val="sk-SK"/>
        </w:rPr>
      </w:pPr>
    </w:p>
    <w:p w:rsidR="0012265E" w:rsidRPr="0012265E" w:rsidRDefault="0012265E" w:rsidP="0012265E">
      <w:pPr>
        <w:ind w:firstLine="567"/>
        <w:rPr>
          <w:rFonts w:eastAsiaTheme="minorHAnsi"/>
          <w:sz w:val="24"/>
          <w:lang w:val="sk-SK" w:bidi="ar-SA"/>
        </w:rPr>
      </w:pPr>
      <w:r w:rsidRPr="0012265E">
        <w:rPr>
          <w:rFonts w:eastAsiaTheme="minorHAnsi"/>
          <w:sz w:val="24"/>
          <w:lang w:val="sk-SK" w:bidi="ar-SA"/>
        </w:rPr>
        <w:t xml:space="preserve">Univerzita v roku 2017 začala myšlienku Poradenského a servisného centra </w:t>
      </w:r>
      <w:r w:rsidR="00185C09">
        <w:rPr>
          <w:rFonts w:eastAsiaTheme="minorHAnsi"/>
          <w:sz w:val="24"/>
          <w:lang w:val="sk-SK" w:bidi="ar-SA"/>
        </w:rPr>
        <w:br/>
      </w:r>
      <w:r w:rsidRPr="0012265E">
        <w:rPr>
          <w:rFonts w:eastAsiaTheme="minorHAnsi"/>
          <w:sz w:val="24"/>
          <w:lang w:val="sk-SK" w:bidi="ar-SA"/>
        </w:rPr>
        <w:t>pre študentov zhmotňovať v podobe realizácie rozvojového projektu na MŠVVaŠ SR „Centralizovanie a zefektívnenie poradenstva pre študentov Univerzity Konštantína Filozofa v Nitre“, ktorého realiz</w:t>
      </w:r>
      <w:r>
        <w:rPr>
          <w:rFonts w:eastAsiaTheme="minorHAnsi"/>
          <w:sz w:val="24"/>
          <w:lang w:val="sk-SK" w:bidi="ar-SA"/>
        </w:rPr>
        <w:t>ácia bola rozdelená do 3 častí:</w:t>
      </w:r>
    </w:p>
    <w:p w:rsidR="0012265E" w:rsidRPr="0012265E" w:rsidRDefault="0012265E" w:rsidP="00FB51CD">
      <w:pPr>
        <w:pStyle w:val="Odsekzoznamu"/>
        <w:numPr>
          <w:ilvl w:val="0"/>
          <w:numId w:val="52"/>
        </w:numPr>
        <w:ind w:left="567" w:hanging="283"/>
        <w:rPr>
          <w:rFonts w:eastAsiaTheme="minorHAnsi"/>
          <w:sz w:val="24"/>
          <w:lang w:val="sk-SK" w:bidi="ar-SA"/>
        </w:rPr>
      </w:pPr>
      <w:r w:rsidRPr="0012265E">
        <w:rPr>
          <w:rFonts w:eastAsiaTheme="minorHAnsi"/>
          <w:sz w:val="24"/>
          <w:lang w:val="sk-SK" w:bidi="ar-SA"/>
        </w:rPr>
        <w:t>Analýza potrieb študentov UKF v Nitre zameraných na poradenstvo</w:t>
      </w:r>
    </w:p>
    <w:p w:rsidR="0012265E" w:rsidRPr="0012265E" w:rsidRDefault="0012265E" w:rsidP="00FB51CD">
      <w:pPr>
        <w:pStyle w:val="Odsekzoznamu"/>
        <w:numPr>
          <w:ilvl w:val="0"/>
          <w:numId w:val="52"/>
        </w:numPr>
        <w:ind w:left="567" w:hanging="283"/>
        <w:rPr>
          <w:rFonts w:eastAsiaTheme="minorHAnsi"/>
          <w:sz w:val="24"/>
          <w:lang w:val="sk-SK" w:bidi="ar-SA"/>
        </w:rPr>
      </w:pPr>
      <w:r w:rsidRPr="0012265E">
        <w:rPr>
          <w:rFonts w:eastAsiaTheme="minorHAnsi"/>
          <w:sz w:val="24"/>
          <w:lang w:val="sk-SK" w:bidi="ar-SA"/>
        </w:rPr>
        <w:t>Vybudovanie Poradenského centra UKF - rekonštrukcia budovy</w:t>
      </w:r>
    </w:p>
    <w:p w:rsidR="0012265E" w:rsidRPr="0012265E" w:rsidRDefault="0012265E" w:rsidP="00FB51CD">
      <w:pPr>
        <w:pStyle w:val="Odsekzoznamu"/>
        <w:numPr>
          <w:ilvl w:val="0"/>
          <w:numId w:val="52"/>
        </w:numPr>
        <w:ind w:left="567" w:hanging="283"/>
        <w:rPr>
          <w:rFonts w:eastAsiaTheme="minorHAnsi"/>
          <w:sz w:val="24"/>
          <w:lang w:val="sk-SK" w:bidi="ar-SA"/>
        </w:rPr>
      </w:pPr>
      <w:r w:rsidRPr="0012265E">
        <w:rPr>
          <w:rFonts w:eastAsiaTheme="minorHAnsi"/>
          <w:sz w:val="24"/>
          <w:lang w:val="sk-SK" w:bidi="ar-SA"/>
        </w:rPr>
        <w:t>Poskytovanie poradenských služieb študentom</w:t>
      </w:r>
    </w:p>
    <w:p w:rsidR="0012265E" w:rsidRPr="0012265E" w:rsidRDefault="0012265E" w:rsidP="0012265E">
      <w:pPr>
        <w:ind w:firstLine="567"/>
        <w:rPr>
          <w:rFonts w:eastAsiaTheme="minorHAnsi"/>
          <w:sz w:val="24"/>
          <w:lang w:val="sk-SK" w:bidi="ar-SA"/>
        </w:rPr>
      </w:pPr>
      <w:r w:rsidRPr="0012265E">
        <w:rPr>
          <w:rFonts w:eastAsiaTheme="minorHAnsi"/>
          <w:sz w:val="24"/>
          <w:lang w:val="sk-SK" w:bidi="ar-SA"/>
        </w:rPr>
        <w:t>Výsledkom snahy univerzity a projektu bolo centralizovanie a zefektívnenie poradenstva, ktoré študenti od septembra 2017 mohli naplno využívať v nasledujúcich oblastiach:</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Duchovné poradenstvo</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Finančné poradenstvo</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Kariérne poradenstvo</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Psychologické poradenstvo</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Poradenstvo a podpora pre študentov so špecifickými vzdelávacími potrebami</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Poradenstvo zamerané na zdravie</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Právne poradenstvo</w:t>
      </w:r>
    </w:p>
    <w:p w:rsidR="0012265E" w:rsidRPr="0012265E" w:rsidRDefault="0012265E" w:rsidP="00FB51CD">
      <w:pPr>
        <w:pStyle w:val="Odsekzoznamu"/>
        <w:numPr>
          <w:ilvl w:val="0"/>
          <w:numId w:val="53"/>
        </w:numPr>
        <w:ind w:left="567" w:hanging="283"/>
        <w:rPr>
          <w:rFonts w:eastAsiaTheme="minorHAnsi"/>
          <w:sz w:val="24"/>
          <w:lang w:val="sk-SK" w:bidi="ar-SA"/>
        </w:rPr>
      </w:pPr>
      <w:r w:rsidRPr="0012265E">
        <w:rPr>
          <w:rFonts w:eastAsiaTheme="minorHAnsi"/>
          <w:sz w:val="24"/>
          <w:lang w:val="sk-SK" w:bidi="ar-SA"/>
        </w:rPr>
        <w:t>Sociálne poradenstvo</w:t>
      </w:r>
    </w:p>
    <w:p w:rsidR="0012265E" w:rsidRPr="0012265E" w:rsidRDefault="0012265E" w:rsidP="0012265E">
      <w:pPr>
        <w:ind w:firstLine="567"/>
        <w:rPr>
          <w:rFonts w:eastAsiaTheme="minorHAnsi"/>
          <w:sz w:val="24"/>
          <w:lang w:val="sk-SK" w:bidi="ar-SA"/>
        </w:rPr>
      </w:pPr>
      <w:r w:rsidRPr="0012265E">
        <w:rPr>
          <w:rFonts w:eastAsiaTheme="minorHAnsi"/>
          <w:sz w:val="24"/>
          <w:lang w:val="sk-SK" w:bidi="ar-SA"/>
        </w:rPr>
        <w:t xml:space="preserve">Študenti UKF v Nitre mohli tieto služby využívať počas celého roka 2017, keďže jednotlivé typy poradenstiev boli parciálne poskytované na príslušných pracoviskách fakúlt, avšak dosiahnutie centralizácie a systemizácie poradenstiev v septembri 2017 bolo ďalším krokom inštitucionalizácie pomoci pre študentov. Univerzita na základe uvedeného modelu centralizovania a zefektívnenia poradenstva pre študentov pod jednu strechu pristúpila </w:t>
      </w:r>
      <w:r w:rsidR="00185C09">
        <w:rPr>
          <w:rFonts w:eastAsiaTheme="minorHAnsi"/>
          <w:sz w:val="24"/>
          <w:lang w:val="sk-SK" w:bidi="ar-SA"/>
        </w:rPr>
        <w:br/>
      </w:r>
      <w:r w:rsidRPr="0012265E">
        <w:rPr>
          <w:rFonts w:eastAsiaTheme="minorHAnsi"/>
          <w:sz w:val="24"/>
          <w:lang w:val="sk-SK" w:bidi="ar-SA"/>
        </w:rPr>
        <w:t>k zriadeniu Poradenského a</w:t>
      </w:r>
      <w:r>
        <w:rPr>
          <w:rFonts w:eastAsiaTheme="minorHAnsi"/>
          <w:sz w:val="24"/>
          <w:lang w:val="sk-SK" w:bidi="ar-SA"/>
        </w:rPr>
        <w:t xml:space="preserve"> servisného centra UKF v Nitre.</w:t>
      </w:r>
    </w:p>
    <w:p w:rsidR="00CF263C" w:rsidRDefault="0012265E" w:rsidP="0012265E">
      <w:pPr>
        <w:ind w:firstLine="567"/>
        <w:rPr>
          <w:rFonts w:eastAsiaTheme="minorHAnsi"/>
          <w:sz w:val="24"/>
          <w:lang w:val="sk-SK" w:bidi="ar-SA"/>
        </w:rPr>
      </w:pPr>
      <w:r w:rsidRPr="0012265E">
        <w:rPr>
          <w:rFonts w:eastAsiaTheme="minorHAnsi"/>
          <w:sz w:val="24"/>
          <w:lang w:val="sk-SK" w:bidi="ar-SA"/>
        </w:rPr>
        <w:t>V období od septembra do decembra 2017 bolo v rámci Centralizovaného systému poradenských služieb pre študentov poskytnuté poradenstvo v uvedených oblastiach 2 777 študentom.</w:t>
      </w:r>
    </w:p>
    <w:p w:rsidR="00D41403" w:rsidRDefault="00D41403" w:rsidP="00957E23">
      <w:pPr>
        <w:ind w:firstLine="0"/>
        <w:rPr>
          <w:rFonts w:eastAsiaTheme="minorHAnsi"/>
          <w:sz w:val="24"/>
          <w:lang w:val="sk-SK" w:bidi="ar-SA"/>
        </w:rPr>
      </w:pPr>
    </w:p>
    <w:p w:rsidR="0094739E" w:rsidRDefault="0094739E" w:rsidP="00957E23">
      <w:pPr>
        <w:ind w:firstLine="0"/>
        <w:rPr>
          <w:rFonts w:eastAsiaTheme="minorHAnsi"/>
          <w:sz w:val="24"/>
          <w:lang w:val="sk-SK" w:bidi="ar-SA"/>
        </w:rPr>
      </w:pPr>
    </w:p>
    <w:p w:rsidR="0094739E" w:rsidRDefault="0094739E" w:rsidP="00957E23">
      <w:pPr>
        <w:ind w:firstLine="0"/>
        <w:rPr>
          <w:rFonts w:eastAsiaTheme="minorHAnsi"/>
          <w:sz w:val="24"/>
          <w:lang w:val="sk-SK" w:bidi="ar-SA"/>
        </w:rPr>
      </w:pPr>
    </w:p>
    <w:p w:rsidR="00DB709B" w:rsidRPr="000C0357" w:rsidRDefault="00DB709B" w:rsidP="00957E23">
      <w:pPr>
        <w:ind w:firstLine="0"/>
        <w:rPr>
          <w:rFonts w:eastAsiaTheme="minorHAnsi"/>
          <w:sz w:val="24"/>
          <w:lang w:val="sk-SK" w:bidi="ar-SA"/>
        </w:rPr>
      </w:pPr>
    </w:p>
    <w:p w:rsidR="00105EDD" w:rsidRPr="00803F68" w:rsidRDefault="004C48B8" w:rsidP="00FB51CD">
      <w:pPr>
        <w:pStyle w:val="Nadpis2"/>
        <w:numPr>
          <w:ilvl w:val="1"/>
          <w:numId w:val="11"/>
        </w:numPr>
        <w:rPr>
          <w:rFonts w:asciiTheme="minorHAnsi" w:eastAsiaTheme="minorHAnsi" w:hAnsiTheme="minorHAnsi"/>
          <w:color w:val="000000" w:themeColor="text1"/>
          <w:sz w:val="24"/>
          <w:szCs w:val="24"/>
          <w:lang w:bidi="ar-SA"/>
        </w:rPr>
      </w:pPr>
      <w:bookmarkStart w:id="203" w:name="_Toc447794102"/>
      <w:bookmarkStart w:id="204" w:name="_Toc511040859"/>
      <w:r>
        <w:lastRenderedPageBreak/>
        <w:t xml:space="preserve">Možnosti práce </w:t>
      </w:r>
      <w:r w:rsidR="00CF263C">
        <w:t>a podpora kariéry študentov</w:t>
      </w:r>
      <w:bookmarkEnd w:id="203"/>
      <w:bookmarkEnd w:id="204"/>
    </w:p>
    <w:p w:rsidR="00CF263C" w:rsidRDefault="00CF263C" w:rsidP="008E20F1">
      <w:pPr>
        <w:ind w:firstLine="567"/>
        <w:rPr>
          <w:rFonts w:asciiTheme="minorHAnsi" w:eastAsiaTheme="minorHAnsi" w:hAnsiTheme="minorHAnsi"/>
          <w:color w:val="000000" w:themeColor="text1"/>
          <w:sz w:val="24"/>
          <w:szCs w:val="24"/>
          <w:lang w:val="sk-SK" w:bidi="ar-SA"/>
        </w:rPr>
      </w:pPr>
    </w:p>
    <w:p w:rsidR="0012265E" w:rsidRPr="0012265E" w:rsidRDefault="0012265E" w:rsidP="0012265E">
      <w:pPr>
        <w:ind w:firstLine="567"/>
        <w:rPr>
          <w:rFonts w:eastAsiaTheme="minorHAnsi"/>
          <w:sz w:val="24"/>
          <w:lang w:val="sk-SK" w:bidi="ar-SA"/>
        </w:rPr>
      </w:pPr>
      <w:r w:rsidRPr="0012265E">
        <w:rPr>
          <w:rFonts w:eastAsiaTheme="minorHAnsi"/>
          <w:sz w:val="24"/>
          <w:lang w:val="sk-SK" w:bidi="ar-SA"/>
        </w:rPr>
        <w:t>V roku 2017 poskytla UKF v Nitre študentom možnosť brigádnickej činnosti na pozícii Plavčík pre bazény. Išlo o zaistenie záchrannej služby, prevencie nehôd a utopení v bazénoch, plaveckých zariadeniach a umelých kúpaliskách v</w:t>
      </w:r>
      <w:r>
        <w:rPr>
          <w:rFonts w:eastAsiaTheme="minorHAnsi"/>
          <w:sz w:val="24"/>
          <w:lang w:val="sk-SK" w:bidi="ar-SA"/>
        </w:rPr>
        <w:t xml:space="preserve"> súlade s platnou legislatívou.</w:t>
      </w:r>
    </w:p>
    <w:p w:rsidR="0012265E" w:rsidRPr="0012265E" w:rsidRDefault="0012265E" w:rsidP="0012265E">
      <w:pPr>
        <w:ind w:firstLine="567"/>
        <w:rPr>
          <w:rFonts w:eastAsiaTheme="minorHAnsi"/>
          <w:sz w:val="24"/>
          <w:lang w:val="sk-SK" w:bidi="ar-SA"/>
        </w:rPr>
      </w:pPr>
      <w:r w:rsidRPr="0012265E">
        <w:rPr>
          <w:rFonts w:eastAsiaTheme="minorHAnsi"/>
          <w:sz w:val="24"/>
          <w:lang w:val="sk-SK" w:bidi="ar-SA"/>
        </w:rPr>
        <w:t xml:space="preserve">Univerzita v roku 2017 pokračovala vo výbornej spolupráci s Národným kariérnym centrom (NAKAC) a zorganizovala pre študentov podporné aktivty zamerané na kariérny rozvoj.  Na UKF v Nitre sa v októbri 2017 konal po druhý raz Kariérny deň UKF, na ktorom sa zúčastnili známe zahraničné a slovenské firmy (ING, DELL, Accenture, InsData, LEDVANCE, Lionbridge, YourChoice a Language Planet). V priestoroch univerzitnej auly a v pripravených prezentačných stánkoch radili študentom, aké majú uplatnenie po ukončení štúdia, ponúkali im pracovné ponuky a aktuálne ponuky na stáže a informovali ich o možnostiach stráviť semester na vysokej škole v zahraničí alebo na letných programoch v USA. Súčasťou aktivity bolo predstavenie Accenture Leadership Programu. Išlo o sériu troch na mieru šitých certifikovaných workshopov, vďaka ktorým sa mladí ľudia môžu naučiť, ako zvládať zmeny </w:t>
      </w:r>
      <w:r w:rsidR="0094739E">
        <w:rPr>
          <w:rFonts w:eastAsiaTheme="minorHAnsi"/>
          <w:sz w:val="24"/>
          <w:lang w:val="sk-SK" w:bidi="ar-SA"/>
        </w:rPr>
        <w:br/>
      </w:r>
      <w:r w:rsidRPr="0012265E">
        <w:rPr>
          <w:rFonts w:eastAsiaTheme="minorHAnsi"/>
          <w:sz w:val="24"/>
          <w:lang w:val="sk-SK" w:bidi="ar-SA"/>
        </w:rPr>
        <w:t>v bežnom aj pracovnom živote, ako pracovať s kultúrnymi rozdielmi v pracovnom prost</w:t>
      </w:r>
      <w:r>
        <w:rPr>
          <w:rFonts w:eastAsiaTheme="minorHAnsi"/>
          <w:sz w:val="24"/>
          <w:lang w:val="sk-SK" w:bidi="ar-SA"/>
        </w:rPr>
        <w:t>redí aj ako úspešne vyjednávať.</w:t>
      </w:r>
    </w:p>
    <w:p w:rsidR="00CF263C" w:rsidRDefault="0012265E" w:rsidP="0012265E">
      <w:pPr>
        <w:ind w:firstLine="567"/>
        <w:rPr>
          <w:rFonts w:eastAsiaTheme="minorHAnsi"/>
          <w:sz w:val="24"/>
          <w:lang w:val="sk-SK" w:bidi="ar-SA"/>
        </w:rPr>
      </w:pPr>
      <w:r w:rsidRPr="0012265E">
        <w:rPr>
          <w:rFonts w:eastAsiaTheme="minorHAnsi"/>
          <w:sz w:val="24"/>
          <w:lang w:val="sk-SK" w:bidi="ar-SA"/>
        </w:rPr>
        <w:t xml:space="preserve">Ďalšou podpornou aktivitou, ktorá bola súčasťou Kariérneho dňa UKF bol Table talk. Išlo o stretnutia zástupcov firiem ING, DELL, Accenture, InsData, LEDVANCE, Lionbridge, YourChoice a Language Planet so študentmi najmä študijných odborov informatika (FPV UKF v Nitre) a cudzie jazyky (FF UKF v Nitre). Cieľom stretnutí bolo informovať našich študentov </w:t>
      </w:r>
      <w:r w:rsidR="0060228A">
        <w:rPr>
          <w:rFonts w:eastAsiaTheme="minorHAnsi"/>
          <w:sz w:val="24"/>
          <w:lang w:val="sk-SK" w:bidi="ar-SA"/>
        </w:rPr>
        <w:br/>
      </w:r>
      <w:r w:rsidRPr="0012265E">
        <w:rPr>
          <w:rFonts w:eastAsiaTheme="minorHAnsi"/>
          <w:sz w:val="24"/>
          <w:lang w:val="sk-SK" w:bidi="ar-SA"/>
        </w:rPr>
        <w:t>o možnostiach uplatnenia sa na trhu práce a formou priamej diskusie so zástupcami firiem im predstaviť pracovné príležitosti, ktoré sú pre nich relevantné. Národné kariérne centrum má s formátom „Table Talk“ už viacročné skúsenosti. Tento formát nahradil formu prezentácie, ktorá sa bežne používala predtým. Priama diskusia za okrúhlymi stolmi umožňuje, aby iniciatíva viac vychádzala zo strany študentov, aby sa pýtali na to, čo ich zaujíma.</w:t>
      </w:r>
    </w:p>
    <w:p w:rsidR="0094739E" w:rsidRDefault="0094739E" w:rsidP="0012265E">
      <w:pPr>
        <w:ind w:firstLine="567"/>
        <w:rPr>
          <w:rFonts w:eastAsiaTheme="minorHAnsi"/>
          <w:sz w:val="24"/>
          <w:lang w:val="sk-SK" w:bidi="ar-SA"/>
        </w:rPr>
      </w:pPr>
    </w:p>
    <w:p w:rsidR="0094739E" w:rsidRPr="000C0357" w:rsidRDefault="0094739E" w:rsidP="0012265E">
      <w:pPr>
        <w:ind w:firstLine="567"/>
        <w:rPr>
          <w:rFonts w:eastAsiaTheme="minorHAnsi"/>
          <w:sz w:val="24"/>
          <w:lang w:val="sk-SK" w:bidi="ar-SA"/>
        </w:rPr>
      </w:pPr>
    </w:p>
    <w:p w:rsidR="00866F85" w:rsidRPr="00AD6D4D" w:rsidRDefault="00866F85" w:rsidP="00FB51CD">
      <w:pPr>
        <w:pStyle w:val="Nadpis2"/>
        <w:numPr>
          <w:ilvl w:val="1"/>
          <w:numId w:val="11"/>
        </w:numPr>
      </w:pPr>
      <w:bookmarkStart w:id="205" w:name="_Toc511040860"/>
      <w:r>
        <w:t>Spokojnosť študentov s kvalitou poskytovaných služieb</w:t>
      </w:r>
      <w:bookmarkEnd w:id="205"/>
    </w:p>
    <w:p w:rsidR="00866F85" w:rsidRDefault="00866F85" w:rsidP="00866F85">
      <w:pPr>
        <w:ind w:firstLine="567"/>
        <w:rPr>
          <w:rFonts w:asciiTheme="minorHAnsi" w:eastAsiaTheme="minorHAnsi" w:hAnsiTheme="minorHAnsi"/>
          <w:color w:val="000000" w:themeColor="text1"/>
          <w:sz w:val="24"/>
          <w:szCs w:val="24"/>
          <w:lang w:val="sk-SK" w:bidi="ar-SA"/>
        </w:rPr>
      </w:pPr>
    </w:p>
    <w:p w:rsidR="00D72253" w:rsidRPr="00D72253" w:rsidRDefault="00D72253" w:rsidP="00D72253">
      <w:pPr>
        <w:ind w:firstLine="567"/>
        <w:rPr>
          <w:rFonts w:eastAsiaTheme="minorHAnsi"/>
          <w:sz w:val="24"/>
          <w:lang w:val="sk-SK"/>
        </w:rPr>
      </w:pPr>
      <w:r w:rsidRPr="00D72253">
        <w:rPr>
          <w:rFonts w:eastAsiaTheme="minorHAnsi"/>
          <w:sz w:val="24"/>
          <w:lang w:val="sk-SK"/>
        </w:rPr>
        <w:t>Hodnotenie spokojnosti študentov s kvalitou poskytovaných služieb na UKF sa vykonalo Dotazníkom spokojnosti študentov s kvalitou poskytovaných služieb na UKF na vzorke 1</w:t>
      </w:r>
      <w:r w:rsidR="003B4541">
        <w:rPr>
          <w:rFonts w:eastAsiaTheme="minorHAnsi"/>
          <w:sz w:val="24"/>
          <w:lang w:val="sk-SK"/>
        </w:rPr>
        <w:t xml:space="preserve"> </w:t>
      </w:r>
      <w:r w:rsidRPr="00D72253">
        <w:rPr>
          <w:rFonts w:eastAsiaTheme="minorHAnsi"/>
          <w:sz w:val="24"/>
          <w:lang w:val="sk-SK"/>
        </w:rPr>
        <w:t>049 študentov z 5 fakúlt. Prieskumu sa zúčastnilo 170 študentov (16,2 %) z FPV, 179 študentov (17,1 %) z FSVaZ, 95 študentov (9,0 %) z FSŠ, 385 študentov (36,7 %) z FF a 220 študentov (21,0 %) z PF. Zároveň to boli študenti ubytovaní v štyroch ubytovacích zariadeniach a to Študentský domov Nitra: 223 študentov (21,2 %), Študentský domov Zobor: 696 študentov (66,4 %), Agroinštitút: 19 študentov (1,8 %). 75 (7,1 %) študentov bolo ubytovaných mimo ubytovacích zariadení UKF.</w:t>
      </w:r>
    </w:p>
    <w:p w:rsidR="00866F85" w:rsidRDefault="00D72253" w:rsidP="00D72253">
      <w:pPr>
        <w:ind w:firstLine="567"/>
        <w:rPr>
          <w:rFonts w:eastAsiaTheme="minorHAnsi"/>
          <w:sz w:val="24"/>
          <w:lang w:val="sk-SK"/>
        </w:rPr>
      </w:pPr>
      <w:r w:rsidRPr="00D72253">
        <w:rPr>
          <w:rFonts w:eastAsiaTheme="minorHAnsi"/>
          <w:sz w:val="24"/>
          <w:lang w:val="sk-SK"/>
        </w:rPr>
        <w:t>Hlavné zistenia poukáz</w:t>
      </w:r>
      <w:r w:rsidR="003B4541">
        <w:rPr>
          <w:rFonts w:eastAsiaTheme="minorHAnsi"/>
          <w:sz w:val="24"/>
          <w:lang w:val="sk-SK"/>
        </w:rPr>
        <w:t>ali, že so systémom prideľovania</w:t>
      </w:r>
      <w:r w:rsidRPr="00D72253">
        <w:rPr>
          <w:rFonts w:eastAsiaTheme="minorHAnsi"/>
          <w:sz w:val="24"/>
          <w:lang w:val="sk-SK"/>
        </w:rPr>
        <w:t xml:space="preserve"> ubytovania je úplne nespokojných 4,60 %, nespokojných je 9,30 %, ani nespokojných ani spokojných je 15,90 %, spokojných je 31,60 % a úplne spokojných je 38,60 % študentov (graf </w:t>
      </w:r>
      <w:r w:rsidR="0060228A">
        <w:rPr>
          <w:rFonts w:eastAsiaTheme="minorHAnsi"/>
          <w:sz w:val="24"/>
          <w:lang w:val="sk-SK"/>
        </w:rPr>
        <w:t>47</w:t>
      </w:r>
      <w:r w:rsidRPr="00D72253">
        <w:rPr>
          <w:rFonts w:eastAsiaTheme="minorHAnsi"/>
          <w:sz w:val="24"/>
          <w:lang w:val="sk-SK"/>
        </w:rPr>
        <w:t>).</w:t>
      </w:r>
    </w:p>
    <w:p w:rsidR="00866F85" w:rsidRPr="00E66C58" w:rsidRDefault="00866F85" w:rsidP="00E66C58">
      <w:pPr>
        <w:autoSpaceDE w:val="0"/>
        <w:autoSpaceDN w:val="0"/>
        <w:adjustRightInd w:val="0"/>
        <w:rPr>
          <w:rFonts w:asciiTheme="minorHAnsi" w:hAnsiTheme="minorHAnsi"/>
          <w:sz w:val="24"/>
          <w:szCs w:val="24"/>
        </w:rPr>
      </w:pPr>
      <w:r w:rsidRPr="00E66C58">
        <w:rPr>
          <w:rFonts w:asciiTheme="minorHAnsi" w:hAnsiTheme="minorHAnsi"/>
          <w:sz w:val="24"/>
          <w:szCs w:val="24"/>
        </w:rPr>
        <w:lastRenderedPageBreak/>
        <w:t xml:space="preserve">Graf č. </w:t>
      </w:r>
      <w:r w:rsidR="00E66C58">
        <w:rPr>
          <w:rFonts w:asciiTheme="minorHAnsi" w:hAnsiTheme="minorHAnsi"/>
          <w:sz w:val="24"/>
          <w:szCs w:val="24"/>
        </w:rPr>
        <w:t xml:space="preserve">47 </w:t>
      </w:r>
      <w:r w:rsidRPr="00E66C58">
        <w:rPr>
          <w:rFonts w:asciiTheme="minorHAnsi" w:hAnsiTheme="minorHAnsi"/>
          <w:sz w:val="24"/>
          <w:szCs w:val="24"/>
        </w:rPr>
        <w:t>Spokojnosť so systémom prideľovania ubytovania (201</w:t>
      </w:r>
      <w:r w:rsidR="00D72253" w:rsidRPr="00E66C58">
        <w:rPr>
          <w:rFonts w:asciiTheme="minorHAnsi" w:hAnsiTheme="minorHAnsi"/>
          <w:sz w:val="24"/>
          <w:szCs w:val="24"/>
        </w:rPr>
        <w:t>7</w:t>
      </w:r>
      <w:r w:rsidRPr="00E66C58">
        <w:rPr>
          <w:rFonts w:asciiTheme="minorHAnsi" w:hAnsiTheme="minorHAnsi"/>
          <w:sz w:val="24"/>
          <w:szCs w:val="24"/>
        </w:rPr>
        <w:t>)</w:t>
      </w:r>
    </w:p>
    <w:p w:rsidR="00866F85" w:rsidRDefault="00D72253" w:rsidP="00866F85">
      <w:pPr>
        <w:spacing w:after="0" w:line="240" w:lineRule="auto"/>
        <w:ind w:firstLine="0"/>
        <w:rPr>
          <w:rFonts w:asciiTheme="minorHAnsi" w:eastAsiaTheme="minorHAnsi" w:hAnsiTheme="minorHAnsi"/>
          <w:color w:val="000000" w:themeColor="text1"/>
          <w:sz w:val="24"/>
          <w:szCs w:val="24"/>
          <w:lang w:val="sk-SK"/>
        </w:rPr>
      </w:pPr>
      <w:r>
        <w:rPr>
          <w:noProof/>
          <w:lang w:val="sk-SK" w:eastAsia="sk-SK" w:bidi="ar-SA"/>
        </w:rPr>
        <w:drawing>
          <wp:inline distT="0" distB="0" distL="0" distR="0" wp14:anchorId="391DE6B4" wp14:editId="4B284C53">
            <wp:extent cx="5760085" cy="3018094"/>
            <wp:effectExtent l="0" t="0" r="12065" b="11430"/>
            <wp:docPr id="62" name="Graf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rsidR="00866F85" w:rsidRDefault="00866F85" w:rsidP="00F2201A">
      <w:pPr>
        <w:spacing w:after="0" w:line="240" w:lineRule="auto"/>
        <w:ind w:firstLine="0"/>
        <w:rPr>
          <w:rFonts w:asciiTheme="minorHAnsi" w:eastAsiaTheme="minorHAnsi" w:hAnsiTheme="minorHAnsi"/>
          <w:color w:val="000000" w:themeColor="text1"/>
          <w:sz w:val="24"/>
          <w:szCs w:val="24"/>
          <w:lang w:val="sk-SK"/>
        </w:rPr>
      </w:pPr>
    </w:p>
    <w:p w:rsidR="00866F85" w:rsidRDefault="00D72253" w:rsidP="00866F85">
      <w:pPr>
        <w:spacing w:after="0" w:line="240" w:lineRule="auto"/>
        <w:ind w:firstLine="426"/>
        <w:rPr>
          <w:rFonts w:asciiTheme="minorHAnsi" w:eastAsiaTheme="minorHAnsi" w:hAnsiTheme="minorHAnsi"/>
          <w:sz w:val="24"/>
          <w:szCs w:val="24"/>
          <w:lang w:val="sk-SK"/>
        </w:rPr>
      </w:pPr>
      <w:r w:rsidRPr="00D72253">
        <w:rPr>
          <w:rFonts w:asciiTheme="minorHAnsi" w:eastAsiaTheme="minorHAnsi" w:hAnsiTheme="minorHAnsi"/>
          <w:sz w:val="24"/>
          <w:szCs w:val="24"/>
          <w:lang w:val="sk-SK"/>
        </w:rPr>
        <w:t>So zariadením pridelenej izby je úplne nespokojných 3,31 %, nespokojných je 10,32 %, ani nespokojných ani spokojných je 16,43 %, spokojných je 32,57 % a úplne spokojný</w:t>
      </w:r>
      <w:r w:rsidR="00E36F62">
        <w:rPr>
          <w:rFonts w:asciiTheme="minorHAnsi" w:eastAsiaTheme="minorHAnsi" w:hAnsiTheme="minorHAnsi"/>
          <w:sz w:val="24"/>
          <w:szCs w:val="24"/>
          <w:lang w:val="sk-SK"/>
        </w:rPr>
        <w:t>ch je 37,37 % študentov (graf 48</w:t>
      </w:r>
      <w:r w:rsidRPr="00D72253">
        <w:rPr>
          <w:rFonts w:asciiTheme="minorHAnsi" w:eastAsiaTheme="minorHAnsi" w:hAnsiTheme="minorHAnsi"/>
          <w:sz w:val="24"/>
          <w:szCs w:val="24"/>
          <w:lang w:val="sk-SK"/>
        </w:rPr>
        <w:t>).</w:t>
      </w:r>
    </w:p>
    <w:p w:rsidR="00D72253" w:rsidRDefault="00D72253" w:rsidP="00D72253">
      <w:pPr>
        <w:spacing w:after="0" w:line="240" w:lineRule="auto"/>
        <w:ind w:firstLine="0"/>
        <w:rPr>
          <w:rFonts w:asciiTheme="minorHAnsi" w:eastAsiaTheme="minorHAnsi" w:hAnsiTheme="minorHAnsi"/>
          <w:sz w:val="24"/>
          <w:szCs w:val="24"/>
          <w:lang w:val="sk-SK"/>
        </w:rPr>
      </w:pPr>
    </w:p>
    <w:p w:rsidR="00291C0A" w:rsidRDefault="00291C0A" w:rsidP="00D72253">
      <w:pPr>
        <w:spacing w:after="0" w:line="240" w:lineRule="auto"/>
        <w:ind w:firstLine="0"/>
        <w:rPr>
          <w:rFonts w:asciiTheme="minorHAnsi" w:eastAsiaTheme="minorHAnsi" w:hAnsiTheme="minorHAnsi"/>
          <w:sz w:val="24"/>
          <w:szCs w:val="24"/>
          <w:lang w:val="sk-SK"/>
        </w:rPr>
      </w:pPr>
    </w:p>
    <w:p w:rsidR="00866F85" w:rsidRPr="00D72253" w:rsidRDefault="00866F85" w:rsidP="00577B51">
      <w:pPr>
        <w:autoSpaceDE w:val="0"/>
        <w:autoSpaceDN w:val="0"/>
        <w:adjustRightInd w:val="0"/>
        <w:rPr>
          <w:rFonts w:asciiTheme="minorHAnsi" w:eastAsiaTheme="minorHAnsi" w:hAnsiTheme="minorHAnsi"/>
          <w:sz w:val="24"/>
          <w:szCs w:val="24"/>
          <w:lang w:val="sk-SK"/>
        </w:rPr>
      </w:pPr>
      <w:r w:rsidRPr="00A47775">
        <w:rPr>
          <w:sz w:val="24"/>
          <w:szCs w:val="24"/>
          <w:lang w:val="sk-SK"/>
        </w:rPr>
        <w:t xml:space="preserve">Graf č. </w:t>
      </w:r>
      <w:r w:rsidR="00577B51" w:rsidRPr="00A47775">
        <w:rPr>
          <w:sz w:val="24"/>
          <w:szCs w:val="24"/>
          <w:lang w:val="sk-SK"/>
        </w:rPr>
        <w:t xml:space="preserve">48 </w:t>
      </w:r>
      <w:r w:rsidRPr="00A47775">
        <w:rPr>
          <w:sz w:val="24"/>
          <w:szCs w:val="24"/>
          <w:lang w:val="sk-SK"/>
        </w:rPr>
        <w:t xml:space="preserve">Spokojnosť </w:t>
      </w:r>
      <w:r w:rsidR="00D72253" w:rsidRPr="00A47775">
        <w:rPr>
          <w:sz w:val="24"/>
          <w:szCs w:val="24"/>
          <w:lang w:val="sk-SK"/>
        </w:rPr>
        <w:t xml:space="preserve">so </w:t>
      </w:r>
      <w:r w:rsidRPr="00D72253">
        <w:rPr>
          <w:rFonts w:asciiTheme="minorHAnsi" w:eastAsiaTheme="minorHAnsi" w:hAnsiTheme="minorHAnsi"/>
          <w:sz w:val="24"/>
          <w:szCs w:val="24"/>
          <w:lang w:val="sk-SK"/>
        </w:rPr>
        <w:t>zariadením pridelenej izby (201</w:t>
      </w:r>
      <w:r w:rsidR="00D72253">
        <w:rPr>
          <w:rFonts w:asciiTheme="minorHAnsi" w:eastAsiaTheme="minorHAnsi" w:hAnsiTheme="minorHAnsi"/>
          <w:sz w:val="24"/>
          <w:szCs w:val="24"/>
          <w:lang w:val="sk-SK"/>
        </w:rPr>
        <w:t>7</w:t>
      </w:r>
      <w:r w:rsidRPr="00D72253">
        <w:rPr>
          <w:rFonts w:asciiTheme="minorHAnsi" w:eastAsiaTheme="minorHAnsi" w:hAnsiTheme="minorHAnsi"/>
          <w:sz w:val="24"/>
          <w:szCs w:val="24"/>
          <w:lang w:val="sk-SK"/>
        </w:rPr>
        <w:t>)</w:t>
      </w:r>
    </w:p>
    <w:p w:rsidR="00866F85" w:rsidRDefault="00D72253" w:rsidP="00866F85">
      <w:pPr>
        <w:autoSpaceDE w:val="0"/>
        <w:autoSpaceDN w:val="0"/>
        <w:adjustRightInd w:val="0"/>
        <w:spacing w:after="0" w:line="240" w:lineRule="auto"/>
        <w:ind w:firstLine="0"/>
        <w:rPr>
          <w:i/>
          <w:sz w:val="22"/>
          <w:szCs w:val="24"/>
        </w:rPr>
      </w:pPr>
      <w:r>
        <w:rPr>
          <w:noProof/>
          <w:lang w:val="sk-SK" w:eastAsia="sk-SK" w:bidi="ar-SA"/>
        </w:rPr>
        <w:drawing>
          <wp:inline distT="0" distB="0" distL="0" distR="0" wp14:anchorId="6404EA2F" wp14:editId="2B990BB4">
            <wp:extent cx="5724525" cy="3057525"/>
            <wp:effectExtent l="0" t="0" r="9525" b="9525"/>
            <wp:docPr id="63" name="Graf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rsidR="00D72253" w:rsidRDefault="00D72253" w:rsidP="00D72253">
      <w:pPr>
        <w:spacing w:after="0" w:line="240" w:lineRule="auto"/>
        <w:ind w:firstLine="0"/>
        <w:rPr>
          <w:rFonts w:asciiTheme="minorHAnsi" w:eastAsiaTheme="minorHAnsi" w:hAnsiTheme="minorHAnsi"/>
          <w:sz w:val="24"/>
          <w:szCs w:val="24"/>
          <w:lang w:val="sk-SK"/>
        </w:rPr>
      </w:pPr>
    </w:p>
    <w:p w:rsidR="00866F85" w:rsidRDefault="00D72253" w:rsidP="00866F85">
      <w:pPr>
        <w:spacing w:after="0" w:line="240" w:lineRule="auto"/>
        <w:ind w:firstLine="426"/>
        <w:rPr>
          <w:rFonts w:asciiTheme="minorHAnsi" w:eastAsiaTheme="minorHAnsi" w:hAnsiTheme="minorHAnsi"/>
          <w:sz w:val="24"/>
          <w:szCs w:val="24"/>
          <w:lang w:val="sk-SK"/>
        </w:rPr>
      </w:pPr>
      <w:r w:rsidRPr="00D72253">
        <w:rPr>
          <w:rFonts w:asciiTheme="minorHAnsi" w:eastAsiaTheme="minorHAnsi" w:hAnsiTheme="minorHAnsi"/>
          <w:sz w:val="24"/>
          <w:szCs w:val="24"/>
          <w:lang w:val="sk-SK"/>
        </w:rPr>
        <w:t>S dostupnosťou administratívnych zamestnancov je úplne nespokojných 2,68 %, nespokojných je 7,66 %, ani nespokojných ani spokojných je 22,58 %, spokojných je 40,00 % a úplne spokojných je 27,08 % študentov (graf 4</w:t>
      </w:r>
      <w:r w:rsidR="00E36F62">
        <w:rPr>
          <w:rFonts w:asciiTheme="minorHAnsi" w:eastAsiaTheme="minorHAnsi" w:hAnsiTheme="minorHAnsi"/>
          <w:sz w:val="24"/>
          <w:szCs w:val="24"/>
          <w:lang w:val="sk-SK"/>
        </w:rPr>
        <w:t>9</w:t>
      </w:r>
      <w:r w:rsidRPr="00D72253">
        <w:rPr>
          <w:rFonts w:asciiTheme="minorHAnsi" w:eastAsiaTheme="minorHAnsi" w:hAnsiTheme="minorHAnsi"/>
          <w:sz w:val="24"/>
          <w:szCs w:val="24"/>
          <w:lang w:val="sk-SK"/>
        </w:rPr>
        <w:t>).</w:t>
      </w:r>
    </w:p>
    <w:p w:rsidR="00D72253" w:rsidRPr="00866F85" w:rsidRDefault="00D72253" w:rsidP="00D72253">
      <w:pPr>
        <w:spacing w:after="0" w:line="240" w:lineRule="auto"/>
        <w:ind w:firstLine="0"/>
        <w:rPr>
          <w:rFonts w:asciiTheme="minorHAnsi" w:eastAsiaTheme="minorHAnsi" w:hAnsiTheme="minorHAnsi"/>
          <w:sz w:val="24"/>
          <w:szCs w:val="24"/>
          <w:lang w:val="sk-SK"/>
        </w:rPr>
      </w:pPr>
    </w:p>
    <w:p w:rsidR="00866F85" w:rsidRPr="00D72253" w:rsidRDefault="00577B51" w:rsidP="00577B51">
      <w:pPr>
        <w:autoSpaceDE w:val="0"/>
        <w:autoSpaceDN w:val="0"/>
        <w:adjustRightInd w:val="0"/>
        <w:rPr>
          <w:rFonts w:asciiTheme="minorHAnsi" w:eastAsiaTheme="minorHAnsi" w:hAnsiTheme="minorHAnsi"/>
          <w:sz w:val="24"/>
          <w:szCs w:val="24"/>
          <w:lang w:val="sk-SK"/>
        </w:rPr>
      </w:pPr>
      <w:r w:rsidRPr="00F2201A">
        <w:rPr>
          <w:noProof/>
          <w:sz w:val="24"/>
          <w:szCs w:val="24"/>
          <w:lang w:val="sk-SK" w:eastAsia="sk-SK" w:bidi="ar-SA"/>
        </w:rPr>
        <w:lastRenderedPageBreak/>
        <w:drawing>
          <wp:anchor distT="0" distB="0" distL="114300" distR="114300" simplePos="0" relativeHeight="251782144" behindDoc="0" locked="0" layoutInCell="1" allowOverlap="1" wp14:anchorId="2962D12F" wp14:editId="4EFFB4EA">
            <wp:simplePos x="0" y="0"/>
            <wp:positionH relativeFrom="column">
              <wp:posOffset>4445</wp:posOffset>
            </wp:positionH>
            <wp:positionV relativeFrom="paragraph">
              <wp:posOffset>249555</wp:posOffset>
            </wp:positionV>
            <wp:extent cx="5760085" cy="2769235"/>
            <wp:effectExtent l="0" t="0" r="12065" b="12065"/>
            <wp:wrapSquare wrapText="bothSides"/>
            <wp:docPr id="64" name="Graf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14:sizeRelH relativeFrom="page">
              <wp14:pctWidth>0</wp14:pctWidth>
            </wp14:sizeRelH>
            <wp14:sizeRelV relativeFrom="page">
              <wp14:pctHeight>0</wp14:pctHeight>
            </wp14:sizeRelV>
          </wp:anchor>
        </w:drawing>
      </w:r>
      <w:r w:rsidR="00866F85" w:rsidRPr="00D72253">
        <w:rPr>
          <w:sz w:val="24"/>
          <w:szCs w:val="24"/>
        </w:rPr>
        <w:t xml:space="preserve">Graf č. </w:t>
      </w:r>
      <w:r>
        <w:rPr>
          <w:sz w:val="24"/>
          <w:szCs w:val="24"/>
        </w:rPr>
        <w:t xml:space="preserve">49 </w:t>
      </w:r>
      <w:r w:rsidR="00D72253">
        <w:rPr>
          <w:sz w:val="24"/>
          <w:szCs w:val="24"/>
        </w:rPr>
        <w:t>S</w:t>
      </w:r>
      <w:r w:rsidR="00866F85" w:rsidRPr="00D72253">
        <w:rPr>
          <w:sz w:val="24"/>
          <w:szCs w:val="24"/>
        </w:rPr>
        <w:t>pokojnosť s</w:t>
      </w:r>
      <w:r w:rsidR="00866F85" w:rsidRPr="00D72253">
        <w:rPr>
          <w:rFonts w:asciiTheme="minorHAnsi" w:eastAsiaTheme="minorHAnsi" w:hAnsiTheme="minorHAnsi"/>
          <w:sz w:val="24"/>
          <w:szCs w:val="24"/>
          <w:lang w:val="sk-SK"/>
        </w:rPr>
        <w:t xml:space="preserve"> dostupnosťou administratívnych zamestnancov univerzity (201</w:t>
      </w:r>
      <w:r w:rsidR="00D72253">
        <w:rPr>
          <w:rFonts w:asciiTheme="minorHAnsi" w:eastAsiaTheme="minorHAnsi" w:hAnsiTheme="minorHAnsi"/>
          <w:sz w:val="24"/>
          <w:szCs w:val="24"/>
          <w:lang w:val="sk-SK"/>
        </w:rPr>
        <w:t>7</w:t>
      </w:r>
      <w:r w:rsidR="00866F85" w:rsidRPr="00D72253">
        <w:rPr>
          <w:rFonts w:asciiTheme="minorHAnsi" w:eastAsiaTheme="minorHAnsi" w:hAnsiTheme="minorHAnsi"/>
          <w:sz w:val="24"/>
          <w:szCs w:val="24"/>
          <w:lang w:val="sk-SK"/>
        </w:rPr>
        <w:t>)</w:t>
      </w:r>
    </w:p>
    <w:p w:rsidR="00866F85" w:rsidRPr="00F2201A" w:rsidRDefault="00866F85" w:rsidP="00866F85">
      <w:pPr>
        <w:autoSpaceDE w:val="0"/>
        <w:autoSpaceDN w:val="0"/>
        <w:adjustRightInd w:val="0"/>
        <w:spacing w:after="0" w:line="240" w:lineRule="auto"/>
        <w:rPr>
          <w:rFonts w:asciiTheme="minorHAnsi" w:eastAsiaTheme="minorHAnsi" w:hAnsiTheme="minorHAnsi"/>
          <w:color w:val="000000" w:themeColor="text1"/>
          <w:sz w:val="24"/>
          <w:szCs w:val="24"/>
          <w:lang w:val="sk-SK"/>
        </w:rPr>
      </w:pPr>
    </w:p>
    <w:p w:rsidR="00866F85" w:rsidRDefault="00D72253" w:rsidP="00586E22">
      <w:pPr>
        <w:spacing w:after="0" w:line="240" w:lineRule="auto"/>
        <w:ind w:firstLine="567"/>
        <w:rPr>
          <w:rFonts w:asciiTheme="minorHAnsi" w:eastAsiaTheme="minorHAnsi" w:hAnsiTheme="minorHAnsi"/>
          <w:sz w:val="24"/>
          <w:szCs w:val="24"/>
          <w:lang w:val="sk-SK"/>
        </w:rPr>
      </w:pPr>
      <w:r w:rsidRPr="00D72253">
        <w:rPr>
          <w:rFonts w:asciiTheme="minorHAnsi" w:eastAsiaTheme="minorHAnsi" w:hAnsiTheme="minorHAnsi"/>
          <w:sz w:val="24"/>
          <w:szCs w:val="24"/>
          <w:lang w:val="sk-SK"/>
        </w:rPr>
        <w:t>S vybavením, otváracími hodinami a prístupom personálu v Univerzitnej knižnici je úplne nespokojných 0,86 %, nespokojných je 1,81 %, ani nespokojných ani spokojných je 10,79 %, spokojných je 47,37 % a úplne spokojný</w:t>
      </w:r>
      <w:r w:rsidR="00E36F62">
        <w:rPr>
          <w:rFonts w:asciiTheme="minorHAnsi" w:eastAsiaTheme="minorHAnsi" w:hAnsiTheme="minorHAnsi"/>
          <w:sz w:val="24"/>
          <w:szCs w:val="24"/>
          <w:lang w:val="sk-SK"/>
        </w:rPr>
        <w:t>ch je 39,16 % študentov (graf 50</w:t>
      </w:r>
      <w:r w:rsidRPr="00D72253">
        <w:rPr>
          <w:rFonts w:asciiTheme="minorHAnsi" w:eastAsiaTheme="minorHAnsi" w:hAnsiTheme="minorHAnsi"/>
          <w:sz w:val="24"/>
          <w:szCs w:val="24"/>
          <w:lang w:val="sk-SK"/>
        </w:rPr>
        <w:t>).</w:t>
      </w:r>
    </w:p>
    <w:p w:rsidR="00D72253" w:rsidRDefault="00D72253" w:rsidP="00D72253">
      <w:pPr>
        <w:spacing w:after="0" w:line="240" w:lineRule="auto"/>
        <w:ind w:firstLine="0"/>
        <w:rPr>
          <w:rFonts w:asciiTheme="minorHAnsi" w:eastAsiaTheme="minorHAnsi" w:hAnsiTheme="minorHAnsi"/>
          <w:sz w:val="24"/>
          <w:szCs w:val="24"/>
          <w:lang w:val="sk-SK"/>
        </w:rPr>
      </w:pPr>
    </w:p>
    <w:p w:rsidR="00291C0A" w:rsidRDefault="00291C0A" w:rsidP="00D72253">
      <w:pPr>
        <w:spacing w:after="0" w:line="240" w:lineRule="auto"/>
        <w:ind w:firstLine="0"/>
        <w:rPr>
          <w:rFonts w:asciiTheme="minorHAnsi" w:eastAsiaTheme="minorHAnsi" w:hAnsiTheme="minorHAnsi"/>
          <w:sz w:val="24"/>
          <w:szCs w:val="24"/>
          <w:lang w:val="sk-SK"/>
        </w:rPr>
      </w:pPr>
    </w:p>
    <w:p w:rsidR="00291C0A" w:rsidRPr="00866F85" w:rsidRDefault="00291C0A" w:rsidP="00D72253">
      <w:pPr>
        <w:spacing w:after="0" w:line="240" w:lineRule="auto"/>
        <w:ind w:firstLine="0"/>
        <w:rPr>
          <w:rFonts w:asciiTheme="minorHAnsi" w:eastAsiaTheme="minorHAnsi" w:hAnsiTheme="minorHAnsi"/>
          <w:sz w:val="24"/>
          <w:szCs w:val="24"/>
          <w:lang w:val="sk-SK"/>
        </w:rPr>
      </w:pPr>
    </w:p>
    <w:p w:rsidR="00866F85" w:rsidRPr="00A47775" w:rsidRDefault="00D72253" w:rsidP="00577B51">
      <w:pPr>
        <w:autoSpaceDE w:val="0"/>
        <w:autoSpaceDN w:val="0"/>
        <w:adjustRightInd w:val="0"/>
        <w:ind w:left="284" w:firstLine="0"/>
        <w:rPr>
          <w:sz w:val="24"/>
          <w:szCs w:val="24"/>
          <w:lang w:val="sk-SK"/>
        </w:rPr>
      </w:pPr>
      <w:r>
        <w:rPr>
          <w:noProof/>
          <w:lang w:val="sk-SK" w:eastAsia="sk-SK" w:bidi="ar-SA"/>
        </w:rPr>
        <w:drawing>
          <wp:anchor distT="0" distB="0" distL="114300" distR="114300" simplePos="0" relativeHeight="251781120" behindDoc="0" locked="0" layoutInCell="1" allowOverlap="1" wp14:anchorId="42CC61BB" wp14:editId="35CE0BEA">
            <wp:simplePos x="0" y="0"/>
            <wp:positionH relativeFrom="column">
              <wp:posOffset>156845</wp:posOffset>
            </wp:positionH>
            <wp:positionV relativeFrom="paragraph">
              <wp:posOffset>432435</wp:posOffset>
            </wp:positionV>
            <wp:extent cx="5572125" cy="2952750"/>
            <wp:effectExtent l="0" t="0" r="9525" b="19050"/>
            <wp:wrapSquare wrapText="bothSides"/>
            <wp:docPr id="65" name="Graf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14:sizeRelH relativeFrom="page">
              <wp14:pctWidth>0</wp14:pctWidth>
            </wp14:sizeRelH>
            <wp14:sizeRelV relativeFrom="page">
              <wp14:pctHeight>0</wp14:pctHeight>
            </wp14:sizeRelV>
          </wp:anchor>
        </w:drawing>
      </w:r>
      <w:r w:rsidR="00866F85" w:rsidRPr="00A47775">
        <w:rPr>
          <w:sz w:val="24"/>
          <w:szCs w:val="24"/>
          <w:lang w:val="sk-SK"/>
        </w:rPr>
        <w:t xml:space="preserve">Graf č. </w:t>
      </w:r>
      <w:r w:rsidR="00577B51" w:rsidRPr="00A47775">
        <w:rPr>
          <w:sz w:val="24"/>
          <w:szCs w:val="24"/>
          <w:lang w:val="sk-SK"/>
        </w:rPr>
        <w:t xml:space="preserve">50 </w:t>
      </w:r>
      <w:r w:rsidR="00866F85" w:rsidRPr="00A47775">
        <w:rPr>
          <w:spacing w:val="-4"/>
          <w:sz w:val="24"/>
          <w:szCs w:val="24"/>
          <w:lang w:val="sk-SK"/>
        </w:rPr>
        <w:t xml:space="preserve">Spokojnosť s </w:t>
      </w:r>
      <w:r w:rsidR="00866F85" w:rsidRPr="00D72253">
        <w:rPr>
          <w:rFonts w:eastAsiaTheme="minorHAnsi"/>
          <w:spacing w:val="-4"/>
          <w:sz w:val="24"/>
          <w:szCs w:val="24"/>
          <w:lang w:val="sk-SK"/>
        </w:rPr>
        <w:t>vybavením, otváracími hodinami a prístupom personálu</w:t>
      </w:r>
      <w:r>
        <w:rPr>
          <w:rFonts w:eastAsiaTheme="minorHAnsi"/>
          <w:spacing w:val="-4"/>
          <w:sz w:val="24"/>
          <w:szCs w:val="24"/>
          <w:lang w:val="sk-SK"/>
        </w:rPr>
        <w:br/>
      </w:r>
      <w:r w:rsidR="00866F85" w:rsidRPr="00D72253">
        <w:rPr>
          <w:rFonts w:eastAsiaTheme="minorHAnsi"/>
          <w:spacing w:val="-4"/>
          <w:sz w:val="24"/>
          <w:szCs w:val="24"/>
          <w:lang w:val="sk-SK"/>
        </w:rPr>
        <w:t>v Univerzitnej knižnici (</w:t>
      </w:r>
      <w:r w:rsidR="00866F85" w:rsidRPr="00A47775">
        <w:rPr>
          <w:sz w:val="24"/>
          <w:szCs w:val="24"/>
          <w:lang w:val="sk-SK"/>
        </w:rPr>
        <w:t>201</w:t>
      </w:r>
      <w:r w:rsidRPr="00A47775">
        <w:rPr>
          <w:sz w:val="24"/>
          <w:szCs w:val="24"/>
          <w:lang w:val="sk-SK"/>
        </w:rPr>
        <w:t>7</w:t>
      </w:r>
      <w:r w:rsidR="00866F85" w:rsidRPr="00A47775">
        <w:rPr>
          <w:sz w:val="24"/>
          <w:szCs w:val="24"/>
          <w:lang w:val="sk-SK"/>
        </w:rPr>
        <w:t>)</w:t>
      </w:r>
    </w:p>
    <w:p w:rsidR="00866F85" w:rsidRPr="00A47775" w:rsidRDefault="00866F85" w:rsidP="00F2201A">
      <w:pPr>
        <w:autoSpaceDE w:val="0"/>
        <w:autoSpaceDN w:val="0"/>
        <w:adjustRightInd w:val="0"/>
        <w:spacing w:after="0" w:line="400" w:lineRule="atLeast"/>
        <w:ind w:firstLine="0"/>
        <w:jc w:val="left"/>
        <w:rPr>
          <w:sz w:val="24"/>
          <w:szCs w:val="24"/>
          <w:lang w:val="sk-SK"/>
        </w:rPr>
      </w:pPr>
    </w:p>
    <w:p w:rsidR="00866F85" w:rsidRDefault="00D72253" w:rsidP="00586E22">
      <w:pPr>
        <w:spacing w:after="0" w:line="240" w:lineRule="auto"/>
        <w:ind w:firstLine="567"/>
        <w:rPr>
          <w:rFonts w:asciiTheme="minorHAnsi" w:eastAsiaTheme="minorHAnsi" w:hAnsiTheme="minorHAnsi"/>
          <w:sz w:val="24"/>
          <w:szCs w:val="24"/>
          <w:lang w:val="sk-SK"/>
        </w:rPr>
      </w:pPr>
      <w:r w:rsidRPr="00D72253">
        <w:rPr>
          <w:rFonts w:asciiTheme="minorHAnsi" w:eastAsiaTheme="minorHAnsi" w:hAnsiTheme="minorHAnsi"/>
          <w:sz w:val="24"/>
          <w:szCs w:val="24"/>
          <w:lang w:val="sk-SK"/>
        </w:rPr>
        <w:t xml:space="preserve">So stravovacou jednotkou na daných internátoch a fakultách je úplne nespokojných 4,62 %, nespokojných je 12,51 %, ani nespokojných ani spokojných je 27,14 %, spokojných je 37,44 % a úplne spokojných je 18,29 % študentov (graf </w:t>
      </w:r>
      <w:r w:rsidR="00E36F62">
        <w:rPr>
          <w:rFonts w:asciiTheme="minorHAnsi" w:eastAsiaTheme="minorHAnsi" w:hAnsiTheme="minorHAnsi"/>
          <w:sz w:val="24"/>
          <w:szCs w:val="24"/>
          <w:lang w:val="sk-SK"/>
        </w:rPr>
        <w:t>51</w:t>
      </w:r>
      <w:r w:rsidRPr="00D72253">
        <w:rPr>
          <w:rFonts w:asciiTheme="minorHAnsi" w:eastAsiaTheme="minorHAnsi" w:hAnsiTheme="minorHAnsi"/>
          <w:sz w:val="24"/>
          <w:szCs w:val="24"/>
          <w:lang w:val="sk-SK"/>
        </w:rPr>
        <w:t>).</w:t>
      </w:r>
    </w:p>
    <w:p w:rsidR="00C30F18" w:rsidRPr="00866F85" w:rsidRDefault="00C30F18" w:rsidP="00586E22">
      <w:pPr>
        <w:spacing w:after="0" w:line="240" w:lineRule="auto"/>
        <w:ind w:firstLine="567"/>
        <w:rPr>
          <w:rFonts w:asciiTheme="minorHAnsi" w:eastAsiaTheme="minorHAnsi" w:hAnsiTheme="minorHAnsi"/>
          <w:sz w:val="24"/>
          <w:szCs w:val="24"/>
          <w:lang w:val="sk-SK"/>
        </w:rPr>
      </w:pPr>
    </w:p>
    <w:p w:rsidR="00866F85" w:rsidRPr="004B1332" w:rsidRDefault="00866F85" w:rsidP="00577B51">
      <w:pPr>
        <w:rPr>
          <w:b/>
          <w:sz w:val="24"/>
          <w:szCs w:val="24"/>
        </w:rPr>
      </w:pPr>
      <w:r w:rsidRPr="007456DD">
        <w:rPr>
          <w:sz w:val="24"/>
          <w:szCs w:val="24"/>
        </w:rPr>
        <w:lastRenderedPageBreak/>
        <w:t xml:space="preserve">Graf č. </w:t>
      </w:r>
      <w:r w:rsidR="00577B51">
        <w:rPr>
          <w:sz w:val="24"/>
          <w:szCs w:val="24"/>
        </w:rPr>
        <w:t xml:space="preserve">51 </w:t>
      </w:r>
      <w:r w:rsidRPr="00D72253">
        <w:rPr>
          <w:sz w:val="24"/>
          <w:szCs w:val="24"/>
        </w:rPr>
        <w:t>Spokojnosť so stravovacou jednotkou (201</w:t>
      </w:r>
      <w:r w:rsidR="00D72253">
        <w:rPr>
          <w:sz w:val="24"/>
          <w:szCs w:val="24"/>
        </w:rPr>
        <w:t>7</w:t>
      </w:r>
      <w:r w:rsidRPr="00D72253">
        <w:rPr>
          <w:sz w:val="24"/>
          <w:szCs w:val="24"/>
        </w:rPr>
        <w:t>)</w:t>
      </w:r>
    </w:p>
    <w:p w:rsidR="00866F85" w:rsidRDefault="00D72253" w:rsidP="00866F85">
      <w:pPr>
        <w:spacing w:after="0" w:line="240" w:lineRule="auto"/>
        <w:ind w:firstLine="0"/>
        <w:rPr>
          <w:sz w:val="24"/>
          <w:szCs w:val="24"/>
        </w:rPr>
      </w:pPr>
      <w:r>
        <w:rPr>
          <w:noProof/>
          <w:lang w:val="sk-SK" w:eastAsia="sk-SK" w:bidi="ar-SA"/>
        </w:rPr>
        <w:drawing>
          <wp:inline distT="0" distB="0" distL="0" distR="0" wp14:anchorId="3CABE6B3" wp14:editId="29BE40F0">
            <wp:extent cx="5667375" cy="2828925"/>
            <wp:effectExtent l="0" t="0" r="9525" b="9525"/>
            <wp:docPr id="66" name="Graf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D72253" w:rsidRDefault="00D72253" w:rsidP="00866F85">
      <w:pPr>
        <w:spacing w:after="0" w:line="240" w:lineRule="auto"/>
        <w:ind w:firstLine="0"/>
        <w:rPr>
          <w:sz w:val="24"/>
          <w:szCs w:val="24"/>
        </w:rPr>
      </w:pPr>
    </w:p>
    <w:p w:rsidR="00866F85" w:rsidRPr="00866F85" w:rsidRDefault="00F2201A" w:rsidP="00586E22">
      <w:pPr>
        <w:spacing w:after="0" w:line="240" w:lineRule="auto"/>
        <w:ind w:firstLine="567"/>
        <w:rPr>
          <w:rFonts w:asciiTheme="minorHAnsi" w:eastAsiaTheme="minorHAnsi" w:hAnsiTheme="minorHAnsi"/>
          <w:sz w:val="24"/>
          <w:szCs w:val="24"/>
          <w:lang w:val="sk-SK"/>
        </w:rPr>
      </w:pPr>
      <w:r w:rsidRPr="00F2201A">
        <w:rPr>
          <w:rFonts w:asciiTheme="minorHAnsi" w:eastAsiaTheme="minorHAnsi" w:hAnsiTheme="minorHAnsi"/>
          <w:sz w:val="24"/>
          <w:szCs w:val="24"/>
          <w:lang w:val="sk-SK"/>
        </w:rPr>
        <w:t xml:space="preserve">S lokalizáciou pracovísk je úplne nespokojných 3,91 %, nespokojných je 10,02 %, </w:t>
      </w:r>
      <w:r w:rsidR="0060228A">
        <w:rPr>
          <w:rFonts w:asciiTheme="minorHAnsi" w:eastAsiaTheme="minorHAnsi" w:hAnsiTheme="minorHAnsi"/>
          <w:sz w:val="24"/>
          <w:szCs w:val="24"/>
          <w:lang w:val="sk-SK"/>
        </w:rPr>
        <w:br/>
      </w:r>
      <w:r w:rsidRPr="00F2201A">
        <w:rPr>
          <w:rFonts w:asciiTheme="minorHAnsi" w:eastAsiaTheme="minorHAnsi" w:hAnsiTheme="minorHAnsi"/>
          <w:sz w:val="24"/>
          <w:szCs w:val="24"/>
          <w:lang w:val="sk-SK"/>
        </w:rPr>
        <w:t>ani nespokojných ani spokojných je 22,14 %, spokojných je 39,22 % a úplne spokojných je 24,71</w:t>
      </w:r>
      <w:r>
        <w:rPr>
          <w:rFonts w:asciiTheme="minorHAnsi" w:eastAsiaTheme="minorHAnsi" w:hAnsiTheme="minorHAnsi"/>
          <w:sz w:val="24"/>
          <w:szCs w:val="24"/>
          <w:lang w:val="sk-SK"/>
        </w:rPr>
        <w:t> </w:t>
      </w:r>
      <w:r w:rsidRPr="00F2201A">
        <w:rPr>
          <w:rFonts w:asciiTheme="minorHAnsi" w:eastAsiaTheme="minorHAnsi" w:hAnsiTheme="minorHAnsi"/>
          <w:sz w:val="24"/>
          <w:szCs w:val="24"/>
          <w:lang w:val="sk-SK"/>
        </w:rPr>
        <w:t xml:space="preserve">% študentov (graf </w:t>
      </w:r>
      <w:r w:rsidR="00E36F62">
        <w:rPr>
          <w:rFonts w:asciiTheme="minorHAnsi" w:eastAsiaTheme="minorHAnsi" w:hAnsiTheme="minorHAnsi"/>
          <w:sz w:val="24"/>
          <w:szCs w:val="24"/>
          <w:lang w:val="sk-SK"/>
        </w:rPr>
        <w:t>52</w:t>
      </w:r>
      <w:r w:rsidRPr="00F2201A">
        <w:rPr>
          <w:rFonts w:asciiTheme="minorHAnsi" w:eastAsiaTheme="minorHAnsi" w:hAnsiTheme="minorHAnsi"/>
          <w:sz w:val="24"/>
          <w:szCs w:val="24"/>
          <w:lang w:val="sk-SK"/>
        </w:rPr>
        <w:t>).</w:t>
      </w:r>
    </w:p>
    <w:p w:rsidR="0017472E" w:rsidRDefault="0017472E" w:rsidP="00F2201A">
      <w:pPr>
        <w:autoSpaceDE w:val="0"/>
        <w:autoSpaceDN w:val="0"/>
        <w:adjustRightInd w:val="0"/>
        <w:spacing w:after="0" w:line="240" w:lineRule="auto"/>
        <w:ind w:firstLine="0"/>
        <w:rPr>
          <w:rFonts w:ascii="Arial" w:hAnsi="Arial" w:cs="Arial"/>
          <w:lang w:val="sk-SK" w:eastAsia="sk-SK" w:bidi="ar-SA"/>
        </w:rPr>
      </w:pPr>
    </w:p>
    <w:p w:rsidR="00866F85" w:rsidRPr="00F2201A" w:rsidRDefault="00F2201A" w:rsidP="00226ED2">
      <w:pPr>
        <w:autoSpaceDE w:val="0"/>
        <w:autoSpaceDN w:val="0"/>
        <w:adjustRightInd w:val="0"/>
        <w:spacing w:after="0" w:line="240" w:lineRule="auto"/>
        <w:ind w:firstLine="0"/>
        <w:rPr>
          <w:sz w:val="24"/>
          <w:szCs w:val="24"/>
        </w:rPr>
      </w:pPr>
      <w:r>
        <w:rPr>
          <w:noProof/>
          <w:lang w:val="sk-SK" w:eastAsia="sk-SK" w:bidi="ar-SA"/>
        </w:rPr>
        <w:drawing>
          <wp:anchor distT="0" distB="0" distL="114300" distR="114300" simplePos="0" relativeHeight="251783168" behindDoc="0" locked="0" layoutInCell="1" allowOverlap="1" wp14:anchorId="69670384" wp14:editId="2FFEDCD5">
            <wp:simplePos x="0" y="0"/>
            <wp:positionH relativeFrom="column">
              <wp:posOffset>109220</wp:posOffset>
            </wp:positionH>
            <wp:positionV relativeFrom="paragraph">
              <wp:posOffset>418465</wp:posOffset>
            </wp:positionV>
            <wp:extent cx="5581650" cy="3019425"/>
            <wp:effectExtent l="0" t="0" r="19050" b="9525"/>
            <wp:wrapSquare wrapText="bothSides"/>
            <wp:docPr id="67" name="Graf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14:sizeRelH relativeFrom="page">
              <wp14:pctWidth>0</wp14:pctWidth>
            </wp14:sizeRelH>
            <wp14:sizeRelV relativeFrom="page">
              <wp14:pctHeight>0</wp14:pctHeight>
            </wp14:sizeRelV>
          </wp:anchor>
        </w:drawing>
      </w:r>
      <w:r w:rsidR="00866F85" w:rsidRPr="00F2201A">
        <w:rPr>
          <w:sz w:val="24"/>
          <w:szCs w:val="24"/>
        </w:rPr>
        <w:t xml:space="preserve">Graf č. </w:t>
      </w:r>
      <w:r w:rsidR="00577B51">
        <w:rPr>
          <w:sz w:val="24"/>
          <w:szCs w:val="24"/>
        </w:rPr>
        <w:t xml:space="preserve">52 </w:t>
      </w:r>
      <w:r w:rsidR="00866F85" w:rsidRPr="00F2201A">
        <w:rPr>
          <w:sz w:val="24"/>
          <w:szCs w:val="24"/>
        </w:rPr>
        <w:t>Spokojnosť s lokalizáciou pracovísk (201</w:t>
      </w:r>
      <w:r w:rsidRPr="00F2201A">
        <w:rPr>
          <w:sz w:val="24"/>
          <w:szCs w:val="24"/>
        </w:rPr>
        <w:t>7</w:t>
      </w:r>
      <w:r w:rsidR="00866F85" w:rsidRPr="00F2201A">
        <w:rPr>
          <w:sz w:val="24"/>
          <w:szCs w:val="24"/>
        </w:rPr>
        <w:t>)</w:t>
      </w:r>
    </w:p>
    <w:p w:rsidR="00866F85" w:rsidRPr="00F2201A" w:rsidRDefault="00866F85" w:rsidP="00F2201A">
      <w:pPr>
        <w:autoSpaceDE w:val="0"/>
        <w:autoSpaceDN w:val="0"/>
        <w:adjustRightInd w:val="0"/>
        <w:spacing w:after="0" w:line="240" w:lineRule="auto"/>
        <w:ind w:firstLine="0"/>
        <w:rPr>
          <w:sz w:val="24"/>
          <w:szCs w:val="24"/>
        </w:rPr>
      </w:pPr>
    </w:p>
    <w:p w:rsidR="00866F85" w:rsidRPr="00866F85" w:rsidRDefault="00F2201A" w:rsidP="00866F85">
      <w:pPr>
        <w:spacing w:after="0" w:line="276" w:lineRule="auto"/>
        <w:ind w:firstLine="426"/>
        <w:rPr>
          <w:rFonts w:asciiTheme="minorHAnsi" w:eastAsiaTheme="minorHAnsi" w:hAnsiTheme="minorHAnsi"/>
          <w:sz w:val="24"/>
          <w:szCs w:val="24"/>
          <w:lang w:val="sk-SK"/>
        </w:rPr>
      </w:pPr>
      <w:r w:rsidRPr="00F2201A">
        <w:rPr>
          <w:rFonts w:asciiTheme="minorHAnsi" w:eastAsiaTheme="minorHAnsi" w:hAnsiTheme="minorHAnsi"/>
          <w:sz w:val="24"/>
          <w:szCs w:val="24"/>
          <w:lang w:val="sk-SK"/>
        </w:rPr>
        <w:t xml:space="preserve">So študijným prostredím je úplne nespokojných 0,86 %, nespokojných je 5,44 %, </w:t>
      </w:r>
      <w:r w:rsidR="0060228A">
        <w:rPr>
          <w:rFonts w:asciiTheme="minorHAnsi" w:eastAsiaTheme="minorHAnsi" w:hAnsiTheme="minorHAnsi"/>
          <w:sz w:val="24"/>
          <w:szCs w:val="24"/>
          <w:lang w:val="sk-SK"/>
        </w:rPr>
        <w:br/>
      </w:r>
      <w:r w:rsidRPr="00F2201A">
        <w:rPr>
          <w:rFonts w:asciiTheme="minorHAnsi" w:eastAsiaTheme="minorHAnsi" w:hAnsiTheme="minorHAnsi"/>
          <w:sz w:val="24"/>
          <w:szCs w:val="24"/>
          <w:lang w:val="sk-SK"/>
        </w:rPr>
        <w:t xml:space="preserve">ani nespokojných ani spokojných je 15,28 %, spokojných je 47,18 % a úplne spokojných je 31,23 % študentov (graf </w:t>
      </w:r>
      <w:r w:rsidR="00E36F62">
        <w:rPr>
          <w:rFonts w:asciiTheme="minorHAnsi" w:eastAsiaTheme="minorHAnsi" w:hAnsiTheme="minorHAnsi"/>
          <w:sz w:val="24"/>
          <w:szCs w:val="24"/>
          <w:lang w:val="sk-SK"/>
        </w:rPr>
        <w:t>53</w:t>
      </w:r>
      <w:r w:rsidRPr="00F2201A">
        <w:rPr>
          <w:rFonts w:asciiTheme="minorHAnsi" w:eastAsiaTheme="minorHAnsi" w:hAnsiTheme="minorHAnsi"/>
          <w:sz w:val="24"/>
          <w:szCs w:val="24"/>
          <w:lang w:val="sk-SK"/>
        </w:rPr>
        <w:t>).</w:t>
      </w:r>
    </w:p>
    <w:p w:rsidR="00F51D0E" w:rsidRDefault="00F51D0E" w:rsidP="00F2201A">
      <w:pPr>
        <w:ind w:firstLine="0"/>
        <w:rPr>
          <w:sz w:val="24"/>
        </w:rPr>
      </w:pPr>
    </w:p>
    <w:p w:rsidR="00866F85" w:rsidRDefault="00577B51" w:rsidP="00577B51">
      <w:pPr>
        <w:rPr>
          <w:sz w:val="24"/>
        </w:rPr>
      </w:pPr>
      <w:r>
        <w:rPr>
          <w:noProof/>
          <w:lang w:val="sk-SK" w:eastAsia="sk-SK" w:bidi="ar-SA"/>
        </w:rPr>
        <w:lastRenderedPageBreak/>
        <w:drawing>
          <wp:anchor distT="0" distB="0" distL="114300" distR="114300" simplePos="0" relativeHeight="251784192" behindDoc="0" locked="0" layoutInCell="1" allowOverlap="1" wp14:anchorId="3D01325D" wp14:editId="71F5EBD4">
            <wp:simplePos x="0" y="0"/>
            <wp:positionH relativeFrom="column">
              <wp:posOffset>52070</wp:posOffset>
            </wp:positionH>
            <wp:positionV relativeFrom="paragraph">
              <wp:posOffset>240030</wp:posOffset>
            </wp:positionV>
            <wp:extent cx="5760085" cy="2985770"/>
            <wp:effectExtent l="0" t="0" r="12065" b="24130"/>
            <wp:wrapSquare wrapText="bothSides"/>
            <wp:docPr id="68" name="Graf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14:sizeRelH relativeFrom="page">
              <wp14:pctWidth>0</wp14:pctWidth>
            </wp14:sizeRelH>
            <wp14:sizeRelV relativeFrom="page">
              <wp14:pctHeight>0</wp14:pctHeight>
            </wp14:sizeRelV>
          </wp:anchor>
        </w:drawing>
      </w:r>
      <w:r w:rsidR="00866F85" w:rsidRPr="00F2201A">
        <w:rPr>
          <w:sz w:val="24"/>
        </w:rPr>
        <w:t xml:space="preserve">Graf č. </w:t>
      </w:r>
      <w:r>
        <w:rPr>
          <w:sz w:val="24"/>
        </w:rPr>
        <w:t xml:space="preserve">53 </w:t>
      </w:r>
      <w:r w:rsidR="00866F85" w:rsidRPr="00F2201A">
        <w:rPr>
          <w:sz w:val="24"/>
        </w:rPr>
        <w:t>Spokojnosť so študijným prostredím (201</w:t>
      </w:r>
      <w:r w:rsidR="00F2201A">
        <w:rPr>
          <w:sz w:val="24"/>
        </w:rPr>
        <w:t>7</w:t>
      </w:r>
      <w:r w:rsidR="00866F85" w:rsidRPr="00F2201A">
        <w:rPr>
          <w:sz w:val="24"/>
        </w:rPr>
        <w:t>)</w:t>
      </w:r>
    </w:p>
    <w:p w:rsidR="00DB709B" w:rsidRDefault="00DB709B" w:rsidP="00F51D0E">
      <w:pPr>
        <w:spacing w:after="160"/>
        <w:rPr>
          <w:sz w:val="24"/>
        </w:rPr>
      </w:pPr>
    </w:p>
    <w:p w:rsidR="00DF6B66" w:rsidRPr="00F2201A" w:rsidRDefault="00DF6B66" w:rsidP="00F51D0E">
      <w:pPr>
        <w:spacing w:after="160"/>
        <w:rPr>
          <w:sz w:val="24"/>
        </w:rPr>
      </w:pPr>
    </w:p>
    <w:p w:rsidR="00803F68" w:rsidRPr="00FC2C0C" w:rsidRDefault="001A78D2" w:rsidP="00FB51CD">
      <w:pPr>
        <w:pStyle w:val="Nadpis2"/>
        <w:numPr>
          <w:ilvl w:val="1"/>
          <w:numId w:val="11"/>
        </w:numPr>
        <w:rPr>
          <w:rFonts w:eastAsiaTheme="minorHAnsi"/>
        </w:rPr>
      </w:pPr>
      <w:r w:rsidRPr="00FC2C0C">
        <w:t xml:space="preserve"> </w:t>
      </w:r>
      <w:bookmarkStart w:id="206" w:name="_Toc511040861"/>
      <w:r w:rsidR="00FC2C0C" w:rsidRPr="00FC2C0C">
        <w:t>S</w:t>
      </w:r>
      <w:r w:rsidR="00803F68" w:rsidRPr="00FC2C0C">
        <w:t>polupráca s</w:t>
      </w:r>
      <w:r w:rsidR="00553231" w:rsidRPr="00FC2C0C">
        <w:t xml:space="preserve"> </w:t>
      </w:r>
      <w:r w:rsidR="00803F68" w:rsidRPr="00FC2C0C">
        <w:t>partnermi univerzity v</w:t>
      </w:r>
      <w:r w:rsidR="00553231" w:rsidRPr="00FC2C0C">
        <w:t xml:space="preserve"> </w:t>
      </w:r>
      <w:r w:rsidR="00803F68" w:rsidRPr="00FC2C0C">
        <w:t>oblasti vzdelávacích, výskumných a</w:t>
      </w:r>
      <w:r w:rsidR="00553231" w:rsidRPr="00FC2C0C">
        <w:t xml:space="preserve"> </w:t>
      </w:r>
      <w:r w:rsidR="00803F68" w:rsidRPr="00FC2C0C">
        <w:t>spoločensko-kultúrnych aktivít</w:t>
      </w:r>
      <w:bookmarkEnd w:id="206"/>
    </w:p>
    <w:p w:rsidR="00803F68" w:rsidRDefault="00803F68" w:rsidP="0012265E">
      <w:pPr>
        <w:ind w:firstLine="0"/>
        <w:rPr>
          <w:rFonts w:asciiTheme="minorHAnsi" w:eastAsiaTheme="minorHAnsi" w:hAnsiTheme="minorHAnsi"/>
          <w:color w:val="000000" w:themeColor="text1"/>
          <w:sz w:val="24"/>
          <w:szCs w:val="24"/>
          <w:lang w:val="sk-SK" w:bidi="ar-SA"/>
        </w:rPr>
      </w:pPr>
    </w:p>
    <w:p w:rsidR="0012265E" w:rsidRPr="0012265E" w:rsidRDefault="0012265E" w:rsidP="0012265E">
      <w:pPr>
        <w:ind w:firstLine="567"/>
        <w:rPr>
          <w:rFonts w:eastAsiaTheme="minorHAnsi"/>
          <w:sz w:val="24"/>
          <w:lang w:val="sk-SK" w:bidi="ar-SA"/>
        </w:rPr>
      </w:pPr>
      <w:r w:rsidRPr="0012265E">
        <w:rPr>
          <w:rFonts w:eastAsiaTheme="minorHAnsi"/>
          <w:sz w:val="24"/>
          <w:lang w:val="sk-SK" w:bidi="ar-SA"/>
        </w:rPr>
        <w:t>V roku 2017 univerzita naďalej pokračovala v prehlbovaní spolupráce s tradičnými partnermi, pričom uzatvorila dohod</w:t>
      </w:r>
      <w:r>
        <w:rPr>
          <w:rFonts w:eastAsiaTheme="minorHAnsi"/>
          <w:sz w:val="24"/>
          <w:lang w:val="sk-SK" w:bidi="ar-SA"/>
        </w:rPr>
        <w:t>y o spolupráci aj so subjektmi:</w:t>
      </w:r>
    </w:p>
    <w:p w:rsidR="0012265E" w:rsidRPr="0012265E" w:rsidRDefault="0012265E" w:rsidP="00FB51CD">
      <w:pPr>
        <w:pStyle w:val="Odsekzoznamu"/>
        <w:numPr>
          <w:ilvl w:val="0"/>
          <w:numId w:val="30"/>
        </w:numPr>
        <w:rPr>
          <w:rFonts w:eastAsiaTheme="minorHAnsi"/>
          <w:sz w:val="24"/>
          <w:lang w:val="sk-SK" w:bidi="ar-SA"/>
        </w:rPr>
      </w:pPr>
      <w:r w:rsidRPr="0012265E">
        <w:rPr>
          <w:rFonts w:eastAsiaTheme="minorHAnsi"/>
          <w:sz w:val="24"/>
          <w:lang w:val="sk-SK" w:bidi="ar-SA"/>
        </w:rPr>
        <w:t>Nitriansky samosprávny kraj - 2 zmluvy o poskytnutí dotácie na podporu kultúry a 3 zmluvy o spolupráci a propagácii</w:t>
      </w:r>
    </w:p>
    <w:p w:rsidR="0012265E" w:rsidRPr="0012265E" w:rsidRDefault="0012265E" w:rsidP="00FB51CD">
      <w:pPr>
        <w:pStyle w:val="Odsekzoznamu"/>
        <w:numPr>
          <w:ilvl w:val="0"/>
          <w:numId w:val="30"/>
        </w:numPr>
        <w:rPr>
          <w:rFonts w:eastAsiaTheme="minorHAnsi"/>
          <w:sz w:val="24"/>
          <w:lang w:val="sk-SK" w:bidi="ar-SA"/>
        </w:rPr>
      </w:pPr>
      <w:r w:rsidRPr="0012265E">
        <w:rPr>
          <w:rFonts w:eastAsiaTheme="minorHAnsi"/>
          <w:sz w:val="24"/>
          <w:lang w:val="sk-SK" w:bidi="ar-SA"/>
        </w:rPr>
        <w:t>Mesto Nitra – 4 zmluvy o poskytnutí dotácie a 2 zmluvy o spolupráci</w:t>
      </w:r>
    </w:p>
    <w:p w:rsidR="0012265E" w:rsidRPr="0012265E" w:rsidRDefault="0012265E" w:rsidP="00FB51CD">
      <w:pPr>
        <w:pStyle w:val="Odsekzoznamu"/>
        <w:numPr>
          <w:ilvl w:val="0"/>
          <w:numId w:val="30"/>
        </w:numPr>
        <w:rPr>
          <w:rFonts w:eastAsiaTheme="minorHAnsi"/>
          <w:sz w:val="24"/>
          <w:lang w:val="sk-SK" w:bidi="ar-SA"/>
        </w:rPr>
      </w:pPr>
      <w:r w:rsidRPr="0012265E">
        <w:rPr>
          <w:rFonts w:eastAsiaTheme="minorHAnsi"/>
          <w:sz w:val="24"/>
          <w:lang w:val="sk-SK" w:bidi="ar-SA"/>
        </w:rPr>
        <w:t>Ústav na výkon trestu odňatia slobody, Nitra – Chrenová – Dohoda o spolupráci v oblasti vzdelávania</w:t>
      </w:r>
    </w:p>
    <w:p w:rsidR="00803F68" w:rsidRPr="00553231" w:rsidRDefault="0012265E" w:rsidP="00FB51CD">
      <w:pPr>
        <w:pStyle w:val="Odsekzoznamu"/>
        <w:numPr>
          <w:ilvl w:val="0"/>
          <w:numId w:val="30"/>
        </w:numPr>
        <w:rPr>
          <w:rFonts w:eastAsiaTheme="minorHAnsi"/>
          <w:sz w:val="24"/>
          <w:lang w:val="sk-SK" w:bidi="ar-SA"/>
        </w:rPr>
      </w:pPr>
      <w:r w:rsidRPr="0012265E">
        <w:rPr>
          <w:rFonts w:eastAsiaTheme="minorHAnsi"/>
          <w:sz w:val="24"/>
          <w:lang w:val="sk-SK" w:bidi="ar-SA"/>
        </w:rPr>
        <w:t>Vzdelávací inštitút COOP – Zmluva o spolupráci</w:t>
      </w:r>
    </w:p>
    <w:p w:rsidR="00803F68" w:rsidRPr="0012265E" w:rsidRDefault="00803F68" w:rsidP="0012265E">
      <w:pPr>
        <w:ind w:firstLine="0"/>
        <w:rPr>
          <w:rFonts w:asciiTheme="minorHAnsi" w:eastAsiaTheme="minorHAnsi" w:hAnsiTheme="minorHAnsi"/>
          <w:color w:val="000000" w:themeColor="text1"/>
          <w:sz w:val="24"/>
          <w:szCs w:val="24"/>
          <w:lang w:val="sk-SK" w:bidi="ar-SA"/>
        </w:rPr>
      </w:pPr>
    </w:p>
    <w:p w:rsidR="00803F68" w:rsidRPr="00553231" w:rsidRDefault="00803F68" w:rsidP="00553231">
      <w:pPr>
        <w:ind w:firstLine="567"/>
        <w:rPr>
          <w:rFonts w:eastAsiaTheme="minorHAnsi"/>
          <w:sz w:val="24"/>
          <w:szCs w:val="24"/>
          <w:lang w:val="sk-SK" w:bidi="ar-SA"/>
        </w:rPr>
      </w:pPr>
      <w:r w:rsidRPr="00553231">
        <w:rPr>
          <w:rFonts w:eastAsiaTheme="minorHAnsi"/>
          <w:b/>
          <w:sz w:val="24"/>
          <w:szCs w:val="24"/>
          <w:lang w:val="sk-SK" w:bidi="ar-SA"/>
        </w:rPr>
        <w:t>Partneri univerzity v roku 201</w:t>
      </w:r>
      <w:r w:rsidR="0012265E">
        <w:rPr>
          <w:rFonts w:eastAsiaTheme="minorHAnsi"/>
          <w:b/>
          <w:sz w:val="24"/>
          <w:szCs w:val="24"/>
          <w:lang w:val="sk-SK" w:bidi="ar-SA"/>
        </w:rPr>
        <w:t>7</w:t>
      </w:r>
      <w:r w:rsidRPr="00553231">
        <w:rPr>
          <w:rFonts w:eastAsiaTheme="minorHAnsi"/>
          <w:sz w:val="24"/>
          <w:szCs w:val="24"/>
          <w:lang w:val="sk-SK" w:bidi="ar-SA"/>
        </w:rPr>
        <w:t>: PONK, o.</w:t>
      </w:r>
      <w:r w:rsidR="003C4C74">
        <w:rPr>
          <w:rFonts w:eastAsiaTheme="minorHAnsi"/>
          <w:sz w:val="24"/>
          <w:szCs w:val="24"/>
          <w:lang w:val="sk-SK" w:bidi="ar-SA"/>
        </w:rPr>
        <w:t xml:space="preserve"> </w:t>
      </w:r>
      <w:r w:rsidRPr="00553231">
        <w:rPr>
          <w:rFonts w:eastAsiaTheme="minorHAnsi"/>
          <w:sz w:val="24"/>
          <w:szCs w:val="24"/>
          <w:lang w:val="sk-SK" w:bidi="ar-SA"/>
        </w:rPr>
        <w:t>z., M</w:t>
      </w:r>
      <w:r w:rsidR="00001599">
        <w:rPr>
          <w:rFonts w:eastAsiaTheme="minorHAnsi"/>
          <w:sz w:val="24"/>
          <w:szCs w:val="24"/>
          <w:lang w:val="sk-SK" w:bidi="ar-SA"/>
        </w:rPr>
        <w:t xml:space="preserve">inisterstvo práce, sociálnych vecí </w:t>
      </w:r>
      <w:r w:rsidR="00E36F62">
        <w:rPr>
          <w:rFonts w:eastAsiaTheme="minorHAnsi"/>
          <w:sz w:val="24"/>
          <w:szCs w:val="24"/>
          <w:lang w:val="sk-SK" w:bidi="ar-SA"/>
        </w:rPr>
        <w:br/>
      </w:r>
      <w:r w:rsidR="00001599">
        <w:rPr>
          <w:rFonts w:eastAsiaTheme="minorHAnsi"/>
          <w:sz w:val="24"/>
          <w:szCs w:val="24"/>
          <w:lang w:val="sk-SK" w:bidi="ar-SA"/>
        </w:rPr>
        <w:t>a rodiny</w:t>
      </w:r>
      <w:r w:rsidRPr="00553231">
        <w:rPr>
          <w:rFonts w:eastAsiaTheme="minorHAnsi"/>
          <w:sz w:val="24"/>
          <w:szCs w:val="24"/>
          <w:lang w:val="sk-SK" w:bidi="ar-SA"/>
        </w:rPr>
        <w:t xml:space="preserve"> S</w:t>
      </w:r>
      <w:r w:rsidR="00001599">
        <w:rPr>
          <w:rFonts w:eastAsiaTheme="minorHAnsi"/>
          <w:sz w:val="24"/>
          <w:szCs w:val="24"/>
          <w:lang w:val="sk-SK" w:bidi="ar-SA"/>
        </w:rPr>
        <w:t>lovenskej republiky</w:t>
      </w:r>
      <w:r w:rsidRPr="00553231">
        <w:rPr>
          <w:rFonts w:eastAsiaTheme="minorHAnsi"/>
          <w:sz w:val="24"/>
          <w:szCs w:val="24"/>
          <w:lang w:val="sk-SK" w:bidi="ar-SA"/>
        </w:rPr>
        <w:t>, Ministerstvo vnútra S</w:t>
      </w:r>
      <w:r w:rsidR="00001599">
        <w:rPr>
          <w:rFonts w:eastAsiaTheme="minorHAnsi"/>
          <w:sz w:val="24"/>
          <w:szCs w:val="24"/>
          <w:lang w:val="sk-SK" w:bidi="ar-SA"/>
        </w:rPr>
        <w:t>lovenskej republiky</w:t>
      </w:r>
      <w:r w:rsidRPr="00553231">
        <w:rPr>
          <w:rFonts w:eastAsiaTheme="minorHAnsi"/>
          <w:sz w:val="24"/>
          <w:szCs w:val="24"/>
          <w:lang w:val="sk-SK" w:bidi="ar-SA"/>
        </w:rPr>
        <w:t>, ARRIVA N</w:t>
      </w:r>
      <w:r w:rsidR="00001599">
        <w:rPr>
          <w:rFonts w:eastAsiaTheme="minorHAnsi"/>
          <w:sz w:val="24"/>
          <w:szCs w:val="24"/>
          <w:lang w:val="sk-SK" w:bidi="ar-SA"/>
        </w:rPr>
        <w:t>ITRA</w:t>
      </w:r>
      <w:r w:rsidR="00CE798B">
        <w:rPr>
          <w:rFonts w:eastAsiaTheme="minorHAnsi"/>
          <w:sz w:val="24"/>
          <w:szCs w:val="24"/>
          <w:lang w:val="sk-SK" w:bidi="ar-SA"/>
        </w:rPr>
        <w:t>,</w:t>
      </w:r>
      <w:r w:rsidR="00001599">
        <w:rPr>
          <w:rFonts w:eastAsiaTheme="minorHAnsi"/>
          <w:sz w:val="24"/>
          <w:szCs w:val="24"/>
          <w:lang w:val="sk-SK" w:bidi="ar-SA"/>
        </w:rPr>
        <w:t xml:space="preserve"> a. s.</w:t>
      </w:r>
      <w:r w:rsidRPr="00553231">
        <w:rPr>
          <w:rFonts w:eastAsiaTheme="minorHAnsi"/>
          <w:sz w:val="24"/>
          <w:szCs w:val="24"/>
          <w:lang w:val="sk-SK" w:bidi="ar-SA"/>
        </w:rPr>
        <w:t>, S</w:t>
      </w:r>
      <w:r w:rsidR="001045EB">
        <w:rPr>
          <w:rFonts w:eastAsiaTheme="minorHAnsi"/>
          <w:sz w:val="24"/>
          <w:szCs w:val="24"/>
          <w:lang w:val="sk-SK" w:bidi="ar-SA"/>
        </w:rPr>
        <w:t>ATUR</w:t>
      </w:r>
      <w:r w:rsidRPr="00553231">
        <w:rPr>
          <w:rFonts w:eastAsiaTheme="minorHAnsi"/>
          <w:sz w:val="24"/>
          <w:szCs w:val="24"/>
          <w:lang w:val="sk-SK" w:bidi="ar-SA"/>
        </w:rPr>
        <w:t xml:space="preserve"> </w:t>
      </w:r>
      <w:r w:rsidR="001045EB">
        <w:rPr>
          <w:rFonts w:eastAsiaTheme="minorHAnsi"/>
          <w:sz w:val="24"/>
          <w:szCs w:val="24"/>
          <w:lang w:val="sk-SK" w:bidi="ar-SA"/>
        </w:rPr>
        <w:t>TRAVEL, a. s.</w:t>
      </w:r>
      <w:r w:rsidRPr="00553231">
        <w:rPr>
          <w:rFonts w:eastAsiaTheme="minorHAnsi"/>
          <w:sz w:val="24"/>
          <w:szCs w:val="24"/>
          <w:lang w:val="sk-SK" w:bidi="ar-SA"/>
        </w:rPr>
        <w:t xml:space="preserve">, </w:t>
      </w:r>
      <w:r w:rsidR="001045EB">
        <w:rPr>
          <w:rFonts w:eastAsiaTheme="minorHAnsi"/>
          <w:sz w:val="24"/>
          <w:szCs w:val="24"/>
          <w:lang w:val="sk-SK" w:bidi="ar-SA"/>
        </w:rPr>
        <w:t xml:space="preserve">Bratislava, </w:t>
      </w:r>
      <w:r w:rsidRPr="00553231">
        <w:rPr>
          <w:rFonts w:eastAsiaTheme="minorHAnsi"/>
          <w:sz w:val="24"/>
          <w:szCs w:val="24"/>
          <w:lang w:val="sk-SK" w:bidi="ar-SA"/>
        </w:rPr>
        <w:t>Trnavská univerzita</w:t>
      </w:r>
      <w:r w:rsidR="001045EB">
        <w:rPr>
          <w:rFonts w:eastAsiaTheme="minorHAnsi"/>
          <w:sz w:val="24"/>
          <w:szCs w:val="24"/>
          <w:lang w:val="sk-SK" w:bidi="ar-SA"/>
        </w:rPr>
        <w:t xml:space="preserve"> v Trnave</w:t>
      </w:r>
      <w:r w:rsidRPr="00553231">
        <w:rPr>
          <w:rFonts w:eastAsiaTheme="minorHAnsi"/>
          <w:sz w:val="24"/>
          <w:szCs w:val="24"/>
          <w:lang w:val="sk-SK" w:bidi="ar-SA"/>
        </w:rPr>
        <w:t>, Ministerstvo zahraničných vecí</w:t>
      </w:r>
      <w:r w:rsidR="00001599">
        <w:rPr>
          <w:rFonts w:eastAsiaTheme="minorHAnsi"/>
          <w:sz w:val="24"/>
          <w:szCs w:val="24"/>
          <w:lang w:val="sk-SK" w:bidi="ar-SA"/>
        </w:rPr>
        <w:t xml:space="preserve"> a európskych záležitostí Slovenskej republiky</w:t>
      </w:r>
      <w:r w:rsidRPr="00553231">
        <w:rPr>
          <w:rFonts w:eastAsiaTheme="minorHAnsi"/>
          <w:sz w:val="24"/>
          <w:szCs w:val="24"/>
          <w:lang w:val="sk-SK" w:bidi="ar-SA"/>
        </w:rPr>
        <w:t>, Národný inšpektorát práce, Akadémia P</w:t>
      </w:r>
      <w:r w:rsidR="001045EB">
        <w:rPr>
          <w:rFonts w:eastAsiaTheme="minorHAnsi"/>
          <w:sz w:val="24"/>
          <w:szCs w:val="24"/>
          <w:lang w:val="sk-SK" w:bidi="ar-SA"/>
        </w:rPr>
        <w:t>olicajného zboru v Bratislave</w:t>
      </w:r>
      <w:r w:rsidRPr="00553231">
        <w:rPr>
          <w:rFonts w:eastAsiaTheme="minorHAnsi"/>
          <w:sz w:val="24"/>
          <w:szCs w:val="24"/>
          <w:lang w:val="sk-SK" w:bidi="ar-SA"/>
        </w:rPr>
        <w:t>, Jolin</w:t>
      </w:r>
      <w:r w:rsidR="00943EE4">
        <w:rPr>
          <w:rFonts w:eastAsiaTheme="minorHAnsi"/>
          <w:sz w:val="24"/>
          <w:szCs w:val="24"/>
          <w:lang w:val="sk-SK" w:bidi="ar-SA"/>
        </w:rPr>
        <w:t>,</w:t>
      </w:r>
      <w:r w:rsidR="001045EB">
        <w:rPr>
          <w:rFonts w:eastAsiaTheme="minorHAnsi"/>
          <w:sz w:val="24"/>
          <w:szCs w:val="24"/>
          <w:lang w:val="sk-SK" w:bidi="ar-SA"/>
        </w:rPr>
        <w:t xml:space="preserve"> s. r. o.</w:t>
      </w:r>
      <w:r w:rsidRPr="00553231">
        <w:rPr>
          <w:rFonts w:eastAsiaTheme="minorHAnsi"/>
          <w:sz w:val="24"/>
          <w:szCs w:val="24"/>
          <w:lang w:val="sk-SK" w:bidi="ar-SA"/>
        </w:rPr>
        <w:t xml:space="preserve">, </w:t>
      </w:r>
      <w:r w:rsidR="001045EB">
        <w:rPr>
          <w:rFonts w:eastAsiaTheme="minorHAnsi"/>
          <w:sz w:val="24"/>
          <w:szCs w:val="24"/>
          <w:lang w:val="sk-SK" w:bidi="ar-SA"/>
        </w:rPr>
        <w:t xml:space="preserve">Nitra, </w:t>
      </w:r>
      <w:r w:rsidRPr="00553231">
        <w:rPr>
          <w:rFonts w:eastAsiaTheme="minorHAnsi"/>
          <w:sz w:val="24"/>
          <w:szCs w:val="24"/>
          <w:lang w:val="sk-SK" w:bidi="ar-SA"/>
        </w:rPr>
        <w:t>Akadémia ozbr</w:t>
      </w:r>
      <w:r w:rsidR="00970935">
        <w:rPr>
          <w:rFonts w:eastAsiaTheme="minorHAnsi"/>
          <w:sz w:val="24"/>
          <w:szCs w:val="24"/>
          <w:lang w:val="sk-SK" w:bidi="ar-SA"/>
        </w:rPr>
        <w:t>ojených</w:t>
      </w:r>
      <w:r w:rsidRPr="00553231">
        <w:rPr>
          <w:rFonts w:eastAsiaTheme="minorHAnsi"/>
          <w:sz w:val="24"/>
          <w:szCs w:val="24"/>
          <w:lang w:val="sk-SK" w:bidi="ar-SA"/>
        </w:rPr>
        <w:t xml:space="preserve"> síl </w:t>
      </w:r>
      <w:r w:rsidR="00A141F6">
        <w:rPr>
          <w:rFonts w:eastAsiaTheme="minorHAnsi"/>
          <w:sz w:val="24"/>
          <w:szCs w:val="24"/>
          <w:lang w:val="sk-SK" w:bidi="ar-SA"/>
        </w:rPr>
        <w:t xml:space="preserve">generéla </w:t>
      </w:r>
      <w:r w:rsidRPr="00553231">
        <w:rPr>
          <w:rFonts w:eastAsiaTheme="minorHAnsi"/>
          <w:sz w:val="24"/>
          <w:szCs w:val="24"/>
          <w:lang w:val="sk-SK" w:bidi="ar-SA"/>
        </w:rPr>
        <w:t>M</w:t>
      </w:r>
      <w:r w:rsidR="00A141F6">
        <w:rPr>
          <w:rFonts w:eastAsiaTheme="minorHAnsi"/>
          <w:sz w:val="24"/>
          <w:szCs w:val="24"/>
          <w:lang w:val="sk-SK" w:bidi="ar-SA"/>
        </w:rPr>
        <w:t>ilana</w:t>
      </w:r>
      <w:r w:rsidR="00970935">
        <w:rPr>
          <w:rFonts w:eastAsiaTheme="minorHAnsi"/>
          <w:sz w:val="24"/>
          <w:szCs w:val="24"/>
          <w:lang w:val="sk-SK" w:bidi="ar-SA"/>
        </w:rPr>
        <w:t xml:space="preserve"> </w:t>
      </w:r>
      <w:r w:rsidRPr="00553231">
        <w:rPr>
          <w:rFonts w:eastAsiaTheme="minorHAnsi"/>
          <w:sz w:val="24"/>
          <w:szCs w:val="24"/>
          <w:lang w:val="sk-SK" w:bidi="ar-SA"/>
        </w:rPr>
        <w:t>R</w:t>
      </w:r>
      <w:r w:rsidR="00A141F6">
        <w:rPr>
          <w:rFonts w:eastAsiaTheme="minorHAnsi"/>
          <w:sz w:val="24"/>
          <w:szCs w:val="24"/>
          <w:lang w:val="sk-SK" w:bidi="ar-SA"/>
        </w:rPr>
        <w:t>astislava</w:t>
      </w:r>
      <w:r w:rsidRPr="00553231">
        <w:rPr>
          <w:rFonts w:eastAsiaTheme="minorHAnsi"/>
          <w:sz w:val="24"/>
          <w:szCs w:val="24"/>
          <w:lang w:val="sk-SK" w:bidi="ar-SA"/>
        </w:rPr>
        <w:t xml:space="preserve"> Štefánika</w:t>
      </w:r>
      <w:r w:rsidR="00A141F6">
        <w:rPr>
          <w:rFonts w:eastAsiaTheme="minorHAnsi"/>
          <w:sz w:val="24"/>
          <w:szCs w:val="24"/>
          <w:lang w:val="sk-SK" w:bidi="ar-SA"/>
        </w:rPr>
        <w:t xml:space="preserve"> v Liptovskom Mikuláši</w:t>
      </w:r>
      <w:r w:rsidRPr="00553231">
        <w:rPr>
          <w:rFonts w:eastAsiaTheme="minorHAnsi"/>
          <w:sz w:val="24"/>
          <w:szCs w:val="24"/>
          <w:lang w:val="sk-SK" w:bidi="ar-SA"/>
        </w:rPr>
        <w:t>, Rímskokatolícka cirkev, Biskups</w:t>
      </w:r>
      <w:r w:rsidR="00CE798B">
        <w:rPr>
          <w:rFonts w:eastAsiaTheme="minorHAnsi"/>
          <w:sz w:val="24"/>
          <w:szCs w:val="24"/>
          <w:lang w:val="sk-SK" w:bidi="ar-SA"/>
        </w:rPr>
        <w:t>ký úrad</w:t>
      </w:r>
      <w:r w:rsidRPr="00553231">
        <w:rPr>
          <w:rFonts w:eastAsiaTheme="minorHAnsi"/>
          <w:sz w:val="24"/>
          <w:szCs w:val="24"/>
          <w:lang w:val="sk-SK" w:bidi="ar-SA"/>
        </w:rPr>
        <w:t xml:space="preserve"> N</w:t>
      </w:r>
      <w:r w:rsidR="00CE798B">
        <w:rPr>
          <w:rFonts w:eastAsiaTheme="minorHAnsi"/>
          <w:sz w:val="24"/>
          <w:szCs w:val="24"/>
          <w:lang w:val="sk-SK" w:bidi="ar-SA"/>
        </w:rPr>
        <w:t>itra,</w:t>
      </w:r>
      <w:r w:rsidRPr="00553231">
        <w:rPr>
          <w:rFonts w:eastAsiaTheme="minorHAnsi"/>
          <w:sz w:val="24"/>
          <w:szCs w:val="24"/>
          <w:lang w:val="sk-SK" w:bidi="ar-SA"/>
        </w:rPr>
        <w:t xml:space="preserve"> Ministerstvo spravodlivosti</w:t>
      </w:r>
      <w:r w:rsidR="00CE798B">
        <w:rPr>
          <w:rFonts w:eastAsiaTheme="minorHAnsi"/>
          <w:sz w:val="24"/>
          <w:szCs w:val="24"/>
          <w:lang w:val="sk-SK" w:bidi="ar-SA"/>
        </w:rPr>
        <w:t xml:space="preserve"> Slovenskej republiky</w:t>
      </w:r>
      <w:r w:rsidRPr="00553231">
        <w:rPr>
          <w:rFonts w:eastAsiaTheme="minorHAnsi"/>
          <w:sz w:val="24"/>
          <w:szCs w:val="24"/>
          <w:lang w:val="sk-SK" w:bidi="ar-SA"/>
        </w:rPr>
        <w:t>, Mest</w:t>
      </w:r>
      <w:r w:rsidR="00CE798B">
        <w:rPr>
          <w:rFonts w:eastAsiaTheme="minorHAnsi"/>
          <w:sz w:val="24"/>
          <w:szCs w:val="24"/>
          <w:lang w:val="sk-SK" w:bidi="ar-SA"/>
        </w:rPr>
        <w:t>ský úrad</w:t>
      </w:r>
      <w:r w:rsidRPr="00553231">
        <w:rPr>
          <w:rFonts w:eastAsiaTheme="minorHAnsi"/>
          <w:sz w:val="24"/>
          <w:szCs w:val="24"/>
          <w:lang w:val="sk-SK" w:bidi="ar-SA"/>
        </w:rPr>
        <w:t xml:space="preserve"> Nitra, </w:t>
      </w:r>
      <w:r w:rsidR="00CE798B">
        <w:rPr>
          <w:rFonts w:eastAsiaTheme="minorHAnsi"/>
          <w:sz w:val="24"/>
          <w:szCs w:val="24"/>
          <w:lang w:val="sk-SK" w:bidi="ar-SA"/>
        </w:rPr>
        <w:t xml:space="preserve">Úrad </w:t>
      </w:r>
      <w:r w:rsidRPr="00553231">
        <w:rPr>
          <w:rFonts w:eastAsiaTheme="minorHAnsi"/>
          <w:sz w:val="24"/>
          <w:szCs w:val="24"/>
          <w:lang w:val="sk-SK" w:bidi="ar-SA"/>
        </w:rPr>
        <w:t>Nitriansk</w:t>
      </w:r>
      <w:r w:rsidR="00CE798B">
        <w:rPr>
          <w:rFonts w:eastAsiaTheme="minorHAnsi"/>
          <w:sz w:val="24"/>
          <w:szCs w:val="24"/>
          <w:lang w:val="sk-SK" w:bidi="ar-SA"/>
        </w:rPr>
        <w:t>eho</w:t>
      </w:r>
      <w:r w:rsidRPr="00553231">
        <w:rPr>
          <w:rFonts w:eastAsiaTheme="minorHAnsi"/>
          <w:sz w:val="24"/>
          <w:szCs w:val="24"/>
          <w:lang w:val="sk-SK" w:bidi="ar-SA"/>
        </w:rPr>
        <w:t xml:space="preserve"> samosprávn</w:t>
      </w:r>
      <w:r w:rsidR="00CE798B">
        <w:rPr>
          <w:rFonts w:eastAsiaTheme="minorHAnsi"/>
          <w:sz w:val="24"/>
          <w:szCs w:val="24"/>
          <w:lang w:val="sk-SK" w:bidi="ar-SA"/>
        </w:rPr>
        <w:t>eho</w:t>
      </w:r>
      <w:r w:rsidRPr="00553231">
        <w:rPr>
          <w:rFonts w:eastAsiaTheme="minorHAnsi"/>
          <w:sz w:val="24"/>
          <w:szCs w:val="24"/>
          <w:lang w:val="sk-SK" w:bidi="ar-SA"/>
        </w:rPr>
        <w:t xml:space="preserve"> kraj</w:t>
      </w:r>
      <w:r w:rsidR="00CE798B">
        <w:rPr>
          <w:rFonts w:eastAsiaTheme="minorHAnsi"/>
          <w:sz w:val="24"/>
          <w:szCs w:val="24"/>
          <w:lang w:val="sk-SK" w:bidi="ar-SA"/>
        </w:rPr>
        <w:t>a</w:t>
      </w:r>
      <w:r w:rsidRPr="00553231">
        <w:rPr>
          <w:rFonts w:eastAsiaTheme="minorHAnsi"/>
          <w:sz w:val="24"/>
          <w:szCs w:val="24"/>
          <w:lang w:val="sk-SK" w:bidi="ar-SA"/>
        </w:rPr>
        <w:t>, Štátna ochrana prírody S</w:t>
      </w:r>
      <w:r w:rsidR="00CE798B">
        <w:rPr>
          <w:rFonts w:eastAsiaTheme="minorHAnsi"/>
          <w:sz w:val="24"/>
          <w:szCs w:val="24"/>
          <w:lang w:val="sk-SK" w:bidi="ar-SA"/>
        </w:rPr>
        <w:t>lovenskej republiky</w:t>
      </w:r>
      <w:r w:rsidRPr="00553231">
        <w:rPr>
          <w:rFonts w:eastAsiaTheme="minorHAnsi"/>
          <w:sz w:val="24"/>
          <w:szCs w:val="24"/>
          <w:lang w:val="sk-SK" w:bidi="ar-SA"/>
        </w:rPr>
        <w:t xml:space="preserve">, Všeobecná zdravotná poisťovňa, </w:t>
      </w:r>
      <w:r w:rsidR="00CE798B">
        <w:rPr>
          <w:rFonts w:eastAsiaTheme="minorHAnsi"/>
          <w:sz w:val="24"/>
          <w:szCs w:val="24"/>
          <w:lang w:val="sk-SK" w:bidi="ar-SA"/>
        </w:rPr>
        <w:t xml:space="preserve">a. s., Bratislava, </w:t>
      </w:r>
      <w:r w:rsidRPr="00553231">
        <w:rPr>
          <w:rFonts w:eastAsiaTheme="minorHAnsi"/>
          <w:sz w:val="24"/>
          <w:szCs w:val="24"/>
          <w:lang w:val="sk-SK" w:bidi="ar-SA"/>
        </w:rPr>
        <w:t>E-</w:t>
      </w:r>
      <w:r w:rsidR="00A63BE0">
        <w:rPr>
          <w:rFonts w:eastAsiaTheme="minorHAnsi"/>
          <w:sz w:val="24"/>
          <w:szCs w:val="24"/>
          <w:lang w:val="sk-SK" w:bidi="ar-SA"/>
        </w:rPr>
        <w:t>KU</w:t>
      </w:r>
      <w:r w:rsidRPr="00553231">
        <w:rPr>
          <w:rFonts w:eastAsiaTheme="minorHAnsi"/>
          <w:sz w:val="24"/>
          <w:szCs w:val="24"/>
          <w:lang w:val="sk-SK" w:bidi="ar-SA"/>
        </w:rPr>
        <w:t xml:space="preserve"> </w:t>
      </w:r>
      <w:r w:rsidR="00A63BE0">
        <w:rPr>
          <w:rFonts w:eastAsiaTheme="minorHAnsi"/>
          <w:sz w:val="24"/>
          <w:szCs w:val="24"/>
          <w:lang w:val="sk-SK" w:bidi="ar-SA"/>
        </w:rPr>
        <w:t>I</w:t>
      </w:r>
      <w:r w:rsidRPr="00553231">
        <w:rPr>
          <w:rFonts w:eastAsiaTheme="minorHAnsi"/>
          <w:sz w:val="24"/>
          <w:szCs w:val="24"/>
          <w:lang w:val="sk-SK" w:bidi="ar-SA"/>
        </w:rPr>
        <w:t>nštitút</w:t>
      </w:r>
      <w:r w:rsidR="00A63BE0">
        <w:rPr>
          <w:rFonts w:eastAsiaTheme="minorHAnsi"/>
          <w:sz w:val="24"/>
          <w:szCs w:val="24"/>
          <w:lang w:val="sk-SK" w:bidi="ar-SA"/>
        </w:rPr>
        <w:t xml:space="preserve"> jazykovej a interkultúrnej komunikácie</w:t>
      </w:r>
      <w:r w:rsidRPr="00553231">
        <w:rPr>
          <w:rFonts w:eastAsiaTheme="minorHAnsi"/>
          <w:sz w:val="24"/>
          <w:szCs w:val="24"/>
          <w:lang w:val="sk-SK" w:bidi="ar-SA"/>
        </w:rPr>
        <w:t xml:space="preserve">, </w:t>
      </w:r>
      <w:r w:rsidR="00A63BE0">
        <w:rPr>
          <w:rFonts w:eastAsiaTheme="minorHAnsi"/>
          <w:sz w:val="24"/>
          <w:szCs w:val="24"/>
          <w:lang w:val="sk-SK" w:bidi="ar-SA"/>
        </w:rPr>
        <w:t xml:space="preserve">s. r. o., Nitra, </w:t>
      </w:r>
      <w:r w:rsidRPr="00553231">
        <w:rPr>
          <w:rFonts w:eastAsiaTheme="minorHAnsi"/>
          <w:sz w:val="24"/>
          <w:szCs w:val="24"/>
          <w:lang w:val="sk-SK" w:bidi="ar-SA"/>
        </w:rPr>
        <w:t xml:space="preserve">CKM </w:t>
      </w:r>
      <w:r w:rsidR="00A63BE0">
        <w:rPr>
          <w:rFonts w:eastAsiaTheme="minorHAnsi"/>
          <w:sz w:val="24"/>
          <w:szCs w:val="24"/>
          <w:lang w:val="sk-SK" w:bidi="ar-SA"/>
        </w:rPr>
        <w:t xml:space="preserve">združenie pre študentov, mládež a učiteľov, Bratislava, </w:t>
      </w:r>
      <w:r w:rsidRPr="00553231">
        <w:rPr>
          <w:rFonts w:eastAsiaTheme="minorHAnsi"/>
          <w:sz w:val="24"/>
          <w:szCs w:val="24"/>
          <w:lang w:val="sk-SK" w:bidi="ar-SA"/>
        </w:rPr>
        <w:t>mc.</w:t>
      </w:r>
      <w:r w:rsidR="00A63BE0">
        <w:rPr>
          <w:rFonts w:eastAsiaTheme="minorHAnsi"/>
          <w:sz w:val="24"/>
          <w:szCs w:val="24"/>
          <w:lang w:val="sk-SK" w:bidi="ar-SA"/>
        </w:rPr>
        <w:t>e</w:t>
      </w:r>
      <w:r w:rsidRPr="00553231">
        <w:rPr>
          <w:rFonts w:eastAsiaTheme="minorHAnsi"/>
          <w:sz w:val="24"/>
          <w:szCs w:val="24"/>
          <w:lang w:val="sk-SK" w:bidi="ar-SA"/>
        </w:rPr>
        <w:t>du</w:t>
      </w:r>
      <w:r w:rsidR="00A63BE0">
        <w:rPr>
          <w:rFonts w:eastAsiaTheme="minorHAnsi"/>
          <w:sz w:val="24"/>
          <w:szCs w:val="24"/>
          <w:lang w:val="sk-SK" w:bidi="ar-SA"/>
        </w:rPr>
        <w:t>,</w:t>
      </w:r>
      <w:r w:rsidRPr="00553231">
        <w:rPr>
          <w:rFonts w:eastAsiaTheme="minorHAnsi"/>
          <w:sz w:val="24"/>
          <w:szCs w:val="24"/>
          <w:lang w:val="sk-SK" w:bidi="ar-SA"/>
        </w:rPr>
        <w:t xml:space="preserve"> s.r.o., </w:t>
      </w:r>
      <w:r w:rsidR="00A63BE0">
        <w:rPr>
          <w:rFonts w:eastAsiaTheme="minorHAnsi"/>
          <w:sz w:val="24"/>
          <w:szCs w:val="24"/>
          <w:lang w:val="sk-SK" w:bidi="ar-SA"/>
        </w:rPr>
        <w:t xml:space="preserve">Nitra, </w:t>
      </w:r>
      <w:r w:rsidRPr="00553231">
        <w:rPr>
          <w:rFonts w:eastAsiaTheme="minorHAnsi"/>
          <w:sz w:val="24"/>
          <w:szCs w:val="24"/>
          <w:lang w:val="sk-SK" w:bidi="ar-SA"/>
        </w:rPr>
        <w:t>Divadlo A</w:t>
      </w:r>
      <w:r w:rsidR="00F72606">
        <w:rPr>
          <w:rFonts w:eastAsiaTheme="minorHAnsi"/>
          <w:sz w:val="24"/>
          <w:szCs w:val="24"/>
          <w:lang w:val="sk-SK" w:bidi="ar-SA"/>
        </w:rPr>
        <w:t>ndreja</w:t>
      </w:r>
      <w:r w:rsidRPr="00553231">
        <w:rPr>
          <w:rFonts w:eastAsiaTheme="minorHAnsi"/>
          <w:sz w:val="24"/>
          <w:szCs w:val="24"/>
          <w:lang w:val="sk-SK" w:bidi="ar-SA"/>
        </w:rPr>
        <w:t xml:space="preserve"> Bagara</w:t>
      </w:r>
      <w:r w:rsidR="00F72606">
        <w:rPr>
          <w:rFonts w:eastAsiaTheme="minorHAnsi"/>
          <w:sz w:val="24"/>
          <w:szCs w:val="24"/>
          <w:lang w:val="sk-SK" w:bidi="ar-SA"/>
        </w:rPr>
        <w:t xml:space="preserve"> v Nitre</w:t>
      </w:r>
      <w:r w:rsidRPr="00553231">
        <w:rPr>
          <w:rFonts w:eastAsiaTheme="minorHAnsi"/>
          <w:sz w:val="24"/>
          <w:szCs w:val="24"/>
          <w:lang w:val="sk-SK" w:bidi="ar-SA"/>
        </w:rPr>
        <w:t>, U</w:t>
      </w:r>
      <w:r w:rsidR="00F72606">
        <w:rPr>
          <w:rFonts w:eastAsiaTheme="minorHAnsi"/>
          <w:sz w:val="24"/>
          <w:szCs w:val="24"/>
          <w:lang w:val="sk-SK" w:bidi="ar-SA"/>
        </w:rPr>
        <w:t xml:space="preserve">niverzita </w:t>
      </w:r>
      <w:r w:rsidRPr="00553231">
        <w:rPr>
          <w:rFonts w:eastAsiaTheme="minorHAnsi"/>
          <w:sz w:val="24"/>
          <w:szCs w:val="24"/>
          <w:lang w:val="sk-SK" w:bidi="ar-SA"/>
        </w:rPr>
        <w:t>P</w:t>
      </w:r>
      <w:r w:rsidR="00F72606">
        <w:rPr>
          <w:rFonts w:eastAsiaTheme="minorHAnsi"/>
          <w:sz w:val="24"/>
          <w:szCs w:val="24"/>
          <w:lang w:val="sk-SK" w:bidi="ar-SA"/>
        </w:rPr>
        <w:t xml:space="preserve">avla </w:t>
      </w:r>
      <w:r w:rsidRPr="00553231">
        <w:rPr>
          <w:rFonts w:eastAsiaTheme="minorHAnsi"/>
          <w:sz w:val="24"/>
          <w:szCs w:val="24"/>
          <w:lang w:val="sk-SK" w:bidi="ar-SA"/>
        </w:rPr>
        <w:t>J</w:t>
      </w:r>
      <w:r w:rsidR="00F72606">
        <w:rPr>
          <w:rFonts w:eastAsiaTheme="minorHAnsi"/>
          <w:sz w:val="24"/>
          <w:szCs w:val="24"/>
          <w:lang w:val="sk-SK" w:bidi="ar-SA"/>
        </w:rPr>
        <w:t xml:space="preserve">ozefa </w:t>
      </w:r>
      <w:r w:rsidRPr="00553231">
        <w:rPr>
          <w:rFonts w:eastAsiaTheme="minorHAnsi"/>
          <w:sz w:val="24"/>
          <w:szCs w:val="24"/>
          <w:lang w:val="sk-SK" w:bidi="ar-SA"/>
        </w:rPr>
        <w:t>Š</w:t>
      </w:r>
      <w:r w:rsidR="00F72606">
        <w:rPr>
          <w:rFonts w:eastAsiaTheme="minorHAnsi"/>
          <w:sz w:val="24"/>
          <w:szCs w:val="24"/>
          <w:lang w:val="sk-SK" w:bidi="ar-SA"/>
        </w:rPr>
        <w:t>afárika v Košiciach</w:t>
      </w:r>
      <w:r w:rsidRPr="00553231">
        <w:rPr>
          <w:rFonts w:eastAsiaTheme="minorHAnsi"/>
          <w:sz w:val="24"/>
          <w:szCs w:val="24"/>
          <w:lang w:val="sk-SK" w:bidi="ar-SA"/>
        </w:rPr>
        <w:t>, P</w:t>
      </w:r>
      <w:r w:rsidR="00F72606">
        <w:rPr>
          <w:rFonts w:eastAsiaTheme="minorHAnsi"/>
          <w:sz w:val="24"/>
          <w:szCs w:val="24"/>
          <w:lang w:val="sk-SK" w:bidi="ar-SA"/>
        </w:rPr>
        <w:t xml:space="preserve">rešovská univerzita </w:t>
      </w:r>
      <w:r w:rsidR="00E36F62">
        <w:rPr>
          <w:rFonts w:eastAsiaTheme="minorHAnsi"/>
          <w:sz w:val="24"/>
          <w:szCs w:val="24"/>
          <w:lang w:val="sk-SK" w:bidi="ar-SA"/>
        </w:rPr>
        <w:br/>
      </w:r>
      <w:r w:rsidR="00F72606">
        <w:rPr>
          <w:rFonts w:eastAsiaTheme="minorHAnsi"/>
          <w:sz w:val="24"/>
          <w:szCs w:val="24"/>
          <w:lang w:val="sk-SK" w:bidi="ar-SA"/>
        </w:rPr>
        <w:lastRenderedPageBreak/>
        <w:t>v Prešove</w:t>
      </w:r>
      <w:r w:rsidRPr="00553231">
        <w:rPr>
          <w:rFonts w:eastAsiaTheme="minorHAnsi"/>
          <w:sz w:val="24"/>
          <w:szCs w:val="24"/>
          <w:lang w:val="sk-SK" w:bidi="ar-SA"/>
        </w:rPr>
        <w:t>, U</w:t>
      </w:r>
      <w:r w:rsidR="00F72606">
        <w:rPr>
          <w:rFonts w:eastAsiaTheme="minorHAnsi"/>
          <w:sz w:val="24"/>
          <w:szCs w:val="24"/>
          <w:lang w:val="sk-SK" w:bidi="ar-SA"/>
        </w:rPr>
        <w:t xml:space="preserve">niverzita veterinárneho lekárstva a farmácie v Košiciach, </w:t>
      </w:r>
      <w:r w:rsidRPr="00553231">
        <w:rPr>
          <w:rFonts w:eastAsiaTheme="minorHAnsi"/>
          <w:sz w:val="24"/>
          <w:szCs w:val="24"/>
          <w:lang w:val="sk-SK" w:bidi="ar-SA"/>
        </w:rPr>
        <w:t>A</w:t>
      </w:r>
      <w:r w:rsidR="00F72606">
        <w:rPr>
          <w:rFonts w:eastAsiaTheme="minorHAnsi"/>
          <w:sz w:val="24"/>
          <w:szCs w:val="24"/>
          <w:lang w:val="sk-SK" w:bidi="ar-SA"/>
        </w:rPr>
        <w:t xml:space="preserve">kadémia umení </w:t>
      </w:r>
      <w:r w:rsidR="00E36F62">
        <w:rPr>
          <w:rFonts w:eastAsiaTheme="minorHAnsi"/>
          <w:sz w:val="24"/>
          <w:szCs w:val="24"/>
          <w:lang w:val="sk-SK" w:bidi="ar-SA"/>
        </w:rPr>
        <w:br/>
      </w:r>
      <w:r w:rsidR="00F72606">
        <w:rPr>
          <w:rFonts w:eastAsiaTheme="minorHAnsi"/>
          <w:sz w:val="24"/>
          <w:szCs w:val="24"/>
          <w:lang w:val="sk-SK" w:bidi="ar-SA"/>
        </w:rPr>
        <w:t>v Banskej Bystrici, Univerzita sv. Cyrila a Metoda v Trnave</w:t>
      </w:r>
      <w:r w:rsidRPr="00553231">
        <w:rPr>
          <w:rFonts w:eastAsiaTheme="minorHAnsi"/>
          <w:sz w:val="24"/>
          <w:szCs w:val="24"/>
          <w:lang w:val="sk-SK" w:bidi="ar-SA"/>
        </w:rPr>
        <w:t>, T</w:t>
      </w:r>
      <w:r w:rsidR="0067292C">
        <w:rPr>
          <w:rFonts w:eastAsiaTheme="minorHAnsi"/>
          <w:sz w:val="24"/>
          <w:szCs w:val="24"/>
          <w:lang w:val="sk-SK" w:bidi="ar-SA"/>
        </w:rPr>
        <w:t>re</w:t>
      </w:r>
      <w:r w:rsidRPr="00553231">
        <w:rPr>
          <w:rFonts w:eastAsiaTheme="minorHAnsi"/>
          <w:sz w:val="24"/>
          <w:szCs w:val="24"/>
          <w:lang w:val="sk-SK" w:bidi="ar-SA"/>
        </w:rPr>
        <w:t>n</w:t>
      </w:r>
      <w:r w:rsidR="0067292C">
        <w:rPr>
          <w:rFonts w:eastAsiaTheme="minorHAnsi"/>
          <w:sz w:val="24"/>
          <w:szCs w:val="24"/>
          <w:lang w:val="sk-SK" w:bidi="ar-SA"/>
        </w:rPr>
        <w:t>čianska univerzita Alexandra Dubčeka v Trenčíne</w:t>
      </w:r>
      <w:r w:rsidRPr="00553231">
        <w:rPr>
          <w:rFonts w:eastAsiaTheme="minorHAnsi"/>
          <w:sz w:val="24"/>
          <w:szCs w:val="24"/>
          <w:lang w:val="sk-SK" w:bidi="ar-SA"/>
        </w:rPr>
        <w:t xml:space="preserve">, </w:t>
      </w:r>
      <w:r w:rsidR="0067292C">
        <w:rPr>
          <w:rFonts w:eastAsiaTheme="minorHAnsi"/>
          <w:sz w:val="24"/>
          <w:szCs w:val="24"/>
          <w:lang w:val="sk-SK" w:bidi="ar-SA"/>
        </w:rPr>
        <w:t>Univerzita J. Selyeho v Komárne</w:t>
      </w:r>
      <w:r w:rsidRPr="00553231">
        <w:rPr>
          <w:rFonts w:eastAsiaTheme="minorHAnsi"/>
          <w:sz w:val="24"/>
          <w:szCs w:val="24"/>
          <w:lang w:val="sk-SK" w:bidi="ar-SA"/>
        </w:rPr>
        <w:t>, S</w:t>
      </w:r>
      <w:r w:rsidR="0067292C">
        <w:rPr>
          <w:rFonts w:eastAsiaTheme="minorHAnsi"/>
          <w:sz w:val="24"/>
          <w:szCs w:val="24"/>
          <w:lang w:val="sk-SK" w:bidi="ar-SA"/>
        </w:rPr>
        <w:t>lovenská akadémia vied, Bratislava</w:t>
      </w:r>
      <w:r w:rsidRPr="00553231">
        <w:rPr>
          <w:rFonts w:eastAsiaTheme="minorHAnsi"/>
          <w:sz w:val="24"/>
          <w:szCs w:val="24"/>
          <w:lang w:val="sk-SK" w:bidi="ar-SA"/>
        </w:rPr>
        <w:t xml:space="preserve">, SAIA, </w:t>
      </w:r>
      <w:r w:rsidR="00C5007C">
        <w:rPr>
          <w:rFonts w:eastAsiaTheme="minorHAnsi"/>
          <w:sz w:val="24"/>
          <w:szCs w:val="24"/>
          <w:lang w:val="sk-SK" w:bidi="ar-SA"/>
        </w:rPr>
        <w:t xml:space="preserve">n. o., Bratislava, </w:t>
      </w:r>
      <w:r w:rsidRPr="00553231">
        <w:rPr>
          <w:rFonts w:eastAsiaTheme="minorHAnsi"/>
          <w:sz w:val="24"/>
          <w:szCs w:val="24"/>
          <w:lang w:val="sk-SK" w:bidi="ar-SA"/>
        </w:rPr>
        <w:t xml:space="preserve">LUMEN - </w:t>
      </w:r>
      <w:r w:rsidR="002D0A27">
        <w:rPr>
          <w:rFonts w:eastAsiaTheme="minorHAnsi"/>
          <w:sz w:val="24"/>
          <w:szCs w:val="24"/>
          <w:lang w:val="sk-SK" w:bidi="ar-SA"/>
        </w:rPr>
        <w:t>K</w:t>
      </w:r>
      <w:r w:rsidRPr="00553231">
        <w:rPr>
          <w:rFonts w:eastAsiaTheme="minorHAnsi"/>
          <w:sz w:val="24"/>
          <w:szCs w:val="24"/>
          <w:lang w:val="sk-SK" w:bidi="ar-SA"/>
        </w:rPr>
        <w:t>lub kresťanských študentov U</w:t>
      </w:r>
      <w:r w:rsidR="002D0A27">
        <w:rPr>
          <w:rFonts w:eastAsiaTheme="minorHAnsi"/>
          <w:sz w:val="24"/>
          <w:szCs w:val="24"/>
          <w:lang w:val="sk-SK" w:bidi="ar-SA"/>
        </w:rPr>
        <w:t xml:space="preserve">niverzity </w:t>
      </w:r>
      <w:r w:rsidRPr="00553231">
        <w:rPr>
          <w:rFonts w:eastAsiaTheme="minorHAnsi"/>
          <w:sz w:val="24"/>
          <w:szCs w:val="24"/>
          <w:lang w:val="sk-SK" w:bidi="ar-SA"/>
        </w:rPr>
        <w:t>K</w:t>
      </w:r>
      <w:r w:rsidR="002D0A27">
        <w:rPr>
          <w:rFonts w:eastAsiaTheme="minorHAnsi"/>
          <w:sz w:val="24"/>
          <w:szCs w:val="24"/>
          <w:lang w:val="sk-SK" w:bidi="ar-SA"/>
        </w:rPr>
        <w:t xml:space="preserve">onštantína </w:t>
      </w:r>
      <w:r w:rsidRPr="00553231">
        <w:rPr>
          <w:rFonts w:eastAsiaTheme="minorHAnsi"/>
          <w:sz w:val="24"/>
          <w:szCs w:val="24"/>
          <w:lang w:val="sk-SK" w:bidi="ar-SA"/>
        </w:rPr>
        <w:t>F</w:t>
      </w:r>
      <w:r w:rsidR="002D0A27">
        <w:rPr>
          <w:rFonts w:eastAsiaTheme="minorHAnsi"/>
          <w:sz w:val="24"/>
          <w:szCs w:val="24"/>
          <w:lang w:val="sk-SK" w:bidi="ar-SA"/>
        </w:rPr>
        <w:t>ilozofa v Nitre</w:t>
      </w:r>
      <w:r w:rsidRPr="00553231">
        <w:rPr>
          <w:rFonts w:eastAsiaTheme="minorHAnsi"/>
          <w:sz w:val="24"/>
          <w:szCs w:val="24"/>
          <w:lang w:val="sk-SK" w:bidi="ar-SA"/>
        </w:rPr>
        <w:t xml:space="preserve">, </w:t>
      </w:r>
      <w:r w:rsidR="002D0A27">
        <w:rPr>
          <w:rFonts w:eastAsiaTheme="minorHAnsi"/>
          <w:sz w:val="24"/>
          <w:szCs w:val="24"/>
          <w:lang w:val="sk-SK" w:bidi="ar-SA"/>
        </w:rPr>
        <w:t xml:space="preserve">Združenie </w:t>
      </w:r>
      <w:r w:rsidRPr="00553231">
        <w:rPr>
          <w:rFonts w:eastAsiaTheme="minorHAnsi"/>
          <w:sz w:val="24"/>
          <w:szCs w:val="24"/>
          <w:lang w:val="sk-SK" w:bidi="ar-SA"/>
        </w:rPr>
        <w:t xml:space="preserve">STORM, </w:t>
      </w:r>
      <w:r w:rsidR="002D0A27">
        <w:rPr>
          <w:rFonts w:eastAsiaTheme="minorHAnsi"/>
          <w:sz w:val="24"/>
          <w:szCs w:val="24"/>
          <w:lang w:val="sk-SK" w:bidi="ar-SA"/>
        </w:rPr>
        <w:t xml:space="preserve">Nitra, </w:t>
      </w:r>
      <w:r w:rsidRPr="00553231">
        <w:rPr>
          <w:rFonts w:eastAsiaTheme="minorHAnsi"/>
          <w:sz w:val="24"/>
          <w:szCs w:val="24"/>
          <w:lang w:val="sk-SK" w:bidi="ar-SA"/>
        </w:rPr>
        <w:t>Slovenská národná knižnica</w:t>
      </w:r>
      <w:r w:rsidR="002D0A27">
        <w:rPr>
          <w:rFonts w:eastAsiaTheme="minorHAnsi"/>
          <w:sz w:val="24"/>
          <w:szCs w:val="24"/>
          <w:lang w:val="sk-SK" w:bidi="ar-SA"/>
        </w:rPr>
        <w:t>,</w:t>
      </w:r>
      <w:r w:rsidRPr="00553231">
        <w:rPr>
          <w:rFonts w:eastAsiaTheme="minorHAnsi"/>
          <w:sz w:val="24"/>
          <w:szCs w:val="24"/>
          <w:lang w:val="sk-SK" w:bidi="ar-SA"/>
        </w:rPr>
        <w:t xml:space="preserve"> M</w:t>
      </w:r>
      <w:r w:rsidR="002D0A27">
        <w:rPr>
          <w:rFonts w:eastAsiaTheme="minorHAnsi"/>
          <w:sz w:val="24"/>
          <w:szCs w:val="24"/>
          <w:lang w:val="sk-SK" w:bidi="ar-SA"/>
        </w:rPr>
        <w:t>artin</w:t>
      </w:r>
      <w:r w:rsidRPr="00553231">
        <w:rPr>
          <w:rFonts w:eastAsiaTheme="minorHAnsi"/>
          <w:sz w:val="24"/>
          <w:szCs w:val="24"/>
          <w:lang w:val="sk-SK" w:bidi="ar-SA"/>
        </w:rPr>
        <w:t xml:space="preserve">, Matica </w:t>
      </w:r>
      <w:r w:rsidR="002D0A27">
        <w:rPr>
          <w:rFonts w:eastAsiaTheme="minorHAnsi"/>
          <w:sz w:val="24"/>
          <w:szCs w:val="24"/>
          <w:lang w:val="sk-SK" w:bidi="ar-SA"/>
        </w:rPr>
        <w:t>s</w:t>
      </w:r>
      <w:r w:rsidRPr="00553231">
        <w:rPr>
          <w:rFonts w:eastAsiaTheme="minorHAnsi"/>
          <w:sz w:val="24"/>
          <w:szCs w:val="24"/>
          <w:lang w:val="sk-SK" w:bidi="ar-SA"/>
        </w:rPr>
        <w:t xml:space="preserve">lovenská, </w:t>
      </w:r>
      <w:r w:rsidR="002D0A27">
        <w:rPr>
          <w:rFonts w:eastAsiaTheme="minorHAnsi"/>
          <w:sz w:val="24"/>
          <w:szCs w:val="24"/>
          <w:lang w:val="sk-SK" w:bidi="ar-SA"/>
        </w:rPr>
        <w:t xml:space="preserve">Martin, </w:t>
      </w:r>
      <w:r w:rsidRPr="00553231">
        <w:rPr>
          <w:rFonts w:eastAsiaTheme="minorHAnsi"/>
          <w:sz w:val="24"/>
          <w:szCs w:val="24"/>
          <w:lang w:val="sk-SK" w:bidi="ar-SA"/>
        </w:rPr>
        <w:t>Rada pre poradenstvo v soc</w:t>
      </w:r>
      <w:r w:rsidR="006B4C7E">
        <w:rPr>
          <w:rFonts w:eastAsiaTheme="minorHAnsi"/>
          <w:sz w:val="24"/>
          <w:szCs w:val="24"/>
          <w:lang w:val="sk-SK" w:bidi="ar-SA"/>
        </w:rPr>
        <w:t xml:space="preserve">iálnej </w:t>
      </w:r>
      <w:r w:rsidRPr="00553231">
        <w:rPr>
          <w:rFonts w:eastAsiaTheme="minorHAnsi"/>
          <w:sz w:val="24"/>
          <w:szCs w:val="24"/>
          <w:lang w:val="sk-SK" w:bidi="ar-SA"/>
        </w:rPr>
        <w:t xml:space="preserve">práci, </w:t>
      </w:r>
      <w:r w:rsidR="006B4C7E">
        <w:rPr>
          <w:rFonts w:eastAsiaTheme="minorHAnsi"/>
          <w:sz w:val="24"/>
          <w:szCs w:val="24"/>
          <w:lang w:val="sk-SK" w:bidi="ar-SA"/>
        </w:rPr>
        <w:t xml:space="preserve">Bratislava, Združenie používateľov Slovenskej akademickej dátovej siete </w:t>
      </w:r>
      <w:r w:rsidRPr="00553231">
        <w:rPr>
          <w:rFonts w:eastAsiaTheme="minorHAnsi"/>
          <w:sz w:val="24"/>
          <w:szCs w:val="24"/>
          <w:lang w:val="sk-SK" w:bidi="ar-SA"/>
        </w:rPr>
        <w:t>SANET</w:t>
      </w:r>
      <w:r w:rsidR="006B4C7E">
        <w:rPr>
          <w:rFonts w:eastAsiaTheme="minorHAnsi"/>
          <w:sz w:val="24"/>
          <w:szCs w:val="24"/>
          <w:lang w:val="sk-SK" w:bidi="ar-SA"/>
        </w:rPr>
        <w:t>, Bratislava,</w:t>
      </w:r>
      <w:r w:rsidRPr="00553231">
        <w:rPr>
          <w:rFonts w:eastAsiaTheme="minorHAnsi"/>
          <w:sz w:val="24"/>
          <w:szCs w:val="24"/>
          <w:lang w:val="sk-SK" w:bidi="ar-SA"/>
        </w:rPr>
        <w:t xml:space="preserve"> </w:t>
      </w:r>
      <w:r w:rsidR="003F2068">
        <w:rPr>
          <w:rFonts w:eastAsiaTheme="minorHAnsi"/>
          <w:sz w:val="24"/>
          <w:szCs w:val="24"/>
          <w:lang w:val="sk-SK" w:bidi="ar-SA"/>
        </w:rPr>
        <w:t>Vzdelávací inštitút COOP, a. s., Mojmírovce</w:t>
      </w:r>
      <w:r w:rsidRPr="00553231">
        <w:rPr>
          <w:rFonts w:eastAsiaTheme="minorHAnsi"/>
          <w:sz w:val="24"/>
          <w:szCs w:val="24"/>
          <w:lang w:val="sk-SK" w:bidi="ar-SA"/>
        </w:rPr>
        <w:t>, Slovenské elektrárňe</w:t>
      </w:r>
      <w:r w:rsidR="00033B2C">
        <w:rPr>
          <w:rFonts w:eastAsiaTheme="minorHAnsi"/>
          <w:sz w:val="24"/>
          <w:szCs w:val="24"/>
          <w:lang w:val="sk-SK" w:bidi="ar-SA"/>
        </w:rPr>
        <w:t>,</w:t>
      </w:r>
      <w:r w:rsidRPr="00553231">
        <w:rPr>
          <w:rFonts w:eastAsiaTheme="minorHAnsi"/>
          <w:sz w:val="24"/>
          <w:szCs w:val="24"/>
          <w:lang w:val="sk-SK" w:bidi="ar-SA"/>
        </w:rPr>
        <w:t xml:space="preserve"> </w:t>
      </w:r>
      <w:r w:rsidR="00033B2C">
        <w:rPr>
          <w:rFonts w:eastAsiaTheme="minorHAnsi"/>
          <w:sz w:val="24"/>
          <w:szCs w:val="24"/>
          <w:lang w:val="sk-SK" w:bidi="ar-SA"/>
        </w:rPr>
        <w:t>a.</w:t>
      </w:r>
      <w:r w:rsidR="001B0717">
        <w:rPr>
          <w:rFonts w:eastAsiaTheme="minorHAnsi"/>
          <w:sz w:val="24"/>
          <w:szCs w:val="24"/>
          <w:lang w:val="sk-SK" w:bidi="ar-SA"/>
        </w:rPr>
        <w:t> </w:t>
      </w:r>
      <w:r w:rsidR="00033B2C">
        <w:rPr>
          <w:rFonts w:eastAsiaTheme="minorHAnsi"/>
          <w:sz w:val="24"/>
          <w:szCs w:val="24"/>
          <w:lang w:val="sk-SK" w:bidi="ar-SA"/>
        </w:rPr>
        <w:t>s., Bratislava</w:t>
      </w:r>
      <w:r w:rsidRPr="00553231">
        <w:rPr>
          <w:rFonts w:eastAsiaTheme="minorHAnsi"/>
          <w:sz w:val="24"/>
          <w:szCs w:val="24"/>
          <w:lang w:val="sk-SK" w:bidi="ar-SA"/>
        </w:rPr>
        <w:t>, Duslo</w:t>
      </w:r>
      <w:r w:rsidR="00033B2C">
        <w:rPr>
          <w:rFonts w:eastAsiaTheme="minorHAnsi"/>
          <w:sz w:val="24"/>
          <w:szCs w:val="24"/>
          <w:lang w:val="sk-SK" w:bidi="ar-SA"/>
        </w:rPr>
        <w:t>,</w:t>
      </w:r>
      <w:r w:rsidRPr="00553231">
        <w:rPr>
          <w:rFonts w:eastAsiaTheme="minorHAnsi"/>
          <w:sz w:val="24"/>
          <w:szCs w:val="24"/>
          <w:lang w:val="sk-SK" w:bidi="ar-SA"/>
        </w:rPr>
        <w:t xml:space="preserve"> a.</w:t>
      </w:r>
      <w:r w:rsidR="00033B2C">
        <w:rPr>
          <w:rFonts w:eastAsiaTheme="minorHAnsi"/>
          <w:sz w:val="24"/>
          <w:szCs w:val="24"/>
          <w:lang w:val="sk-SK" w:bidi="ar-SA"/>
        </w:rPr>
        <w:t> </w:t>
      </w:r>
      <w:r w:rsidRPr="00553231">
        <w:rPr>
          <w:rFonts w:eastAsiaTheme="minorHAnsi"/>
          <w:sz w:val="24"/>
          <w:szCs w:val="24"/>
          <w:lang w:val="sk-SK" w:bidi="ar-SA"/>
        </w:rPr>
        <w:t xml:space="preserve">s., </w:t>
      </w:r>
      <w:r w:rsidR="00033B2C">
        <w:rPr>
          <w:rFonts w:eastAsiaTheme="minorHAnsi"/>
          <w:sz w:val="24"/>
          <w:szCs w:val="24"/>
          <w:lang w:val="sk-SK" w:bidi="ar-SA"/>
        </w:rPr>
        <w:t xml:space="preserve">Šaľa, </w:t>
      </w:r>
      <w:r w:rsidRPr="00553231">
        <w:rPr>
          <w:rFonts w:eastAsiaTheme="minorHAnsi"/>
          <w:sz w:val="24"/>
          <w:szCs w:val="24"/>
          <w:lang w:val="sk-SK" w:bidi="ar-SA"/>
        </w:rPr>
        <w:t>Gen</w:t>
      </w:r>
      <w:r w:rsidR="004B456C">
        <w:rPr>
          <w:rFonts w:eastAsiaTheme="minorHAnsi"/>
          <w:sz w:val="24"/>
          <w:szCs w:val="24"/>
          <w:lang w:val="sk-SK" w:bidi="ar-SA"/>
        </w:rPr>
        <w:t>erálne</w:t>
      </w:r>
      <w:r w:rsidRPr="00553231">
        <w:rPr>
          <w:rFonts w:eastAsiaTheme="minorHAnsi"/>
          <w:sz w:val="24"/>
          <w:szCs w:val="24"/>
          <w:lang w:val="sk-SK" w:bidi="ar-SA"/>
        </w:rPr>
        <w:t xml:space="preserve"> </w:t>
      </w:r>
      <w:r w:rsidR="00F51D0E">
        <w:rPr>
          <w:rFonts w:eastAsiaTheme="minorHAnsi"/>
          <w:sz w:val="24"/>
          <w:szCs w:val="24"/>
          <w:lang w:val="sk-SK" w:bidi="ar-SA"/>
        </w:rPr>
        <w:t>r</w:t>
      </w:r>
      <w:r w:rsidRPr="00553231">
        <w:rPr>
          <w:rFonts w:eastAsiaTheme="minorHAnsi"/>
          <w:sz w:val="24"/>
          <w:szCs w:val="24"/>
          <w:lang w:val="sk-SK" w:bidi="ar-SA"/>
        </w:rPr>
        <w:t>iaditeľstvo zboru väzenskej a just</w:t>
      </w:r>
      <w:r w:rsidR="004B456C">
        <w:rPr>
          <w:rFonts w:eastAsiaTheme="minorHAnsi"/>
          <w:sz w:val="24"/>
          <w:szCs w:val="24"/>
          <w:lang w:val="sk-SK" w:bidi="ar-SA"/>
        </w:rPr>
        <w:t>ičnej</w:t>
      </w:r>
      <w:r w:rsidRPr="00553231">
        <w:rPr>
          <w:rFonts w:eastAsiaTheme="minorHAnsi"/>
          <w:sz w:val="24"/>
          <w:szCs w:val="24"/>
          <w:lang w:val="sk-SK" w:bidi="ar-SA"/>
        </w:rPr>
        <w:t xml:space="preserve"> stráže, </w:t>
      </w:r>
      <w:r w:rsidR="004B456C">
        <w:rPr>
          <w:rFonts w:eastAsiaTheme="minorHAnsi"/>
          <w:sz w:val="24"/>
          <w:szCs w:val="24"/>
          <w:lang w:val="sk-SK" w:bidi="ar-SA"/>
        </w:rPr>
        <w:t xml:space="preserve">Bratislava, </w:t>
      </w:r>
      <w:r w:rsidRPr="00553231">
        <w:rPr>
          <w:rFonts w:eastAsiaTheme="minorHAnsi"/>
          <w:sz w:val="24"/>
          <w:szCs w:val="24"/>
          <w:lang w:val="sk-SK" w:bidi="ar-SA"/>
        </w:rPr>
        <w:t>Slovenský hydrometeorologický ústav</w:t>
      </w:r>
      <w:r w:rsidR="004B456C">
        <w:rPr>
          <w:rFonts w:eastAsiaTheme="minorHAnsi"/>
          <w:sz w:val="24"/>
          <w:szCs w:val="24"/>
          <w:lang w:val="sk-SK" w:bidi="ar-SA"/>
        </w:rPr>
        <w:t>, Bratislava</w:t>
      </w:r>
      <w:r w:rsidRPr="00553231">
        <w:rPr>
          <w:rFonts w:eastAsiaTheme="minorHAnsi"/>
          <w:sz w:val="24"/>
          <w:szCs w:val="24"/>
          <w:lang w:val="sk-SK" w:bidi="ar-SA"/>
        </w:rPr>
        <w:t>.</w:t>
      </w:r>
    </w:p>
    <w:p w:rsidR="00803F68" w:rsidRPr="00553231" w:rsidRDefault="00803F68" w:rsidP="00553231">
      <w:pPr>
        <w:ind w:firstLine="567"/>
        <w:rPr>
          <w:rFonts w:eastAsiaTheme="minorHAnsi"/>
          <w:sz w:val="24"/>
          <w:szCs w:val="24"/>
          <w:lang w:val="sk-SK" w:bidi="ar-SA"/>
        </w:rPr>
      </w:pPr>
    </w:p>
    <w:p w:rsidR="00803F68" w:rsidRDefault="00803F68"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C5715B" w:rsidRDefault="00C5715B" w:rsidP="00553231">
      <w:pPr>
        <w:ind w:firstLine="567"/>
        <w:rPr>
          <w:rFonts w:eastAsiaTheme="minorHAnsi"/>
          <w:sz w:val="24"/>
          <w:szCs w:val="24"/>
          <w:lang w:val="sk-SK" w:bidi="ar-SA"/>
        </w:rPr>
      </w:pPr>
    </w:p>
    <w:p w:rsidR="00DF6B66" w:rsidRDefault="00DF6B66" w:rsidP="00553231">
      <w:pPr>
        <w:ind w:firstLine="567"/>
        <w:rPr>
          <w:rFonts w:eastAsiaTheme="minorHAnsi"/>
          <w:sz w:val="24"/>
          <w:szCs w:val="24"/>
          <w:lang w:val="sk-SK" w:bidi="ar-SA"/>
        </w:rPr>
      </w:pPr>
    </w:p>
    <w:p w:rsidR="00DF6B66" w:rsidRDefault="00DF6B66" w:rsidP="00553231">
      <w:pPr>
        <w:ind w:firstLine="567"/>
        <w:rPr>
          <w:rFonts w:eastAsiaTheme="minorHAnsi"/>
          <w:sz w:val="24"/>
          <w:szCs w:val="24"/>
          <w:lang w:val="sk-SK" w:bidi="ar-SA"/>
        </w:rPr>
      </w:pPr>
    </w:p>
    <w:p w:rsidR="00DF6B66" w:rsidRDefault="00DF6B66" w:rsidP="00553231">
      <w:pPr>
        <w:ind w:firstLine="567"/>
        <w:rPr>
          <w:rFonts w:eastAsiaTheme="minorHAnsi"/>
          <w:sz w:val="24"/>
          <w:szCs w:val="24"/>
          <w:lang w:val="sk-SK" w:bidi="ar-SA"/>
        </w:rPr>
      </w:pPr>
    </w:p>
    <w:p w:rsidR="004C48B8" w:rsidRPr="002436BB" w:rsidRDefault="004C48B8" w:rsidP="00E80693">
      <w:pPr>
        <w:pStyle w:val="Nadpis1"/>
        <w:rPr>
          <w:lang w:val="sk-SK"/>
        </w:rPr>
      </w:pPr>
      <w:bookmarkStart w:id="207" w:name="_Toc447794103"/>
      <w:bookmarkStart w:id="208" w:name="_Toc511040862"/>
      <w:r>
        <w:rPr>
          <w:lang w:val="sk-SK"/>
        </w:rPr>
        <w:lastRenderedPageBreak/>
        <w:t>Podporné činnosti univerzity</w:t>
      </w:r>
      <w:bookmarkEnd w:id="207"/>
      <w:bookmarkEnd w:id="208"/>
    </w:p>
    <w:p w:rsidR="00C84F9A" w:rsidRPr="004C48B8" w:rsidRDefault="00C84F9A">
      <w:pPr>
        <w:rPr>
          <w:rFonts w:asciiTheme="minorHAnsi" w:hAnsiTheme="minorHAnsi"/>
          <w:sz w:val="24"/>
          <w:szCs w:val="24"/>
        </w:rPr>
      </w:pPr>
    </w:p>
    <w:p w:rsidR="006922BA" w:rsidRPr="00CD34EF" w:rsidRDefault="006922BA" w:rsidP="00CD34EF">
      <w:pPr>
        <w:pStyle w:val="Nadpis2"/>
      </w:pPr>
      <w:bookmarkStart w:id="209" w:name="_Toc447794104"/>
      <w:bookmarkStart w:id="210" w:name="_Toc511040863"/>
      <w:r w:rsidRPr="00CD34EF">
        <w:t>Univerzitná knižnica</w:t>
      </w:r>
      <w:bookmarkEnd w:id="209"/>
      <w:bookmarkEnd w:id="210"/>
    </w:p>
    <w:p w:rsidR="00DB709B" w:rsidRPr="001A07C8" w:rsidRDefault="00DB709B" w:rsidP="00DB709B">
      <w:pPr>
        <w:ind w:firstLine="0"/>
        <w:rPr>
          <w:sz w:val="24"/>
          <w:szCs w:val="24"/>
        </w:rPr>
      </w:pPr>
    </w:p>
    <w:p w:rsidR="00B02FF3" w:rsidRPr="00B02FF3" w:rsidRDefault="00B02FF3" w:rsidP="00B02FF3">
      <w:pPr>
        <w:ind w:firstLine="567"/>
        <w:rPr>
          <w:sz w:val="24"/>
        </w:rPr>
      </w:pPr>
      <w:r w:rsidRPr="00B02FF3">
        <w:rPr>
          <w:sz w:val="24"/>
        </w:rPr>
        <w:t xml:space="preserve">Univerzitná knižnica Univerzity Konštantína Filozofa v Nitre (ďalej len UK UKF) </w:t>
      </w:r>
      <w:r w:rsidR="00E36F62">
        <w:rPr>
          <w:sz w:val="24"/>
        </w:rPr>
        <w:br/>
      </w:r>
      <w:r w:rsidRPr="00B02FF3">
        <w:rPr>
          <w:sz w:val="24"/>
        </w:rPr>
        <w:t xml:space="preserve">je ústrednou knižnicou, vedecko-informačným, bibliografickým, koordinačným </w:t>
      </w:r>
      <w:r w:rsidR="00E36F62">
        <w:rPr>
          <w:sz w:val="24"/>
        </w:rPr>
        <w:br/>
      </w:r>
      <w:r w:rsidRPr="00B02FF3">
        <w:rPr>
          <w:sz w:val="24"/>
        </w:rPr>
        <w:t xml:space="preserve">a poradenským, vzdelávacím pracoviskom Univerzity Konštantína Filozofa v Nitre. Poslaním UK UKF je zabezpečiť slobodný prístup k informáciám šíreným na všetkých druhoch nosičov prostredníctvom knižnično-informačných služieb, uspokojovať kultúrne, informačné, vedeckovýskumné a vzdelávacie potreby používateľov, podporovať celoživotné vzdelávanie </w:t>
      </w:r>
      <w:r w:rsidR="00E36F62">
        <w:rPr>
          <w:sz w:val="24"/>
        </w:rPr>
        <w:br/>
      </w:r>
      <w:r w:rsidRPr="00B02FF3">
        <w:rPr>
          <w:sz w:val="24"/>
        </w:rPr>
        <w:t>a duchovný rozvoj ľudí. UK UKF poskytuje knižnično-informačné služby pedagogickým, vedeckým a odborným zamestnancom UKF v Nitre, študentom všetkých foriem štúdia, širokej verejnosti, jednotlivcom a inštitúciám.</w:t>
      </w:r>
    </w:p>
    <w:p w:rsidR="00B02FF3" w:rsidRPr="00B02FF3" w:rsidRDefault="00B02FF3" w:rsidP="00B02FF3">
      <w:pPr>
        <w:ind w:firstLine="567"/>
        <w:rPr>
          <w:sz w:val="24"/>
        </w:rPr>
      </w:pPr>
      <w:r w:rsidRPr="00B02FF3">
        <w:rPr>
          <w:sz w:val="24"/>
        </w:rPr>
        <w:t xml:space="preserve">Najdôležitejšou úlohou UK UKF v roku 2017 bolo zabezpečenie poskytovania kvalitných knižnično-informačných služieb. Jednotlivé pracoviská UK UKF zabezpečovali sprístupňovanie elektronických informačných zdrojov, odborné budovanie, spracovávanie, uchovávanie, ochraňovanie knižničného fondu, obhájených záverečných prác, publikačných a umeleckých činností pracovníkov UKF, ohlasov a citácií, informačné vzdelávane používateľov </w:t>
      </w:r>
      <w:r w:rsidR="00E36F62">
        <w:rPr>
          <w:sz w:val="24"/>
        </w:rPr>
        <w:br/>
      </w:r>
      <w:r w:rsidRPr="00B02FF3">
        <w:rPr>
          <w:sz w:val="24"/>
        </w:rPr>
        <w:t>a organizovanie kultúrno-vzdelávacích podujatí.</w:t>
      </w:r>
    </w:p>
    <w:p w:rsidR="00803F68" w:rsidRPr="00553231" w:rsidRDefault="00B02FF3" w:rsidP="00B02FF3">
      <w:pPr>
        <w:ind w:firstLine="567"/>
        <w:rPr>
          <w:sz w:val="24"/>
        </w:rPr>
      </w:pPr>
      <w:r w:rsidRPr="00B02FF3">
        <w:rPr>
          <w:sz w:val="24"/>
        </w:rPr>
        <w:t>V roku 2017 UK UKF získala finančné prostriedky na nákup literatúry aj formou odvodu 2 % z dane sumou 3 364,09 €. Počet dokumentov, ktoré sa spracovali v súbornom on-line katalógu v roku 2017 sa zvýšil o 9 285 knižničných jednotiek.</w:t>
      </w:r>
    </w:p>
    <w:p w:rsidR="00DB709B" w:rsidRPr="001A07C8" w:rsidRDefault="00DB709B" w:rsidP="00DB709B">
      <w:pPr>
        <w:ind w:firstLine="0"/>
        <w:rPr>
          <w:sz w:val="24"/>
          <w:szCs w:val="24"/>
        </w:rPr>
      </w:pPr>
    </w:p>
    <w:p w:rsidR="00803F68" w:rsidRPr="00553231" w:rsidRDefault="00803F68" w:rsidP="00C36402">
      <w:pPr>
        <w:ind w:left="284" w:firstLine="0"/>
        <w:rPr>
          <w:sz w:val="24"/>
        </w:rPr>
      </w:pPr>
      <w:r w:rsidRPr="00553231">
        <w:rPr>
          <w:sz w:val="24"/>
        </w:rPr>
        <w:t>Tab</w:t>
      </w:r>
      <w:r w:rsidR="00A877C5">
        <w:rPr>
          <w:sz w:val="24"/>
        </w:rPr>
        <w:t>uľka</w:t>
      </w:r>
      <w:r w:rsidRPr="00553231">
        <w:rPr>
          <w:sz w:val="24"/>
        </w:rPr>
        <w:t xml:space="preserve"> č. </w:t>
      </w:r>
      <w:r w:rsidR="00276B91">
        <w:rPr>
          <w:sz w:val="24"/>
        </w:rPr>
        <w:t xml:space="preserve">55 </w:t>
      </w:r>
      <w:r w:rsidRPr="00553231">
        <w:rPr>
          <w:sz w:val="24"/>
        </w:rPr>
        <w:t xml:space="preserve">Štatistika prírastkov podľa spôsobu nadobudnutia </w:t>
      </w:r>
      <w:r w:rsidR="004D4758">
        <w:rPr>
          <w:sz w:val="24"/>
        </w:rPr>
        <w:t>za o</w:t>
      </w:r>
      <w:r w:rsidRPr="00553231">
        <w:rPr>
          <w:sz w:val="24"/>
        </w:rPr>
        <w:t>bdobie od 1.</w:t>
      </w:r>
      <w:r w:rsidR="00E36F62">
        <w:rPr>
          <w:sz w:val="24"/>
        </w:rPr>
        <w:t xml:space="preserve"> </w:t>
      </w:r>
      <w:r w:rsidRPr="00553231">
        <w:rPr>
          <w:sz w:val="24"/>
        </w:rPr>
        <w:t>1.</w:t>
      </w:r>
      <w:r w:rsidR="00E36F62">
        <w:rPr>
          <w:sz w:val="24"/>
        </w:rPr>
        <w:t xml:space="preserve"> </w:t>
      </w:r>
      <w:r w:rsidRPr="00553231">
        <w:rPr>
          <w:sz w:val="24"/>
        </w:rPr>
        <w:t>201</w:t>
      </w:r>
      <w:r w:rsidR="004D4758">
        <w:rPr>
          <w:sz w:val="24"/>
        </w:rPr>
        <w:t>7</w:t>
      </w:r>
      <w:r w:rsidRPr="00553231">
        <w:rPr>
          <w:sz w:val="24"/>
        </w:rPr>
        <w:t xml:space="preserve"> do 31.</w:t>
      </w:r>
      <w:r w:rsidR="00E36F62">
        <w:rPr>
          <w:sz w:val="24"/>
        </w:rPr>
        <w:t xml:space="preserve"> </w:t>
      </w:r>
      <w:r w:rsidRPr="00553231">
        <w:rPr>
          <w:sz w:val="24"/>
        </w:rPr>
        <w:t>12.</w:t>
      </w:r>
      <w:r w:rsidR="00E36F62">
        <w:rPr>
          <w:sz w:val="24"/>
        </w:rPr>
        <w:t xml:space="preserve"> </w:t>
      </w:r>
      <w:r w:rsidRPr="00553231">
        <w:rPr>
          <w:sz w:val="24"/>
        </w:rPr>
        <w:t>201</w:t>
      </w:r>
      <w:r w:rsidR="004D4758">
        <w:rPr>
          <w:sz w:val="24"/>
        </w:rPr>
        <w:t>7</w:t>
      </w:r>
    </w:p>
    <w:tbl>
      <w:tblPr>
        <w:tblStyle w:val="Mriekatabuky"/>
        <w:tblW w:w="9161" w:type="dxa"/>
        <w:tblLook w:val="04A0" w:firstRow="1" w:lastRow="0" w:firstColumn="1" w:lastColumn="0" w:noHBand="0" w:noVBand="1"/>
      </w:tblPr>
      <w:tblGrid>
        <w:gridCol w:w="753"/>
        <w:gridCol w:w="969"/>
        <w:gridCol w:w="969"/>
        <w:gridCol w:w="994"/>
        <w:gridCol w:w="862"/>
        <w:gridCol w:w="929"/>
        <w:gridCol w:w="969"/>
        <w:gridCol w:w="935"/>
        <w:gridCol w:w="703"/>
        <w:gridCol w:w="1078"/>
      </w:tblGrid>
      <w:tr w:rsidR="00803F68" w:rsidRPr="0025074F" w:rsidTr="00803F68">
        <w:tc>
          <w:tcPr>
            <w:tcW w:w="0" w:type="auto"/>
            <w:shd w:val="clear" w:color="auto" w:fill="CCFFCC"/>
          </w:tcPr>
          <w:p w:rsidR="00803F68" w:rsidRPr="00AD5B37" w:rsidRDefault="00803F68" w:rsidP="00EB7BEF">
            <w:pPr>
              <w:spacing w:before="120"/>
              <w:ind w:firstLine="0"/>
              <w:jc w:val="center"/>
            </w:pPr>
          </w:p>
        </w:tc>
        <w:tc>
          <w:tcPr>
            <w:tcW w:w="0" w:type="auto"/>
            <w:shd w:val="clear" w:color="auto" w:fill="CCFFCC"/>
          </w:tcPr>
          <w:p w:rsidR="00803F68" w:rsidRPr="0025074F" w:rsidRDefault="00803F68" w:rsidP="00EB7BEF">
            <w:pPr>
              <w:spacing w:before="120"/>
              <w:ind w:firstLine="0"/>
              <w:jc w:val="center"/>
            </w:pPr>
            <w:r w:rsidRPr="0025074F">
              <w:t>Kúpa</w:t>
            </w:r>
          </w:p>
        </w:tc>
        <w:tc>
          <w:tcPr>
            <w:tcW w:w="0" w:type="auto"/>
            <w:shd w:val="clear" w:color="auto" w:fill="CCFFCC"/>
          </w:tcPr>
          <w:p w:rsidR="00803F68" w:rsidRPr="0025074F" w:rsidRDefault="00803F68" w:rsidP="00EB7BEF">
            <w:pPr>
              <w:spacing w:before="120"/>
              <w:ind w:firstLine="0"/>
              <w:jc w:val="center"/>
            </w:pPr>
            <w:r w:rsidRPr="0025074F">
              <w:t>Dar</w:t>
            </w:r>
          </w:p>
        </w:tc>
        <w:tc>
          <w:tcPr>
            <w:tcW w:w="994" w:type="dxa"/>
            <w:shd w:val="clear" w:color="auto" w:fill="CCFFCC"/>
          </w:tcPr>
          <w:p w:rsidR="00803F68" w:rsidRPr="0025074F" w:rsidRDefault="00803F68" w:rsidP="00EB7BEF">
            <w:pPr>
              <w:spacing w:before="120"/>
              <w:ind w:firstLine="0"/>
              <w:jc w:val="center"/>
            </w:pPr>
            <w:r w:rsidRPr="0025074F">
              <w:t>Náhrada</w:t>
            </w:r>
          </w:p>
        </w:tc>
        <w:tc>
          <w:tcPr>
            <w:tcW w:w="0" w:type="auto"/>
            <w:shd w:val="clear" w:color="auto" w:fill="CCFFCC"/>
          </w:tcPr>
          <w:p w:rsidR="00803F68" w:rsidRPr="0025074F" w:rsidRDefault="00803F68" w:rsidP="00EB7BEF">
            <w:pPr>
              <w:spacing w:before="120"/>
              <w:ind w:firstLine="0"/>
              <w:jc w:val="center"/>
            </w:pPr>
            <w:r w:rsidRPr="0025074F">
              <w:t>Väzba</w:t>
            </w:r>
          </w:p>
        </w:tc>
        <w:tc>
          <w:tcPr>
            <w:tcW w:w="0" w:type="auto"/>
            <w:shd w:val="clear" w:color="auto" w:fill="CCFFCC"/>
          </w:tcPr>
          <w:p w:rsidR="00803F68" w:rsidRPr="0025074F" w:rsidRDefault="00803F68" w:rsidP="00EB7BEF">
            <w:pPr>
              <w:spacing w:before="120"/>
              <w:ind w:firstLine="0"/>
              <w:jc w:val="center"/>
            </w:pPr>
            <w:r w:rsidRPr="0025074F">
              <w:t>Výmena</w:t>
            </w:r>
          </w:p>
        </w:tc>
        <w:tc>
          <w:tcPr>
            <w:tcW w:w="0" w:type="auto"/>
            <w:shd w:val="clear" w:color="auto" w:fill="CCFFCC"/>
          </w:tcPr>
          <w:p w:rsidR="00803F68" w:rsidRPr="0025074F" w:rsidRDefault="00803F68" w:rsidP="00EB7BEF">
            <w:pPr>
              <w:spacing w:before="120"/>
              <w:ind w:firstLine="0"/>
              <w:jc w:val="center"/>
            </w:pPr>
            <w:r w:rsidRPr="0025074F">
              <w:t>Grant</w:t>
            </w:r>
          </w:p>
        </w:tc>
        <w:tc>
          <w:tcPr>
            <w:tcW w:w="0" w:type="auto"/>
            <w:shd w:val="clear" w:color="auto" w:fill="CCFFCC"/>
          </w:tcPr>
          <w:p w:rsidR="00803F68" w:rsidRPr="0025074F" w:rsidRDefault="00803F68" w:rsidP="00EB7BEF">
            <w:pPr>
              <w:spacing w:before="120"/>
              <w:ind w:firstLine="0"/>
              <w:jc w:val="center"/>
            </w:pPr>
            <w:r w:rsidRPr="0025074F">
              <w:t>Povinný</w:t>
            </w:r>
          </w:p>
          <w:p w:rsidR="00803F68" w:rsidRPr="0025074F" w:rsidRDefault="00803F68" w:rsidP="00EB7BEF">
            <w:pPr>
              <w:spacing w:before="120"/>
              <w:ind w:firstLine="0"/>
              <w:jc w:val="center"/>
            </w:pPr>
            <w:r w:rsidRPr="0025074F">
              <w:t>výtlačok</w:t>
            </w:r>
          </w:p>
        </w:tc>
        <w:tc>
          <w:tcPr>
            <w:tcW w:w="0" w:type="auto"/>
            <w:shd w:val="clear" w:color="auto" w:fill="CCFFCC"/>
          </w:tcPr>
          <w:p w:rsidR="00803F68" w:rsidRPr="0025074F" w:rsidRDefault="00803F68" w:rsidP="00EB7BEF">
            <w:pPr>
              <w:spacing w:before="120"/>
              <w:ind w:firstLine="0"/>
              <w:jc w:val="center"/>
            </w:pPr>
            <w:r w:rsidRPr="0025074F">
              <w:t>Retro</w:t>
            </w:r>
          </w:p>
        </w:tc>
        <w:tc>
          <w:tcPr>
            <w:tcW w:w="0" w:type="auto"/>
            <w:shd w:val="clear" w:color="auto" w:fill="CCFFCC"/>
          </w:tcPr>
          <w:p w:rsidR="00803F68" w:rsidRPr="0025074F" w:rsidRDefault="00803F68" w:rsidP="00EB7BEF">
            <w:pPr>
              <w:spacing w:before="120"/>
              <w:ind w:firstLine="0"/>
              <w:jc w:val="center"/>
              <w:rPr>
                <w:b/>
              </w:rPr>
            </w:pPr>
            <w:r w:rsidRPr="0025074F">
              <w:rPr>
                <w:b/>
              </w:rPr>
              <w:t>Spolu</w:t>
            </w:r>
          </w:p>
        </w:tc>
      </w:tr>
      <w:tr w:rsidR="004D4758" w:rsidRPr="0025074F" w:rsidTr="004D4758">
        <w:tc>
          <w:tcPr>
            <w:tcW w:w="0" w:type="auto"/>
            <w:shd w:val="clear" w:color="auto" w:fill="CCFFCC"/>
            <w:tcMar>
              <w:left w:w="57" w:type="dxa"/>
              <w:right w:w="57" w:type="dxa"/>
            </w:tcMar>
            <w:vAlign w:val="center"/>
          </w:tcPr>
          <w:p w:rsidR="004D4758" w:rsidRPr="00AD5B37" w:rsidRDefault="004D4758" w:rsidP="004D4758">
            <w:pPr>
              <w:ind w:firstLine="0"/>
              <w:jc w:val="left"/>
            </w:pPr>
            <w:r w:rsidRPr="00AD5B37">
              <w:t>Počet</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3 017</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3 987</w:t>
            </w:r>
          </w:p>
        </w:tc>
        <w:tc>
          <w:tcPr>
            <w:tcW w:w="994" w:type="dxa"/>
            <w:shd w:val="clear" w:color="auto" w:fill="auto"/>
            <w:tcMar>
              <w:left w:w="57" w:type="dxa"/>
              <w:right w:w="57" w:type="dxa"/>
            </w:tcMar>
            <w:vAlign w:val="center"/>
          </w:tcPr>
          <w:p w:rsidR="004D4758" w:rsidRPr="008C49C5" w:rsidRDefault="004D4758" w:rsidP="004D4758">
            <w:pPr>
              <w:ind w:firstLine="22"/>
              <w:jc w:val="right"/>
            </w:pPr>
            <w:r w:rsidRPr="008C49C5">
              <w:t>269</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87</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46</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734</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1 141</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4</w:t>
            </w:r>
          </w:p>
        </w:tc>
        <w:tc>
          <w:tcPr>
            <w:tcW w:w="0" w:type="auto"/>
            <w:shd w:val="clear" w:color="auto" w:fill="CCFFCC"/>
            <w:tcMar>
              <w:left w:w="57" w:type="dxa"/>
              <w:right w:w="57" w:type="dxa"/>
            </w:tcMar>
            <w:vAlign w:val="center"/>
          </w:tcPr>
          <w:p w:rsidR="004D4758" w:rsidRPr="004D4758" w:rsidRDefault="004D4758" w:rsidP="004D4758">
            <w:pPr>
              <w:ind w:firstLine="22"/>
              <w:jc w:val="right"/>
              <w:rPr>
                <w:b/>
              </w:rPr>
            </w:pPr>
            <w:r w:rsidRPr="004D4758">
              <w:rPr>
                <w:b/>
              </w:rPr>
              <w:t>9 285</w:t>
            </w:r>
          </w:p>
        </w:tc>
      </w:tr>
      <w:tr w:rsidR="004D4758" w:rsidRPr="0025074F" w:rsidTr="004D4758">
        <w:tc>
          <w:tcPr>
            <w:tcW w:w="0" w:type="auto"/>
            <w:shd w:val="clear" w:color="auto" w:fill="CCFFCC"/>
            <w:tcMar>
              <w:left w:w="57" w:type="dxa"/>
              <w:right w:w="57" w:type="dxa"/>
            </w:tcMar>
            <w:vAlign w:val="center"/>
          </w:tcPr>
          <w:p w:rsidR="004D4758" w:rsidRPr="00AD5B37" w:rsidRDefault="004D4758" w:rsidP="004D4758">
            <w:pPr>
              <w:ind w:firstLine="0"/>
              <w:jc w:val="left"/>
            </w:pPr>
            <w:r w:rsidRPr="00AD5B37">
              <w:t>Suma €</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53</w:t>
            </w:r>
            <w:r w:rsidR="003B4541">
              <w:t xml:space="preserve"> </w:t>
            </w:r>
            <w:r w:rsidRPr="008C49C5">
              <w:t>396,67</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42</w:t>
            </w:r>
            <w:r w:rsidR="003B4541">
              <w:t xml:space="preserve"> </w:t>
            </w:r>
            <w:r w:rsidRPr="008C49C5">
              <w:t>476,29</w:t>
            </w:r>
          </w:p>
        </w:tc>
        <w:tc>
          <w:tcPr>
            <w:tcW w:w="994" w:type="dxa"/>
            <w:shd w:val="clear" w:color="auto" w:fill="auto"/>
            <w:tcMar>
              <w:left w:w="57" w:type="dxa"/>
              <w:right w:w="57" w:type="dxa"/>
            </w:tcMar>
            <w:vAlign w:val="center"/>
          </w:tcPr>
          <w:p w:rsidR="004D4758" w:rsidRPr="008C49C5" w:rsidRDefault="004D4758" w:rsidP="004D4758">
            <w:pPr>
              <w:ind w:firstLine="22"/>
              <w:jc w:val="right"/>
            </w:pPr>
            <w:r w:rsidRPr="008C49C5">
              <w:t>2</w:t>
            </w:r>
            <w:r w:rsidR="003B4541">
              <w:t xml:space="preserve"> </w:t>
            </w:r>
            <w:r w:rsidRPr="008C49C5">
              <w:t>959,77</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3</w:t>
            </w:r>
            <w:r w:rsidR="003B4541">
              <w:t xml:space="preserve"> </w:t>
            </w:r>
            <w:r w:rsidRPr="008C49C5">
              <w:t>942,56</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259,51</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17</w:t>
            </w:r>
            <w:r w:rsidR="003B4541">
              <w:t xml:space="preserve"> </w:t>
            </w:r>
            <w:r w:rsidRPr="008C49C5">
              <w:t>532,53</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5</w:t>
            </w:r>
            <w:r w:rsidR="003B4541">
              <w:t xml:space="preserve"> </w:t>
            </w:r>
            <w:r w:rsidRPr="008C49C5">
              <w:t>259,15</w:t>
            </w:r>
          </w:p>
        </w:tc>
        <w:tc>
          <w:tcPr>
            <w:tcW w:w="0" w:type="auto"/>
            <w:shd w:val="clear" w:color="auto" w:fill="auto"/>
            <w:tcMar>
              <w:left w:w="57" w:type="dxa"/>
              <w:right w:w="57" w:type="dxa"/>
            </w:tcMar>
            <w:vAlign w:val="center"/>
          </w:tcPr>
          <w:p w:rsidR="004D4758" w:rsidRPr="008C49C5" w:rsidRDefault="004D4758" w:rsidP="004D4758">
            <w:pPr>
              <w:ind w:firstLine="22"/>
              <w:jc w:val="right"/>
            </w:pPr>
            <w:r w:rsidRPr="008C49C5">
              <w:t>5,41</w:t>
            </w:r>
          </w:p>
        </w:tc>
        <w:tc>
          <w:tcPr>
            <w:tcW w:w="0" w:type="auto"/>
            <w:shd w:val="clear" w:color="auto" w:fill="CCFFCC"/>
            <w:tcMar>
              <w:left w:w="57" w:type="dxa"/>
              <w:right w:w="57" w:type="dxa"/>
            </w:tcMar>
            <w:vAlign w:val="center"/>
          </w:tcPr>
          <w:p w:rsidR="004D4758" w:rsidRPr="004D4758" w:rsidRDefault="004D4758" w:rsidP="004D4758">
            <w:pPr>
              <w:ind w:firstLine="22"/>
              <w:jc w:val="right"/>
              <w:rPr>
                <w:b/>
              </w:rPr>
            </w:pPr>
            <w:r w:rsidRPr="004D4758">
              <w:rPr>
                <w:b/>
              </w:rPr>
              <w:t>125</w:t>
            </w:r>
            <w:r w:rsidR="003B4541">
              <w:rPr>
                <w:b/>
              </w:rPr>
              <w:t xml:space="preserve"> </w:t>
            </w:r>
            <w:r w:rsidRPr="004D4758">
              <w:rPr>
                <w:b/>
              </w:rPr>
              <w:t>831,89</w:t>
            </w:r>
          </w:p>
        </w:tc>
      </w:tr>
    </w:tbl>
    <w:p w:rsidR="00DB709B" w:rsidRPr="001A07C8" w:rsidRDefault="00DB709B" w:rsidP="00DB709B">
      <w:pPr>
        <w:ind w:firstLine="0"/>
        <w:rPr>
          <w:sz w:val="24"/>
          <w:szCs w:val="24"/>
        </w:rPr>
      </w:pPr>
    </w:p>
    <w:p w:rsidR="00803F68" w:rsidRPr="004D4758" w:rsidRDefault="004D4758" w:rsidP="00803F68">
      <w:pPr>
        <w:pStyle w:val="Default"/>
        <w:ind w:firstLine="708"/>
        <w:rPr>
          <w:rFonts w:ascii="Calibri" w:eastAsia="Times New Roman" w:hAnsi="Calibri" w:cs="Times New Roman"/>
          <w:color w:val="auto"/>
          <w:szCs w:val="20"/>
          <w:lang w:val="en-US" w:eastAsia="en-US" w:bidi="en-US"/>
        </w:rPr>
      </w:pPr>
      <w:r w:rsidRPr="004D4758">
        <w:rPr>
          <w:rFonts w:ascii="Calibri" w:eastAsia="Times New Roman" w:hAnsi="Calibri" w:cs="Times New Roman"/>
          <w:color w:val="auto"/>
          <w:szCs w:val="20"/>
          <w:lang w:val="en-US" w:eastAsia="en-US" w:bidi="en-US"/>
        </w:rPr>
        <w:t>Celkový stav knižničného fondu UK UKF k 31.</w:t>
      </w:r>
      <w:r w:rsidR="00427D73">
        <w:rPr>
          <w:rFonts w:ascii="Calibri" w:eastAsia="Times New Roman" w:hAnsi="Calibri" w:cs="Times New Roman"/>
          <w:color w:val="auto"/>
          <w:szCs w:val="20"/>
          <w:lang w:val="en-US" w:eastAsia="en-US" w:bidi="en-US"/>
        </w:rPr>
        <w:t xml:space="preserve"> </w:t>
      </w:r>
      <w:r w:rsidRPr="004D4758">
        <w:rPr>
          <w:rFonts w:ascii="Calibri" w:eastAsia="Times New Roman" w:hAnsi="Calibri" w:cs="Times New Roman"/>
          <w:color w:val="auto"/>
          <w:szCs w:val="20"/>
          <w:lang w:val="en-US" w:eastAsia="en-US" w:bidi="en-US"/>
        </w:rPr>
        <w:t>12.</w:t>
      </w:r>
      <w:r w:rsidR="00427D73">
        <w:rPr>
          <w:rFonts w:ascii="Calibri" w:eastAsia="Times New Roman" w:hAnsi="Calibri" w:cs="Times New Roman"/>
          <w:color w:val="auto"/>
          <w:szCs w:val="20"/>
          <w:lang w:val="en-US" w:eastAsia="en-US" w:bidi="en-US"/>
        </w:rPr>
        <w:t xml:space="preserve"> </w:t>
      </w:r>
      <w:r w:rsidRPr="004D4758">
        <w:rPr>
          <w:rFonts w:ascii="Calibri" w:eastAsia="Times New Roman" w:hAnsi="Calibri" w:cs="Times New Roman"/>
          <w:color w:val="auto"/>
          <w:szCs w:val="20"/>
          <w:lang w:val="en-US" w:eastAsia="en-US" w:bidi="en-US"/>
        </w:rPr>
        <w:t>2017 je 302 398 knižničných jednotiek. UK UKF má vo voľnom výbere 216 958 kn. j.</w:t>
      </w:r>
    </w:p>
    <w:p w:rsidR="00DB709B" w:rsidRDefault="00DB709B" w:rsidP="00DB709B">
      <w:pPr>
        <w:ind w:firstLine="0"/>
        <w:rPr>
          <w:sz w:val="24"/>
          <w:szCs w:val="24"/>
        </w:rPr>
      </w:pPr>
    </w:p>
    <w:p w:rsidR="00DB709B" w:rsidRDefault="00DB709B" w:rsidP="00DB709B">
      <w:pPr>
        <w:ind w:firstLine="0"/>
        <w:rPr>
          <w:sz w:val="24"/>
          <w:szCs w:val="24"/>
        </w:rPr>
      </w:pPr>
    </w:p>
    <w:p w:rsidR="00DB709B" w:rsidRDefault="00DB709B" w:rsidP="00DB709B">
      <w:pPr>
        <w:ind w:firstLine="0"/>
        <w:rPr>
          <w:sz w:val="24"/>
          <w:szCs w:val="24"/>
        </w:rPr>
      </w:pPr>
    </w:p>
    <w:p w:rsidR="00DB709B" w:rsidRDefault="00DB709B" w:rsidP="00DB709B">
      <w:pPr>
        <w:ind w:firstLine="0"/>
        <w:rPr>
          <w:sz w:val="24"/>
          <w:szCs w:val="24"/>
        </w:rPr>
      </w:pPr>
    </w:p>
    <w:p w:rsidR="00DB709B" w:rsidRDefault="00DB709B" w:rsidP="00DB709B">
      <w:pPr>
        <w:ind w:firstLine="0"/>
        <w:rPr>
          <w:sz w:val="24"/>
          <w:szCs w:val="24"/>
        </w:rPr>
      </w:pPr>
    </w:p>
    <w:p w:rsidR="00DB709B" w:rsidRDefault="00DB709B" w:rsidP="00DB709B">
      <w:pPr>
        <w:ind w:firstLine="0"/>
        <w:rPr>
          <w:sz w:val="24"/>
          <w:szCs w:val="24"/>
        </w:rPr>
      </w:pPr>
    </w:p>
    <w:p w:rsidR="00DB709B" w:rsidRDefault="00DB709B" w:rsidP="00DB709B">
      <w:pPr>
        <w:ind w:firstLine="0"/>
        <w:rPr>
          <w:sz w:val="24"/>
          <w:szCs w:val="24"/>
        </w:rPr>
      </w:pPr>
    </w:p>
    <w:p w:rsidR="00803F68" w:rsidRPr="00553231" w:rsidRDefault="00803F68" w:rsidP="00C36402">
      <w:pPr>
        <w:ind w:left="284" w:firstLine="0"/>
        <w:rPr>
          <w:sz w:val="24"/>
        </w:rPr>
      </w:pPr>
      <w:r w:rsidRPr="00553231">
        <w:rPr>
          <w:sz w:val="24"/>
        </w:rPr>
        <w:lastRenderedPageBreak/>
        <w:t>Tab</w:t>
      </w:r>
      <w:r w:rsidR="00A877C5">
        <w:rPr>
          <w:sz w:val="24"/>
        </w:rPr>
        <w:t>uľka</w:t>
      </w:r>
      <w:r w:rsidRPr="00553231">
        <w:rPr>
          <w:sz w:val="24"/>
        </w:rPr>
        <w:t xml:space="preserve"> </w:t>
      </w:r>
      <w:r w:rsidR="00553231">
        <w:rPr>
          <w:sz w:val="24"/>
        </w:rPr>
        <w:t>č.</w:t>
      </w:r>
      <w:r w:rsidR="00553231" w:rsidRPr="00553231">
        <w:rPr>
          <w:sz w:val="24"/>
        </w:rPr>
        <w:t xml:space="preserve"> </w:t>
      </w:r>
      <w:r w:rsidR="00276B91">
        <w:rPr>
          <w:sz w:val="24"/>
        </w:rPr>
        <w:t xml:space="preserve">56 </w:t>
      </w:r>
      <w:r w:rsidRPr="00553231">
        <w:rPr>
          <w:sz w:val="24"/>
        </w:rPr>
        <w:t>Knižničný fond UK UKF</w:t>
      </w:r>
    </w:p>
    <w:tbl>
      <w:tblPr>
        <w:tblStyle w:val="Mriekatabuky"/>
        <w:tblW w:w="0" w:type="auto"/>
        <w:tblLook w:val="04A0" w:firstRow="1" w:lastRow="0" w:firstColumn="1" w:lastColumn="0" w:noHBand="0" w:noVBand="1"/>
      </w:tblPr>
      <w:tblGrid>
        <w:gridCol w:w="1421"/>
        <w:gridCol w:w="1380"/>
        <w:gridCol w:w="1706"/>
        <w:gridCol w:w="1735"/>
        <w:gridCol w:w="1636"/>
        <w:gridCol w:w="1409"/>
      </w:tblGrid>
      <w:tr w:rsidR="00803F68" w:rsidTr="00C7320E">
        <w:trPr>
          <w:trHeight w:val="692"/>
        </w:trPr>
        <w:tc>
          <w:tcPr>
            <w:tcW w:w="1421" w:type="dxa"/>
            <w:shd w:val="clear" w:color="auto" w:fill="CCFFCC"/>
            <w:vAlign w:val="center"/>
          </w:tcPr>
          <w:p w:rsidR="00803F68" w:rsidRPr="00EB7BEF" w:rsidRDefault="00803F68" w:rsidP="00C7320E">
            <w:pPr>
              <w:pStyle w:val="Default"/>
              <w:spacing w:before="0" w:after="60" w:line="240" w:lineRule="auto"/>
              <w:jc w:val="center"/>
              <w:rPr>
                <w:rFonts w:asciiTheme="minorHAnsi" w:hAnsiTheme="minorHAnsi"/>
                <w:bCs/>
                <w:sz w:val="20"/>
                <w:szCs w:val="20"/>
              </w:rPr>
            </w:pPr>
          </w:p>
        </w:tc>
        <w:tc>
          <w:tcPr>
            <w:tcW w:w="1380" w:type="dxa"/>
            <w:shd w:val="clear" w:color="auto" w:fill="CCFFCC"/>
            <w:vAlign w:val="center"/>
          </w:tcPr>
          <w:p w:rsidR="00803F68" w:rsidRPr="00EB7BEF" w:rsidRDefault="00803F68" w:rsidP="00C7320E">
            <w:pPr>
              <w:pStyle w:val="Default"/>
              <w:spacing w:before="0" w:after="60" w:line="240" w:lineRule="auto"/>
              <w:jc w:val="center"/>
              <w:rPr>
                <w:rFonts w:asciiTheme="minorHAnsi" w:hAnsiTheme="minorHAnsi"/>
                <w:bCs/>
                <w:sz w:val="20"/>
                <w:szCs w:val="20"/>
              </w:rPr>
            </w:pPr>
            <w:r w:rsidRPr="00EB7BEF">
              <w:rPr>
                <w:rFonts w:asciiTheme="minorHAnsi" w:hAnsiTheme="minorHAnsi"/>
                <w:bCs/>
                <w:sz w:val="20"/>
                <w:szCs w:val="20"/>
              </w:rPr>
              <w:t>Knihy</w:t>
            </w:r>
            <w:r w:rsidR="00553231" w:rsidRPr="00EB7BEF">
              <w:rPr>
                <w:rFonts w:asciiTheme="minorHAnsi" w:hAnsiTheme="minorHAnsi"/>
                <w:bCs/>
                <w:sz w:val="20"/>
                <w:szCs w:val="20"/>
              </w:rPr>
              <w:t xml:space="preserve"> </w:t>
            </w:r>
            <w:r w:rsidRPr="00EB7BEF">
              <w:rPr>
                <w:rFonts w:asciiTheme="minorHAnsi" w:hAnsiTheme="minorHAnsi"/>
                <w:bCs/>
                <w:sz w:val="20"/>
                <w:szCs w:val="20"/>
              </w:rPr>
              <w:t>a viazané periodiká</w:t>
            </w:r>
          </w:p>
        </w:tc>
        <w:tc>
          <w:tcPr>
            <w:tcW w:w="1706" w:type="dxa"/>
            <w:shd w:val="clear" w:color="auto" w:fill="CCFFCC"/>
            <w:vAlign w:val="center"/>
          </w:tcPr>
          <w:p w:rsidR="00803F68" w:rsidRPr="00EB7BEF" w:rsidRDefault="00803F68" w:rsidP="00C7320E">
            <w:pPr>
              <w:pStyle w:val="Default"/>
              <w:spacing w:before="0" w:after="60" w:line="240" w:lineRule="auto"/>
              <w:jc w:val="center"/>
              <w:rPr>
                <w:rFonts w:asciiTheme="minorHAnsi" w:hAnsiTheme="minorHAnsi"/>
                <w:bCs/>
                <w:sz w:val="20"/>
                <w:szCs w:val="20"/>
              </w:rPr>
            </w:pPr>
            <w:r w:rsidRPr="00EB7BEF">
              <w:rPr>
                <w:rFonts w:asciiTheme="minorHAnsi" w:hAnsiTheme="minorHAnsi"/>
                <w:bCs/>
                <w:sz w:val="20"/>
                <w:szCs w:val="20"/>
              </w:rPr>
              <w:t>Audiovizuálne</w:t>
            </w:r>
            <w:r w:rsidR="00553231" w:rsidRPr="00EB7BEF">
              <w:rPr>
                <w:rFonts w:asciiTheme="minorHAnsi" w:hAnsiTheme="minorHAnsi"/>
                <w:bCs/>
                <w:sz w:val="20"/>
                <w:szCs w:val="20"/>
              </w:rPr>
              <w:t xml:space="preserve"> </w:t>
            </w:r>
            <w:r w:rsidRPr="00EB7BEF">
              <w:rPr>
                <w:rFonts w:asciiTheme="minorHAnsi" w:hAnsiTheme="minorHAnsi"/>
                <w:bCs/>
                <w:sz w:val="20"/>
                <w:szCs w:val="20"/>
              </w:rPr>
              <w:t>a elektronické dokumenty</w:t>
            </w:r>
          </w:p>
        </w:tc>
        <w:tc>
          <w:tcPr>
            <w:tcW w:w="1735" w:type="dxa"/>
            <w:shd w:val="clear" w:color="auto" w:fill="CCFFCC"/>
            <w:vAlign w:val="center"/>
          </w:tcPr>
          <w:p w:rsidR="00803F68" w:rsidRPr="00EB7BEF" w:rsidRDefault="00803F68" w:rsidP="00C7320E">
            <w:pPr>
              <w:pStyle w:val="Default"/>
              <w:spacing w:before="0" w:after="60" w:line="240" w:lineRule="auto"/>
              <w:jc w:val="center"/>
              <w:rPr>
                <w:rFonts w:asciiTheme="minorHAnsi" w:hAnsiTheme="minorHAnsi"/>
                <w:bCs/>
                <w:sz w:val="20"/>
                <w:szCs w:val="20"/>
              </w:rPr>
            </w:pPr>
            <w:r w:rsidRPr="00EB7BEF">
              <w:rPr>
                <w:rFonts w:asciiTheme="minorHAnsi" w:hAnsiTheme="minorHAnsi"/>
                <w:bCs/>
                <w:sz w:val="20"/>
                <w:szCs w:val="20"/>
              </w:rPr>
              <w:t>Záverečné</w:t>
            </w:r>
            <w:r w:rsidR="00553231" w:rsidRPr="00EB7BEF">
              <w:rPr>
                <w:rFonts w:asciiTheme="minorHAnsi" w:hAnsiTheme="minorHAnsi"/>
                <w:bCs/>
                <w:sz w:val="20"/>
                <w:szCs w:val="20"/>
              </w:rPr>
              <w:t xml:space="preserve"> </w:t>
            </w:r>
            <w:r w:rsidRPr="00EB7BEF">
              <w:rPr>
                <w:rFonts w:asciiTheme="minorHAnsi" w:hAnsiTheme="minorHAnsi"/>
                <w:bCs/>
                <w:sz w:val="20"/>
                <w:szCs w:val="20"/>
              </w:rPr>
              <w:t>a kvalifikačné práce</w:t>
            </w:r>
          </w:p>
        </w:tc>
        <w:tc>
          <w:tcPr>
            <w:tcW w:w="1636" w:type="dxa"/>
            <w:shd w:val="clear" w:color="auto" w:fill="CCFFCC"/>
            <w:vAlign w:val="center"/>
          </w:tcPr>
          <w:p w:rsidR="00803F68" w:rsidRPr="00EB7BEF" w:rsidRDefault="00803F68" w:rsidP="00C7320E">
            <w:pPr>
              <w:pStyle w:val="Default"/>
              <w:spacing w:before="0" w:after="60" w:line="240" w:lineRule="auto"/>
              <w:jc w:val="center"/>
              <w:rPr>
                <w:rFonts w:asciiTheme="minorHAnsi" w:hAnsiTheme="minorHAnsi"/>
                <w:bCs/>
                <w:sz w:val="20"/>
                <w:szCs w:val="20"/>
              </w:rPr>
            </w:pPr>
            <w:r w:rsidRPr="00EB7BEF">
              <w:rPr>
                <w:rFonts w:asciiTheme="minorHAnsi" w:hAnsiTheme="minorHAnsi"/>
                <w:bCs/>
                <w:sz w:val="20"/>
                <w:szCs w:val="20"/>
              </w:rPr>
              <w:t xml:space="preserve">Špeciálne </w:t>
            </w:r>
            <w:r w:rsidR="00553231" w:rsidRPr="00EB7BEF">
              <w:rPr>
                <w:rFonts w:asciiTheme="minorHAnsi" w:hAnsiTheme="minorHAnsi"/>
                <w:bCs/>
                <w:sz w:val="20"/>
                <w:szCs w:val="20"/>
              </w:rPr>
              <w:t>d</w:t>
            </w:r>
            <w:r w:rsidRPr="00EB7BEF">
              <w:rPr>
                <w:rFonts w:asciiTheme="minorHAnsi" w:hAnsiTheme="minorHAnsi"/>
                <w:bCs/>
                <w:sz w:val="20"/>
                <w:szCs w:val="20"/>
              </w:rPr>
              <w:t>okumenty</w:t>
            </w:r>
          </w:p>
        </w:tc>
        <w:tc>
          <w:tcPr>
            <w:tcW w:w="1409" w:type="dxa"/>
            <w:shd w:val="clear" w:color="auto" w:fill="CCFFCC"/>
            <w:vAlign w:val="center"/>
          </w:tcPr>
          <w:p w:rsidR="00803F68" w:rsidRPr="00EB7BEF" w:rsidRDefault="00803F68" w:rsidP="00C7320E">
            <w:pPr>
              <w:pStyle w:val="Default"/>
              <w:spacing w:before="0" w:after="60" w:line="240" w:lineRule="auto"/>
              <w:jc w:val="center"/>
              <w:rPr>
                <w:rFonts w:asciiTheme="minorHAnsi" w:hAnsiTheme="minorHAnsi"/>
                <w:bCs/>
                <w:sz w:val="20"/>
                <w:szCs w:val="20"/>
              </w:rPr>
            </w:pPr>
            <w:r w:rsidRPr="00EB7BEF">
              <w:rPr>
                <w:rFonts w:asciiTheme="minorHAnsi" w:hAnsiTheme="minorHAnsi"/>
                <w:bCs/>
                <w:sz w:val="20"/>
                <w:szCs w:val="20"/>
              </w:rPr>
              <w:t>Spolu</w:t>
            </w:r>
          </w:p>
        </w:tc>
      </w:tr>
      <w:tr w:rsidR="00C7320E" w:rsidTr="00266191">
        <w:trPr>
          <w:trHeight w:hRule="exact" w:val="420"/>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31.12.2010</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169 892</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5 969</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31 649</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32 827</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240 337</w:t>
            </w:r>
          </w:p>
        </w:tc>
      </w:tr>
      <w:tr w:rsidR="00C7320E" w:rsidTr="00266191">
        <w:trPr>
          <w:trHeight w:hRule="exact" w:val="426"/>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31.12.2011</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195 820</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4 452</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34 388</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9 867</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244 527</w:t>
            </w:r>
          </w:p>
        </w:tc>
      </w:tr>
      <w:tr w:rsidR="00C7320E" w:rsidTr="00266191">
        <w:trPr>
          <w:trHeight w:hRule="exact" w:val="404"/>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31.12.2012</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196 757</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4745</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39 461</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12 658</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253 621</w:t>
            </w:r>
          </w:p>
        </w:tc>
      </w:tr>
      <w:tr w:rsidR="00C7320E" w:rsidTr="00266191">
        <w:trPr>
          <w:trHeight w:hRule="exact" w:val="437"/>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31.12.2013</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202 614</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5 359</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43 063</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13 342</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264 378</w:t>
            </w:r>
          </w:p>
        </w:tc>
      </w:tr>
      <w:tr w:rsidR="00C7320E" w:rsidTr="00266191">
        <w:trPr>
          <w:trHeight w:hRule="exact" w:val="402"/>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31.12.2014</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209 428</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5 769</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45 517</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14 944</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275 658</w:t>
            </w:r>
          </w:p>
        </w:tc>
      </w:tr>
      <w:tr w:rsidR="00C7320E" w:rsidTr="00266191">
        <w:trPr>
          <w:trHeight w:hRule="exact" w:val="422"/>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31.12.2015</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227 970</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6 296</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49 396</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15 839</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287 786</w:t>
            </w:r>
          </w:p>
        </w:tc>
      </w:tr>
      <w:tr w:rsidR="00C7320E" w:rsidTr="00266191">
        <w:trPr>
          <w:trHeight w:hRule="exact" w:val="414"/>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31.12.2016</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223 255</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6 408</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53 546</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16 887</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300 096</w:t>
            </w:r>
          </w:p>
        </w:tc>
      </w:tr>
      <w:tr w:rsidR="00C7320E" w:rsidTr="00266191">
        <w:trPr>
          <w:trHeight w:hRule="exact" w:val="420"/>
        </w:trPr>
        <w:tc>
          <w:tcPr>
            <w:tcW w:w="1421" w:type="dxa"/>
            <w:shd w:val="clear" w:color="auto" w:fill="CCFFCC"/>
            <w:vAlign w:val="center"/>
          </w:tcPr>
          <w:p w:rsidR="00C7320E" w:rsidRPr="00EB7BEF" w:rsidRDefault="00C7320E" w:rsidP="00C7320E">
            <w:pPr>
              <w:pStyle w:val="Default"/>
              <w:spacing w:before="0" w:after="40" w:line="240" w:lineRule="auto"/>
              <w:jc w:val="left"/>
              <w:rPr>
                <w:rFonts w:asciiTheme="minorHAnsi" w:hAnsiTheme="minorHAnsi"/>
                <w:bCs/>
                <w:sz w:val="20"/>
                <w:szCs w:val="20"/>
              </w:rPr>
            </w:pPr>
            <w:r w:rsidRPr="00EB7BEF">
              <w:rPr>
                <w:rFonts w:asciiTheme="minorHAnsi" w:hAnsiTheme="minorHAnsi"/>
                <w:bCs/>
                <w:sz w:val="20"/>
                <w:szCs w:val="20"/>
              </w:rPr>
              <w:t>K 31.12.2017</w:t>
            </w:r>
          </w:p>
        </w:tc>
        <w:tc>
          <w:tcPr>
            <w:tcW w:w="1380" w:type="dxa"/>
            <w:vAlign w:val="center"/>
          </w:tcPr>
          <w:p w:rsidR="00C7320E" w:rsidRPr="00EB7BEF" w:rsidRDefault="00C7320E" w:rsidP="00C7320E">
            <w:pPr>
              <w:jc w:val="right"/>
              <w:rPr>
                <w:rFonts w:asciiTheme="minorHAnsi" w:hAnsiTheme="minorHAnsi"/>
              </w:rPr>
            </w:pPr>
            <w:r w:rsidRPr="00EB7BEF">
              <w:rPr>
                <w:rFonts w:asciiTheme="minorHAnsi" w:hAnsiTheme="minorHAnsi"/>
              </w:rPr>
              <w:t>224 134</w:t>
            </w:r>
          </w:p>
        </w:tc>
        <w:tc>
          <w:tcPr>
            <w:tcW w:w="1706" w:type="dxa"/>
            <w:vAlign w:val="center"/>
          </w:tcPr>
          <w:p w:rsidR="00C7320E" w:rsidRPr="00EB7BEF" w:rsidRDefault="00C7320E" w:rsidP="00C7320E">
            <w:pPr>
              <w:jc w:val="right"/>
              <w:rPr>
                <w:rFonts w:asciiTheme="minorHAnsi" w:hAnsiTheme="minorHAnsi"/>
              </w:rPr>
            </w:pPr>
            <w:r w:rsidRPr="00EB7BEF">
              <w:rPr>
                <w:rFonts w:asciiTheme="minorHAnsi" w:hAnsiTheme="minorHAnsi"/>
              </w:rPr>
              <w:t>5 668</w:t>
            </w:r>
          </w:p>
        </w:tc>
        <w:tc>
          <w:tcPr>
            <w:tcW w:w="1735" w:type="dxa"/>
            <w:vAlign w:val="center"/>
          </w:tcPr>
          <w:p w:rsidR="00C7320E" w:rsidRPr="00EB7BEF" w:rsidRDefault="00C7320E" w:rsidP="00C7320E">
            <w:pPr>
              <w:jc w:val="right"/>
              <w:rPr>
                <w:rFonts w:asciiTheme="minorHAnsi" w:hAnsiTheme="minorHAnsi"/>
              </w:rPr>
            </w:pPr>
            <w:r w:rsidRPr="00EB7BEF">
              <w:rPr>
                <w:rFonts w:asciiTheme="minorHAnsi" w:hAnsiTheme="minorHAnsi"/>
              </w:rPr>
              <w:t>55 320</w:t>
            </w:r>
          </w:p>
        </w:tc>
        <w:tc>
          <w:tcPr>
            <w:tcW w:w="1636" w:type="dxa"/>
            <w:vAlign w:val="center"/>
          </w:tcPr>
          <w:p w:rsidR="00C7320E" w:rsidRPr="00EB7BEF" w:rsidRDefault="00C7320E" w:rsidP="00C7320E">
            <w:pPr>
              <w:jc w:val="right"/>
              <w:rPr>
                <w:rFonts w:asciiTheme="minorHAnsi" w:hAnsiTheme="minorHAnsi"/>
              </w:rPr>
            </w:pPr>
            <w:r w:rsidRPr="00EB7BEF">
              <w:rPr>
                <w:rFonts w:asciiTheme="minorHAnsi" w:hAnsiTheme="minorHAnsi"/>
              </w:rPr>
              <w:t>17 276</w:t>
            </w:r>
          </w:p>
        </w:tc>
        <w:tc>
          <w:tcPr>
            <w:tcW w:w="1409" w:type="dxa"/>
            <w:shd w:val="clear" w:color="auto" w:fill="CCFFCC"/>
            <w:vAlign w:val="center"/>
          </w:tcPr>
          <w:p w:rsidR="00C7320E" w:rsidRPr="00EB7BEF" w:rsidRDefault="00C7320E" w:rsidP="00C7320E">
            <w:pPr>
              <w:jc w:val="right"/>
              <w:rPr>
                <w:rFonts w:asciiTheme="minorHAnsi" w:hAnsiTheme="minorHAnsi"/>
                <w:b/>
              </w:rPr>
            </w:pPr>
            <w:r w:rsidRPr="00EB7BEF">
              <w:rPr>
                <w:rFonts w:asciiTheme="minorHAnsi" w:hAnsiTheme="minorHAnsi"/>
                <w:b/>
              </w:rPr>
              <w:t>302 398</w:t>
            </w:r>
          </w:p>
        </w:tc>
      </w:tr>
    </w:tbl>
    <w:p w:rsidR="00DB709B" w:rsidRPr="001A07C8" w:rsidRDefault="00DB709B" w:rsidP="00DB709B">
      <w:pPr>
        <w:ind w:firstLine="0"/>
        <w:rPr>
          <w:sz w:val="24"/>
          <w:szCs w:val="24"/>
        </w:rPr>
      </w:pPr>
    </w:p>
    <w:p w:rsidR="00C7320E" w:rsidRPr="00C7320E" w:rsidRDefault="00C7320E" w:rsidP="00C7320E">
      <w:pPr>
        <w:ind w:firstLine="567"/>
        <w:rPr>
          <w:sz w:val="24"/>
          <w:szCs w:val="24"/>
        </w:rPr>
      </w:pPr>
      <w:r w:rsidRPr="00C7320E">
        <w:rPr>
          <w:sz w:val="24"/>
          <w:szCs w:val="24"/>
        </w:rPr>
        <w:t>V roku 2017 UK UKF vrátane čiastkových knižníc odoberala 295 titulov periodík</w:t>
      </w:r>
      <w:r w:rsidR="007473C3">
        <w:rPr>
          <w:sz w:val="24"/>
          <w:szCs w:val="24"/>
        </w:rPr>
        <w:t>,</w:t>
      </w:r>
      <w:r w:rsidRPr="00C7320E">
        <w:rPr>
          <w:sz w:val="24"/>
          <w:szCs w:val="24"/>
        </w:rPr>
        <w:t xml:space="preserve"> z toho 99 zahraničných periodík. Zaslaním aktualizovaných údajov z fondu periodík do Univerzitnej knižnice v Bratislave sa UK UKF zúčastnila pri budovaní súborného katalógu periodík Slovenskej republiky.</w:t>
      </w:r>
    </w:p>
    <w:p w:rsidR="00C7320E" w:rsidRPr="00C7320E" w:rsidRDefault="00C7320E" w:rsidP="00C7320E">
      <w:pPr>
        <w:ind w:firstLine="567"/>
        <w:rPr>
          <w:sz w:val="24"/>
          <w:szCs w:val="24"/>
        </w:rPr>
      </w:pPr>
      <w:r w:rsidRPr="00C7320E">
        <w:rPr>
          <w:b/>
          <w:sz w:val="24"/>
          <w:szCs w:val="24"/>
        </w:rPr>
        <w:t>Referát ochrany fondov a čiastkových knižníc</w:t>
      </w:r>
      <w:r w:rsidRPr="00C7320E">
        <w:rPr>
          <w:sz w:val="24"/>
          <w:szCs w:val="24"/>
        </w:rPr>
        <w:t xml:space="preserve"> pokračoval v roku 2017 v revíziách knižničného fondu pracovísk UK UKF a čiastkových knižníc na fakultách a pracoviskách </w:t>
      </w:r>
      <w:r w:rsidR="007473C3">
        <w:rPr>
          <w:sz w:val="24"/>
          <w:szCs w:val="24"/>
        </w:rPr>
        <w:br/>
      </w:r>
      <w:r w:rsidRPr="00C7320E">
        <w:rPr>
          <w:sz w:val="24"/>
          <w:szCs w:val="24"/>
        </w:rPr>
        <w:t>UKF v zmysle Zákona č. 126/2015, § 14, ods. (2), písm. a) a Vyh</w:t>
      </w:r>
      <w:r w:rsidR="00B96F9B">
        <w:rPr>
          <w:sz w:val="24"/>
          <w:szCs w:val="24"/>
        </w:rPr>
        <w:t>l</w:t>
      </w:r>
      <w:r w:rsidRPr="00C7320E">
        <w:rPr>
          <w:sz w:val="24"/>
          <w:szCs w:val="24"/>
        </w:rPr>
        <w:t>ášky MK SR č. 201/2016 Z. z.</w:t>
      </w:r>
    </w:p>
    <w:p w:rsidR="00803F68" w:rsidRPr="00553231" w:rsidRDefault="00C7320E" w:rsidP="00C7320E">
      <w:pPr>
        <w:ind w:firstLine="567"/>
        <w:rPr>
          <w:sz w:val="24"/>
          <w:szCs w:val="24"/>
        </w:rPr>
      </w:pPr>
      <w:r w:rsidRPr="00C7320E">
        <w:rPr>
          <w:sz w:val="24"/>
          <w:szCs w:val="24"/>
        </w:rPr>
        <w:t>V sledovanom období bolo uskutočnených 13 revízi</w:t>
      </w:r>
      <w:r w:rsidR="00AD4ABE">
        <w:rPr>
          <w:sz w:val="24"/>
          <w:szCs w:val="24"/>
        </w:rPr>
        <w:t>í</w:t>
      </w:r>
      <w:r w:rsidRPr="00C7320E">
        <w:rPr>
          <w:sz w:val="24"/>
          <w:szCs w:val="24"/>
        </w:rPr>
        <w:t xml:space="preserve"> knižničného fondu. Zrevidovaných bolo celkovo 18 028 knižničných jednotiek.</w:t>
      </w:r>
    </w:p>
    <w:p w:rsidR="00803F68" w:rsidRPr="00553231" w:rsidRDefault="00803F68" w:rsidP="00553231">
      <w:pPr>
        <w:rPr>
          <w:sz w:val="24"/>
          <w:szCs w:val="24"/>
        </w:rPr>
      </w:pPr>
    </w:p>
    <w:p w:rsidR="00803F68" w:rsidRPr="00553231" w:rsidRDefault="00803F68" w:rsidP="00C36402">
      <w:pPr>
        <w:ind w:left="284" w:firstLine="0"/>
        <w:rPr>
          <w:sz w:val="24"/>
          <w:szCs w:val="24"/>
        </w:rPr>
      </w:pPr>
      <w:r w:rsidRPr="00553231">
        <w:rPr>
          <w:sz w:val="24"/>
          <w:szCs w:val="24"/>
        </w:rPr>
        <w:t>Tab</w:t>
      </w:r>
      <w:r w:rsidR="00A877C5">
        <w:rPr>
          <w:sz w:val="24"/>
          <w:szCs w:val="24"/>
        </w:rPr>
        <w:t>uľka</w:t>
      </w:r>
      <w:r w:rsidRPr="00553231">
        <w:rPr>
          <w:sz w:val="24"/>
          <w:szCs w:val="24"/>
        </w:rPr>
        <w:t xml:space="preserve"> č</w:t>
      </w:r>
      <w:r w:rsidR="00F305A5">
        <w:rPr>
          <w:sz w:val="24"/>
          <w:szCs w:val="24"/>
        </w:rPr>
        <w:t xml:space="preserve">. </w:t>
      </w:r>
      <w:r w:rsidR="00276B91">
        <w:rPr>
          <w:sz w:val="24"/>
          <w:szCs w:val="24"/>
        </w:rPr>
        <w:t xml:space="preserve">57 </w:t>
      </w:r>
      <w:r w:rsidRPr="00553231">
        <w:rPr>
          <w:sz w:val="24"/>
          <w:szCs w:val="24"/>
        </w:rPr>
        <w:t>Revízia knižničného fondu v roku 201</w:t>
      </w:r>
      <w:r w:rsidR="00C7320E">
        <w:rPr>
          <w:sz w:val="24"/>
          <w:szCs w:val="24"/>
        </w:rPr>
        <w:t>7</w:t>
      </w:r>
    </w:p>
    <w:tbl>
      <w:tblPr>
        <w:tblStyle w:val="Mriekatabuky"/>
        <w:tblW w:w="0" w:type="auto"/>
        <w:tblLook w:val="04A0" w:firstRow="1" w:lastRow="0" w:firstColumn="1" w:lastColumn="0" w:noHBand="0" w:noVBand="1"/>
      </w:tblPr>
      <w:tblGrid>
        <w:gridCol w:w="5637"/>
        <w:gridCol w:w="1842"/>
        <w:gridCol w:w="1701"/>
      </w:tblGrid>
      <w:tr w:rsidR="000D6990" w:rsidTr="000D6990">
        <w:tc>
          <w:tcPr>
            <w:tcW w:w="5637" w:type="dxa"/>
            <w:shd w:val="clear" w:color="auto" w:fill="CCFFCC"/>
            <w:vAlign w:val="center"/>
          </w:tcPr>
          <w:p w:rsidR="000D6990" w:rsidRPr="00AD5B37" w:rsidRDefault="000D6990" w:rsidP="00C7320E">
            <w:pPr>
              <w:pStyle w:val="Odsekzoznamu"/>
              <w:autoSpaceDE w:val="0"/>
              <w:autoSpaceDN w:val="0"/>
              <w:adjustRightInd w:val="0"/>
              <w:ind w:left="0" w:firstLine="142"/>
              <w:jc w:val="center"/>
            </w:pPr>
            <w:r w:rsidRPr="00AD5B37">
              <w:t>Pracovisko</w:t>
            </w:r>
          </w:p>
        </w:tc>
        <w:tc>
          <w:tcPr>
            <w:tcW w:w="1842" w:type="dxa"/>
            <w:shd w:val="clear" w:color="auto" w:fill="CCFFCC"/>
          </w:tcPr>
          <w:p w:rsidR="000D6990" w:rsidRDefault="000D6990" w:rsidP="00C36402">
            <w:pPr>
              <w:pStyle w:val="Odsekzoznamu"/>
              <w:autoSpaceDE w:val="0"/>
              <w:autoSpaceDN w:val="0"/>
              <w:adjustRightInd w:val="0"/>
              <w:ind w:left="0" w:firstLine="34"/>
              <w:jc w:val="center"/>
            </w:pPr>
            <w:r>
              <w:t>Počet prítomných</w:t>
            </w:r>
          </w:p>
          <w:p w:rsidR="000D6990" w:rsidRPr="00AD5B37" w:rsidRDefault="000D6990" w:rsidP="000D6990">
            <w:pPr>
              <w:pStyle w:val="Odsekzoznamu"/>
              <w:autoSpaceDE w:val="0"/>
              <w:autoSpaceDN w:val="0"/>
              <w:adjustRightInd w:val="0"/>
              <w:ind w:left="0" w:firstLine="34"/>
              <w:jc w:val="center"/>
            </w:pPr>
            <w:r>
              <w:t>kn. j. pri revízii</w:t>
            </w:r>
          </w:p>
        </w:tc>
        <w:tc>
          <w:tcPr>
            <w:tcW w:w="1701" w:type="dxa"/>
            <w:shd w:val="clear" w:color="auto" w:fill="CCFFCC"/>
          </w:tcPr>
          <w:p w:rsidR="000D6990" w:rsidRDefault="000D6990" w:rsidP="00C7320E">
            <w:pPr>
              <w:pStyle w:val="Odsekzoznamu"/>
              <w:autoSpaceDE w:val="0"/>
              <w:autoSpaceDN w:val="0"/>
              <w:adjustRightInd w:val="0"/>
              <w:ind w:left="0" w:firstLine="34"/>
              <w:jc w:val="center"/>
            </w:pPr>
            <w:r>
              <w:t>Celkový fond</w:t>
            </w:r>
          </w:p>
          <w:p w:rsidR="000D6990" w:rsidRPr="00AD5B37" w:rsidRDefault="000D6990" w:rsidP="00C7320E">
            <w:pPr>
              <w:pStyle w:val="Odsekzoznamu"/>
              <w:autoSpaceDE w:val="0"/>
              <w:autoSpaceDN w:val="0"/>
              <w:adjustRightInd w:val="0"/>
              <w:ind w:left="0" w:firstLine="34"/>
              <w:jc w:val="center"/>
            </w:pPr>
            <w:r>
              <w:t>kn. j.</w:t>
            </w:r>
          </w:p>
        </w:tc>
      </w:tr>
      <w:tr w:rsidR="000D6990" w:rsidTr="000D6990">
        <w:tc>
          <w:tcPr>
            <w:tcW w:w="5637" w:type="dxa"/>
            <w:vAlign w:val="center"/>
          </w:tcPr>
          <w:p w:rsidR="000D6990" w:rsidRPr="00C50F1B" w:rsidRDefault="000D6990" w:rsidP="00EB7BEF">
            <w:pPr>
              <w:ind w:firstLine="142"/>
              <w:jc w:val="left"/>
            </w:pPr>
            <w:r w:rsidRPr="00C50F1B">
              <w:t>Katedra slovenského jazyka</w:t>
            </w:r>
          </w:p>
        </w:tc>
        <w:tc>
          <w:tcPr>
            <w:tcW w:w="1842" w:type="dxa"/>
            <w:vAlign w:val="center"/>
          </w:tcPr>
          <w:p w:rsidR="000D6990" w:rsidRPr="000E15D6" w:rsidRDefault="000D6990" w:rsidP="00C36402">
            <w:pPr>
              <w:jc w:val="right"/>
            </w:pPr>
            <w:r w:rsidRPr="000E15D6">
              <w:t>200</w:t>
            </w:r>
          </w:p>
        </w:tc>
        <w:tc>
          <w:tcPr>
            <w:tcW w:w="1701" w:type="dxa"/>
            <w:vAlign w:val="center"/>
          </w:tcPr>
          <w:p w:rsidR="000D6990" w:rsidRPr="000E15D6" w:rsidRDefault="000D6990" w:rsidP="000D6990">
            <w:pPr>
              <w:jc w:val="right"/>
            </w:pPr>
            <w:r w:rsidRPr="000E15D6">
              <w:t>239</w:t>
            </w:r>
          </w:p>
        </w:tc>
      </w:tr>
      <w:tr w:rsidR="000D6990" w:rsidTr="000D6990">
        <w:tc>
          <w:tcPr>
            <w:tcW w:w="5637" w:type="dxa"/>
            <w:vAlign w:val="center"/>
          </w:tcPr>
          <w:p w:rsidR="000D6990" w:rsidRPr="00C50F1B" w:rsidRDefault="000D6990" w:rsidP="00EB7BEF">
            <w:pPr>
              <w:ind w:firstLine="142"/>
              <w:jc w:val="left"/>
            </w:pPr>
            <w:r w:rsidRPr="00C50F1B">
              <w:t>Katedra slovenskej literatúry</w:t>
            </w:r>
          </w:p>
        </w:tc>
        <w:tc>
          <w:tcPr>
            <w:tcW w:w="1842" w:type="dxa"/>
            <w:vAlign w:val="center"/>
          </w:tcPr>
          <w:p w:rsidR="000D6990" w:rsidRPr="000E15D6" w:rsidRDefault="000D6990" w:rsidP="00C36402">
            <w:pPr>
              <w:jc w:val="right"/>
            </w:pPr>
            <w:r w:rsidRPr="000E15D6">
              <w:t>791</w:t>
            </w:r>
          </w:p>
        </w:tc>
        <w:tc>
          <w:tcPr>
            <w:tcW w:w="1701" w:type="dxa"/>
            <w:vAlign w:val="center"/>
          </w:tcPr>
          <w:p w:rsidR="000D6990" w:rsidRPr="000E15D6" w:rsidRDefault="000D6990" w:rsidP="000D6990">
            <w:pPr>
              <w:jc w:val="right"/>
            </w:pPr>
            <w:r w:rsidRPr="000E15D6">
              <w:t>794</w:t>
            </w:r>
          </w:p>
        </w:tc>
      </w:tr>
      <w:tr w:rsidR="000D6990" w:rsidTr="000D6990">
        <w:tc>
          <w:tcPr>
            <w:tcW w:w="5637" w:type="dxa"/>
            <w:vAlign w:val="center"/>
          </w:tcPr>
          <w:p w:rsidR="000D6990" w:rsidRPr="00C50F1B" w:rsidRDefault="000D6990" w:rsidP="00EB7BEF">
            <w:pPr>
              <w:ind w:firstLine="142"/>
              <w:jc w:val="left"/>
            </w:pPr>
            <w:r w:rsidRPr="00C50F1B">
              <w:t>Ústav pre výskum kultúrneho dedičstva Konštantína a Metoda</w:t>
            </w:r>
          </w:p>
        </w:tc>
        <w:tc>
          <w:tcPr>
            <w:tcW w:w="1842" w:type="dxa"/>
            <w:vAlign w:val="center"/>
          </w:tcPr>
          <w:p w:rsidR="000D6990" w:rsidRPr="000E15D6" w:rsidRDefault="000D6990" w:rsidP="00C36402">
            <w:pPr>
              <w:jc w:val="right"/>
            </w:pPr>
            <w:r w:rsidRPr="000E15D6">
              <w:t>279</w:t>
            </w:r>
          </w:p>
        </w:tc>
        <w:tc>
          <w:tcPr>
            <w:tcW w:w="1701" w:type="dxa"/>
            <w:vAlign w:val="center"/>
          </w:tcPr>
          <w:p w:rsidR="000D6990" w:rsidRPr="000E15D6" w:rsidRDefault="000D6990" w:rsidP="000D6990">
            <w:pPr>
              <w:jc w:val="right"/>
            </w:pPr>
            <w:r w:rsidRPr="000E15D6">
              <w:t>286</w:t>
            </w:r>
          </w:p>
        </w:tc>
      </w:tr>
      <w:tr w:rsidR="000D6990" w:rsidTr="000D6990">
        <w:tc>
          <w:tcPr>
            <w:tcW w:w="5637" w:type="dxa"/>
            <w:vAlign w:val="center"/>
          </w:tcPr>
          <w:p w:rsidR="000D6990" w:rsidRPr="00C50F1B" w:rsidRDefault="000D6990" w:rsidP="00EB7BEF">
            <w:pPr>
              <w:ind w:firstLine="142"/>
              <w:jc w:val="left"/>
            </w:pPr>
            <w:r w:rsidRPr="00C50F1B">
              <w:t>Referát pre ďalšie vzdelávanie</w:t>
            </w:r>
          </w:p>
        </w:tc>
        <w:tc>
          <w:tcPr>
            <w:tcW w:w="1842" w:type="dxa"/>
            <w:vAlign w:val="center"/>
          </w:tcPr>
          <w:p w:rsidR="000D6990" w:rsidRPr="000E15D6" w:rsidRDefault="000D6990" w:rsidP="00C36402">
            <w:pPr>
              <w:jc w:val="right"/>
            </w:pPr>
            <w:r w:rsidRPr="000E15D6">
              <w:t>70</w:t>
            </w:r>
          </w:p>
        </w:tc>
        <w:tc>
          <w:tcPr>
            <w:tcW w:w="1701" w:type="dxa"/>
            <w:vAlign w:val="center"/>
          </w:tcPr>
          <w:p w:rsidR="000D6990" w:rsidRPr="000E15D6" w:rsidRDefault="000D6990" w:rsidP="000D6990">
            <w:pPr>
              <w:jc w:val="right"/>
            </w:pPr>
            <w:r w:rsidRPr="000E15D6">
              <w:t>170</w:t>
            </w:r>
          </w:p>
        </w:tc>
      </w:tr>
      <w:tr w:rsidR="000D6990" w:rsidTr="000D6990">
        <w:tc>
          <w:tcPr>
            <w:tcW w:w="5637" w:type="dxa"/>
            <w:vAlign w:val="center"/>
          </w:tcPr>
          <w:p w:rsidR="000D6990" w:rsidRPr="00C50F1B" w:rsidRDefault="000D6990" w:rsidP="00EB7BEF">
            <w:pPr>
              <w:ind w:firstLine="142"/>
              <w:jc w:val="left"/>
            </w:pPr>
            <w:r w:rsidRPr="00C50F1B">
              <w:t>Referát pre mobility a medzinárodné vzťahy</w:t>
            </w:r>
          </w:p>
        </w:tc>
        <w:tc>
          <w:tcPr>
            <w:tcW w:w="1842" w:type="dxa"/>
            <w:vAlign w:val="center"/>
          </w:tcPr>
          <w:p w:rsidR="000D6990" w:rsidRPr="000E15D6" w:rsidRDefault="000D6990" w:rsidP="00C36402">
            <w:pPr>
              <w:jc w:val="right"/>
            </w:pPr>
            <w:r w:rsidRPr="000E15D6">
              <w:t>81</w:t>
            </w:r>
          </w:p>
        </w:tc>
        <w:tc>
          <w:tcPr>
            <w:tcW w:w="1701" w:type="dxa"/>
            <w:vAlign w:val="center"/>
          </w:tcPr>
          <w:p w:rsidR="000D6990" w:rsidRPr="000E15D6" w:rsidRDefault="000D6990" w:rsidP="000D6990">
            <w:pPr>
              <w:jc w:val="right"/>
            </w:pPr>
            <w:r w:rsidRPr="000E15D6">
              <w:t>81</w:t>
            </w:r>
          </w:p>
        </w:tc>
      </w:tr>
      <w:tr w:rsidR="000D6990" w:rsidTr="000D6990">
        <w:tc>
          <w:tcPr>
            <w:tcW w:w="5637" w:type="dxa"/>
            <w:vAlign w:val="center"/>
          </w:tcPr>
          <w:p w:rsidR="000D6990" w:rsidRPr="00C50F1B" w:rsidRDefault="000D6990" w:rsidP="00EB7BEF">
            <w:pPr>
              <w:ind w:firstLine="142"/>
              <w:jc w:val="left"/>
            </w:pPr>
            <w:r w:rsidRPr="00C50F1B">
              <w:t>Referát rozvoja, informatizácie a marketingovej komunikácie</w:t>
            </w:r>
          </w:p>
        </w:tc>
        <w:tc>
          <w:tcPr>
            <w:tcW w:w="1842" w:type="dxa"/>
            <w:vAlign w:val="center"/>
          </w:tcPr>
          <w:p w:rsidR="000D6990" w:rsidRPr="000E15D6" w:rsidRDefault="000D6990" w:rsidP="00C36402">
            <w:pPr>
              <w:jc w:val="right"/>
            </w:pPr>
            <w:r w:rsidRPr="000E15D6">
              <w:t>17</w:t>
            </w:r>
          </w:p>
        </w:tc>
        <w:tc>
          <w:tcPr>
            <w:tcW w:w="1701" w:type="dxa"/>
            <w:vAlign w:val="center"/>
          </w:tcPr>
          <w:p w:rsidR="000D6990" w:rsidRPr="000E15D6" w:rsidRDefault="000D6990" w:rsidP="000D6990">
            <w:pPr>
              <w:jc w:val="right"/>
            </w:pPr>
            <w:r w:rsidRPr="000E15D6">
              <w:t>17</w:t>
            </w:r>
          </w:p>
        </w:tc>
      </w:tr>
      <w:tr w:rsidR="000D6990" w:rsidTr="000D6990">
        <w:tc>
          <w:tcPr>
            <w:tcW w:w="5637" w:type="dxa"/>
            <w:vAlign w:val="center"/>
          </w:tcPr>
          <w:p w:rsidR="000D6990" w:rsidRPr="00C50F1B" w:rsidRDefault="000D6990" w:rsidP="00EB7BEF">
            <w:pPr>
              <w:ind w:firstLine="142"/>
              <w:jc w:val="left"/>
            </w:pPr>
            <w:r w:rsidRPr="00C50F1B">
              <w:t>Študovňa Spišská Nová Ves</w:t>
            </w:r>
          </w:p>
        </w:tc>
        <w:tc>
          <w:tcPr>
            <w:tcW w:w="1842" w:type="dxa"/>
            <w:vAlign w:val="center"/>
          </w:tcPr>
          <w:p w:rsidR="000D6990" w:rsidRPr="000E15D6" w:rsidRDefault="000D6990" w:rsidP="00C36402">
            <w:pPr>
              <w:jc w:val="right"/>
            </w:pPr>
            <w:r w:rsidRPr="000E15D6">
              <w:t>2 321</w:t>
            </w:r>
          </w:p>
        </w:tc>
        <w:tc>
          <w:tcPr>
            <w:tcW w:w="1701" w:type="dxa"/>
            <w:vAlign w:val="center"/>
          </w:tcPr>
          <w:p w:rsidR="000D6990" w:rsidRPr="000E15D6" w:rsidRDefault="000D6990" w:rsidP="000D6990">
            <w:pPr>
              <w:jc w:val="right"/>
            </w:pPr>
            <w:r w:rsidRPr="000E15D6">
              <w:t>2 321</w:t>
            </w:r>
          </w:p>
        </w:tc>
      </w:tr>
      <w:tr w:rsidR="000D6990" w:rsidTr="000D6990">
        <w:tc>
          <w:tcPr>
            <w:tcW w:w="5637" w:type="dxa"/>
            <w:vAlign w:val="center"/>
          </w:tcPr>
          <w:p w:rsidR="000D6990" w:rsidRPr="00C50F1B" w:rsidRDefault="000D6990" w:rsidP="00EB7BEF">
            <w:pPr>
              <w:ind w:firstLine="142"/>
              <w:jc w:val="left"/>
            </w:pPr>
            <w:r w:rsidRPr="00C50F1B">
              <w:t>Katedra hudby</w:t>
            </w:r>
          </w:p>
        </w:tc>
        <w:tc>
          <w:tcPr>
            <w:tcW w:w="1842" w:type="dxa"/>
            <w:vAlign w:val="center"/>
          </w:tcPr>
          <w:p w:rsidR="000D6990" w:rsidRPr="000E15D6" w:rsidRDefault="000D6990" w:rsidP="00C36402">
            <w:pPr>
              <w:jc w:val="right"/>
            </w:pPr>
            <w:r w:rsidRPr="000E15D6">
              <w:t>8 387</w:t>
            </w:r>
          </w:p>
        </w:tc>
        <w:tc>
          <w:tcPr>
            <w:tcW w:w="1701" w:type="dxa"/>
            <w:vAlign w:val="center"/>
          </w:tcPr>
          <w:p w:rsidR="000D6990" w:rsidRPr="000E15D6" w:rsidRDefault="000D6990" w:rsidP="000D6990">
            <w:pPr>
              <w:jc w:val="right"/>
            </w:pPr>
            <w:r w:rsidRPr="000E15D6">
              <w:t>8 423</w:t>
            </w:r>
          </w:p>
        </w:tc>
      </w:tr>
      <w:tr w:rsidR="000D6990" w:rsidTr="000D6990">
        <w:tc>
          <w:tcPr>
            <w:tcW w:w="5637" w:type="dxa"/>
            <w:vAlign w:val="center"/>
          </w:tcPr>
          <w:p w:rsidR="000D6990" w:rsidRPr="00C50F1B" w:rsidRDefault="000D6990" w:rsidP="00EB7BEF">
            <w:pPr>
              <w:ind w:firstLine="142"/>
              <w:jc w:val="left"/>
            </w:pPr>
            <w:r w:rsidRPr="00C50F1B">
              <w:t>Katedra manažmentu kultúry a turizmu</w:t>
            </w:r>
          </w:p>
        </w:tc>
        <w:tc>
          <w:tcPr>
            <w:tcW w:w="1842" w:type="dxa"/>
            <w:vAlign w:val="center"/>
          </w:tcPr>
          <w:p w:rsidR="000D6990" w:rsidRPr="000E15D6" w:rsidRDefault="000D6990" w:rsidP="00C36402">
            <w:pPr>
              <w:jc w:val="right"/>
            </w:pPr>
            <w:r w:rsidRPr="000E15D6">
              <w:t>681</w:t>
            </w:r>
          </w:p>
        </w:tc>
        <w:tc>
          <w:tcPr>
            <w:tcW w:w="1701" w:type="dxa"/>
            <w:vAlign w:val="center"/>
          </w:tcPr>
          <w:p w:rsidR="000D6990" w:rsidRPr="000E15D6" w:rsidRDefault="000D6990" w:rsidP="000D6990">
            <w:pPr>
              <w:jc w:val="right"/>
            </w:pPr>
            <w:r w:rsidRPr="000E15D6">
              <w:t>986</w:t>
            </w:r>
          </w:p>
        </w:tc>
      </w:tr>
      <w:tr w:rsidR="000D6990" w:rsidTr="000D6990">
        <w:tc>
          <w:tcPr>
            <w:tcW w:w="5637" w:type="dxa"/>
            <w:vAlign w:val="center"/>
          </w:tcPr>
          <w:p w:rsidR="000D6990" w:rsidRPr="00C50F1B" w:rsidRDefault="000D6990" w:rsidP="00EB7BEF">
            <w:pPr>
              <w:ind w:firstLine="142"/>
              <w:jc w:val="left"/>
            </w:pPr>
            <w:r w:rsidRPr="00C50F1B">
              <w:t>Katedra rusistiky</w:t>
            </w:r>
          </w:p>
        </w:tc>
        <w:tc>
          <w:tcPr>
            <w:tcW w:w="1842" w:type="dxa"/>
            <w:vAlign w:val="center"/>
          </w:tcPr>
          <w:p w:rsidR="000D6990" w:rsidRPr="000E15D6" w:rsidRDefault="000D6990" w:rsidP="00C36402">
            <w:pPr>
              <w:jc w:val="right"/>
            </w:pPr>
            <w:r w:rsidRPr="000E15D6">
              <w:t>244</w:t>
            </w:r>
          </w:p>
        </w:tc>
        <w:tc>
          <w:tcPr>
            <w:tcW w:w="1701" w:type="dxa"/>
            <w:vAlign w:val="center"/>
          </w:tcPr>
          <w:p w:rsidR="000D6990" w:rsidRPr="000E15D6" w:rsidRDefault="000D6990" w:rsidP="000D6990">
            <w:pPr>
              <w:jc w:val="right"/>
            </w:pPr>
            <w:r w:rsidRPr="000E15D6">
              <w:t>248</w:t>
            </w:r>
          </w:p>
        </w:tc>
      </w:tr>
      <w:tr w:rsidR="000D6990" w:rsidTr="000D6990">
        <w:tc>
          <w:tcPr>
            <w:tcW w:w="5637" w:type="dxa"/>
            <w:vAlign w:val="center"/>
          </w:tcPr>
          <w:p w:rsidR="000D6990" w:rsidRPr="00C50F1B" w:rsidRDefault="000D6990" w:rsidP="00EB7BEF">
            <w:pPr>
              <w:ind w:firstLine="142"/>
              <w:jc w:val="left"/>
            </w:pPr>
            <w:r w:rsidRPr="00C50F1B">
              <w:t>Jazykové centrum</w:t>
            </w:r>
          </w:p>
        </w:tc>
        <w:tc>
          <w:tcPr>
            <w:tcW w:w="1842" w:type="dxa"/>
            <w:vAlign w:val="center"/>
          </w:tcPr>
          <w:p w:rsidR="000D6990" w:rsidRPr="000E15D6" w:rsidRDefault="000D6990" w:rsidP="00C36402">
            <w:pPr>
              <w:jc w:val="right"/>
            </w:pPr>
            <w:r w:rsidRPr="000E15D6">
              <w:t>424</w:t>
            </w:r>
          </w:p>
        </w:tc>
        <w:tc>
          <w:tcPr>
            <w:tcW w:w="1701" w:type="dxa"/>
            <w:vAlign w:val="center"/>
          </w:tcPr>
          <w:p w:rsidR="000D6990" w:rsidRPr="000E15D6" w:rsidRDefault="000D6990" w:rsidP="000D6990">
            <w:pPr>
              <w:jc w:val="right"/>
            </w:pPr>
            <w:r w:rsidRPr="000E15D6">
              <w:t>426</w:t>
            </w:r>
          </w:p>
        </w:tc>
      </w:tr>
      <w:tr w:rsidR="000D6990" w:rsidTr="000D6990">
        <w:tc>
          <w:tcPr>
            <w:tcW w:w="5637" w:type="dxa"/>
            <w:vAlign w:val="center"/>
          </w:tcPr>
          <w:p w:rsidR="000D6990" w:rsidRPr="00C50F1B" w:rsidRDefault="000D6990" w:rsidP="00EB7BEF">
            <w:pPr>
              <w:ind w:firstLine="142"/>
              <w:jc w:val="left"/>
            </w:pPr>
            <w:r w:rsidRPr="00C50F1B">
              <w:t>Fond elektronických dokumentov</w:t>
            </w:r>
          </w:p>
        </w:tc>
        <w:tc>
          <w:tcPr>
            <w:tcW w:w="1842" w:type="dxa"/>
            <w:vAlign w:val="center"/>
          </w:tcPr>
          <w:p w:rsidR="000D6990" w:rsidRPr="000E15D6" w:rsidRDefault="000D6990" w:rsidP="00C36402">
            <w:pPr>
              <w:jc w:val="right"/>
            </w:pPr>
            <w:r w:rsidRPr="000E15D6">
              <w:t>2 488</w:t>
            </w:r>
          </w:p>
        </w:tc>
        <w:tc>
          <w:tcPr>
            <w:tcW w:w="1701" w:type="dxa"/>
            <w:vAlign w:val="center"/>
          </w:tcPr>
          <w:p w:rsidR="000D6990" w:rsidRPr="000E15D6" w:rsidRDefault="000D6990" w:rsidP="000D6990">
            <w:pPr>
              <w:jc w:val="right"/>
            </w:pPr>
            <w:r w:rsidRPr="000E15D6">
              <w:t>2 542</w:t>
            </w:r>
          </w:p>
        </w:tc>
      </w:tr>
      <w:tr w:rsidR="000D6990" w:rsidTr="000D6990">
        <w:tc>
          <w:tcPr>
            <w:tcW w:w="5637" w:type="dxa"/>
            <w:vAlign w:val="center"/>
          </w:tcPr>
          <w:p w:rsidR="000D6990" w:rsidRDefault="000D6990" w:rsidP="00EB7BEF">
            <w:pPr>
              <w:ind w:firstLine="142"/>
              <w:jc w:val="left"/>
            </w:pPr>
            <w:r w:rsidRPr="00C50F1B">
              <w:t>Sklad</w:t>
            </w:r>
          </w:p>
        </w:tc>
        <w:tc>
          <w:tcPr>
            <w:tcW w:w="1842" w:type="dxa"/>
            <w:vAlign w:val="center"/>
          </w:tcPr>
          <w:p w:rsidR="000D6990" w:rsidRPr="000E15D6" w:rsidRDefault="000D6990" w:rsidP="00C36402">
            <w:pPr>
              <w:jc w:val="right"/>
            </w:pPr>
            <w:r w:rsidRPr="000E15D6">
              <w:t>1 595</w:t>
            </w:r>
          </w:p>
        </w:tc>
        <w:tc>
          <w:tcPr>
            <w:tcW w:w="1701" w:type="dxa"/>
            <w:vAlign w:val="center"/>
          </w:tcPr>
          <w:p w:rsidR="000D6990" w:rsidRPr="000E15D6" w:rsidRDefault="000D6990" w:rsidP="000D6990">
            <w:pPr>
              <w:jc w:val="right"/>
            </w:pPr>
            <w:r w:rsidRPr="000E15D6">
              <w:t>1 595</w:t>
            </w:r>
          </w:p>
        </w:tc>
      </w:tr>
      <w:tr w:rsidR="000D6990" w:rsidTr="000D6990">
        <w:tc>
          <w:tcPr>
            <w:tcW w:w="5637" w:type="dxa"/>
            <w:shd w:val="clear" w:color="auto" w:fill="CCFFCC"/>
            <w:vAlign w:val="center"/>
          </w:tcPr>
          <w:p w:rsidR="000D6990" w:rsidRPr="00235968" w:rsidRDefault="000D6990" w:rsidP="00EB7BEF">
            <w:pPr>
              <w:pStyle w:val="Odsekzoznamu"/>
              <w:autoSpaceDE w:val="0"/>
              <w:autoSpaceDN w:val="0"/>
              <w:adjustRightInd w:val="0"/>
              <w:ind w:left="0" w:firstLine="142"/>
              <w:jc w:val="left"/>
              <w:rPr>
                <w:b/>
              </w:rPr>
            </w:pPr>
            <w:r w:rsidRPr="00235968">
              <w:rPr>
                <w:b/>
              </w:rPr>
              <w:t>Spolu</w:t>
            </w:r>
          </w:p>
        </w:tc>
        <w:tc>
          <w:tcPr>
            <w:tcW w:w="1842" w:type="dxa"/>
            <w:shd w:val="clear" w:color="auto" w:fill="CCFFCC"/>
            <w:vAlign w:val="center"/>
          </w:tcPr>
          <w:p w:rsidR="000D6990" w:rsidRPr="000D6990" w:rsidRDefault="000D6990" w:rsidP="00C36402">
            <w:pPr>
              <w:jc w:val="right"/>
              <w:rPr>
                <w:b/>
              </w:rPr>
            </w:pPr>
            <w:r w:rsidRPr="000D6990">
              <w:rPr>
                <w:b/>
              </w:rPr>
              <w:t>17 578</w:t>
            </w:r>
          </w:p>
        </w:tc>
        <w:tc>
          <w:tcPr>
            <w:tcW w:w="1701" w:type="dxa"/>
            <w:shd w:val="clear" w:color="auto" w:fill="CCFFCC"/>
            <w:vAlign w:val="center"/>
          </w:tcPr>
          <w:p w:rsidR="000D6990" w:rsidRPr="000D6990" w:rsidRDefault="000D6990" w:rsidP="000D6990">
            <w:pPr>
              <w:jc w:val="right"/>
              <w:rPr>
                <w:b/>
              </w:rPr>
            </w:pPr>
            <w:r w:rsidRPr="000D6990">
              <w:rPr>
                <w:b/>
              </w:rPr>
              <w:t>18 028</w:t>
            </w:r>
          </w:p>
        </w:tc>
      </w:tr>
    </w:tbl>
    <w:p w:rsidR="000D6990" w:rsidRPr="000D6990" w:rsidRDefault="000D6990" w:rsidP="000D6990">
      <w:pPr>
        <w:ind w:firstLine="567"/>
        <w:rPr>
          <w:sz w:val="24"/>
          <w:szCs w:val="24"/>
        </w:rPr>
      </w:pPr>
      <w:r w:rsidRPr="000D6990">
        <w:rPr>
          <w:sz w:val="24"/>
          <w:szCs w:val="24"/>
        </w:rPr>
        <w:lastRenderedPageBreak/>
        <w:t>Z knižničného fondu UK UKF bolo v roku 2017 vyradených 6 983 knižničných jednotiek v sume 25 035,89 €. Z uvedeného počtu bolo 172 dokumentov (103 chýbajúce dokumenty + 69 nevymožiteľné dokumenty) vyradených bez náhrady, 269 stratených dokumentov používatelia nahradili iným dokumentom. Z dôvodu nedostatku priestoru v knižniciach sa vyradilo 4 798 duplicitných dokumentov, 1 656 zastaraných dokumentov a 88 poškodených dokumentov. Vyradené dokumenty boli zaevidované do zoznamu úbytkov knižničného fondu pod úbytkovým číslom U046181 – U053163.</w:t>
      </w:r>
    </w:p>
    <w:p w:rsidR="000D6990" w:rsidRPr="00C7320E" w:rsidRDefault="000D6990" w:rsidP="000D6990">
      <w:pPr>
        <w:ind w:firstLine="567"/>
        <w:rPr>
          <w:sz w:val="24"/>
          <w:szCs w:val="24"/>
        </w:rPr>
      </w:pPr>
      <w:r w:rsidRPr="000D6990">
        <w:rPr>
          <w:sz w:val="24"/>
          <w:szCs w:val="24"/>
        </w:rPr>
        <w:t>Na pracoviskách a fakultách UKF bolo k 31.12.2017 evidovaných 42 čiastkových knižníc mimo UK.</w:t>
      </w:r>
    </w:p>
    <w:p w:rsidR="00803F68" w:rsidRPr="00F305A5" w:rsidRDefault="00803F68" w:rsidP="00F305A5">
      <w:pPr>
        <w:ind w:firstLine="567"/>
        <w:rPr>
          <w:sz w:val="24"/>
          <w:szCs w:val="24"/>
        </w:rPr>
      </w:pPr>
    </w:p>
    <w:p w:rsidR="00803F68" w:rsidRPr="00F305A5" w:rsidRDefault="00803F68" w:rsidP="00F305A5">
      <w:pPr>
        <w:rPr>
          <w:sz w:val="24"/>
          <w:szCs w:val="24"/>
        </w:rPr>
      </w:pPr>
      <w:r w:rsidRPr="00F305A5">
        <w:rPr>
          <w:sz w:val="24"/>
          <w:szCs w:val="24"/>
        </w:rPr>
        <w:t>Tab</w:t>
      </w:r>
      <w:r w:rsidR="00A877C5">
        <w:rPr>
          <w:sz w:val="24"/>
          <w:szCs w:val="24"/>
        </w:rPr>
        <w:t>uľka</w:t>
      </w:r>
      <w:r w:rsidRPr="00F305A5">
        <w:rPr>
          <w:sz w:val="24"/>
          <w:szCs w:val="24"/>
        </w:rPr>
        <w:t xml:space="preserve"> č.</w:t>
      </w:r>
      <w:r w:rsidR="00F305A5">
        <w:rPr>
          <w:sz w:val="24"/>
          <w:szCs w:val="24"/>
        </w:rPr>
        <w:t xml:space="preserve"> </w:t>
      </w:r>
      <w:r w:rsidR="00276B91">
        <w:rPr>
          <w:sz w:val="24"/>
          <w:szCs w:val="24"/>
        </w:rPr>
        <w:t xml:space="preserve">58 </w:t>
      </w:r>
      <w:r w:rsidRPr="00F305A5">
        <w:rPr>
          <w:sz w:val="24"/>
          <w:szCs w:val="24"/>
        </w:rPr>
        <w:t>Počet čiastkových knižníc na fakultách a pracoviskách UKF v roku 201</w:t>
      </w:r>
      <w:r w:rsidR="000D6990">
        <w:rPr>
          <w:sz w:val="24"/>
          <w:szCs w:val="24"/>
        </w:rPr>
        <w:t>7</w:t>
      </w:r>
    </w:p>
    <w:tbl>
      <w:tblPr>
        <w:tblStyle w:val="Mriekatabuky"/>
        <w:tblW w:w="0" w:type="auto"/>
        <w:tblInd w:w="575" w:type="dxa"/>
        <w:tblLook w:val="04A0" w:firstRow="1" w:lastRow="0" w:firstColumn="1" w:lastColumn="0" w:noHBand="0" w:noVBand="1"/>
      </w:tblPr>
      <w:tblGrid>
        <w:gridCol w:w="4802"/>
        <w:gridCol w:w="3136"/>
      </w:tblGrid>
      <w:tr w:rsidR="00803F68" w:rsidTr="00531459">
        <w:tc>
          <w:tcPr>
            <w:tcW w:w="4802" w:type="dxa"/>
            <w:shd w:val="clear" w:color="auto" w:fill="CCFFCC"/>
          </w:tcPr>
          <w:p w:rsidR="00803F68" w:rsidRPr="00FD7B75" w:rsidRDefault="00803F68" w:rsidP="00803F68">
            <w:pPr>
              <w:autoSpaceDE w:val="0"/>
              <w:autoSpaceDN w:val="0"/>
              <w:adjustRightInd w:val="0"/>
            </w:pPr>
            <w:r w:rsidRPr="00FD7B75">
              <w:t>Fakulta / pracovisko UKF</w:t>
            </w:r>
          </w:p>
        </w:tc>
        <w:tc>
          <w:tcPr>
            <w:tcW w:w="3136" w:type="dxa"/>
            <w:shd w:val="clear" w:color="auto" w:fill="CCFFCC"/>
          </w:tcPr>
          <w:p w:rsidR="00803F68" w:rsidRPr="00FD7B75" w:rsidRDefault="00803F68" w:rsidP="00803F68">
            <w:pPr>
              <w:autoSpaceDE w:val="0"/>
              <w:autoSpaceDN w:val="0"/>
              <w:adjustRightInd w:val="0"/>
              <w:jc w:val="center"/>
            </w:pPr>
            <w:r w:rsidRPr="00FD7B75">
              <w:t>Počet čiastkových knižníc</w:t>
            </w:r>
          </w:p>
        </w:tc>
      </w:tr>
      <w:tr w:rsidR="00C36402" w:rsidTr="00531459">
        <w:tc>
          <w:tcPr>
            <w:tcW w:w="4802" w:type="dxa"/>
            <w:vAlign w:val="center"/>
          </w:tcPr>
          <w:p w:rsidR="00C36402" w:rsidRPr="00FD7B75" w:rsidRDefault="00C36402" w:rsidP="00C36402">
            <w:pPr>
              <w:autoSpaceDE w:val="0"/>
              <w:autoSpaceDN w:val="0"/>
              <w:adjustRightInd w:val="0"/>
              <w:jc w:val="left"/>
            </w:pPr>
            <w:r w:rsidRPr="00FD7B75">
              <w:t>Rektorát UKF</w:t>
            </w:r>
          </w:p>
        </w:tc>
        <w:tc>
          <w:tcPr>
            <w:tcW w:w="3136" w:type="dxa"/>
            <w:vAlign w:val="center"/>
          </w:tcPr>
          <w:p w:rsidR="00C36402" w:rsidRPr="00F472CE" w:rsidRDefault="00C36402" w:rsidP="00C36402">
            <w:pPr>
              <w:jc w:val="center"/>
            </w:pPr>
            <w:r w:rsidRPr="00F472CE">
              <w:t>6</w:t>
            </w:r>
          </w:p>
        </w:tc>
      </w:tr>
      <w:tr w:rsidR="00C36402" w:rsidTr="00531459">
        <w:tc>
          <w:tcPr>
            <w:tcW w:w="4802" w:type="dxa"/>
            <w:vAlign w:val="center"/>
          </w:tcPr>
          <w:p w:rsidR="00C36402" w:rsidRPr="00FD7B75" w:rsidRDefault="00C36402" w:rsidP="00C36402">
            <w:pPr>
              <w:autoSpaceDE w:val="0"/>
              <w:autoSpaceDN w:val="0"/>
              <w:adjustRightInd w:val="0"/>
              <w:jc w:val="left"/>
            </w:pPr>
            <w:r w:rsidRPr="00FD7B75">
              <w:t>Fakulta prírodných vied</w:t>
            </w:r>
          </w:p>
        </w:tc>
        <w:tc>
          <w:tcPr>
            <w:tcW w:w="3136" w:type="dxa"/>
            <w:vAlign w:val="center"/>
          </w:tcPr>
          <w:p w:rsidR="00C36402" w:rsidRPr="00F472CE" w:rsidRDefault="00C36402" w:rsidP="00C36402">
            <w:pPr>
              <w:jc w:val="center"/>
            </w:pPr>
            <w:r w:rsidRPr="00F472CE">
              <w:t>7</w:t>
            </w:r>
          </w:p>
        </w:tc>
      </w:tr>
      <w:tr w:rsidR="00C36402" w:rsidTr="00531459">
        <w:tc>
          <w:tcPr>
            <w:tcW w:w="4802" w:type="dxa"/>
            <w:vAlign w:val="center"/>
          </w:tcPr>
          <w:p w:rsidR="00C36402" w:rsidRPr="00FD7B75" w:rsidRDefault="00C36402" w:rsidP="00C36402">
            <w:pPr>
              <w:autoSpaceDE w:val="0"/>
              <w:autoSpaceDN w:val="0"/>
              <w:adjustRightInd w:val="0"/>
              <w:jc w:val="left"/>
            </w:pPr>
            <w:r w:rsidRPr="00FD7B75">
              <w:t>Pedagogická fakulta</w:t>
            </w:r>
          </w:p>
        </w:tc>
        <w:tc>
          <w:tcPr>
            <w:tcW w:w="3136" w:type="dxa"/>
            <w:vAlign w:val="center"/>
          </w:tcPr>
          <w:p w:rsidR="00C36402" w:rsidRPr="00F472CE" w:rsidRDefault="00C36402" w:rsidP="00C36402">
            <w:pPr>
              <w:jc w:val="center"/>
            </w:pPr>
            <w:r w:rsidRPr="00F472CE">
              <w:t>6</w:t>
            </w:r>
          </w:p>
        </w:tc>
      </w:tr>
      <w:tr w:rsidR="00C36402" w:rsidTr="00531459">
        <w:tc>
          <w:tcPr>
            <w:tcW w:w="4802" w:type="dxa"/>
            <w:vAlign w:val="center"/>
          </w:tcPr>
          <w:p w:rsidR="00C36402" w:rsidRPr="00FD7B75" w:rsidRDefault="00C36402" w:rsidP="00C36402">
            <w:pPr>
              <w:autoSpaceDE w:val="0"/>
              <w:autoSpaceDN w:val="0"/>
              <w:adjustRightInd w:val="0"/>
              <w:jc w:val="left"/>
            </w:pPr>
            <w:r w:rsidRPr="00FD7B75">
              <w:t>Filozofická fakulta</w:t>
            </w:r>
          </w:p>
        </w:tc>
        <w:tc>
          <w:tcPr>
            <w:tcW w:w="3136" w:type="dxa"/>
            <w:vAlign w:val="center"/>
          </w:tcPr>
          <w:p w:rsidR="00C36402" w:rsidRPr="00F472CE" w:rsidRDefault="00C36402" w:rsidP="00C36402">
            <w:pPr>
              <w:jc w:val="center"/>
            </w:pPr>
            <w:r w:rsidRPr="00F472CE">
              <w:t>18</w:t>
            </w:r>
          </w:p>
        </w:tc>
      </w:tr>
      <w:tr w:rsidR="00C36402" w:rsidTr="00531459">
        <w:tc>
          <w:tcPr>
            <w:tcW w:w="4802" w:type="dxa"/>
            <w:vAlign w:val="center"/>
          </w:tcPr>
          <w:p w:rsidR="00C36402" w:rsidRPr="00FD7B75" w:rsidRDefault="00C36402" w:rsidP="00C36402">
            <w:pPr>
              <w:autoSpaceDE w:val="0"/>
              <w:autoSpaceDN w:val="0"/>
              <w:adjustRightInd w:val="0"/>
              <w:jc w:val="left"/>
            </w:pPr>
            <w:r w:rsidRPr="00FD7B75">
              <w:t>Fakulta sociálnych vied a zdravotníctva</w:t>
            </w:r>
          </w:p>
        </w:tc>
        <w:tc>
          <w:tcPr>
            <w:tcW w:w="3136" w:type="dxa"/>
            <w:vAlign w:val="center"/>
          </w:tcPr>
          <w:p w:rsidR="00C36402" w:rsidRPr="00F472CE" w:rsidRDefault="00C36402" w:rsidP="00C36402">
            <w:pPr>
              <w:jc w:val="center"/>
            </w:pPr>
            <w:r w:rsidRPr="00F472CE">
              <w:t>3</w:t>
            </w:r>
          </w:p>
        </w:tc>
      </w:tr>
      <w:tr w:rsidR="00C36402" w:rsidTr="00531459">
        <w:tc>
          <w:tcPr>
            <w:tcW w:w="4802" w:type="dxa"/>
            <w:vAlign w:val="center"/>
          </w:tcPr>
          <w:p w:rsidR="00C36402" w:rsidRPr="00FD7B75" w:rsidRDefault="00C36402" w:rsidP="00C36402">
            <w:pPr>
              <w:autoSpaceDE w:val="0"/>
              <w:autoSpaceDN w:val="0"/>
              <w:adjustRightInd w:val="0"/>
              <w:jc w:val="left"/>
            </w:pPr>
            <w:r w:rsidRPr="00FD7B75">
              <w:t>Fakulta stredoeurópskych štúdií</w:t>
            </w:r>
          </w:p>
        </w:tc>
        <w:tc>
          <w:tcPr>
            <w:tcW w:w="3136" w:type="dxa"/>
            <w:vAlign w:val="center"/>
          </w:tcPr>
          <w:p w:rsidR="00C36402" w:rsidRPr="00F472CE" w:rsidRDefault="00C36402" w:rsidP="00C36402">
            <w:pPr>
              <w:jc w:val="center"/>
            </w:pPr>
            <w:r w:rsidRPr="00F472CE">
              <w:t>2</w:t>
            </w:r>
          </w:p>
        </w:tc>
      </w:tr>
      <w:tr w:rsidR="00C36402" w:rsidTr="00531459">
        <w:tc>
          <w:tcPr>
            <w:tcW w:w="4802" w:type="dxa"/>
            <w:vAlign w:val="center"/>
          </w:tcPr>
          <w:p w:rsidR="00C36402" w:rsidRPr="00FD7B75" w:rsidRDefault="00C36402" w:rsidP="00C36402">
            <w:pPr>
              <w:autoSpaceDE w:val="0"/>
              <w:autoSpaceDN w:val="0"/>
              <w:adjustRightInd w:val="0"/>
              <w:jc w:val="left"/>
            </w:pPr>
            <w:r w:rsidRPr="00FD7B75">
              <w:t>Univerzitná knižnica</w:t>
            </w:r>
          </w:p>
        </w:tc>
        <w:tc>
          <w:tcPr>
            <w:tcW w:w="3136" w:type="dxa"/>
            <w:vAlign w:val="center"/>
          </w:tcPr>
          <w:p w:rsidR="00C36402" w:rsidRPr="00F472CE" w:rsidRDefault="00C36402" w:rsidP="00C36402">
            <w:pPr>
              <w:jc w:val="center"/>
            </w:pPr>
            <w:r w:rsidRPr="00F472CE">
              <w:t>15</w:t>
            </w:r>
          </w:p>
        </w:tc>
      </w:tr>
      <w:tr w:rsidR="00C36402" w:rsidTr="00531459">
        <w:tc>
          <w:tcPr>
            <w:tcW w:w="4802" w:type="dxa"/>
            <w:shd w:val="clear" w:color="auto" w:fill="CCFFCC"/>
            <w:vAlign w:val="center"/>
          </w:tcPr>
          <w:p w:rsidR="00C36402" w:rsidRPr="00235968" w:rsidRDefault="00C36402" w:rsidP="00C36402">
            <w:pPr>
              <w:autoSpaceDE w:val="0"/>
              <w:autoSpaceDN w:val="0"/>
              <w:adjustRightInd w:val="0"/>
              <w:jc w:val="left"/>
              <w:rPr>
                <w:b/>
              </w:rPr>
            </w:pPr>
            <w:r w:rsidRPr="00235968">
              <w:rPr>
                <w:b/>
              </w:rPr>
              <w:t>Spolu</w:t>
            </w:r>
          </w:p>
        </w:tc>
        <w:tc>
          <w:tcPr>
            <w:tcW w:w="3136" w:type="dxa"/>
            <w:shd w:val="clear" w:color="auto" w:fill="CCFFCC"/>
            <w:vAlign w:val="center"/>
          </w:tcPr>
          <w:p w:rsidR="00C36402" w:rsidRPr="00C36402" w:rsidRDefault="00C36402" w:rsidP="00C36402">
            <w:pPr>
              <w:jc w:val="center"/>
              <w:rPr>
                <w:b/>
              </w:rPr>
            </w:pPr>
            <w:r w:rsidRPr="00C36402">
              <w:rPr>
                <w:b/>
              </w:rPr>
              <w:t>57</w:t>
            </w:r>
          </w:p>
        </w:tc>
      </w:tr>
    </w:tbl>
    <w:p w:rsidR="00803F68" w:rsidRPr="00744D7F" w:rsidRDefault="00803F68" w:rsidP="00744D7F">
      <w:pPr>
        <w:autoSpaceDE w:val="0"/>
        <w:autoSpaceDN w:val="0"/>
        <w:adjustRightInd w:val="0"/>
        <w:ind w:firstLine="0"/>
        <w:rPr>
          <w:sz w:val="24"/>
          <w:szCs w:val="24"/>
        </w:rPr>
      </w:pPr>
    </w:p>
    <w:p w:rsidR="00803F68" w:rsidRDefault="00C36402" w:rsidP="00F305A5">
      <w:pPr>
        <w:ind w:firstLine="567"/>
        <w:rPr>
          <w:sz w:val="24"/>
          <w:szCs w:val="24"/>
        </w:rPr>
      </w:pPr>
      <w:r w:rsidRPr="00F305A5">
        <w:rPr>
          <w:sz w:val="24"/>
          <w:szCs w:val="24"/>
        </w:rPr>
        <w:t xml:space="preserve">Z dôvodu organizačných zmien na fakultách a pracoviskách UKF sa zrealizoval presun </w:t>
      </w:r>
      <w:r w:rsidR="002334A5">
        <w:rPr>
          <w:sz w:val="24"/>
          <w:szCs w:val="24"/>
        </w:rPr>
        <w:t>8</w:t>
      </w:r>
      <w:r w:rsidR="00744D7F">
        <w:rPr>
          <w:sz w:val="24"/>
          <w:szCs w:val="24"/>
        </w:rPr>
        <w:t> </w:t>
      </w:r>
      <w:r w:rsidR="002334A5">
        <w:rPr>
          <w:sz w:val="24"/>
          <w:szCs w:val="24"/>
        </w:rPr>
        <w:t>11</w:t>
      </w:r>
      <w:r w:rsidRPr="00F305A5">
        <w:rPr>
          <w:sz w:val="24"/>
          <w:szCs w:val="24"/>
        </w:rPr>
        <w:t>5 knižničných dokumentov.</w:t>
      </w:r>
    </w:p>
    <w:p w:rsidR="00C36402" w:rsidRPr="00F305A5" w:rsidRDefault="00C36402" w:rsidP="00F305A5">
      <w:pPr>
        <w:ind w:firstLine="567"/>
        <w:rPr>
          <w:sz w:val="24"/>
          <w:szCs w:val="24"/>
        </w:rPr>
      </w:pPr>
      <w:r w:rsidRPr="00C36402">
        <w:rPr>
          <w:sz w:val="24"/>
          <w:szCs w:val="24"/>
        </w:rPr>
        <w:t>Prostredníctvom Slovenskej národnej knižnice v Martine sa pridelilo 1</w:t>
      </w:r>
      <w:r w:rsidR="002334A5">
        <w:rPr>
          <w:sz w:val="24"/>
          <w:szCs w:val="24"/>
        </w:rPr>
        <w:t>21</w:t>
      </w:r>
      <w:r w:rsidRPr="00C36402">
        <w:rPr>
          <w:sz w:val="24"/>
          <w:szCs w:val="24"/>
        </w:rPr>
        <w:t xml:space="preserve"> ISBN čísiel neperiodickým publikáciám vydávaným na UKF v Nitre.</w:t>
      </w:r>
    </w:p>
    <w:p w:rsidR="00803F68" w:rsidRPr="00F305A5" w:rsidRDefault="00803F68" w:rsidP="00744D7F">
      <w:pPr>
        <w:ind w:firstLine="0"/>
        <w:rPr>
          <w:sz w:val="24"/>
          <w:szCs w:val="24"/>
        </w:rPr>
      </w:pPr>
    </w:p>
    <w:p w:rsidR="00803F68" w:rsidRPr="00F305A5" w:rsidRDefault="00803F68" w:rsidP="00C36402">
      <w:pPr>
        <w:ind w:left="284" w:firstLine="0"/>
        <w:rPr>
          <w:sz w:val="24"/>
          <w:szCs w:val="24"/>
        </w:rPr>
      </w:pPr>
      <w:r w:rsidRPr="00F305A5">
        <w:rPr>
          <w:sz w:val="24"/>
          <w:szCs w:val="24"/>
        </w:rPr>
        <w:t>Tab</w:t>
      </w:r>
      <w:r w:rsidR="00A877C5">
        <w:rPr>
          <w:sz w:val="24"/>
          <w:szCs w:val="24"/>
        </w:rPr>
        <w:t>uľka</w:t>
      </w:r>
      <w:r w:rsidRPr="00F305A5">
        <w:rPr>
          <w:sz w:val="24"/>
          <w:szCs w:val="24"/>
        </w:rPr>
        <w:t xml:space="preserve"> č. </w:t>
      </w:r>
      <w:r w:rsidR="00276B91">
        <w:rPr>
          <w:sz w:val="24"/>
          <w:szCs w:val="24"/>
        </w:rPr>
        <w:t xml:space="preserve">59 </w:t>
      </w:r>
      <w:r w:rsidRPr="00F305A5">
        <w:rPr>
          <w:sz w:val="24"/>
          <w:szCs w:val="24"/>
        </w:rPr>
        <w:t>Prehľad pridelených ISBN podľa fakúlt a pracovísk UKF</w:t>
      </w:r>
    </w:p>
    <w:tbl>
      <w:tblPr>
        <w:tblStyle w:val="Mriekatabuky"/>
        <w:tblW w:w="0" w:type="auto"/>
        <w:tblInd w:w="391" w:type="dxa"/>
        <w:tblLook w:val="04A0" w:firstRow="1" w:lastRow="0" w:firstColumn="1" w:lastColumn="0" w:noHBand="0" w:noVBand="1"/>
      </w:tblPr>
      <w:tblGrid>
        <w:gridCol w:w="4820"/>
        <w:gridCol w:w="622"/>
        <w:gridCol w:w="624"/>
        <w:gridCol w:w="622"/>
        <w:gridCol w:w="622"/>
        <w:gridCol w:w="638"/>
      </w:tblGrid>
      <w:tr w:rsidR="00C36402" w:rsidTr="00E062CF">
        <w:trPr>
          <w:trHeight w:val="561"/>
        </w:trPr>
        <w:tc>
          <w:tcPr>
            <w:tcW w:w="4820" w:type="dxa"/>
            <w:shd w:val="clear" w:color="auto" w:fill="CCFFCC"/>
            <w:vAlign w:val="center"/>
          </w:tcPr>
          <w:p w:rsidR="00C36402" w:rsidRPr="00843EFA" w:rsidRDefault="00C36402" w:rsidP="00C36402">
            <w:pPr>
              <w:pStyle w:val="Default"/>
              <w:spacing w:before="0" w:after="60" w:line="240" w:lineRule="auto"/>
              <w:jc w:val="center"/>
              <w:rPr>
                <w:rFonts w:asciiTheme="minorHAnsi" w:hAnsiTheme="minorHAnsi"/>
                <w:sz w:val="20"/>
                <w:szCs w:val="20"/>
              </w:rPr>
            </w:pPr>
          </w:p>
        </w:tc>
        <w:tc>
          <w:tcPr>
            <w:tcW w:w="622" w:type="dxa"/>
            <w:shd w:val="clear" w:color="auto" w:fill="CCFFCC"/>
            <w:vAlign w:val="center"/>
          </w:tcPr>
          <w:p w:rsidR="00C36402" w:rsidRPr="00843EFA" w:rsidRDefault="00C36402" w:rsidP="00C36402">
            <w:pPr>
              <w:pStyle w:val="Default"/>
              <w:spacing w:before="0" w:after="60" w:line="240" w:lineRule="auto"/>
              <w:jc w:val="center"/>
              <w:rPr>
                <w:rFonts w:asciiTheme="minorHAnsi" w:hAnsiTheme="minorHAnsi"/>
                <w:sz w:val="20"/>
                <w:szCs w:val="20"/>
              </w:rPr>
            </w:pPr>
            <w:r w:rsidRPr="00843EFA">
              <w:rPr>
                <w:rFonts w:asciiTheme="minorHAnsi" w:hAnsiTheme="minorHAnsi"/>
                <w:sz w:val="20"/>
                <w:szCs w:val="20"/>
              </w:rPr>
              <w:t>2013</w:t>
            </w:r>
          </w:p>
        </w:tc>
        <w:tc>
          <w:tcPr>
            <w:tcW w:w="624" w:type="dxa"/>
            <w:shd w:val="clear" w:color="auto" w:fill="CCFFCC"/>
            <w:vAlign w:val="center"/>
          </w:tcPr>
          <w:p w:rsidR="00C36402" w:rsidRPr="00843EFA" w:rsidRDefault="00C36402" w:rsidP="00C36402">
            <w:pPr>
              <w:pStyle w:val="Default"/>
              <w:spacing w:before="0" w:after="60" w:line="240" w:lineRule="auto"/>
              <w:jc w:val="center"/>
              <w:rPr>
                <w:rFonts w:asciiTheme="minorHAnsi" w:hAnsiTheme="minorHAnsi"/>
                <w:sz w:val="20"/>
                <w:szCs w:val="20"/>
              </w:rPr>
            </w:pPr>
            <w:r w:rsidRPr="00843EFA">
              <w:rPr>
                <w:rFonts w:asciiTheme="minorHAnsi" w:hAnsiTheme="minorHAnsi"/>
                <w:sz w:val="20"/>
                <w:szCs w:val="20"/>
              </w:rPr>
              <w:t>2014</w:t>
            </w:r>
          </w:p>
        </w:tc>
        <w:tc>
          <w:tcPr>
            <w:tcW w:w="622" w:type="dxa"/>
            <w:shd w:val="clear" w:color="auto" w:fill="CCFFCC"/>
            <w:vAlign w:val="center"/>
          </w:tcPr>
          <w:p w:rsidR="00C36402" w:rsidRPr="00843EFA" w:rsidRDefault="00C36402" w:rsidP="00C36402">
            <w:pPr>
              <w:pStyle w:val="Default"/>
              <w:spacing w:before="0" w:after="60" w:line="240" w:lineRule="auto"/>
              <w:jc w:val="center"/>
              <w:rPr>
                <w:rFonts w:asciiTheme="minorHAnsi" w:hAnsiTheme="minorHAnsi"/>
                <w:sz w:val="20"/>
                <w:szCs w:val="20"/>
              </w:rPr>
            </w:pPr>
            <w:r w:rsidRPr="00843EFA">
              <w:rPr>
                <w:rFonts w:asciiTheme="minorHAnsi" w:hAnsiTheme="minorHAnsi"/>
                <w:sz w:val="20"/>
                <w:szCs w:val="20"/>
              </w:rPr>
              <w:t>2015</w:t>
            </w:r>
          </w:p>
        </w:tc>
        <w:tc>
          <w:tcPr>
            <w:tcW w:w="0" w:type="auto"/>
            <w:shd w:val="clear" w:color="auto" w:fill="CCFFCC"/>
            <w:vAlign w:val="center"/>
          </w:tcPr>
          <w:p w:rsidR="00C36402" w:rsidRPr="00843EFA" w:rsidRDefault="00C36402" w:rsidP="00C36402">
            <w:pPr>
              <w:pStyle w:val="Default"/>
              <w:spacing w:before="0" w:after="60" w:line="240" w:lineRule="auto"/>
              <w:jc w:val="center"/>
              <w:rPr>
                <w:rFonts w:asciiTheme="minorHAnsi" w:hAnsiTheme="minorHAnsi"/>
                <w:sz w:val="20"/>
                <w:szCs w:val="20"/>
              </w:rPr>
            </w:pPr>
            <w:r w:rsidRPr="00843EFA">
              <w:rPr>
                <w:rFonts w:asciiTheme="minorHAnsi" w:hAnsiTheme="minorHAnsi"/>
                <w:sz w:val="20"/>
                <w:szCs w:val="20"/>
              </w:rPr>
              <w:t>2016</w:t>
            </w:r>
          </w:p>
        </w:tc>
        <w:tc>
          <w:tcPr>
            <w:tcW w:w="638" w:type="dxa"/>
            <w:shd w:val="clear" w:color="auto" w:fill="CCFFCC"/>
            <w:vAlign w:val="center"/>
          </w:tcPr>
          <w:p w:rsidR="00C36402" w:rsidRPr="00843EFA" w:rsidRDefault="00C36402" w:rsidP="00C36402">
            <w:pPr>
              <w:pStyle w:val="Default"/>
              <w:spacing w:before="0" w:after="60" w:line="240" w:lineRule="auto"/>
              <w:jc w:val="center"/>
              <w:rPr>
                <w:rFonts w:asciiTheme="minorHAnsi" w:hAnsiTheme="minorHAnsi"/>
                <w:sz w:val="20"/>
                <w:szCs w:val="20"/>
              </w:rPr>
            </w:pPr>
            <w:r>
              <w:rPr>
                <w:rFonts w:asciiTheme="minorHAnsi" w:hAnsiTheme="minorHAnsi"/>
                <w:sz w:val="20"/>
                <w:szCs w:val="20"/>
              </w:rPr>
              <w:t>2017</w:t>
            </w:r>
          </w:p>
        </w:tc>
      </w:tr>
      <w:tr w:rsidR="00C36402" w:rsidTr="00E062CF">
        <w:trPr>
          <w:trHeight w:val="561"/>
        </w:trPr>
        <w:tc>
          <w:tcPr>
            <w:tcW w:w="4820" w:type="dxa"/>
            <w:shd w:val="clear" w:color="auto" w:fill="CCFFCC"/>
            <w:vAlign w:val="center"/>
          </w:tcPr>
          <w:p w:rsidR="00C36402" w:rsidRPr="00843EFA" w:rsidRDefault="00C36402" w:rsidP="00C36402">
            <w:pPr>
              <w:pStyle w:val="Default"/>
              <w:spacing w:before="0" w:after="60" w:line="240" w:lineRule="auto"/>
              <w:jc w:val="left"/>
              <w:rPr>
                <w:rFonts w:asciiTheme="minorHAnsi" w:hAnsiTheme="minorHAnsi"/>
                <w:sz w:val="20"/>
                <w:szCs w:val="20"/>
              </w:rPr>
            </w:pPr>
            <w:r w:rsidRPr="00843EFA">
              <w:rPr>
                <w:rFonts w:asciiTheme="minorHAnsi" w:hAnsiTheme="minorHAnsi"/>
                <w:sz w:val="20"/>
                <w:szCs w:val="20"/>
              </w:rPr>
              <w:t>Fakulta prírodných vied</w:t>
            </w:r>
          </w:p>
        </w:tc>
        <w:tc>
          <w:tcPr>
            <w:tcW w:w="622" w:type="dxa"/>
            <w:vAlign w:val="center"/>
          </w:tcPr>
          <w:p w:rsidR="00C36402" w:rsidRPr="008379DF" w:rsidRDefault="00C36402" w:rsidP="00C36402">
            <w:pPr>
              <w:ind w:firstLine="0"/>
              <w:jc w:val="right"/>
            </w:pPr>
            <w:r w:rsidRPr="008379DF">
              <w:t>48</w:t>
            </w:r>
          </w:p>
        </w:tc>
        <w:tc>
          <w:tcPr>
            <w:tcW w:w="624" w:type="dxa"/>
            <w:vAlign w:val="center"/>
          </w:tcPr>
          <w:p w:rsidR="00C36402" w:rsidRPr="008379DF" w:rsidRDefault="00C36402" w:rsidP="00C36402">
            <w:pPr>
              <w:ind w:firstLine="0"/>
              <w:jc w:val="right"/>
            </w:pPr>
            <w:r w:rsidRPr="008379DF">
              <w:t>28</w:t>
            </w:r>
          </w:p>
        </w:tc>
        <w:tc>
          <w:tcPr>
            <w:tcW w:w="622" w:type="dxa"/>
            <w:vAlign w:val="center"/>
          </w:tcPr>
          <w:p w:rsidR="00C36402" w:rsidRPr="008379DF" w:rsidRDefault="00C36402" w:rsidP="00C36402">
            <w:pPr>
              <w:ind w:firstLine="0"/>
              <w:jc w:val="right"/>
            </w:pPr>
            <w:r w:rsidRPr="008379DF">
              <w:t>30</w:t>
            </w:r>
          </w:p>
        </w:tc>
        <w:tc>
          <w:tcPr>
            <w:tcW w:w="0" w:type="auto"/>
            <w:vAlign w:val="center"/>
          </w:tcPr>
          <w:p w:rsidR="00C36402" w:rsidRPr="008379DF" w:rsidRDefault="00C36402" w:rsidP="00C36402">
            <w:pPr>
              <w:ind w:firstLine="0"/>
              <w:jc w:val="right"/>
            </w:pPr>
            <w:r w:rsidRPr="008379DF">
              <w:t>26</w:t>
            </w:r>
          </w:p>
        </w:tc>
        <w:tc>
          <w:tcPr>
            <w:tcW w:w="638" w:type="dxa"/>
            <w:vAlign w:val="center"/>
          </w:tcPr>
          <w:p w:rsidR="00C36402" w:rsidRPr="008379DF" w:rsidRDefault="00C36402" w:rsidP="00C36402">
            <w:pPr>
              <w:ind w:firstLine="0"/>
              <w:jc w:val="right"/>
            </w:pPr>
            <w:r w:rsidRPr="008379DF">
              <w:t>12</w:t>
            </w:r>
          </w:p>
        </w:tc>
      </w:tr>
      <w:tr w:rsidR="00C36402" w:rsidTr="00E062CF">
        <w:trPr>
          <w:trHeight w:val="560"/>
        </w:trPr>
        <w:tc>
          <w:tcPr>
            <w:tcW w:w="4820" w:type="dxa"/>
            <w:shd w:val="clear" w:color="auto" w:fill="CCFFCC"/>
            <w:vAlign w:val="center"/>
          </w:tcPr>
          <w:p w:rsidR="00C36402" w:rsidRPr="00843EFA" w:rsidRDefault="00C36402" w:rsidP="00C36402">
            <w:pPr>
              <w:pStyle w:val="Default"/>
              <w:spacing w:before="0" w:after="60" w:line="240" w:lineRule="auto"/>
              <w:jc w:val="left"/>
              <w:rPr>
                <w:rFonts w:asciiTheme="minorHAnsi" w:hAnsiTheme="minorHAnsi"/>
                <w:sz w:val="20"/>
                <w:szCs w:val="20"/>
              </w:rPr>
            </w:pPr>
            <w:r w:rsidRPr="00843EFA">
              <w:rPr>
                <w:rFonts w:asciiTheme="minorHAnsi" w:hAnsiTheme="minorHAnsi"/>
                <w:sz w:val="20"/>
                <w:szCs w:val="20"/>
              </w:rPr>
              <w:t>Pedagogická fakulta</w:t>
            </w:r>
          </w:p>
        </w:tc>
        <w:tc>
          <w:tcPr>
            <w:tcW w:w="622" w:type="dxa"/>
            <w:vAlign w:val="center"/>
          </w:tcPr>
          <w:p w:rsidR="00C36402" w:rsidRPr="008379DF" w:rsidRDefault="00C36402" w:rsidP="00C36402">
            <w:pPr>
              <w:ind w:firstLine="0"/>
              <w:jc w:val="right"/>
            </w:pPr>
            <w:r w:rsidRPr="008379DF">
              <w:t>31</w:t>
            </w:r>
          </w:p>
        </w:tc>
        <w:tc>
          <w:tcPr>
            <w:tcW w:w="624" w:type="dxa"/>
            <w:vAlign w:val="center"/>
          </w:tcPr>
          <w:p w:rsidR="00C36402" w:rsidRPr="008379DF" w:rsidRDefault="00C36402" w:rsidP="00C36402">
            <w:pPr>
              <w:ind w:firstLine="0"/>
              <w:jc w:val="right"/>
            </w:pPr>
            <w:r w:rsidRPr="008379DF">
              <w:t>39</w:t>
            </w:r>
          </w:p>
        </w:tc>
        <w:tc>
          <w:tcPr>
            <w:tcW w:w="622" w:type="dxa"/>
            <w:vAlign w:val="center"/>
          </w:tcPr>
          <w:p w:rsidR="00C36402" w:rsidRPr="008379DF" w:rsidRDefault="00C36402" w:rsidP="00C36402">
            <w:pPr>
              <w:ind w:firstLine="0"/>
              <w:jc w:val="right"/>
            </w:pPr>
            <w:r w:rsidRPr="008379DF">
              <w:t>33</w:t>
            </w:r>
          </w:p>
        </w:tc>
        <w:tc>
          <w:tcPr>
            <w:tcW w:w="0" w:type="auto"/>
            <w:vAlign w:val="center"/>
          </w:tcPr>
          <w:p w:rsidR="00C36402" w:rsidRPr="008379DF" w:rsidRDefault="00C36402" w:rsidP="00C36402">
            <w:pPr>
              <w:ind w:firstLine="0"/>
              <w:jc w:val="right"/>
            </w:pPr>
            <w:r w:rsidRPr="008379DF">
              <w:t>32</w:t>
            </w:r>
          </w:p>
        </w:tc>
        <w:tc>
          <w:tcPr>
            <w:tcW w:w="638" w:type="dxa"/>
            <w:vAlign w:val="center"/>
          </w:tcPr>
          <w:p w:rsidR="00C36402" w:rsidRPr="008379DF" w:rsidRDefault="00C36402" w:rsidP="00C36402">
            <w:pPr>
              <w:ind w:firstLine="0"/>
              <w:jc w:val="right"/>
            </w:pPr>
            <w:r w:rsidRPr="008379DF">
              <w:t>38</w:t>
            </w:r>
          </w:p>
        </w:tc>
      </w:tr>
      <w:tr w:rsidR="00C36402" w:rsidTr="00E062CF">
        <w:trPr>
          <w:trHeight w:val="560"/>
        </w:trPr>
        <w:tc>
          <w:tcPr>
            <w:tcW w:w="4820" w:type="dxa"/>
            <w:shd w:val="clear" w:color="auto" w:fill="CCFFCC"/>
            <w:vAlign w:val="center"/>
          </w:tcPr>
          <w:p w:rsidR="00C36402" w:rsidRPr="00843EFA" w:rsidRDefault="00C36402" w:rsidP="00C36402">
            <w:pPr>
              <w:pStyle w:val="Default"/>
              <w:spacing w:before="0" w:after="60" w:line="240" w:lineRule="auto"/>
              <w:jc w:val="left"/>
              <w:rPr>
                <w:rFonts w:asciiTheme="minorHAnsi" w:hAnsiTheme="minorHAnsi"/>
                <w:sz w:val="20"/>
                <w:szCs w:val="20"/>
              </w:rPr>
            </w:pPr>
            <w:r w:rsidRPr="00843EFA">
              <w:rPr>
                <w:rFonts w:asciiTheme="minorHAnsi" w:hAnsiTheme="minorHAnsi"/>
                <w:sz w:val="20"/>
                <w:szCs w:val="20"/>
              </w:rPr>
              <w:t>Filozofická fakulta</w:t>
            </w:r>
          </w:p>
        </w:tc>
        <w:tc>
          <w:tcPr>
            <w:tcW w:w="622" w:type="dxa"/>
            <w:vAlign w:val="center"/>
          </w:tcPr>
          <w:p w:rsidR="00C36402" w:rsidRPr="008379DF" w:rsidRDefault="00C36402" w:rsidP="00C36402">
            <w:pPr>
              <w:ind w:firstLine="0"/>
              <w:jc w:val="right"/>
            </w:pPr>
            <w:r w:rsidRPr="008379DF">
              <w:t>131</w:t>
            </w:r>
          </w:p>
        </w:tc>
        <w:tc>
          <w:tcPr>
            <w:tcW w:w="624" w:type="dxa"/>
            <w:vAlign w:val="center"/>
          </w:tcPr>
          <w:p w:rsidR="00C36402" w:rsidRPr="008379DF" w:rsidRDefault="00C36402" w:rsidP="00C36402">
            <w:pPr>
              <w:ind w:firstLine="0"/>
              <w:jc w:val="right"/>
            </w:pPr>
            <w:r w:rsidRPr="008379DF">
              <w:t>72</w:t>
            </w:r>
          </w:p>
        </w:tc>
        <w:tc>
          <w:tcPr>
            <w:tcW w:w="622" w:type="dxa"/>
            <w:vAlign w:val="center"/>
          </w:tcPr>
          <w:p w:rsidR="00C36402" w:rsidRPr="008379DF" w:rsidRDefault="00C36402" w:rsidP="00C36402">
            <w:pPr>
              <w:ind w:firstLine="0"/>
              <w:jc w:val="right"/>
            </w:pPr>
            <w:r w:rsidRPr="008379DF">
              <w:t>92</w:t>
            </w:r>
          </w:p>
        </w:tc>
        <w:tc>
          <w:tcPr>
            <w:tcW w:w="0" w:type="auto"/>
            <w:vAlign w:val="center"/>
          </w:tcPr>
          <w:p w:rsidR="00C36402" w:rsidRPr="008379DF" w:rsidRDefault="00C36402" w:rsidP="00C36402">
            <w:pPr>
              <w:ind w:firstLine="0"/>
              <w:jc w:val="right"/>
            </w:pPr>
            <w:r w:rsidRPr="008379DF">
              <w:t>65</w:t>
            </w:r>
          </w:p>
        </w:tc>
        <w:tc>
          <w:tcPr>
            <w:tcW w:w="638" w:type="dxa"/>
            <w:vAlign w:val="center"/>
          </w:tcPr>
          <w:p w:rsidR="00C36402" w:rsidRPr="008379DF" w:rsidRDefault="00C36402" w:rsidP="00C36402">
            <w:pPr>
              <w:ind w:firstLine="0"/>
              <w:jc w:val="right"/>
            </w:pPr>
            <w:r w:rsidRPr="008379DF">
              <w:t>37</w:t>
            </w:r>
          </w:p>
        </w:tc>
      </w:tr>
      <w:tr w:rsidR="00C36402" w:rsidTr="00E062CF">
        <w:trPr>
          <w:trHeight w:val="560"/>
        </w:trPr>
        <w:tc>
          <w:tcPr>
            <w:tcW w:w="4820" w:type="dxa"/>
            <w:shd w:val="clear" w:color="auto" w:fill="CCFFCC"/>
            <w:vAlign w:val="center"/>
          </w:tcPr>
          <w:p w:rsidR="00C36402" w:rsidRPr="00843EFA" w:rsidRDefault="00C36402" w:rsidP="00C36402">
            <w:pPr>
              <w:pStyle w:val="Default"/>
              <w:spacing w:before="0" w:after="60" w:line="240" w:lineRule="auto"/>
              <w:jc w:val="left"/>
              <w:rPr>
                <w:rFonts w:asciiTheme="minorHAnsi" w:hAnsiTheme="minorHAnsi"/>
                <w:sz w:val="20"/>
                <w:szCs w:val="20"/>
              </w:rPr>
            </w:pPr>
            <w:r w:rsidRPr="00843EFA">
              <w:rPr>
                <w:rFonts w:asciiTheme="minorHAnsi" w:hAnsiTheme="minorHAnsi"/>
                <w:sz w:val="20"/>
                <w:szCs w:val="20"/>
              </w:rPr>
              <w:t>Fakulta stredoeurópskych štúdií</w:t>
            </w:r>
          </w:p>
        </w:tc>
        <w:tc>
          <w:tcPr>
            <w:tcW w:w="622" w:type="dxa"/>
            <w:vAlign w:val="center"/>
          </w:tcPr>
          <w:p w:rsidR="00C36402" w:rsidRPr="008379DF" w:rsidRDefault="00C36402" w:rsidP="00C36402">
            <w:pPr>
              <w:ind w:firstLine="0"/>
              <w:jc w:val="right"/>
            </w:pPr>
            <w:r w:rsidRPr="008379DF">
              <w:t>14</w:t>
            </w:r>
          </w:p>
        </w:tc>
        <w:tc>
          <w:tcPr>
            <w:tcW w:w="624" w:type="dxa"/>
            <w:vAlign w:val="center"/>
          </w:tcPr>
          <w:p w:rsidR="00C36402" w:rsidRPr="008379DF" w:rsidRDefault="00C36402" w:rsidP="00C36402">
            <w:pPr>
              <w:ind w:firstLine="0"/>
              <w:jc w:val="right"/>
            </w:pPr>
            <w:r w:rsidRPr="008379DF">
              <w:t>25</w:t>
            </w:r>
          </w:p>
        </w:tc>
        <w:tc>
          <w:tcPr>
            <w:tcW w:w="622" w:type="dxa"/>
            <w:vAlign w:val="center"/>
          </w:tcPr>
          <w:p w:rsidR="00C36402" w:rsidRPr="008379DF" w:rsidRDefault="00C36402" w:rsidP="00C36402">
            <w:pPr>
              <w:ind w:firstLine="0"/>
              <w:jc w:val="right"/>
            </w:pPr>
            <w:r w:rsidRPr="008379DF">
              <w:t>52</w:t>
            </w:r>
          </w:p>
        </w:tc>
        <w:tc>
          <w:tcPr>
            <w:tcW w:w="0" w:type="auto"/>
            <w:vAlign w:val="center"/>
          </w:tcPr>
          <w:p w:rsidR="00C36402" w:rsidRPr="008379DF" w:rsidRDefault="00C36402" w:rsidP="00C36402">
            <w:pPr>
              <w:ind w:firstLine="0"/>
              <w:jc w:val="right"/>
            </w:pPr>
            <w:r w:rsidRPr="008379DF">
              <w:t>18</w:t>
            </w:r>
          </w:p>
        </w:tc>
        <w:tc>
          <w:tcPr>
            <w:tcW w:w="638" w:type="dxa"/>
            <w:vAlign w:val="center"/>
          </w:tcPr>
          <w:p w:rsidR="00C36402" w:rsidRPr="008379DF" w:rsidRDefault="00C36402" w:rsidP="00C36402">
            <w:pPr>
              <w:ind w:firstLine="0"/>
              <w:jc w:val="right"/>
            </w:pPr>
            <w:r w:rsidRPr="008379DF">
              <w:t>9</w:t>
            </w:r>
          </w:p>
        </w:tc>
      </w:tr>
      <w:tr w:rsidR="00C36402" w:rsidTr="00E062CF">
        <w:trPr>
          <w:trHeight w:val="560"/>
        </w:trPr>
        <w:tc>
          <w:tcPr>
            <w:tcW w:w="4820" w:type="dxa"/>
            <w:shd w:val="clear" w:color="auto" w:fill="CCFFCC"/>
            <w:vAlign w:val="center"/>
          </w:tcPr>
          <w:p w:rsidR="00C36402" w:rsidRPr="00843EFA" w:rsidRDefault="00C36402" w:rsidP="00C36402">
            <w:pPr>
              <w:pStyle w:val="Default"/>
              <w:spacing w:before="0" w:after="60" w:line="240" w:lineRule="auto"/>
              <w:jc w:val="left"/>
              <w:rPr>
                <w:rFonts w:asciiTheme="minorHAnsi" w:hAnsiTheme="minorHAnsi"/>
                <w:sz w:val="20"/>
                <w:szCs w:val="20"/>
              </w:rPr>
            </w:pPr>
            <w:r w:rsidRPr="00843EFA">
              <w:rPr>
                <w:rFonts w:asciiTheme="minorHAnsi" w:hAnsiTheme="minorHAnsi"/>
                <w:sz w:val="20"/>
                <w:szCs w:val="20"/>
              </w:rPr>
              <w:t>Fakulta sociálnych vied a zdravotníctva</w:t>
            </w:r>
          </w:p>
        </w:tc>
        <w:tc>
          <w:tcPr>
            <w:tcW w:w="622" w:type="dxa"/>
            <w:vAlign w:val="center"/>
          </w:tcPr>
          <w:p w:rsidR="00C36402" w:rsidRPr="008379DF" w:rsidRDefault="00C36402" w:rsidP="00C36402">
            <w:pPr>
              <w:ind w:firstLine="0"/>
              <w:jc w:val="right"/>
            </w:pPr>
            <w:r w:rsidRPr="008379DF">
              <w:t>81</w:t>
            </w:r>
          </w:p>
        </w:tc>
        <w:tc>
          <w:tcPr>
            <w:tcW w:w="624" w:type="dxa"/>
            <w:vAlign w:val="center"/>
          </w:tcPr>
          <w:p w:rsidR="00C36402" w:rsidRPr="008379DF" w:rsidRDefault="00C36402" w:rsidP="00C36402">
            <w:pPr>
              <w:ind w:firstLine="0"/>
              <w:jc w:val="right"/>
            </w:pPr>
            <w:r w:rsidRPr="008379DF">
              <w:t>11</w:t>
            </w:r>
          </w:p>
        </w:tc>
        <w:tc>
          <w:tcPr>
            <w:tcW w:w="622" w:type="dxa"/>
            <w:vAlign w:val="center"/>
          </w:tcPr>
          <w:p w:rsidR="00C36402" w:rsidRPr="008379DF" w:rsidRDefault="00C36402" w:rsidP="00C36402">
            <w:pPr>
              <w:ind w:firstLine="0"/>
              <w:jc w:val="right"/>
            </w:pPr>
            <w:r w:rsidRPr="008379DF">
              <w:t>17</w:t>
            </w:r>
          </w:p>
        </w:tc>
        <w:tc>
          <w:tcPr>
            <w:tcW w:w="0" w:type="auto"/>
            <w:vAlign w:val="center"/>
          </w:tcPr>
          <w:p w:rsidR="00C36402" w:rsidRPr="008379DF" w:rsidRDefault="00C36402" w:rsidP="00C36402">
            <w:pPr>
              <w:ind w:firstLine="0"/>
              <w:jc w:val="right"/>
            </w:pPr>
            <w:r w:rsidRPr="008379DF">
              <w:t>16</w:t>
            </w:r>
          </w:p>
        </w:tc>
        <w:tc>
          <w:tcPr>
            <w:tcW w:w="638" w:type="dxa"/>
            <w:vAlign w:val="center"/>
          </w:tcPr>
          <w:p w:rsidR="00C36402" w:rsidRPr="008379DF" w:rsidRDefault="00C36402" w:rsidP="00C36402">
            <w:pPr>
              <w:ind w:firstLine="0"/>
              <w:jc w:val="right"/>
            </w:pPr>
            <w:r w:rsidRPr="008379DF">
              <w:t>16</w:t>
            </w:r>
          </w:p>
        </w:tc>
      </w:tr>
      <w:tr w:rsidR="00C36402" w:rsidTr="00E062CF">
        <w:trPr>
          <w:trHeight w:val="560"/>
        </w:trPr>
        <w:tc>
          <w:tcPr>
            <w:tcW w:w="4820" w:type="dxa"/>
            <w:shd w:val="clear" w:color="auto" w:fill="CCFFCC"/>
            <w:vAlign w:val="center"/>
          </w:tcPr>
          <w:p w:rsidR="00C36402" w:rsidRPr="00843EFA" w:rsidRDefault="00C36402" w:rsidP="00C36402">
            <w:pPr>
              <w:pStyle w:val="Default"/>
              <w:spacing w:before="0" w:after="60" w:line="240" w:lineRule="auto"/>
              <w:jc w:val="left"/>
              <w:rPr>
                <w:rFonts w:asciiTheme="minorHAnsi" w:hAnsiTheme="minorHAnsi"/>
                <w:sz w:val="20"/>
                <w:szCs w:val="20"/>
              </w:rPr>
            </w:pPr>
            <w:r w:rsidRPr="00843EFA">
              <w:rPr>
                <w:rFonts w:asciiTheme="minorHAnsi" w:hAnsiTheme="minorHAnsi"/>
                <w:sz w:val="20"/>
                <w:szCs w:val="20"/>
              </w:rPr>
              <w:t>UKF</w:t>
            </w:r>
          </w:p>
        </w:tc>
        <w:tc>
          <w:tcPr>
            <w:tcW w:w="622" w:type="dxa"/>
            <w:vAlign w:val="center"/>
          </w:tcPr>
          <w:p w:rsidR="00C36402" w:rsidRPr="008379DF" w:rsidRDefault="00C36402" w:rsidP="00C36402">
            <w:pPr>
              <w:ind w:firstLine="0"/>
              <w:jc w:val="right"/>
            </w:pPr>
            <w:r w:rsidRPr="008379DF">
              <w:t>14</w:t>
            </w:r>
          </w:p>
        </w:tc>
        <w:tc>
          <w:tcPr>
            <w:tcW w:w="624" w:type="dxa"/>
            <w:vAlign w:val="center"/>
          </w:tcPr>
          <w:p w:rsidR="00C36402" w:rsidRPr="008379DF" w:rsidRDefault="00C36402" w:rsidP="00C36402">
            <w:pPr>
              <w:ind w:firstLine="0"/>
              <w:jc w:val="right"/>
            </w:pPr>
            <w:r w:rsidRPr="008379DF">
              <w:t>13</w:t>
            </w:r>
          </w:p>
        </w:tc>
        <w:tc>
          <w:tcPr>
            <w:tcW w:w="622" w:type="dxa"/>
            <w:vAlign w:val="center"/>
          </w:tcPr>
          <w:p w:rsidR="00C36402" w:rsidRPr="008379DF" w:rsidRDefault="00C36402" w:rsidP="00C36402">
            <w:pPr>
              <w:ind w:firstLine="0"/>
              <w:jc w:val="right"/>
            </w:pPr>
            <w:r w:rsidRPr="008379DF">
              <w:t>6</w:t>
            </w:r>
          </w:p>
        </w:tc>
        <w:tc>
          <w:tcPr>
            <w:tcW w:w="0" w:type="auto"/>
            <w:vAlign w:val="center"/>
          </w:tcPr>
          <w:p w:rsidR="00C36402" w:rsidRPr="008379DF" w:rsidRDefault="00C36402" w:rsidP="00C36402">
            <w:pPr>
              <w:ind w:firstLine="0"/>
              <w:jc w:val="right"/>
            </w:pPr>
            <w:r w:rsidRPr="008379DF">
              <w:t>12</w:t>
            </w:r>
          </w:p>
        </w:tc>
        <w:tc>
          <w:tcPr>
            <w:tcW w:w="638" w:type="dxa"/>
            <w:vAlign w:val="center"/>
          </w:tcPr>
          <w:p w:rsidR="00C36402" w:rsidRPr="008379DF" w:rsidRDefault="00C36402" w:rsidP="00C36402">
            <w:pPr>
              <w:ind w:firstLine="0"/>
              <w:jc w:val="right"/>
            </w:pPr>
            <w:r w:rsidRPr="008379DF">
              <w:t>9</w:t>
            </w:r>
          </w:p>
        </w:tc>
      </w:tr>
      <w:tr w:rsidR="00C36402" w:rsidTr="00E062CF">
        <w:trPr>
          <w:trHeight w:val="560"/>
        </w:trPr>
        <w:tc>
          <w:tcPr>
            <w:tcW w:w="4820" w:type="dxa"/>
            <w:shd w:val="clear" w:color="auto" w:fill="CCFFCC"/>
            <w:vAlign w:val="center"/>
          </w:tcPr>
          <w:p w:rsidR="00C36402" w:rsidRPr="00843EFA" w:rsidRDefault="00C36402" w:rsidP="00C36402">
            <w:pPr>
              <w:pStyle w:val="Default"/>
              <w:spacing w:before="0" w:after="60" w:line="240" w:lineRule="auto"/>
              <w:jc w:val="left"/>
              <w:rPr>
                <w:rFonts w:asciiTheme="minorHAnsi" w:hAnsiTheme="minorHAnsi"/>
                <w:b/>
                <w:sz w:val="20"/>
                <w:szCs w:val="20"/>
              </w:rPr>
            </w:pPr>
            <w:r w:rsidRPr="00843EFA">
              <w:rPr>
                <w:rFonts w:asciiTheme="minorHAnsi" w:hAnsiTheme="minorHAnsi"/>
                <w:b/>
                <w:sz w:val="20"/>
                <w:szCs w:val="20"/>
              </w:rPr>
              <w:t>Spolu</w:t>
            </w:r>
          </w:p>
        </w:tc>
        <w:tc>
          <w:tcPr>
            <w:tcW w:w="622" w:type="dxa"/>
            <w:shd w:val="clear" w:color="auto" w:fill="CCFFCC"/>
            <w:vAlign w:val="center"/>
          </w:tcPr>
          <w:p w:rsidR="00C36402" w:rsidRPr="00C36402" w:rsidRDefault="00C36402" w:rsidP="00C36402">
            <w:pPr>
              <w:ind w:firstLine="0"/>
              <w:jc w:val="right"/>
              <w:rPr>
                <w:b/>
              </w:rPr>
            </w:pPr>
            <w:r w:rsidRPr="00C36402">
              <w:rPr>
                <w:b/>
              </w:rPr>
              <w:t>319</w:t>
            </w:r>
          </w:p>
        </w:tc>
        <w:tc>
          <w:tcPr>
            <w:tcW w:w="624" w:type="dxa"/>
            <w:shd w:val="clear" w:color="auto" w:fill="CCFFCC"/>
            <w:vAlign w:val="center"/>
          </w:tcPr>
          <w:p w:rsidR="00C36402" w:rsidRPr="00C36402" w:rsidRDefault="00C36402" w:rsidP="00C36402">
            <w:pPr>
              <w:ind w:firstLine="0"/>
              <w:jc w:val="right"/>
              <w:rPr>
                <w:b/>
              </w:rPr>
            </w:pPr>
            <w:r w:rsidRPr="00C36402">
              <w:rPr>
                <w:b/>
              </w:rPr>
              <w:t>188</w:t>
            </w:r>
          </w:p>
        </w:tc>
        <w:tc>
          <w:tcPr>
            <w:tcW w:w="622" w:type="dxa"/>
            <w:shd w:val="clear" w:color="auto" w:fill="CCFFCC"/>
            <w:vAlign w:val="center"/>
          </w:tcPr>
          <w:p w:rsidR="00C36402" w:rsidRPr="00C36402" w:rsidRDefault="00C36402" w:rsidP="00C36402">
            <w:pPr>
              <w:ind w:firstLine="0"/>
              <w:jc w:val="right"/>
              <w:rPr>
                <w:b/>
              </w:rPr>
            </w:pPr>
            <w:r w:rsidRPr="00C36402">
              <w:rPr>
                <w:b/>
              </w:rPr>
              <w:t>230</w:t>
            </w:r>
          </w:p>
        </w:tc>
        <w:tc>
          <w:tcPr>
            <w:tcW w:w="0" w:type="auto"/>
            <w:shd w:val="clear" w:color="auto" w:fill="CCFFCC"/>
            <w:vAlign w:val="center"/>
          </w:tcPr>
          <w:p w:rsidR="00C36402" w:rsidRPr="00C36402" w:rsidRDefault="00C36402" w:rsidP="00C36402">
            <w:pPr>
              <w:ind w:firstLine="0"/>
              <w:jc w:val="right"/>
              <w:rPr>
                <w:b/>
              </w:rPr>
            </w:pPr>
            <w:r w:rsidRPr="00C36402">
              <w:rPr>
                <w:b/>
              </w:rPr>
              <w:t>169</w:t>
            </w:r>
          </w:p>
        </w:tc>
        <w:tc>
          <w:tcPr>
            <w:tcW w:w="638" w:type="dxa"/>
            <w:shd w:val="clear" w:color="auto" w:fill="CCFFCC"/>
            <w:vAlign w:val="center"/>
          </w:tcPr>
          <w:p w:rsidR="00C36402" w:rsidRPr="00C36402" w:rsidRDefault="00C36402" w:rsidP="00C36402">
            <w:pPr>
              <w:ind w:firstLine="0"/>
              <w:jc w:val="right"/>
              <w:rPr>
                <w:b/>
              </w:rPr>
            </w:pPr>
            <w:r w:rsidRPr="00C36402">
              <w:rPr>
                <w:b/>
              </w:rPr>
              <w:t>121</w:t>
            </w:r>
          </w:p>
        </w:tc>
      </w:tr>
    </w:tbl>
    <w:p w:rsidR="00C36402" w:rsidRPr="00C36402" w:rsidRDefault="00C36402" w:rsidP="00C36402">
      <w:pPr>
        <w:ind w:firstLine="567"/>
        <w:rPr>
          <w:sz w:val="24"/>
          <w:szCs w:val="24"/>
        </w:rPr>
      </w:pPr>
      <w:r w:rsidRPr="00C36402">
        <w:rPr>
          <w:sz w:val="24"/>
          <w:szCs w:val="24"/>
        </w:rPr>
        <w:lastRenderedPageBreak/>
        <w:t xml:space="preserve">UK UKF zabezpečila pridelenie 114 DOI - </w:t>
      </w:r>
      <w:r w:rsidRPr="00C36402">
        <w:rPr>
          <w:b/>
          <w:sz w:val="24"/>
          <w:szCs w:val="24"/>
        </w:rPr>
        <w:t>Digital Object Identifier</w:t>
      </w:r>
      <w:r w:rsidRPr="00C36402">
        <w:rPr>
          <w:sz w:val="24"/>
          <w:szCs w:val="24"/>
        </w:rPr>
        <w:t xml:space="preserve"> - Medzinárodný jednoznačný a trvalý identifikátor elektronického dokumentu, ktorý zabezpečuje trvalý odkaz na elektronický dokument v prostredí internetu. Prideľuje sa na základe členstva UKF </w:t>
      </w:r>
      <w:r w:rsidR="007473C3">
        <w:rPr>
          <w:sz w:val="24"/>
          <w:szCs w:val="24"/>
        </w:rPr>
        <w:br/>
      </w:r>
      <w:r w:rsidRPr="00C36402">
        <w:rPr>
          <w:sz w:val="24"/>
          <w:szCs w:val="24"/>
        </w:rPr>
        <w:t>v registračnej agentúre CrossRef iba tým objektom (publikáciám), ktorých plné texty sú online dostupné v digitálnej forme.</w:t>
      </w:r>
    </w:p>
    <w:p w:rsidR="00C36402" w:rsidRPr="00C36402" w:rsidRDefault="00C36402" w:rsidP="00C36402">
      <w:pPr>
        <w:ind w:firstLine="567"/>
        <w:rPr>
          <w:sz w:val="24"/>
          <w:szCs w:val="24"/>
        </w:rPr>
      </w:pPr>
      <w:r w:rsidRPr="00C36402">
        <w:rPr>
          <w:sz w:val="24"/>
          <w:szCs w:val="24"/>
        </w:rPr>
        <w:t>UK UKF zabezpečuje povinné zálohovanie a uchovávanie digitálnych súborov knižných titulov a zborníkov vydaných UKF na elektronické úložisko dokumentov v systéme KIS. V roku 2017 bolo zálohovaných 89 dokumentov.</w:t>
      </w:r>
    </w:p>
    <w:p w:rsidR="00803F68" w:rsidRPr="00843EFA" w:rsidRDefault="00C36402" w:rsidP="00C36402">
      <w:pPr>
        <w:ind w:firstLine="567"/>
        <w:rPr>
          <w:sz w:val="24"/>
          <w:szCs w:val="24"/>
        </w:rPr>
      </w:pPr>
      <w:r w:rsidRPr="00C36402">
        <w:rPr>
          <w:sz w:val="24"/>
          <w:szCs w:val="24"/>
        </w:rPr>
        <w:t xml:space="preserve">UK UKF pokračovala v budovaní knižnično-informačného systému UK UKF </w:t>
      </w:r>
      <w:r w:rsidR="007473C3">
        <w:rPr>
          <w:sz w:val="24"/>
          <w:szCs w:val="24"/>
        </w:rPr>
        <w:br/>
      </w:r>
      <w:r w:rsidRPr="00C36402">
        <w:rPr>
          <w:sz w:val="24"/>
          <w:szCs w:val="24"/>
        </w:rPr>
        <w:t xml:space="preserve">a sprístupňovaní printových a elektronických informačných zdrojov. Tvorba knižnično-informačného systému UK UKF je zameraná na tvorbu troch samostatných databáz: vytvára súborný on-line katalóg knižnice, databázu publikačnej činnosti zamestnancov univerzity </w:t>
      </w:r>
      <w:r w:rsidR="007473C3">
        <w:rPr>
          <w:sz w:val="24"/>
          <w:szCs w:val="24"/>
        </w:rPr>
        <w:br/>
      </w:r>
      <w:r w:rsidRPr="00C36402">
        <w:rPr>
          <w:sz w:val="24"/>
          <w:szCs w:val="24"/>
        </w:rPr>
        <w:t xml:space="preserve">a databázu pridelených ISBN. Pre spracovanie záznamov do prvých dvoch databáz knižnica prevádzkuje knižnično-informačný systém Dawinci. Databázy sú prístupné bez obmedzenia </w:t>
      </w:r>
      <w:r w:rsidRPr="007473C3">
        <w:rPr>
          <w:sz w:val="24"/>
          <w:szCs w:val="24"/>
        </w:rPr>
        <w:t>prostredníctvom on-line katalógu, ktorý je na webovej stránke UK UKF (</w:t>
      </w:r>
      <w:hyperlink r:id="rId145" w:history="1">
        <w:r w:rsidRPr="007473C3">
          <w:rPr>
            <w:rStyle w:val="Hypertextovprepojenie"/>
            <w:color w:val="auto"/>
            <w:sz w:val="24"/>
            <w:szCs w:val="24"/>
          </w:rPr>
          <w:t>http://www.uk.ukf.sk</w:t>
        </w:r>
      </w:hyperlink>
      <w:r w:rsidRPr="007473C3">
        <w:rPr>
          <w:sz w:val="24"/>
          <w:szCs w:val="24"/>
        </w:rPr>
        <w:t>), počas roka 2017 evidujeme 72 370 návštev tejto stránky. Súborný on-line</w:t>
      </w:r>
      <w:r w:rsidRPr="00C36402">
        <w:rPr>
          <w:sz w:val="24"/>
          <w:szCs w:val="24"/>
        </w:rPr>
        <w:t xml:space="preserve"> katalóg  obsahuje informácie o knižničných jednotkách, ktoré sa nachádzajú vo fonde. Väčšinu týchto dokumentov si môžu používatelia zapožičať formou absenčných alebo prezenčných výpožičiek. Knižnično-informačný systém umožňuje čitateľom vidieť svoje konto s vypožičanými knihami, rezervovať  dokumenty, prípadne prolongovať výpožičné lehoty na už požičané dokumenty. V roku 2017 uskutočnili používatelia 77 385 výpožičiek z toho 24 442 prezenčných a 52 943 absenčných výpožičiek, z toho sa zrealizovalo 11 698 automatických prolongácií a uložilo sa 55 520 vrátených výpožičiek. Oddelenie výpožičných služieb zaznamenalo spolu 83 587 fyzických návštev používateľov. UK UKF zabezpečila nákup tretieho  biblioboxu, ktorý je umiestnený priestoroch UKF Študentský domov Nitra. Používatelia majú k dispozícii 3 biblioboxy, ktoré v roku 2017 využilo 798 používateľov na vrátenie 5 527 výpožičiek. Od roku 2017 UK UKF poskytuje svojím používateľom nasledovné nové služby: informácie o knižných novinkách pomocou QR kódov, obálky kníh v on-line katalógu, počítadlá návštevnosti, skener formátu A3 Epson a </w:t>
      </w:r>
      <w:r w:rsidRPr="00C36402">
        <w:rPr>
          <w:b/>
          <w:sz w:val="24"/>
          <w:szCs w:val="24"/>
        </w:rPr>
        <w:t>samoobslužnú stanicu SelfCheck</w:t>
      </w:r>
      <w:r w:rsidRPr="00C36402">
        <w:rPr>
          <w:sz w:val="24"/>
          <w:szCs w:val="24"/>
        </w:rPr>
        <w:t>.</w:t>
      </w:r>
    </w:p>
    <w:p w:rsidR="00803F68" w:rsidRPr="00843EFA" w:rsidRDefault="00803F68" w:rsidP="00843EFA">
      <w:pPr>
        <w:ind w:firstLine="567"/>
        <w:rPr>
          <w:sz w:val="24"/>
          <w:szCs w:val="24"/>
        </w:rPr>
      </w:pPr>
    </w:p>
    <w:p w:rsidR="00803F68" w:rsidRPr="00843EFA" w:rsidRDefault="00803F68" w:rsidP="00C36402">
      <w:pPr>
        <w:autoSpaceDE w:val="0"/>
        <w:autoSpaceDN w:val="0"/>
        <w:adjustRightInd w:val="0"/>
        <w:ind w:left="284" w:firstLine="0"/>
        <w:rPr>
          <w:sz w:val="24"/>
          <w:szCs w:val="24"/>
        </w:rPr>
      </w:pPr>
      <w:r w:rsidRPr="00843EFA">
        <w:rPr>
          <w:sz w:val="24"/>
          <w:szCs w:val="24"/>
        </w:rPr>
        <w:t>Tab</w:t>
      </w:r>
      <w:r w:rsidR="00A877C5">
        <w:rPr>
          <w:sz w:val="24"/>
          <w:szCs w:val="24"/>
        </w:rPr>
        <w:t>uľka</w:t>
      </w:r>
      <w:r w:rsidRPr="00843EFA">
        <w:rPr>
          <w:sz w:val="24"/>
          <w:szCs w:val="24"/>
        </w:rPr>
        <w:t xml:space="preserve"> č. </w:t>
      </w:r>
      <w:r w:rsidR="00276B91">
        <w:rPr>
          <w:sz w:val="24"/>
          <w:szCs w:val="24"/>
        </w:rPr>
        <w:t xml:space="preserve">60 </w:t>
      </w:r>
      <w:r w:rsidRPr="00843EFA">
        <w:rPr>
          <w:sz w:val="24"/>
          <w:szCs w:val="24"/>
        </w:rPr>
        <w:t>Výpožičky podľa jednotlivých tematických skupín</w:t>
      </w:r>
    </w:p>
    <w:tbl>
      <w:tblPr>
        <w:tblStyle w:val="Mriekatabuky"/>
        <w:tblW w:w="0" w:type="auto"/>
        <w:jc w:val="center"/>
        <w:tblLook w:val="04A0" w:firstRow="1" w:lastRow="0" w:firstColumn="1" w:lastColumn="0" w:noHBand="0" w:noVBand="1"/>
      </w:tblPr>
      <w:tblGrid>
        <w:gridCol w:w="1778"/>
        <w:gridCol w:w="971"/>
        <w:gridCol w:w="987"/>
        <w:gridCol w:w="970"/>
        <w:gridCol w:w="971"/>
        <w:gridCol w:w="857"/>
        <w:gridCol w:w="835"/>
        <w:gridCol w:w="971"/>
        <w:gridCol w:w="947"/>
      </w:tblGrid>
      <w:tr w:rsidR="00C36402" w:rsidTr="00C36402">
        <w:trPr>
          <w:jc w:val="center"/>
        </w:trPr>
        <w:tc>
          <w:tcPr>
            <w:tcW w:w="1778" w:type="dxa"/>
            <w:shd w:val="clear" w:color="auto" w:fill="CCFFCC"/>
            <w:vAlign w:val="center"/>
          </w:tcPr>
          <w:p w:rsidR="00C36402" w:rsidRPr="00FD7B75" w:rsidRDefault="00C36402" w:rsidP="00C36402">
            <w:pPr>
              <w:autoSpaceDE w:val="0"/>
              <w:autoSpaceDN w:val="0"/>
              <w:adjustRightInd w:val="0"/>
              <w:ind w:firstLine="142"/>
              <w:jc w:val="center"/>
              <w:rPr>
                <w:bCs/>
                <w:color w:val="000000"/>
              </w:rPr>
            </w:pPr>
          </w:p>
        </w:tc>
        <w:tc>
          <w:tcPr>
            <w:tcW w:w="971"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sidRPr="00AD5B37">
              <w:rPr>
                <w:b/>
                <w:bCs/>
                <w:color w:val="000000"/>
              </w:rPr>
              <w:t>2010</w:t>
            </w:r>
          </w:p>
        </w:tc>
        <w:tc>
          <w:tcPr>
            <w:tcW w:w="987"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sidRPr="00AD5B37">
              <w:rPr>
                <w:b/>
                <w:bCs/>
                <w:color w:val="000000"/>
              </w:rPr>
              <w:t>2011</w:t>
            </w:r>
          </w:p>
        </w:tc>
        <w:tc>
          <w:tcPr>
            <w:tcW w:w="970"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sidRPr="00AD5B37">
              <w:rPr>
                <w:b/>
                <w:bCs/>
                <w:color w:val="000000"/>
              </w:rPr>
              <w:t>2012</w:t>
            </w:r>
          </w:p>
        </w:tc>
        <w:tc>
          <w:tcPr>
            <w:tcW w:w="971"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sidRPr="00AD5B37">
              <w:rPr>
                <w:b/>
                <w:bCs/>
                <w:color w:val="000000"/>
              </w:rPr>
              <w:t>2013</w:t>
            </w:r>
          </w:p>
        </w:tc>
        <w:tc>
          <w:tcPr>
            <w:tcW w:w="857"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sidRPr="00AD5B37">
              <w:rPr>
                <w:b/>
                <w:bCs/>
                <w:color w:val="000000"/>
              </w:rPr>
              <w:t>2014</w:t>
            </w:r>
          </w:p>
        </w:tc>
        <w:tc>
          <w:tcPr>
            <w:tcW w:w="835"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sidRPr="00AD5B37">
              <w:rPr>
                <w:b/>
                <w:bCs/>
                <w:color w:val="000000"/>
              </w:rPr>
              <w:t>2015</w:t>
            </w:r>
          </w:p>
        </w:tc>
        <w:tc>
          <w:tcPr>
            <w:tcW w:w="971"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sidRPr="00AD5B37">
              <w:rPr>
                <w:b/>
                <w:bCs/>
                <w:color w:val="000000"/>
              </w:rPr>
              <w:t>2016</w:t>
            </w:r>
          </w:p>
        </w:tc>
        <w:tc>
          <w:tcPr>
            <w:tcW w:w="947" w:type="dxa"/>
            <w:shd w:val="clear" w:color="auto" w:fill="CCFFCC"/>
            <w:vAlign w:val="center"/>
          </w:tcPr>
          <w:p w:rsidR="00C36402" w:rsidRPr="00AD5B37" w:rsidRDefault="00C36402" w:rsidP="00C36402">
            <w:pPr>
              <w:autoSpaceDE w:val="0"/>
              <w:autoSpaceDN w:val="0"/>
              <w:adjustRightInd w:val="0"/>
              <w:ind w:firstLine="34"/>
              <w:jc w:val="center"/>
              <w:rPr>
                <w:b/>
                <w:bCs/>
                <w:color w:val="000000"/>
              </w:rPr>
            </w:pPr>
            <w:r>
              <w:rPr>
                <w:b/>
                <w:bCs/>
                <w:color w:val="000000"/>
              </w:rPr>
              <w:t>2017</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Knihy</w:t>
            </w:r>
          </w:p>
        </w:tc>
        <w:tc>
          <w:tcPr>
            <w:tcW w:w="971" w:type="dxa"/>
            <w:vAlign w:val="center"/>
          </w:tcPr>
          <w:p w:rsidR="00C36402" w:rsidRPr="00F70380" w:rsidRDefault="00C36402" w:rsidP="00C36402">
            <w:pPr>
              <w:ind w:firstLine="0"/>
              <w:jc w:val="right"/>
            </w:pPr>
            <w:r w:rsidRPr="00F70380">
              <w:t>112 129</w:t>
            </w:r>
          </w:p>
        </w:tc>
        <w:tc>
          <w:tcPr>
            <w:tcW w:w="987" w:type="dxa"/>
            <w:vAlign w:val="center"/>
          </w:tcPr>
          <w:p w:rsidR="00C36402" w:rsidRPr="00F70380" w:rsidRDefault="00C36402" w:rsidP="00C36402">
            <w:pPr>
              <w:ind w:firstLine="0"/>
              <w:jc w:val="right"/>
            </w:pPr>
            <w:r w:rsidRPr="00F70380">
              <w:t>100 401</w:t>
            </w:r>
          </w:p>
        </w:tc>
        <w:tc>
          <w:tcPr>
            <w:tcW w:w="970" w:type="dxa"/>
            <w:vAlign w:val="center"/>
          </w:tcPr>
          <w:p w:rsidR="00C36402" w:rsidRPr="00F70380" w:rsidRDefault="00C36402" w:rsidP="00C36402">
            <w:pPr>
              <w:ind w:firstLine="0"/>
              <w:jc w:val="right"/>
            </w:pPr>
            <w:r w:rsidRPr="00F70380">
              <w:t>110 452</w:t>
            </w:r>
          </w:p>
        </w:tc>
        <w:tc>
          <w:tcPr>
            <w:tcW w:w="971" w:type="dxa"/>
            <w:vAlign w:val="center"/>
          </w:tcPr>
          <w:p w:rsidR="00C36402" w:rsidRPr="00F70380" w:rsidRDefault="00C36402" w:rsidP="00C36402">
            <w:pPr>
              <w:ind w:firstLine="0"/>
              <w:jc w:val="right"/>
            </w:pPr>
            <w:r w:rsidRPr="00F70380">
              <w:t>105 438</w:t>
            </w:r>
          </w:p>
        </w:tc>
        <w:tc>
          <w:tcPr>
            <w:tcW w:w="857" w:type="dxa"/>
            <w:vAlign w:val="center"/>
          </w:tcPr>
          <w:p w:rsidR="00C36402" w:rsidRPr="00F70380" w:rsidRDefault="00C36402" w:rsidP="00C36402">
            <w:pPr>
              <w:ind w:firstLine="0"/>
              <w:jc w:val="right"/>
            </w:pPr>
            <w:r w:rsidRPr="00F70380">
              <w:t>96728</w:t>
            </w:r>
          </w:p>
        </w:tc>
        <w:tc>
          <w:tcPr>
            <w:tcW w:w="835" w:type="dxa"/>
            <w:vAlign w:val="center"/>
          </w:tcPr>
          <w:p w:rsidR="00C36402" w:rsidRPr="00F70380" w:rsidRDefault="00C36402" w:rsidP="00C36402">
            <w:pPr>
              <w:ind w:firstLine="0"/>
              <w:jc w:val="right"/>
            </w:pPr>
            <w:r w:rsidRPr="00F70380">
              <w:t>89 778</w:t>
            </w:r>
          </w:p>
        </w:tc>
        <w:tc>
          <w:tcPr>
            <w:tcW w:w="971" w:type="dxa"/>
            <w:vAlign w:val="center"/>
          </w:tcPr>
          <w:p w:rsidR="00C36402" w:rsidRPr="00F70380" w:rsidRDefault="00C36402" w:rsidP="00C36402">
            <w:pPr>
              <w:ind w:firstLine="0"/>
              <w:jc w:val="right"/>
            </w:pPr>
            <w:r w:rsidRPr="00F70380">
              <w:t>80 428</w:t>
            </w:r>
          </w:p>
        </w:tc>
        <w:tc>
          <w:tcPr>
            <w:tcW w:w="947" w:type="dxa"/>
            <w:vAlign w:val="center"/>
          </w:tcPr>
          <w:p w:rsidR="00C36402" w:rsidRPr="00F70380" w:rsidRDefault="00C36402" w:rsidP="00C36402">
            <w:pPr>
              <w:ind w:firstLine="0"/>
              <w:jc w:val="right"/>
            </w:pPr>
            <w:r w:rsidRPr="00F70380">
              <w:t>72 643</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Periodiká</w:t>
            </w:r>
          </w:p>
        </w:tc>
        <w:tc>
          <w:tcPr>
            <w:tcW w:w="971" w:type="dxa"/>
            <w:vAlign w:val="center"/>
          </w:tcPr>
          <w:p w:rsidR="00C36402" w:rsidRPr="00F70380" w:rsidRDefault="00C36402" w:rsidP="00C36402">
            <w:pPr>
              <w:ind w:firstLine="0"/>
              <w:jc w:val="right"/>
            </w:pPr>
            <w:r w:rsidRPr="00F70380">
              <w:t>1 417</w:t>
            </w:r>
          </w:p>
        </w:tc>
        <w:tc>
          <w:tcPr>
            <w:tcW w:w="987" w:type="dxa"/>
            <w:vAlign w:val="center"/>
          </w:tcPr>
          <w:p w:rsidR="00C36402" w:rsidRPr="00F70380" w:rsidRDefault="00C36402" w:rsidP="00C36402">
            <w:pPr>
              <w:ind w:firstLine="0"/>
              <w:jc w:val="right"/>
            </w:pPr>
            <w:r w:rsidRPr="00F70380">
              <w:t>5 334</w:t>
            </w:r>
          </w:p>
        </w:tc>
        <w:tc>
          <w:tcPr>
            <w:tcW w:w="970" w:type="dxa"/>
            <w:vAlign w:val="center"/>
          </w:tcPr>
          <w:p w:rsidR="00C36402" w:rsidRPr="00F70380" w:rsidRDefault="00C36402" w:rsidP="00C36402">
            <w:pPr>
              <w:ind w:firstLine="0"/>
              <w:jc w:val="right"/>
            </w:pPr>
            <w:r w:rsidRPr="00F70380">
              <w:t>6 409</w:t>
            </w:r>
          </w:p>
        </w:tc>
        <w:tc>
          <w:tcPr>
            <w:tcW w:w="971" w:type="dxa"/>
            <w:vAlign w:val="center"/>
          </w:tcPr>
          <w:p w:rsidR="00C36402" w:rsidRPr="00F70380" w:rsidRDefault="00C36402" w:rsidP="00C36402">
            <w:pPr>
              <w:ind w:firstLine="0"/>
              <w:jc w:val="right"/>
            </w:pPr>
            <w:r w:rsidRPr="00F70380">
              <w:t>5 367</w:t>
            </w:r>
          </w:p>
        </w:tc>
        <w:tc>
          <w:tcPr>
            <w:tcW w:w="857" w:type="dxa"/>
            <w:vAlign w:val="center"/>
          </w:tcPr>
          <w:p w:rsidR="00C36402" w:rsidRPr="00F70380" w:rsidRDefault="00C36402" w:rsidP="00C36402">
            <w:pPr>
              <w:ind w:firstLine="0"/>
              <w:jc w:val="right"/>
            </w:pPr>
            <w:r w:rsidRPr="00F70380">
              <w:t>3 548</w:t>
            </w:r>
          </w:p>
        </w:tc>
        <w:tc>
          <w:tcPr>
            <w:tcW w:w="835" w:type="dxa"/>
            <w:vAlign w:val="center"/>
          </w:tcPr>
          <w:p w:rsidR="00C36402" w:rsidRPr="00F70380" w:rsidRDefault="00C36402" w:rsidP="00C36402">
            <w:pPr>
              <w:ind w:firstLine="0"/>
              <w:jc w:val="right"/>
            </w:pPr>
            <w:r w:rsidRPr="00F70380">
              <w:t>1 759</w:t>
            </w:r>
          </w:p>
        </w:tc>
        <w:tc>
          <w:tcPr>
            <w:tcW w:w="971" w:type="dxa"/>
            <w:vAlign w:val="center"/>
          </w:tcPr>
          <w:p w:rsidR="00C36402" w:rsidRPr="00F70380" w:rsidRDefault="00C36402" w:rsidP="00C36402">
            <w:pPr>
              <w:ind w:firstLine="0"/>
              <w:jc w:val="right"/>
            </w:pPr>
            <w:r w:rsidRPr="00F70380">
              <w:t>1 767</w:t>
            </w:r>
          </w:p>
        </w:tc>
        <w:tc>
          <w:tcPr>
            <w:tcW w:w="947" w:type="dxa"/>
            <w:vAlign w:val="center"/>
          </w:tcPr>
          <w:p w:rsidR="00C36402" w:rsidRPr="00F70380" w:rsidRDefault="00C36402" w:rsidP="00C36402">
            <w:pPr>
              <w:ind w:firstLine="0"/>
              <w:jc w:val="right"/>
            </w:pPr>
            <w:r w:rsidRPr="00F70380">
              <w:t>2 483</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Záverečné</w:t>
            </w:r>
          </w:p>
          <w:p w:rsidR="00C36402" w:rsidRPr="00FD7B75" w:rsidRDefault="00C36402" w:rsidP="00843EFA">
            <w:pPr>
              <w:autoSpaceDE w:val="0"/>
              <w:autoSpaceDN w:val="0"/>
              <w:adjustRightInd w:val="0"/>
              <w:ind w:firstLine="0"/>
              <w:rPr>
                <w:bCs/>
                <w:color w:val="000000"/>
              </w:rPr>
            </w:pPr>
            <w:r w:rsidRPr="00FD7B75">
              <w:rPr>
                <w:bCs/>
                <w:color w:val="000000"/>
              </w:rPr>
              <w:t>a kvalifikačné práce</w:t>
            </w:r>
          </w:p>
        </w:tc>
        <w:tc>
          <w:tcPr>
            <w:tcW w:w="971" w:type="dxa"/>
            <w:vAlign w:val="center"/>
          </w:tcPr>
          <w:p w:rsidR="00C36402" w:rsidRPr="00F70380" w:rsidRDefault="00C36402" w:rsidP="00C36402">
            <w:pPr>
              <w:ind w:firstLine="0"/>
              <w:jc w:val="right"/>
            </w:pPr>
            <w:r w:rsidRPr="00F70380">
              <w:t>4 210</w:t>
            </w:r>
          </w:p>
        </w:tc>
        <w:tc>
          <w:tcPr>
            <w:tcW w:w="987" w:type="dxa"/>
            <w:vAlign w:val="center"/>
          </w:tcPr>
          <w:p w:rsidR="00C36402" w:rsidRPr="00F70380" w:rsidRDefault="00C36402" w:rsidP="00C36402">
            <w:pPr>
              <w:ind w:firstLine="0"/>
              <w:jc w:val="right"/>
            </w:pPr>
            <w:r w:rsidRPr="00F70380">
              <w:t>5 536</w:t>
            </w:r>
          </w:p>
        </w:tc>
        <w:tc>
          <w:tcPr>
            <w:tcW w:w="970" w:type="dxa"/>
            <w:vAlign w:val="center"/>
          </w:tcPr>
          <w:p w:rsidR="00C36402" w:rsidRPr="00F70380" w:rsidRDefault="00C36402" w:rsidP="00C36402">
            <w:pPr>
              <w:ind w:firstLine="0"/>
              <w:jc w:val="right"/>
            </w:pPr>
            <w:r w:rsidRPr="00F70380">
              <w:t>7 341</w:t>
            </w:r>
          </w:p>
        </w:tc>
        <w:tc>
          <w:tcPr>
            <w:tcW w:w="971" w:type="dxa"/>
            <w:vAlign w:val="center"/>
          </w:tcPr>
          <w:p w:rsidR="00C36402" w:rsidRPr="00F70380" w:rsidRDefault="00C36402" w:rsidP="00C36402">
            <w:pPr>
              <w:ind w:firstLine="0"/>
              <w:jc w:val="right"/>
            </w:pPr>
            <w:r w:rsidRPr="00F70380">
              <w:t>13 395</w:t>
            </w:r>
          </w:p>
        </w:tc>
        <w:tc>
          <w:tcPr>
            <w:tcW w:w="857" w:type="dxa"/>
            <w:vAlign w:val="center"/>
          </w:tcPr>
          <w:p w:rsidR="00C36402" w:rsidRPr="00F70380" w:rsidRDefault="00C36402" w:rsidP="00C36402">
            <w:pPr>
              <w:ind w:firstLine="0"/>
              <w:jc w:val="right"/>
            </w:pPr>
            <w:r w:rsidRPr="00F70380">
              <w:t>9 922</w:t>
            </w:r>
          </w:p>
        </w:tc>
        <w:tc>
          <w:tcPr>
            <w:tcW w:w="835" w:type="dxa"/>
            <w:vAlign w:val="center"/>
          </w:tcPr>
          <w:p w:rsidR="00C36402" w:rsidRPr="00F70380" w:rsidRDefault="00C36402" w:rsidP="00C36402">
            <w:pPr>
              <w:ind w:firstLine="0"/>
              <w:jc w:val="right"/>
            </w:pPr>
            <w:r w:rsidRPr="00F70380">
              <w:t>6 268</w:t>
            </w:r>
          </w:p>
        </w:tc>
        <w:tc>
          <w:tcPr>
            <w:tcW w:w="971" w:type="dxa"/>
            <w:vAlign w:val="center"/>
          </w:tcPr>
          <w:p w:rsidR="00C36402" w:rsidRPr="00F70380" w:rsidRDefault="00C36402" w:rsidP="00C36402">
            <w:pPr>
              <w:ind w:firstLine="0"/>
              <w:jc w:val="right"/>
            </w:pPr>
            <w:r w:rsidRPr="00F70380">
              <w:t>3 926</w:t>
            </w:r>
          </w:p>
        </w:tc>
        <w:tc>
          <w:tcPr>
            <w:tcW w:w="947" w:type="dxa"/>
            <w:vAlign w:val="center"/>
          </w:tcPr>
          <w:p w:rsidR="00C36402" w:rsidRPr="00F70380" w:rsidRDefault="00C36402" w:rsidP="00C36402">
            <w:pPr>
              <w:ind w:firstLine="0"/>
              <w:jc w:val="right"/>
            </w:pPr>
            <w:r w:rsidRPr="00F70380">
              <w:t>2 204</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El. AV dokumenty</w:t>
            </w:r>
          </w:p>
        </w:tc>
        <w:tc>
          <w:tcPr>
            <w:tcW w:w="971" w:type="dxa"/>
            <w:vAlign w:val="center"/>
          </w:tcPr>
          <w:p w:rsidR="00C36402" w:rsidRPr="00F70380" w:rsidRDefault="00C36402" w:rsidP="00C36402">
            <w:pPr>
              <w:ind w:firstLine="0"/>
              <w:jc w:val="right"/>
            </w:pPr>
            <w:r w:rsidRPr="00F70380">
              <w:t>354</w:t>
            </w:r>
          </w:p>
        </w:tc>
        <w:tc>
          <w:tcPr>
            <w:tcW w:w="987" w:type="dxa"/>
            <w:vAlign w:val="center"/>
          </w:tcPr>
          <w:p w:rsidR="00C36402" w:rsidRPr="00F70380" w:rsidRDefault="00C36402" w:rsidP="00C36402">
            <w:pPr>
              <w:ind w:firstLine="0"/>
              <w:jc w:val="right"/>
            </w:pPr>
            <w:r w:rsidRPr="00F70380">
              <w:t>276</w:t>
            </w:r>
          </w:p>
        </w:tc>
        <w:tc>
          <w:tcPr>
            <w:tcW w:w="970" w:type="dxa"/>
            <w:vAlign w:val="center"/>
          </w:tcPr>
          <w:p w:rsidR="00C36402" w:rsidRPr="00F70380" w:rsidRDefault="00C36402" w:rsidP="00C36402">
            <w:pPr>
              <w:ind w:firstLine="0"/>
              <w:jc w:val="right"/>
            </w:pPr>
            <w:r w:rsidRPr="00F70380">
              <w:t>240</w:t>
            </w:r>
          </w:p>
        </w:tc>
        <w:tc>
          <w:tcPr>
            <w:tcW w:w="971" w:type="dxa"/>
            <w:vAlign w:val="center"/>
          </w:tcPr>
          <w:p w:rsidR="00C36402" w:rsidRPr="00F70380" w:rsidRDefault="00C36402" w:rsidP="00C36402">
            <w:pPr>
              <w:ind w:firstLine="0"/>
              <w:jc w:val="right"/>
            </w:pPr>
            <w:r w:rsidRPr="00F70380">
              <w:t>295</w:t>
            </w:r>
          </w:p>
        </w:tc>
        <w:tc>
          <w:tcPr>
            <w:tcW w:w="857" w:type="dxa"/>
            <w:vAlign w:val="center"/>
          </w:tcPr>
          <w:p w:rsidR="00C36402" w:rsidRPr="00F70380" w:rsidRDefault="00C36402" w:rsidP="00C36402">
            <w:pPr>
              <w:ind w:firstLine="0"/>
              <w:jc w:val="right"/>
            </w:pPr>
            <w:r w:rsidRPr="00F70380">
              <w:t>352</w:t>
            </w:r>
          </w:p>
        </w:tc>
        <w:tc>
          <w:tcPr>
            <w:tcW w:w="835" w:type="dxa"/>
            <w:vAlign w:val="center"/>
          </w:tcPr>
          <w:p w:rsidR="00C36402" w:rsidRPr="00F70380" w:rsidRDefault="00C36402" w:rsidP="00C36402">
            <w:pPr>
              <w:ind w:firstLine="0"/>
              <w:jc w:val="right"/>
            </w:pPr>
            <w:r w:rsidRPr="00F70380">
              <w:t>349</w:t>
            </w:r>
          </w:p>
        </w:tc>
        <w:tc>
          <w:tcPr>
            <w:tcW w:w="971" w:type="dxa"/>
            <w:vAlign w:val="center"/>
          </w:tcPr>
          <w:p w:rsidR="00C36402" w:rsidRPr="00F70380" w:rsidRDefault="00C36402" w:rsidP="00C36402">
            <w:pPr>
              <w:ind w:firstLine="0"/>
              <w:jc w:val="right"/>
            </w:pPr>
            <w:r w:rsidRPr="00F70380">
              <w:t>274</w:t>
            </w:r>
          </w:p>
        </w:tc>
        <w:tc>
          <w:tcPr>
            <w:tcW w:w="947" w:type="dxa"/>
            <w:vAlign w:val="center"/>
          </w:tcPr>
          <w:p w:rsidR="00C36402" w:rsidRPr="00F70380" w:rsidRDefault="00C36402" w:rsidP="00C36402">
            <w:pPr>
              <w:ind w:firstLine="0"/>
              <w:jc w:val="right"/>
            </w:pPr>
            <w:r w:rsidRPr="00F70380">
              <w:t>234</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Normy</w:t>
            </w:r>
          </w:p>
        </w:tc>
        <w:tc>
          <w:tcPr>
            <w:tcW w:w="971" w:type="dxa"/>
            <w:vAlign w:val="center"/>
          </w:tcPr>
          <w:p w:rsidR="00C36402" w:rsidRPr="00F70380" w:rsidRDefault="00C36402" w:rsidP="00C36402">
            <w:pPr>
              <w:ind w:firstLine="0"/>
              <w:jc w:val="right"/>
            </w:pPr>
          </w:p>
        </w:tc>
        <w:tc>
          <w:tcPr>
            <w:tcW w:w="987" w:type="dxa"/>
            <w:vAlign w:val="center"/>
          </w:tcPr>
          <w:p w:rsidR="00C36402" w:rsidRPr="00F70380" w:rsidRDefault="00C36402" w:rsidP="00C36402">
            <w:pPr>
              <w:ind w:firstLine="0"/>
              <w:jc w:val="right"/>
            </w:pPr>
          </w:p>
        </w:tc>
        <w:tc>
          <w:tcPr>
            <w:tcW w:w="970" w:type="dxa"/>
            <w:vAlign w:val="center"/>
          </w:tcPr>
          <w:p w:rsidR="00C36402" w:rsidRPr="00F70380" w:rsidRDefault="00C36402" w:rsidP="00C36402">
            <w:pPr>
              <w:ind w:firstLine="0"/>
              <w:jc w:val="right"/>
            </w:pPr>
          </w:p>
        </w:tc>
        <w:tc>
          <w:tcPr>
            <w:tcW w:w="971" w:type="dxa"/>
            <w:vAlign w:val="center"/>
          </w:tcPr>
          <w:p w:rsidR="00C36402" w:rsidRPr="00F70380" w:rsidRDefault="00C36402" w:rsidP="00C36402">
            <w:pPr>
              <w:ind w:firstLine="0"/>
              <w:jc w:val="right"/>
            </w:pPr>
          </w:p>
        </w:tc>
        <w:tc>
          <w:tcPr>
            <w:tcW w:w="857" w:type="dxa"/>
            <w:vAlign w:val="center"/>
          </w:tcPr>
          <w:p w:rsidR="00C36402" w:rsidRPr="00F70380" w:rsidRDefault="00C36402" w:rsidP="00C36402">
            <w:pPr>
              <w:ind w:firstLine="0"/>
              <w:jc w:val="right"/>
            </w:pPr>
          </w:p>
        </w:tc>
        <w:tc>
          <w:tcPr>
            <w:tcW w:w="835" w:type="dxa"/>
            <w:vAlign w:val="center"/>
          </w:tcPr>
          <w:p w:rsidR="00C36402" w:rsidRPr="00F70380" w:rsidRDefault="00C36402" w:rsidP="00C36402">
            <w:pPr>
              <w:ind w:firstLine="0"/>
              <w:jc w:val="right"/>
            </w:pPr>
          </w:p>
        </w:tc>
        <w:tc>
          <w:tcPr>
            <w:tcW w:w="971" w:type="dxa"/>
            <w:vAlign w:val="center"/>
          </w:tcPr>
          <w:p w:rsidR="00C36402" w:rsidRPr="00F70380" w:rsidRDefault="00C36402" w:rsidP="00C36402">
            <w:pPr>
              <w:ind w:firstLine="0"/>
              <w:jc w:val="right"/>
            </w:pPr>
            <w:r w:rsidRPr="00F70380">
              <w:t>1</w:t>
            </w:r>
          </w:p>
        </w:tc>
        <w:tc>
          <w:tcPr>
            <w:tcW w:w="947" w:type="dxa"/>
            <w:vAlign w:val="center"/>
          </w:tcPr>
          <w:p w:rsidR="00C36402" w:rsidRPr="00F70380" w:rsidRDefault="00C36402" w:rsidP="00C36402">
            <w:pPr>
              <w:ind w:firstLine="0"/>
              <w:jc w:val="right"/>
            </w:pPr>
            <w:r w:rsidRPr="00F70380">
              <w:t>6</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Mapy</w:t>
            </w:r>
          </w:p>
        </w:tc>
        <w:tc>
          <w:tcPr>
            <w:tcW w:w="971" w:type="dxa"/>
            <w:vAlign w:val="center"/>
          </w:tcPr>
          <w:p w:rsidR="00C36402" w:rsidRPr="00F70380" w:rsidRDefault="00C36402" w:rsidP="00C36402">
            <w:pPr>
              <w:ind w:firstLine="0"/>
              <w:jc w:val="right"/>
            </w:pPr>
            <w:r w:rsidRPr="00F70380">
              <w:t>19</w:t>
            </w:r>
          </w:p>
        </w:tc>
        <w:tc>
          <w:tcPr>
            <w:tcW w:w="987" w:type="dxa"/>
            <w:vAlign w:val="center"/>
          </w:tcPr>
          <w:p w:rsidR="00C36402" w:rsidRPr="00F70380" w:rsidRDefault="00C36402" w:rsidP="00C36402">
            <w:pPr>
              <w:ind w:firstLine="0"/>
              <w:jc w:val="right"/>
            </w:pPr>
            <w:r w:rsidRPr="00F70380">
              <w:t>3</w:t>
            </w:r>
          </w:p>
        </w:tc>
        <w:tc>
          <w:tcPr>
            <w:tcW w:w="970" w:type="dxa"/>
            <w:vAlign w:val="center"/>
          </w:tcPr>
          <w:p w:rsidR="00C36402" w:rsidRPr="00F70380" w:rsidRDefault="00C36402" w:rsidP="00C36402">
            <w:pPr>
              <w:ind w:firstLine="0"/>
              <w:jc w:val="right"/>
            </w:pPr>
            <w:r w:rsidRPr="00F70380">
              <w:t>138</w:t>
            </w:r>
          </w:p>
        </w:tc>
        <w:tc>
          <w:tcPr>
            <w:tcW w:w="971" w:type="dxa"/>
            <w:vAlign w:val="center"/>
          </w:tcPr>
          <w:p w:rsidR="00C36402" w:rsidRPr="00F70380" w:rsidRDefault="00C36402" w:rsidP="00C36402">
            <w:pPr>
              <w:ind w:firstLine="0"/>
              <w:jc w:val="right"/>
            </w:pPr>
            <w:r w:rsidRPr="00F70380">
              <w:t>79</w:t>
            </w:r>
          </w:p>
        </w:tc>
        <w:tc>
          <w:tcPr>
            <w:tcW w:w="857" w:type="dxa"/>
            <w:vAlign w:val="center"/>
          </w:tcPr>
          <w:p w:rsidR="00C36402" w:rsidRPr="00F70380" w:rsidRDefault="00C36402" w:rsidP="00C36402">
            <w:pPr>
              <w:ind w:firstLine="0"/>
              <w:jc w:val="right"/>
            </w:pPr>
            <w:r w:rsidRPr="00F70380">
              <w:t>30</w:t>
            </w:r>
          </w:p>
        </w:tc>
        <w:tc>
          <w:tcPr>
            <w:tcW w:w="835" w:type="dxa"/>
            <w:vAlign w:val="center"/>
          </w:tcPr>
          <w:p w:rsidR="00C36402" w:rsidRPr="00F70380" w:rsidRDefault="00C36402" w:rsidP="00C36402">
            <w:pPr>
              <w:ind w:firstLine="0"/>
              <w:jc w:val="right"/>
            </w:pPr>
            <w:r w:rsidRPr="00F70380">
              <w:t>22</w:t>
            </w:r>
          </w:p>
        </w:tc>
        <w:tc>
          <w:tcPr>
            <w:tcW w:w="971" w:type="dxa"/>
            <w:vAlign w:val="center"/>
          </w:tcPr>
          <w:p w:rsidR="00C36402" w:rsidRPr="00F70380" w:rsidRDefault="00C36402" w:rsidP="00C36402">
            <w:pPr>
              <w:ind w:firstLine="0"/>
              <w:jc w:val="right"/>
            </w:pPr>
            <w:r w:rsidRPr="00F70380">
              <w:t>62</w:t>
            </w:r>
          </w:p>
        </w:tc>
        <w:tc>
          <w:tcPr>
            <w:tcW w:w="947" w:type="dxa"/>
            <w:vAlign w:val="center"/>
          </w:tcPr>
          <w:p w:rsidR="00C36402" w:rsidRPr="00F70380" w:rsidRDefault="00C36402" w:rsidP="00C36402">
            <w:pPr>
              <w:ind w:firstLine="0"/>
              <w:jc w:val="right"/>
            </w:pPr>
            <w:r w:rsidRPr="00F70380">
              <w:t>12</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Zborníky</w:t>
            </w:r>
          </w:p>
        </w:tc>
        <w:tc>
          <w:tcPr>
            <w:tcW w:w="971" w:type="dxa"/>
            <w:vAlign w:val="center"/>
          </w:tcPr>
          <w:p w:rsidR="00C36402" w:rsidRPr="00F70380" w:rsidRDefault="00C36402" w:rsidP="00C36402">
            <w:pPr>
              <w:ind w:firstLine="0"/>
              <w:jc w:val="right"/>
            </w:pPr>
            <w:r w:rsidRPr="00F70380">
              <w:t>2 005</w:t>
            </w:r>
          </w:p>
        </w:tc>
        <w:tc>
          <w:tcPr>
            <w:tcW w:w="987" w:type="dxa"/>
            <w:vAlign w:val="center"/>
          </w:tcPr>
          <w:p w:rsidR="00C36402" w:rsidRPr="00F70380" w:rsidRDefault="00C36402" w:rsidP="00C36402">
            <w:pPr>
              <w:ind w:firstLine="0"/>
              <w:jc w:val="right"/>
            </w:pPr>
            <w:r w:rsidRPr="00F70380">
              <w:t>1 759</w:t>
            </w:r>
          </w:p>
        </w:tc>
        <w:tc>
          <w:tcPr>
            <w:tcW w:w="970" w:type="dxa"/>
            <w:vAlign w:val="center"/>
          </w:tcPr>
          <w:p w:rsidR="00C36402" w:rsidRPr="00F70380" w:rsidRDefault="00C36402" w:rsidP="00C36402">
            <w:pPr>
              <w:ind w:firstLine="0"/>
              <w:jc w:val="right"/>
            </w:pPr>
            <w:r w:rsidRPr="00F70380">
              <w:t>2 403</w:t>
            </w:r>
          </w:p>
        </w:tc>
        <w:tc>
          <w:tcPr>
            <w:tcW w:w="971" w:type="dxa"/>
            <w:vAlign w:val="center"/>
          </w:tcPr>
          <w:p w:rsidR="00C36402" w:rsidRPr="00F70380" w:rsidRDefault="00C36402" w:rsidP="00C36402">
            <w:pPr>
              <w:ind w:firstLine="0"/>
              <w:jc w:val="right"/>
            </w:pPr>
            <w:r w:rsidRPr="00F70380">
              <w:t>2 422</w:t>
            </w:r>
          </w:p>
        </w:tc>
        <w:tc>
          <w:tcPr>
            <w:tcW w:w="857" w:type="dxa"/>
            <w:vAlign w:val="center"/>
          </w:tcPr>
          <w:p w:rsidR="00C36402" w:rsidRPr="00F70380" w:rsidRDefault="00C36402" w:rsidP="00C36402">
            <w:pPr>
              <w:ind w:firstLine="0"/>
              <w:jc w:val="right"/>
            </w:pPr>
            <w:r w:rsidRPr="00F70380">
              <w:t>2 250</w:t>
            </w:r>
          </w:p>
        </w:tc>
        <w:tc>
          <w:tcPr>
            <w:tcW w:w="835" w:type="dxa"/>
            <w:vAlign w:val="center"/>
          </w:tcPr>
          <w:p w:rsidR="00C36402" w:rsidRPr="00F70380" w:rsidRDefault="00C36402" w:rsidP="00C36402">
            <w:pPr>
              <w:ind w:firstLine="0"/>
              <w:jc w:val="right"/>
            </w:pPr>
            <w:r w:rsidRPr="00F70380">
              <w:t>1 976</w:t>
            </w:r>
          </w:p>
        </w:tc>
        <w:tc>
          <w:tcPr>
            <w:tcW w:w="971" w:type="dxa"/>
            <w:vAlign w:val="center"/>
          </w:tcPr>
          <w:p w:rsidR="00C36402" w:rsidRPr="00F70380" w:rsidRDefault="00C36402" w:rsidP="00C36402">
            <w:pPr>
              <w:ind w:firstLine="0"/>
              <w:jc w:val="right"/>
            </w:pPr>
            <w:r w:rsidRPr="00F70380">
              <w:t>1 838</w:t>
            </w:r>
          </w:p>
        </w:tc>
        <w:tc>
          <w:tcPr>
            <w:tcW w:w="947" w:type="dxa"/>
            <w:vAlign w:val="center"/>
          </w:tcPr>
          <w:p w:rsidR="00C36402" w:rsidRPr="00F70380" w:rsidRDefault="00C36402" w:rsidP="00C36402">
            <w:pPr>
              <w:ind w:firstLine="0"/>
              <w:jc w:val="right"/>
            </w:pPr>
            <w:r w:rsidRPr="00F70380">
              <w:t>1 444</w:t>
            </w:r>
          </w:p>
        </w:tc>
      </w:tr>
      <w:tr w:rsidR="00C36402" w:rsidTr="00C36402">
        <w:trPr>
          <w:jc w:val="center"/>
        </w:trPr>
        <w:tc>
          <w:tcPr>
            <w:tcW w:w="1778" w:type="dxa"/>
            <w:shd w:val="clear" w:color="auto" w:fill="CCFFCC"/>
          </w:tcPr>
          <w:p w:rsidR="00C36402" w:rsidRPr="00FD7B75" w:rsidRDefault="00C36402" w:rsidP="00843EFA">
            <w:pPr>
              <w:autoSpaceDE w:val="0"/>
              <w:autoSpaceDN w:val="0"/>
              <w:adjustRightInd w:val="0"/>
              <w:ind w:firstLine="0"/>
              <w:rPr>
                <w:bCs/>
                <w:color w:val="000000"/>
              </w:rPr>
            </w:pPr>
            <w:r w:rsidRPr="00FD7B75">
              <w:rPr>
                <w:bCs/>
                <w:color w:val="000000"/>
              </w:rPr>
              <w:t>Hudobniny</w:t>
            </w:r>
          </w:p>
        </w:tc>
        <w:tc>
          <w:tcPr>
            <w:tcW w:w="971" w:type="dxa"/>
            <w:vAlign w:val="center"/>
          </w:tcPr>
          <w:p w:rsidR="00C36402" w:rsidRPr="00F70380" w:rsidRDefault="00C36402" w:rsidP="00C36402">
            <w:pPr>
              <w:ind w:firstLine="0"/>
              <w:jc w:val="right"/>
            </w:pPr>
            <w:r w:rsidRPr="00F70380">
              <w:t>326</w:t>
            </w:r>
          </w:p>
        </w:tc>
        <w:tc>
          <w:tcPr>
            <w:tcW w:w="987" w:type="dxa"/>
            <w:vAlign w:val="center"/>
          </w:tcPr>
          <w:p w:rsidR="00C36402" w:rsidRPr="00F70380" w:rsidRDefault="00C36402" w:rsidP="00C36402">
            <w:pPr>
              <w:ind w:firstLine="0"/>
              <w:jc w:val="right"/>
            </w:pPr>
            <w:r w:rsidRPr="00F70380">
              <w:t>304</w:t>
            </w:r>
          </w:p>
        </w:tc>
        <w:tc>
          <w:tcPr>
            <w:tcW w:w="970" w:type="dxa"/>
            <w:vAlign w:val="center"/>
          </w:tcPr>
          <w:p w:rsidR="00C36402" w:rsidRPr="00F70380" w:rsidRDefault="00C36402" w:rsidP="00C36402">
            <w:pPr>
              <w:ind w:firstLine="0"/>
              <w:jc w:val="right"/>
            </w:pPr>
            <w:r w:rsidRPr="00F70380">
              <w:t>246</w:t>
            </w:r>
          </w:p>
        </w:tc>
        <w:tc>
          <w:tcPr>
            <w:tcW w:w="971" w:type="dxa"/>
            <w:vAlign w:val="center"/>
          </w:tcPr>
          <w:p w:rsidR="00C36402" w:rsidRPr="00F70380" w:rsidRDefault="00C36402" w:rsidP="00C36402">
            <w:pPr>
              <w:ind w:firstLine="0"/>
              <w:jc w:val="right"/>
            </w:pPr>
            <w:r w:rsidRPr="00F70380">
              <w:t>237</w:t>
            </w:r>
          </w:p>
        </w:tc>
        <w:tc>
          <w:tcPr>
            <w:tcW w:w="857" w:type="dxa"/>
            <w:vAlign w:val="center"/>
          </w:tcPr>
          <w:p w:rsidR="00C36402" w:rsidRPr="00F70380" w:rsidRDefault="00C36402" w:rsidP="00C36402">
            <w:pPr>
              <w:ind w:firstLine="0"/>
              <w:jc w:val="right"/>
            </w:pPr>
            <w:r w:rsidRPr="00F70380">
              <w:t>207</w:t>
            </w:r>
          </w:p>
        </w:tc>
        <w:tc>
          <w:tcPr>
            <w:tcW w:w="835" w:type="dxa"/>
            <w:vAlign w:val="center"/>
          </w:tcPr>
          <w:p w:rsidR="00C36402" w:rsidRPr="00F70380" w:rsidRDefault="00C36402" w:rsidP="00C36402">
            <w:pPr>
              <w:ind w:firstLine="0"/>
              <w:jc w:val="right"/>
            </w:pPr>
            <w:r w:rsidRPr="00F70380">
              <w:t>179</w:t>
            </w:r>
          </w:p>
        </w:tc>
        <w:tc>
          <w:tcPr>
            <w:tcW w:w="971" w:type="dxa"/>
            <w:vAlign w:val="center"/>
          </w:tcPr>
          <w:p w:rsidR="00C36402" w:rsidRPr="00F70380" w:rsidRDefault="00C36402" w:rsidP="00C36402">
            <w:pPr>
              <w:ind w:firstLine="0"/>
              <w:jc w:val="right"/>
            </w:pPr>
            <w:r w:rsidRPr="00F70380">
              <w:t>233</w:t>
            </w:r>
          </w:p>
        </w:tc>
        <w:tc>
          <w:tcPr>
            <w:tcW w:w="947" w:type="dxa"/>
            <w:vAlign w:val="center"/>
          </w:tcPr>
          <w:p w:rsidR="00C36402" w:rsidRDefault="00C36402" w:rsidP="00C36402">
            <w:pPr>
              <w:ind w:firstLine="0"/>
              <w:jc w:val="right"/>
            </w:pPr>
            <w:r w:rsidRPr="00F70380">
              <w:t>154</w:t>
            </w:r>
          </w:p>
        </w:tc>
      </w:tr>
    </w:tbl>
    <w:p w:rsidR="00DB709B" w:rsidRDefault="00DB709B" w:rsidP="00DB709B">
      <w:pPr>
        <w:ind w:firstLine="0"/>
        <w:rPr>
          <w:sz w:val="24"/>
          <w:szCs w:val="24"/>
        </w:rPr>
      </w:pPr>
    </w:p>
    <w:p w:rsidR="00C36402" w:rsidRPr="00C36402" w:rsidRDefault="00C36402" w:rsidP="00C36402">
      <w:pPr>
        <w:ind w:firstLine="567"/>
        <w:rPr>
          <w:rFonts w:asciiTheme="minorHAnsi" w:hAnsiTheme="minorHAnsi"/>
          <w:sz w:val="24"/>
          <w:szCs w:val="24"/>
        </w:rPr>
      </w:pPr>
      <w:r w:rsidRPr="00C36402">
        <w:rPr>
          <w:rFonts w:asciiTheme="minorHAnsi" w:hAnsiTheme="minorHAnsi"/>
          <w:sz w:val="24"/>
          <w:szCs w:val="24"/>
        </w:rPr>
        <w:lastRenderedPageBreak/>
        <w:t xml:space="preserve">Otváracie hodiny </w:t>
      </w:r>
      <w:r w:rsidR="00AD4ABE">
        <w:rPr>
          <w:rFonts w:asciiTheme="minorHAnsi" w:hAnsiTheme="minorHAnsi"/>
          <w:sz w:val="24"/>
          <w:szCs w:val="24"/>
        </w:rPr>
        <w:t xml:space="preserve">v </w:t>
      </w:r>
      <w:r w:rsidRPr="00C36402">
        <w:rPr>
          <w:rFonts w:asciiTheme="minorHAnsi" w:hAnsiTheme="minorHAnsi"/>
          <w:sz w:val="24"/>
          <w:szCs w:val="24"/>
        </w:rPr>
        <w:t>študovniach sú nastavené podľa aktuálnych potrieb, aby knižnica poskytovala služby čo najefektívnejšie pre svojich používateľov. Otváracie hodiny počas výučby v semestri sú počas pracovných dní</w:t>
      </w:r>
      <w:r w:rsidR="007473C3">
        <w:rPr>
          <w:rFonts w:asciiTheme="minorHAnsi" w:hAnsiTheme="minorHAnsi"/>
          <w:sz w:val="24"/>
          <w:szCs w:val="24"/>
        </w:rPr>
        <w:t>,</w:t>
      </w:r>
      <w:r w:rsidRPr="00C36402">
        <w:rPr>
          <w:rFonts w:asciiTheme="minorHAnsi" w:hAnsiTheme="minorHAnsi"/>
          <w:sz w:val="24"/>
          <w:szCs w:val="24"/>
        </w:rPr>
        <w:t xml:space="preserve"> okrem piatka</w:t>
      </w:r>
      <w:r w:rsidR="007473C3">
        <w:rPr>
          <w:rFonts w:asciiTheme="minorHAnsi" w:hAnsiTheme="minorHAnsi"/>
          <w:sz w:val="24"/>
          <w:szCs w:val="24"/>
        </w:rPr>
        <w:t>,</w:t>
      </w:r>
      <w:r w:rsidRPr="00C36402">
        <w:rPr>
          <w:rFonts w:asciiTheme="minorHAnsi" w:hAnsiTheme="minorHAnsi"/>
          <w:sz w:val="24"/>
          <w:szCs w:val="24"/>
        </w:rPr>
        <w:t xml:space="preserve"> od 9.00 do 18.00 hod., v piatok </w:t>
      </w:r>
      <w:r w:rsidR="007473C3">
        <w:rPr>
          <w:rFonts w:asciiTheme="minorHAnsi" w:hAnsiTheme="minorHAnsi"/>
          <w:sz w:val="24"/>
          <w:szCs w:val="24"/>
        </w:rPr>
        <w:br/>
      </w:r>
      <w:r w:rsidRPr="00C36402">
        <w:rPr>
          <w:rFonts w:asciiTheme="minorHAnsi" w:hAnsiTheme="minorHAnsi"/>
          <w:sz w:val="24"/>
          <w:szCs w:val="24"/>
        </w:rPr>
        <w:t xml:space="preserve">od 9.00 do 16.00 hod a v sobotu od 8.00 do 13.00 hod. Študovňa ktorá sa nachádza </w:t>
      </w:r>
      <w:r w:rsidR="007473C3">
        <w:rPr>
          <w:rFonts w:asciiTheme="minorHAnsi" w:hAnsiTheme="minorHAnsi"/>
          <w:sz w:val="24"/>
          <w:szCs w:val="24"/>
        </w:rPr>
        <w:br/>
      </w:r>
      <w:r w:rsidRPr="00C36402">
        <w:rPr>
          <w:rFonts w:asciiTheme="minorHAnsi" w:hAnsiTheme="minorHAnsi"/>
          <w:sz w:val="24"/>
          <w:szCs w:val="24"/>
        </w:rPr>
        <w:t>v centrálnej knižnici pod Zoborom</w:t>
      </w:r>
      <w:r w:rsidR="00AD4ABE">
        <w:rPr>
          <w:rFonts w:asciiTheme="minorHAnsi" w:hAnsiTheme="minorHAnsi"/>
          <w:sz w:val="24"/>
          <w:szCs w:val="24"/>
        </w:rPr>
        <w:t>,</w:t>
      </w:r>
      <w:r w:rsidRPr="00C36402">
        <w:rPr>
          <w:rFonts w:asciiTheme="minorHAnsi" w:hAnsiTheme="minorHAnsi"/>
          <w:sz w:val="24"/>
          <w:szCs w:val="24"/>
        </w:rPr>
        <w:t xml:space="preserve"> je otvorená</w:t>
      </w:r>
      <w:r w:rsidR="007473C3">
        <w:rPr>
          <w:rFonts w:asciiTheme="minorHAnsi" w:hAnsiTheme="minorHAnsi"/>
          <w:sz w:val="24"/>
          <w:szCs w:val="24"/>
        </w:rPr>
        <w:t>,</w:t>
      </w:r>
      <w:r w:rsidRPr="00C36402">
        <w:rPr>
          <w:rFonts w:asciiTheme="minorHAnsi" w:hAnsiTheme="minorHAnsi"/>
          <w:sz w:val="24"/>
          <w:szCs w:val="24"/>
        </w:rPr>
        <w:t xml:space="preserve"> okrem piatka a soboty</w:t>
      </w:r>
      <w:r w:rsidR="007473C3">
        <w:rPr>
          <w:rFonts w:asciiTheme="minorHAnsi" w:hAnsiTheme="minorHAnsi"/>
          <w:sz w:val="24"/>
          <w:szCs w:val="24"/>
        </w:rPr>
        <w:t>,</w:t>
      </w:r>
      <w:r w:rsidRPr="00C36402">
        <w:rPr>
          <w:rFonts w:asciiTheme="minorHAnsi" w:hAnsiTheme="minorHAnsi"/>
          <w:sz w:val="24"/>
          <w:szCs w:val="24"/>
        </w:rPr>
        <w:t xml:space="preserve"> do 20.00 hod. Otváracie hodiny počas skúškového obdobia sa skrátili a knižnica i všetky študovne sú otvorené do 16.00 hodiny, okrem soboty</w:t>
      </w:r>
      <w:r w:rsidR="00AD4ABE">
        <w:rPr>
          <w:rFonts w:asciiTheme="minorHAnsi" w:hAnsiTheme="minorHAnsi"/>
          <w:sz w:val="24"/>
          <w:szCs w:val="24"/>
        </w:rPr>
        <w:t>,</w:t>
      </w:r>
      <w:r w:rsidRPr="00C36402">
        <w:rPr>
          <w:rFonts w:asciiTheme="minorHAnsi" w:hAnsiTheme="minorHAnsi"/>
          <w:sz w:val="24"/>
          <w:szCs w:val="24"/>
        </w:rPr>
        <w:t xml:space="preserve"> keď knižnica a štu</w:t>
      </w:r>
      <w:r>
        <w:rPr>
          <w:rFonts w:asciiTheme="minorHAnsi" w:hAnsiTheme="minorHAnsi"/>
          <w:sz w:val="24"/>
          <w:szCs w:val="24"/>
        </w:rPr>
        <w:t>dovne sú otvorené do 13.00 hod.</w:t>
      </w:r>
    </w:p>
    <w:p w:rsidR="00803F68" w:rsidRPr="001A7ED1" w:rsidRDefault="00C36402" w:rsidP="00C36402">
      <w:pPr>
        <w:ind w:firstLine="567"/>
        <w:rPr>
          <w:sz w:val="24"/>
          <w:szCs w:val="24"/>
        </w:rPr>
      </w:pPr>
      <w:r w:rsidRPr="00C36402">
        <w:rPr>
          <w:rFonts w:asciiTheme="minorHAnsi" w:hAnsiTheme="minorHAnsi"/>
          <w:sz w:val="24"/>
          <w:szCs w:val="24"/>
        </w:rPr>
        <w:t>Oddelenie výpožičných služieb realizovalo medziknižničnou výpožičnou službou výpožičky a xerokópie dokumentov z iných knižníc pre našich používateľov v počte 495, zasielanie dokumentov iným knižniciam v počte 76 a vypracovávalo rešerše podľa ich požiadaviek v počte 252.</w:t>
      </w:r>
    </w:p>
    <w:p w:rsidR="00803F68" w:rsidRPr="001A7ED1" w:rsidRDefault="00803F68" w:rsidP="005241DB">
      <w:pPr>
        <w:ind w:firstLine="0"/>
        <w:rPr>
          <w:bCs/>
          <w:sz w:val="24"/>
          <w:szCs w:val="24"/>
        </w:rPr>
      </w:pPr>
    </w:p>
    <w:p w:rsidR="00803F68" w:rsidRPr="001A7ED1" w:rsidRDefault="00803F68" w:rsidP="005241DB">
      <w:pPr>
        <w:ind w:left="1276" w:firstLine="0"/>
        <w:rPr>
          <w:bCs/>
          <w:sz w:val="24"/>
          <w:szCs w:val="24"/>
        </w:rPr>
      </w:pPr>
      <w:r w:rsidRPr="001A7ED1">
        <w:rPr>
          <w:bCs/>
          <w:sz w:val="24"/>
          <w:szCs w:val="24"/>
        </w:rPr>
        <w:t>Tab</w:t>
      </w:r>
      <w:r w:rsidR="00A877C5">
        <w:rPr>
          <w:bCs/>
          <w:sz w:val="24"/>
          <w:szCs w:val="24"/>
        </w:rPr>
        <w:t>uľka</w:t>
      </w:r>
      <w:r w:rsidRPr="001A7ED1">
        <w:rPr>
          <w:bCs/>
          <w:sz w:val="24"/>
          <w:szCs w:val="24"/>
        </w:rPr>
        <w:t xml:space="preserve"> č. </w:t>
      </w:r>
      <w:r w:rsidR="00276B91">
        <w:rPr>
          <w:bCs/>
          <w:sz w:val="24"/>
          <w:szCs w:val="24"/>
        </w:rPr>
        <w:t xml:space="preserve">61 </w:t>
      </w:r>
      <w:r w:rsidR="00C36402">
        <w:rPr>
          <w:bCs/>
          <w:sz w:val="24"/>
          <w:szCs w:val="24"/>
        </w:rPr>
        <w:t>M</w:t>
      </w:r>
      <w:r w:rsidRPr="001A7ED1">
        <w:rPr>
          <w:bCs/>
          <w:sz w:val="24"/>
          <w:szCs w:val="24"/>
        </w:rPr>
        <w:t>edziknižničná výpožičná služba a rešerše</w:t>
      </w:r>
    </w:p>
    <w:tbl>
      <w:tblPr>
        <w:tblStyle w:val="Mriekatabuky"/>
        <w:tblW w:w="0" w:type="auto"/>
        <w:tblInd w:w="1070" w:type="dxa"/>
        <w:tblLook w:val="04A0" w:firstRow="1" w:lastRow="0" w:firstColumn="1" w:lastColumn="0" w:noHBand="0" w:noVBand="1"/>
      </w:tblPr>
      <w:tblGrid>
        <w:gridCol w:w="1942"/>
        <w:gridCol w:w="622"/>
        <w:gridCol w:w="622"/>
        <w:gridCol w:w="622"/>
        <w:gridCol w:w="622"/>
        <w:gridCol w:w="622"/>
        <w:gridCol w:w="622"/>
        <w:gridCol w:w="622"/>
        <w:gridCol w:w="651"/>
      </w:tblGrid>
      <w:tr w:rsidR="00E062CF" w:rsidRPr="008F09C9" w:rsidTr="005241DB">
        <w:trPr>
          <w:trHeight w:val="546"/>
        </w:trPr>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p>
        </w:tc>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sidRPr="00E062CF">
              <w:rPr>
                <w:rFonts w:asciiTheme="minorHAnsi" w:hAnsiTheme="minorHAnsi"/>
                <w:sz w:val="20"/>
                <w:szCs w:val="20"/>
              </w:rPr>
              <w:t>2010</w:t>
            </w:r>
          </w:p>
        </w:tc>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sidRPr="00E062CF">
              <w:rPr>
                <w:rFonts w:asciiTheme="minorHAnsi" w:hAnsiTheme="minorHAnsi"/>
                <w:sz w:val="20"/>
                <w:szCs w:val="20"/>
              </w:rPr>
              <w:t>2011</w:t>
            </w:r>
          </w:p>
        </w:tc>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sidRPr="00E062CF">
              <w:rPr>
                <w:rFonts w:asciiTheme="minorHAnsi" w:hAnsiTheme="minorHAnsi"/>
                <w:sz w:val="20"/>
                <w:szCs w:val="20"/>
              </w:rPr>
              <w:t>2012</w:t>
            </w:r>
          </w:p>
        </w:tc>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sidRPr="00E062CF">
              <w:rPr>
                <w:rFonts w:asciiTheme="minorHAnsi" w:hAnsiTheme="minorHAnsi"/>
                <w:sz w:val="20"/>
                <w:szCs w:val="20"/>
              </w:rPr>
              <w:t>2013</w:t>
            </w:r>
          </w:p>
        </w:tc>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sidRPr="00E062CF">
              <w:rPr>
                <w:rFonts w:asciiTheme="minorHAnsi" w:hAnsiTheme="minorHAnsi"/>
                <w:sz w:val="20"/>
                <w:szCs w:val="20"/>
              </w:rPr>
              <w:t>2014</w:t>
            </w:r>
          </w:p>
        </w:tc>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sidRPr="00E062CF">
              <w:rPr>
                <w:rFonts w:asciiTheme="minorHAnsi" w:hAnsiTheme="minorHAnsi"/>
                <w:sz w:val="20"/>
                <w:szCs w:val="20"/>
              </w:rPr>
              <w:t>2015</w:t>
            </w:r>
          </w:p>
        </w:tc>
        <w:tc>
          <w:tcPr>
            <w:tcW w:w="0" w:type="auto"/>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sidRPr="00E062CF">
              <w:rPr>
                <w:rFonts w:asciiTheme="minorHAnsi" w:hAnsiTheme="minorHAnsi"/>
                <w:sz w:val="20"/>
                <w:szCs w:val="20"/>
              </w:rPr>
              <w:t>2016</w:t>
            </w:r>
          </w:p>
        </w:tc>
        <w:tc>
          <w:tcPr>
            <w:tcW w:w="651" w:type="dxa"/>
            <w:shd w:val="clear" w:color="auto" w:fill="CCFFCC"/>
            <w:vAlign w:val="center"/>
          </w:tcPr>
          <w:p w:rsidR="00E062CF" w:rsidRPr="00E062CF" w:rsidRDefault="00E062CF" w:rsidP="00E062CF">
            <w:pPr>
              <w:pStyle w:val="Default"/>
              <w:spacing w:before="0" w:after="60" w:line="240" w:lineRule="auto"/>
              <w:jc w:val="center"/>
              <w:rPr>
                <w:rFonts w:asciiTheme="minorHAnsi" w:hAnsiTheme="minorHAnsi"/>
                <w:sz w:val="20"/>
                <w:szCs w:val="20"/>
              </w:rPr>
            </w:pPr>
            <w:r>
              <w:rPr>
                <w:rFonts w:asciiTheme="minorHAnsi" w:hAnsiTheme="minorHAnsi"/>
                <w:sz w:val="20"/>
                <w:szCs w:val="20"/>
              </w:rPr>
              <w:t>2017</w:t>
            </w:r>
          </w:p>
        </w:tc>
      </w:tr>
      <w:tr w:rsidR="00E062CF" w:rsidRPr="008F09C9" w:rsidTr="005241DB">
        <w:trPr>
          <w:trHeight w:val="508"/>
        </w:trPr>
        <w:tc>
          <w:tcPr>
            <w:tcW w:w="0" w:type="auto"/>
            <w:shd w:val="clear" w:color="auto" w:fill="CCFFCC"/>
            <w:vAlign w:val="center"/>
          </w:tcPr>
          <w:p w:rsidR="00E062CF" w:rsidRPr="00E062CF" w:rsidRDefault="00E062CF" w:rsidP="00E062CF">
            <w:pPr>
              <w:pStyle w:val="Default"/>
              <w:spacing w:before="0" w:after="60" w:line="240" w:lineRule="auto"/>
              <w:jc w:val="left"/>
              <w:rPr>
                <w:rFonts w:asciiTheme="minorHAnsi" w:hAnsiTheme="minorHAnsi"/>
                <w:sz w:val="20"/>
                <w:szCs w:val="20"/>
              </w:rPr>
            </w:pPr>
            <w:r w:rsidRPr="00E062CF">
              <w:rPr>
                <w:rFonts w:asciiTheme="minorHAnsi" w:hAnsiTheme="minorHAnsi"/>
                <w:sz w:val="20"/>
                <w:szCs w:val="20"/>
              </w:rPr>
              <w:t>MVS iným knižniciam</w:t>
            </w:r>
          </w:p>
        </w:tc>
        <w:tc>
          <w:tcPr>
            <w:tcW w:w="0" w:type="auto"/>
            <w:vAlign w:val="center"/>
          </w:tcPr>
          <w:p w:rsidR="00E062CF" w:rsidRPr="00294148" w:rsidRDefault="00E062CF" w:rsidP="00E062CF">
            <w:pPr>
              <w:ind w:firstLine="0"/>
              <w:jc w:val="right"/>
            </w:pPr>
            <w:r w:rsidRPr="00294148">
              <w:t>40</w:t>
            </w:r>
          </w:p>
        </w:tc>
        <w:tc>
          <w:tcPr>
            <w:tcW w:w="0" w:type="auto"/>
            <w:vAlign w:val="center"/>
          </w:tcPr>
          <w:p w:rsidR="00E062CF" w:rsidRPr="00294148" w:rsidRDefault="00E062CF" w:rsidP="00E062CF">
            <w:pPr>
              <w:ind w:firstLine="0"/>
              <w:jc w:val="right"/>
            </w:pPr>
            <w:r w:rsidRPr="00294148">
              <w:t>67</w:t>
            </w:r>
          </w:p>
        </w:tc>
        <w:tc>
          <w:tcPr>
            <w:tcW w:w="0" w:type="auto"/>
            <w:vAlign w:val="center"/>
          </w:tcPr>
          <w:p w:rsidR="00E062CF" w:rsidRPr="00294148" w:rsidRDefault="00E062CF" w:rsidP="00E062CF">
            <w:pPr>
              <w:ind w:firstLine="0"/>
              <w:jc w:val="right"/>
            </w:pPr>
            <w:r w:rsidRPr="00294148">
              <w:t>116</w:t>
            </w:r>
          </w:p>
        </w:tc>
        <w:tc>
          <w:tcPr>
            <w:tcW w:w="0" w:type="auto"/>
            <w:vAlign w:val="center"/>
          </w:tcPr>
          <w:p w:rsidR="00E062CF" w:rsidRPr="00294148" w:rsidRDefault="00E062CF" w:rsidP="00E062CF">
            <w:pPr>
              <w:ind w:firstLine="0"/>
              <w:jc w:val="right"/>
            </w:pPr>
            <w:r w:rsidRPr="00294148">
              <w:t>81</w:t>
            </w:r>
          </w:p>
        </w:tc>
        <w:tc>
          <w:tcPr>
            <w:tcW w:w="0" w:type="auto"/>
            <w:vAlign w:val="center"/>
          </w:tcPr>
          <w:p w:rsidR="00E062CF" w:rsidRPr="00294148" w:rsidRDefault="00E062CF" w:rsidP="00E062CF">
            <w:pPr>
              <w:ind w:firstLine="0"/>
              <w:jc w:val="right"/>
            </w:pPr>
            <w:r w:rsidRPr="00294148">
              <w:t>185</w:t>
            </w:r>
          </w:p>
        </w:tc>
        <w:tc>
          <w:tcPr>
            <w:tcW w:w="0" w:type="auto"/>
            <w:vAlign w:val="center"/>
          </w:tcPr>
          <w:p w:rsidR="00E062CF" w:rsidRPr="00294148" w:rsidRDefault="00E062CF" w:rsidP="00E062CF">
            <w:pPr>
              <w:ind w:firstLine="0"/>
              <w:jc w:val="right"/>
            </w:pPr>
            <w:r w:rsidRPr="00294148">
              <w:t>203</w:t>
            </w:r>
          </w:p>
        </w:tc>
        <w:tc>
          <w:tcPr>
            <w:tcW w:w="0" w:type="auto"/>
            <w:vAlign w:val="center"/>
          </w:tcPr>
          <w:p w:rsidR="00E062CF" w:rsidRPr="00294148" w:rsidRDefault="00E062CF" w:rsidP="00E062CF">
            <w:pPr>
              <w:ind w:firstLine="0"/>
              <w:jc w:val="right"/>
            </w:pPr>
            <w:r w:rsidRPr="00294148">
              <w:t>99</w:t>
            </w:r>
          </w:p>
        </w:tc>
        <w:tc>
          <w:tcPr>
            <w:tcW w:w="651" w:type="dxa"/>
            <w:vAlign w:val="center"/>
          </w:tcPr>
          <w:p w:rsidR="00E062CF" w:rsidRPr="00294148" w:rsidRDefault="00E062CF" w:rsidP="00E062CF">
            <w:pPr>
              <w:ind w:firstLine="0"/>
              <w:jc w:val="right"/>
            </w:pPr>
            <w:r w:rsidRPr="00294148">
              <w:t>76</w:t>
            </w:r>
          </w:p>
        </w:tc>
      </w:tr>
      <w:tr w:rsidR="00E062CF" w:rsidRPr="008F09C9" w:rsidTr="005241DB">
        <w:trPr>
          <w:trHeight w:val="484"/>
        </w:trPr>
        <w:tc>
          <w:tcPr>
            <w:tcW w:w="0" w:type="auto"/>
            <w:shd w:val="clear" w:color="auto" w:fill="CCFFCC"/>
            <w:vAlign w:val="center"/>
          </w:tcPr>
          <w:p w:rsidR="00E062CF" w:rsidRPr="00E062CF" w:rsidRDefault="00E062CF" w:rsidP="00E062CF">
            <w:pPr>
              <w:pStyle w:val="Default"/>
              <w:spacing w:before="0" w:after="60" w:line="240" w:lineRule="auto"/>
              <w:jc w:val="left"/>
              <w:rPr>
                <w:rFonts w:asciiTheme="minorHAnsi" w:hAnsiTheme="minorHAnsi"/>
                <w:sz w:val="20"/>
                <w:szCs w:val="20"/>
              </w:rPr>
            </w:pPr>
            <w:r w:rsidRPr="00E062CF">
              <w:rPr>
                <w:rFonts w:asciiTheme="minorHAnsi" w:hAnsiTheme="minorHAnsi"/>
                <w:sz w:val="20"/>
                <w:szCs w:val="20"/>
              </w:rPr>
              <w:t>MVS z iných knižníc</w:t>
            </w:r>
          </w:p>
        </w:tc>
        <w:tc>
          <w:tcPr>
            <w:tcW w:w="0" w:type="auto"/>
            <w:vAlign w:val="center"/>
          </w:tcPr>
          <w:p w:rsidR="00E062CF" w:rsidRPr="00294148" w:rsidRDefault="00E062CF" w:rsidP="00E062CF">
            <w:pPr>
              <w:ind w:firstLine="0"/>
              <w:jc w:val="right"/>
            </w:pPr>
            <w:r w:rsidRPr="00294148">
              <w:t>435</w:t>
            </w:r>
          </w:p>
        </w:tc>
        <w:tc>
          <w:tcPr>
            <w:tcW w:w="0" w:type="auto"/>
            <w:vAlign w:val="center"/>
          </w:tcPr>
          <w:p w:rsidR="00E062CF" w:rsidRPr="00294148" w:rsidRDefault="00E062CF" w:rsidP="00E062CF">
            <w:pPr>
              <w:ind w:firstLine="0"/>
              <w:jc w:val="right"/>
            </w:pPr>
            <w:r w:rsidRPr="00294148">
              <w:t>436</w:t>
            </w:r>
          </w:p>
        </w:tc>
        <w:tc>
          <w:tcPr>
            <w:tcW w:w="0" w:type="auto"/>
            <w:vAlign w:val="center"/>
          </w:tcPr>
          <w:p w:rsidR="00E062CF" w:rsidRPr="00294148" w:rsidRDefault="00E062CF" w:rsidP="00E062CF">
            <w:pPr>
              <w:ind w:firstLine="0"/>
              <w:jc w:val="right"/>
            </w:pPr>
            <w:r w:rsidRPr="00294148">
              <w:t>462</w:t>
            </w:r>
          </w:p>
        </w:tc>
        <w:tc>
          <w:tcPr>
            <w:tcW w:w="0" w:type="auto"/>
            <w:vAlign w:val="center"/>
          </w:tcPr>
          <w:p w:rsidR="00E062CF" w:rsidRPr="00294148" w:rsidRDefault="00E062CF" w:rsidP="00E062CF">
            <w:pPr>
              <w:ind w:firstLine="0"/>
              <w:jc w:val="right"/>
            </w:pPr>
            <w:r w:rsidRPr="00294148">
              <w:t>456</w:t>
            </w:r>
          </w:p>
        </w:tc>
        <w:tc>
          <w:tcPr>
            <w:tcW w:w="0" w:type="auto"/>
            <w:vAlign w:val="center"/>
          </w:tcPr>
          <w:p w:rsidR="00E062CF" w:rsidRPr="00294148" w:rsidRDefault="00E062CF" w:rsidP="00E062CF">
            <w:pPr>
              <w:ind w:firstLine="0"/>
              <w:jc w:val="right"/>
            </w:pPr>
            <w:r w:rsidRPr="00294148">
              <w:t>374</w:t>
            </w:r>
          </w:p>
        </w:tc>
        <w:tc>
          <w:tcPr>
            <w:tcW w:w="0" w:type="auto"/>
            <w:vAlign w:val="center"/>
          </w:tcPr>
          <w:p w:rsidR="00E062CF" w:rsidRPr="00294148" w:rsidRDefault="00E062CF" w:rsidP="00E062CF">
            <w:pPr>
              <w:ind w:firstLine="0"/>
              <w:jc w:val="right"/>
            </w:pPr>
            <w:r w:rsidRPr="00294148">
              <w:t>266</w:t>
            </w:r>
          </w:p>
        </w:tc>
        <w:tc>
          <w:tcPr>
            <w:tcW w:w="0" w:type="auto"/>
            <w:vAlign w:val="center"/>
          </w:tcPr>
          <w:p w:rsidR="00E062CF" w:rsidRPr="00294148" w:rsidRDefault="00E062CF" w:rsidP="00E062CF">
            <w:pPr>
              <w:ind w:firstLine="0"/>
              <w:jc w:val="right"/>
            </w:pPr>
            <w:r w:rsidRPr="00294148">
              <w:t>403</w:t>
            </w:r>
          </w:p>
        </w:tc>
        <w:tc>
          <w:tcPr>
            <w:tcW w:w="651" w:type="dxa"/>
            <w:vAlign w:val="center"/>
          </w:tcPr>
          <w:p w:rsidR="00E062CF" w:rsidRPr="00294148" w:rsidRDefault="00E062CF" w:rsidP="00E062CF">
            <w:pPr>
              <w:ind w:firstLine="0"/>
              <w:jc w:val="right"/>
            </w:pPr>
            <w:r w:rsidRPr="00294148">
              <w:t>495</w:t>
            </w:r>
          </w:p>
        </w:tc>
      </w:tr>
      <w:tr w:rsidR="00E062CF" w:rsidRPr="008F09C9" w:rsidTr="005241DB">
        <w:trPr>
          <w:trHeight w:val="588"/>
        </w:trPr>
        <w:tc>
          <w:tcPr>
            <w:tcW w:w="0" w:type="auto"/>
            <w:shd w:val="clear" w:color="auto" w:fill="CCFFCC"/>
            <w:vAlign w:val="center"/>
          </w:tcPr>
          <w:p w:rsidR="00E062CF" w:rsidRPr="00E062CF" w:rsidRDefault="00E062CF" w:rsidP="00E062CF">
            <w:pPr>
              <w:pStyle w:val="Default"/>
              <w:spacing w:before="0" w:after="60" w:line="240" w:lineRule="auto"/>
              <w:jc w:val="left"/>
              <w:rPr>
                <w:rFonts w:asciiTheme="minorHAnsi" w:hAnsiTheme="minorHAnsi"/>
                <w:sz w:val="20"/>
                <w:szCs w:val="20"/>
              </w:rPr>
            </w:pPr>
            <w:r w:rsidRPr="00E062CF">
              <w:rPr>
                <w:rFonts w:asciiTheme="minorHAnsi" w:hAnsiTheme="minorHAnsi"/>
                <w:sz w:val="20"/>
                <w:szCs w:val="20"/>
              </w:rPr>
              <w:t>Rešerše</w:t>
            </w:r>
          </w:p>
        </w:tc>
        <w:tc>
          <w:tcPr>
            <w:tcW w:w="0" w:type="auto"/>
            <w:vAlign w:val="center"/>
          </w:tcPr>
          <w:p w:rsidR="00E062CF" w:rsidRPr="00294148" w:rsidRDefault="00E062CF" w:rsidP="00E062CF">
            <w:pPr>
              <w:ind w:firstLine="0"/>
              <w:jc w:val="right"/>
            </w:pPr>
            <w:r w:rsidRPr="00294148">
              <w:t>512</w:t>
            </w:r>
          </w:p>
        </w:tc>
        <w:tc>
          <w:tcPr>
            <w:tcW w:w="0" w:type="auto"/>
            <w:vAlign w:val="center"/>
          </w:tcPr>
          <w:p w:rsidR="00E062CF" w:rsidRPr="00294148" w:rsidRDefault="00E062CF" w:rsidP="00E062CF">
            <w:pPr>
              <w:ind w:firstLine="0"/>
              <w:jc w:val="right"/>
            </w:pPr>
            <w:r w:rsidRPr="00294148">
              <w:t>549</w:t>
            </w:r>
          </w:p>
        </w:tc>
        <w:tc>
          <w:tcPr>
            <w:tcW w:w="0" w:type="auto"/>
            <w:vAlign w:val="center"/>
          </w:tcPr>
          <w:p w:rsidR="00E062CF" w:rsidRPr="00294148" w:rsidRDefault="00E062CF" w:rsidP="00E062CF">
            <w:pPr>
              <w:ind w:firstLine="0"/>
              <w:jc w:val="right"/>
            </w:pPr>
            <w:r w:rsidRPr="00294148">
              <w:t>558</w:t>
            </w:r>
          </w:p>
        </w:tc>
        <w:tc>
          <w:tcPr>
            <w:tcW w:w="0" w:type="auto"/>
            <w:vAlign w:val="center"/>
          </w:tcPr>
          <w:p w:rsidR="00E062CF" w:rsidRPr="00294148" w:rsidRDefault="00E062CF" w:rsidP="00E062CF">
            <w:pPr>
              <w:ind w:firstLine="0"/>
              <w:jc w:val="right"/>
            </w:pPr>
            <w:r w:rsidRPr="00294148">
              <w:t>528</w:t>
            </w:r>
          </w:p>
        </w:tc>
        <w:tc>
          <w:tcPr>
            <w:tcW w:w="0" w:type="auto"/>
            <w:vAlign w:val="center"/>
          </w:tcPr>
          <w:p w:rsidR="00E062CF" w:rsidRPr="00294148" w:rsidRDefault="00E062CF" w:rsidP="00E062CF">
            <w:pPr>
              <w:ind w:firstLine="0"/>
              <w:jc w:val="right"/>
            </w:pPr>
            <w:r w:rsidRPr="00294148">
              <w:t>626</w:t>
            </w:r>
          </w:p>
        </w:tc>
        <w:tc>
          <w:tcPr>
            <w:tcW w:w="0" w:type="auto"/>
            <w:vAlign w:val="center"/>
          </w:tcPr>
          <w:p w:rsidR="00E062CF" w:rsidRPr="00294148" w:rsidRDefault="00E062CF" w:rsidP="00E062CF">
            <w:pPr>
              <w:ind w:firstLine="0"/>
              <w:jc w:val="right"/>
            </w:pPr>
            <w:r w:rsidRPr="00294148">
              <w:t>395</w:t>
            </w:r>
          </w:p>
        </w:tc>
        <w:tc>
          <w:tcPr>
            <w:tcW w:w="0" w:type="auto"/>
            <w:vAlign w:val="center"/>
          </w:tcPr>
          <w:p w:rsidR="00E062CF" w:rsidRPr="00294148" w:rsidRDefault="00E062CF" w:rsidP="00E062CF">
            <w:pPr>
              <w:ind w:firstLine="0"/>
              <w:jc w:val="right"/>
            </w:pPr>
            <w:r w:rsidRPr="00294148">
              <w:t>246</w:t>
            </w:r>
          </w:p>
        </w:tc>
        <w:tc>
          <w:tcPr>
            <w:tcW w:w="651" w:type="dxa"/>
            <w:vAlign w:val="center"/>
          </w:tcPr>
          <w:p w:rsidR="00E062CF" w:rsidRDefault="00E062CF" w:rsidP="00E062CF">
            <w:pPr>
              <w:ind w:firstLine="0"/>
              <w:jc w:val="right"/>
            </w:pPr>
            <w:r w:rsidRPr="00294148">
              <w:t>252</w:t>
            </w:r>
          </w:p>
        </w:tc>
      </w:tr>
    </w:tbl>
    <w:p w:rsidR="005241DB" w:rsidRPr="001A7ED1" w:rsidRDefault="005241DB" w:rsidP="005241DB">
      <w:pPr>
        <w:ind w:firstLine="0"/>
        <w:rPr>
          <w:bCs/>
          <w:sz w:val="24"/>
          <w:szCs w:val="24"/>
        </w:rPr>
      </w:pPr>
    </w:p>
    <w:p w:rsidR="00E062CF" w:rsidRPr="00E062CF" w:rsidRDefault="00E062CF" w:rsidP="00E062CF">
      <w:pPr>
        <w:ind w:firstLine="567"/>
        <w:rPr>
          <w:sz w:val="24"/>
        </w:rPr>
      </w:pPr>
      <w:r w:rsidRPr="00E062CF">
        <w:rPr>
          <w:sz w:val="24"/>
        </w:rPr>
        <w:t xml:space="preserve">Databáza publikačnej činnosti obsahuje bibliografické záznamy o publikáciách </w:t>
      </w:r>
      <w:r w:rsidR="007473C3">
        <w:rPr>
          <w:sz w:val="24"/>
        </w:rPr>
        <w:br/>
      </w:r>
      <w:r w:rsidRPr="00E062CF">
        <w:rPr>
          <w:sz w:val="24"/>
        </w:rPr>
        <w:t>a príspevkoch, ktorých autormi sú pedagogickí, vedeckovýskumní zamestnanci UKF a interní a externí doktorandi školy. Knižnično-informačný systém KIS-UKF (systém Dawinci) je voľne prístupný na internete, takže každý záujemca si môže pozrieť výsledky vedecko-výskumnej práce a publikačnej aktivity univerzity. Bibliografické záznamy o publikovaných dokumentoch obsahujú ohlasy na vložené citované dokumenty, čo zvyšuje ich informačnú ho</w:t>
      </w:r>
      <w:r>
        <w:rPr>
          <w:sz w:val="24"/>
        </w:rPr>
        <w:t>dnotu.</w:t>
      </w:r>
    </w:p>
    <w:p w:rsidR="00E062CF" w:rsidRPr="00E062CF" w:rsidRDefault="00E062CF" w:rsidP="00E062CF">
      <w:pPr>
        <w:ind w:firstLine="567"/>
        <w:rPr>
          <w:sz w:val="24"/>
        </w:rPr>
      </w:pPr>
      <w:r w:rsidRPr="00E062CF">
        <w:rPr>
          <w:sz w:val="24"/>
        </w:rPr>
        <w:t>Na mesačnej báze prebieha export vygenerovaných záznamov do Centrálneho registra publikačnej činnosti vysokých škôl. Databáza KIS-UKF sa priebežne aktualizuje na dennej báze a v súčasnosti obsahuje 59 670 bibliografických záznamov. Za rok 2017 do databázy pribudlo 2 975 bibliografi</w:t>
      </w:r>
      <w:r>
        <w:rPr>
          <w:sz w:val="24"/>
        </w:rPr>
        <w:t>ckých záznamov a 2 461 ohlasov.</w:t>
      </w:r>
    </w:p>
    <w:p w:rsidR="00E062CF" w:rsidRPr="00E062CF" w:rsidRDefault="00E062CF" w:rsidP="00E062CF">
      <w:pPr>
        <w:ind w:firstLine="567"/>
        <w:rPr>
          <w:sz w:val="24"/>
        </w:rPr>
      </w:pPr>
      <w:r w:rsidRPr="00E062CF">
        <w:rPr>
          <w:sz w:val="24"/>
        </w:rPr>
        <w:t>Popri publikačnej činnosti sa priebežne sleduje aj umelecká činnosť vedeckopedagogických zamestnancov univerzity. Informácie o umeleckých výkonoch sa vkladajú do Centrálneho registra evidencie umeleckej činnosti. Knižnica pripravila vnútornú metodiku</w:t>
      </w:r>
      <w:r w:rsidR="007473C3">
        <w:rPr>
          <w:sz w:val="24"/>
        </w:rPr>
        <w:t>,</w:t>
      </w:r>
      <w:r w:rsidRPr="00E062CF">
        <w:rPr>
          <w:sz w:val="24"/>
        </w:rPr>
        <w:t xml:space="preserve"> pričom pravidelne prebiehajú konzultácie s autormi; na export do centrálneho registra umeleckej činnosti boli pripravené záznamy o realizovaných podujatiach  </w:t>
      </w:r>
      <w:r w:rsidR="007473C3">
        <w:rPr>
          <w:sz w:val="24"/>
        </w:rPr>
        <w:br/>
      </w:r>
      <w:r w:rsidRPr="00E062CF">
        <w:rPr>
          <w:sz w:val="24"/>
        </w:rPr>
        <w:t>a umeleckých dielach. Ku dňu 31.</w:t>
      </w:r>
      <w:r w:rsidR="007473C3">
        <w:rPr>
          <w:sz w:val="24"/>
        </w:rPr>
        <w:t xml:space="preserve"> </w:t>
      </w:r>
      <w:r w:rsidRPr="00E062CF">
        <w:rPr>
          <w:sz w:val="24"/>
        </w:rPr>
        <w:t>12.</w:t>
      </w:r>
      <w:r w:rsidR="007473C3">
        <w:rPr>
          <w:sz w:val="24"/>
        </w:rPr>
        <w:t xml:space="preserve"> </w:t>
      </w:r>
      <w:r w:rsidRPr="00E062CF">
        <w:rPr>
          <w:sz w:val="24"/>
        </w:rPr>
        <w:t>2017 bolo odsúhlasených 73 záznamov umeleckých aktivít za UKF od posledného vykazovacieho obdobia.</w:t>
      </w:r>
    </w:p>
    <w:p w:rsidR="00803F68" w:rsidRPr="001A7ED1" w:rsidRDefault="00E062CF" w:rsidP="00E062CF">
      <w:pPr>
        <w:ind w:firstLine="567"/>
        <w:rPr>
          <w:sz w:val="24"/>
        </w:rPr>
      </w:pPr>
      <w:r w:rsidRPr="00E062CF">
        <w:rPr>
          <w:sz w:val="24"/>
        </w:rPr>
        <w:t>UK UKF prostredníctvom CVTI SR zabezpečila v roku 2017 prístup do 19 nasledovných elektronických informačných databáz:</w:t>
      </w:r>
    </w:p>
    <w:p w:rsidR="00E062CF" w:rsidRPr="00E062CF" w:rsidRDefault="00E062CF" w:rsidP="00FB51CD">
      <w:pPr>
        <w:pStyle w:val="Odsekzoznamu"/>
        <w:numPr>
          <w:ilvl w:val="0"/>
          <w:numId w:val="40"/>
        </w:numPr>
        <w:rPr>
          <w:sz w:val="24"/>
        </w:rPr>
      </w:pPr>
      <w:r w:rsidRPr="00E062CF">
        <w:rPr>
          <w:sz w:val="24"/>
        </w:rPr>
        <w:t>Knovel Library</w:t>
      </w:r>
    </w:p>
    <w:p w:rsidR="00E062CF" w:rsidRPr="00E062CF" w:rsidRDefault="00E062CF" w:rsidP="00FB51CD">
      <w:pPr>
        <w:pStyle w:val="Odsekzoznamu"/>
        <w:numPr>
          <w:ilvl w:val="0"/>
          <w:numId w:val="40"/>
        </w:numPr>
        <w:rPr>
          <w:sz w:val="24"/>
        </w:rPr>
      </w:pPr>
      <w:r w:rsidRPr="00E062CF">
        <w:rPr>
          <w:sz w:val="24"/>
        </w:rPr>
        <w:t>ProQuest Central</w:t>
      </w:r>
    </w:p>
    <w:p w:rsidR="00E062CF" w:rsidRPr="00E062CF" w:rsidRDefault="00E062CF" w:rsidP="00FB51CD">
      <w:pPr>
        <w:pStyle w:val="Odsekzoznamu"/>
        <w:numPr>
          <w:ilvl w:val="0"/>
          <w:numId w:val="40"/>
        </w:numPr>
        <w:rPr>
          <w:sz w:val="24"/>
        </w:rPr>
      </w:pPr>
      <w:r w:rsidRPr="00E062CF">
        <w:rPr>
          <w:sz w:val="24"/>
        </w:rPr>
        <w:t>ScienceDirect</w:t>
      </w:r>
    </w:p>
    <w:p w:rsidR="00E062CF" w:rsidRPr="00E062CF" w:rsidRDefault="00E062CF" w:rsidP="00FB51CD">
      <w:pPr>
        <w:pStyle w:val="Odsekzoznamu"/>
        <w:numPr>
          <w:ilvl w:val="0"/>
          <w:numId w:val="40"/>
        </w:numPr>
        <w:rPr>
          <w:sz w:val="24"/>
        </w:rPr>
      </w:pPr>
      <w:r w:rsidRPr="00E062CF">
        <w:rPr>
          <w:sz w:val="24"/>
        </w:rPr>
        <w:lastRenderedPageBreak/>
        <w:t>Scopus</w:t>
      </w:r>
    </w:p>
    <w:p w:rsidR="00E062CF" w:rsidRPr="00E062CF" w:rsidRDefault="00E062CF" w:rsidP="00FB51CD">
      <w:pPr>
        <w:pStyle w:val="Odsekzoznamu"/>
        <w:numPr>
          <w:ilvl w:val="0"/>
          <w:numId w:val="40"/>
        </w:numPr>
        <w:rPr>
          <w:sz w:val="24"/>
        </w:rPr>
      </w:pPr>
      <w:r w:rsidRPr="00E062CF">
        <w:rPr>
          <w:sz w:val="24"/>
        </w:rPr>
        <w:t>SpringerLink</w:t>
      </w:r>
    </w:p>
    <w:p w:rsidR="00E062CF" w:rsidRPr="00E062CF" w:rsidRDefault="00E062CF" w:rsidP="00FB51CD">
      <w:pPr>
        <w:pStyle w:val="Odsekzoznamu"/>
        <w:numPr>
          <w:ilvl w:val="0"/>
          <w:numId w:val="40"/>
        </w:numPr>
        <w:rPr>
          <w:sz w:val="24"/>
        </w:rPr>
      </w:pPr>
      <w:r w:rsidRPr="00E062CF">
        <w:rPr>
          <w:sz w:val="24"/>
        </w:rPr>
        <w:t>Wiley Online Library</w:t>
      </w:r>
    </w:p>
    <w:p w:rsidR="00E062CF" w:rsidRPr="00E062CF" w:rsidRDefault="00E062CF" w:rsidP="00FB51CD">
      <w:pPr>
        <w:pStyle w:val="Odsekzoznamu"/>
        <w:numPr>
          <w:ilvl w:val="0"/>
          <w:numId w:val="40"/>
        </w:numPr>
        <w:rPr>
          <w:sz w:val="24"/>
        </w:rPr>
      </w:pPr>
      <w:r w:rsidRPr="00E062CF">
        <w:rPr>
          <w:sz w:val="24"/>
        </w:rPr>
        <w:t>Web of Knowledge - Current Contents Connect</w:t>
      </w:r>
    </w:p>
    <w:p w:rsidR="00E062CF" w:rsidRPr="00E062CF" w:rsidRDefault="00E062CF" w:rsidP="00FB51CD">
      <w:pPr>
        <w:pStyle w:val="Odsekzoznamu"/>
        <w:numPr>
          <w:ilvl w:val="0"/>
          <w:numId w:val="40"/>
        </w:numPr>
        <w:rPr>
          <w:sz w:val="24"/>
        </w:rPr>
      </w:pPr>
      <w:r w:rsidRPr="00E062CF">
        <w:rPr>
          <w:sz w:val="24"/>
        </w:rPr>
        <w:t>Web of Knowledge - Essential Science Indicators (ESI)</w:t>
      </w:r>
    </w:p>
    <w:p w:rsidR="00E062CF" w:rsidRPr="00E062CF" w:rsidRDefault="00E062CF" w:rsidP="00FB51CD">
      <w:pPr>
        <w:pStyle w:val="Odsekzoznamu"/>
        <w:numPr>
          <w:ilvl w:val="0"/>
          <w:numId w:val="40"/>
        </w:numPr>
        <w:rPr>
          <w:sz w:val="24"/>
        </w:rPr>
      </w:pPr>
      <w:r w:rsidRPr="00E062CF">
        <w:rPr>
          <w:sz w:val="24"/>
        </w:rPr>
        <w:t>Web of Knowledge - Journal Citation Reports</w:t>
      </w:r>
    </w:p>
    <w:p w:rsidR="00E062CF" w:rsidRPr="00E062CF" w:rsidRDefault="00E062CF" w:rsidP="00FB51CD">
      <w:pPr>
        <w:pStyle w:val="Odsekzoznamu"/>
        <w:numPr>
          <w:ilvl w:val="0"/>
          <w:numId w:val="40"/>
        </w:numPr>
        <w:rPr>
          <w:sz w:val="24"/>
        </w:rPr>
      </w:pPr>
      <w:r w:rsidRPr="00E062CF">
        <w:rPr>
          <w:sz w:val="24"/>
        </w:rPr>
        <w:t>Web of Knowledge – MEDLINE</w:t>
      </w:r>
    </w:p>
    <w:p w:rsidR="00E062CF" w:rsidRPr="00E062CF" w:rsidRDefault="00E062CF" w:rsidP="00FB51CD">
      <w:pPr>
        <w:pStyle w:val="Odsekzoznamu"/>
        <w:numPr>
          <w:ilvl w:val="0"/>
          <w:numId w:val="40"/>
        </w:numPr>
        <w:rPr>
          <w:sz w:val="24"/>
        </w:rPr>
      </w:pPr>
      <w:r w:rsidRPr="00E062CF">
        <w:rPr>
          <w:sz w:val="24"/>
        </w:rPr>
        <w:t>Web of Knowledge - Web of Science Core Collection</w:t>
      </w:r>
    </w:p>
    <w:p w:rsidR="00E062CF" w:rsidRPr="00E062CF" w:rsidRDefault="00E062CF" w:rsidP="00FB51CD">
      <w:pPr>
        <w:pStyle w:val="Odsekzoznamu"/>
        <w:numPr>
          <w:ilvl w:val="0"/>
          <w:numId w:val="40"/>
        </w:numPr>
        <w:rPr>
          <w:sz w:val="24"/>
        </w:rPr>
      </w:pPr>
      <w:r w:rsidRPr="00E062CF">
        <w:rPr>
          <w:sz w:val="24"/>
        </w:rPr>
        <w:t>Web of Knowledge – WS-Web of Science Core Collection</w:t>
      </w:r>
    </w:p>
    <w:p w:rsidR="00E062CF" w:rsidRPr="00E062CF" w:rsidRDefault="00E062CF" w:rsidP="00FB51CD">
      <w:pPr>
        <w:pStyle w:val="Odsekzoznamu"/>
        <w:numPr>
          <w:ilvl w:val="0"/>
          <w:numId w:val="40"/>
        </w:numPr>
        <w:rPr>
          <w:sz w:val="24"/>
        </w:rPr>
      </w:pPr>
      <w:r w:rsidRPr="00E062CF">
        <w:rPr>
          <w:sz w:val="24"/>
        </w:rPr>
        <w:t>Web of Knowlwdge - BIOSIS Citation Index</w:t>
      </w:r>
    </w:p>
    <w:p w:rsidR="00E062CF" w:rsidRPr="00E062CF" w:rsidRDefault="00E062CF" w:rsidP="00FB51CD">
      <w:pPr>
        <w:pStyle w:val="Odsekzoznamu"/>
        <w:numPr>
          <w:ilvl w:val="0"/>
          <w:numId w:val="40"/>
        </w:numPr>
        <w:rPr>
          <w:sz w:val="24"/>
        </w:rPr>
      </w:pPr>
      <w:r w:rsidRPr="00E062CF">
        <w:rPr>
          <w:sz w:val="24"/>
        </w:rPr>
        <w:t>Web of Knowledge - Data Citation Index</w:t>
      </w:r>
    </w:p>
    <w:p w:rsidR="00E062CF" w:rsidRPr="00E062CF" w:rsidRDefault="00E062CF" w:rsidP="00FB51CD">
      <w:pPr>
        <w:pStyle w:val="Odsekzoznamu"/>
        <w:numPr>
          <w:ilvl w:val="0"/>
          <w:numId w:val="40"/>
        </w:numPr>
        <w:rPr>
          <w:sz w:val="24"/>
        </w:rPr>
      </w:pPr>
      <w:r w:rsidRPr="00E062CF">
        <w:rPr>
          <w:sz w:val="24"/>
        </w:rPr>
        <w:t>Web of Knowlwdge - Derwent Citation Index</w:t>
      </w:r>
    </w:p>
    <w:p w:rsidR="00E062CF" w:rsidRPr="00E062CF" w:rsidRDefault="00E062CF" w:rsidP="00FB51CD">
      <w:pPr>
        <w:pStyle w:val="Odsekzoznamu"/>
        <w:numPr>
          <w:ilvl w:val="0"/>
          <w:numId w:val="40"/>
        </w:numPr>
        <w:rPr>
          <w:sz w:val="24"/>
        </w:rPr>
      </w:pPr>
      <w:r w:rsidRPr="00E062CF">
        <w:rPr>
          <w:sz w:val="24"/>
        </w:rPr>
        <w:t>Web of Knowledge - KCI-Korean Journal Database</w:t>
      </w:r>
    </w:p>
    <w:p w:rsidR="00E062CF" w:rsidRPr="00E062CF" w:rsidRDefault="00E062CF" w:rsidP="00FB51CD">
      <w:pPr>
        <w:pStyle w:val="Odsekzoznamu"/>
        <w:numPr>
          <w:ilvl w:val="0"/>
          <w:numId w:val="40"/>
        </w:numPr>
        <w:rPr>
          <w:sz w:val="24"/>
        </w:rPr>
      </w:pPr>
      <w:r w:rsidRPr="00E062CF">
        <w:rPr>
          <w:sz w:val="24"/>
        </w:rPr>
        <w:t>Web of Knowledge - Russian Science Citation</w:t>
      </w:r>
    </w:p>
    <w:p w:rsidR="00E062CF" w:rsidRPr="00E062CF" w:rsidRDefault="00E062CF" w:rsidP="00FB51CD">
      <w:pPr>
        <w:pStyle w:val="Odsekzoznamu"/>
        <w:numPr>
          <w:ilvl w:val="0"/>
          <w:numId w:val="40"/>
        </w:numPr>
        <w:rPr>
          <w:sz w:val="24"/>
        </w:rPr>
      </w:pPr>
      <w:r w:rsidRPr="00E062CF">
        <w:rPr>
          <w:sz w:val="24"/>
        </w:rPr>
        <w:t>Web of Knowledge - SciELO Citation</w:t>
      </w:r>
    </w:p>
    <w:p w:rsidR="00803F68" w:rsidRPr="00E062CF" w:rsidRDefault="00E062CF" w:rsidP="00FB51CD">
      <w:pPr>
        <w:pStyle w:val="Odsekzoznamu"/>
        <w:numPr>
          <w:ilvl w:val="0"/>
          <w:numId w:val="40"/>
        </w:numPr>
        <w:rPr>
          <w:sz w:val="24"/>
        </w:rPr>
      </w:pPr>
      <w:r w:rsidRPr="00E062CF">
        <w:rPr>
          <w:sz w:val="24"/>
        </w:rPr>
        <w:t>Web of Knowledge - Zoological Record</w:t>
      </w:r>
      <w:r w:rsidR="00803F68" w:rsidRPr="00E062CF">
        <w:rPr>
          <w:sz w:val="24"/>
        </w:rPr>
        <w:tab/>
      </w:r>
    </w:p>
    <w:p w:rsidR="00E062CF" w:rsidRDefault="00E062CF" w:rsidP="00E062CF">
      <w:pPr>
        <w:ind w:firstLine="0"/>
        <w:rPr>
          <w:sz w:val="24"/>
        </w:rPr>
      </w:pPr>
    </w:p>
    <w:p w:rsidR="00E062CF" w:rsidRPr="00E062CF" w:rsidRDefault="00E062CF" w:rsidP="00E062CF">
      <w:pPr>
        <w:ind w:firstLine="567"/>
        <w:rPr>
          <w:sz w:val="24"/>
        </w:rPr>
      </w:pPr>
      <w:r w:rsidRPr="00E062CF">
        <w:rPr>
          <w:sz w:val="24"/>
        </w:rPr>
        <w:t>Počas roka 2017 bola vybudovaná školiaca miestnosť (v spolupráci s CIKT) s kapacitou 12 pracovných miest. UK UKF v roku 2017 zorganizovala 6 podujatí v rámci 18. ročníka celoslovenského podujatia TSK s mottom Knižnice pre všetkých, zapojila sa do projektu „XXL Akadémia 2017“ akciou „Moja XXL kniha“. Pre študentov a doktorandov UKF Univerzitná knižnica usporiadala 9 informačných a vzdelávacích akcií. V roku 2017 bola spoluorganizátorkou odborného seminára NitLib 2017 na tému „Knižnice ako centrá celoživotného vzdelávania“ ktorý sa pripravil v spolupráci so Slovenskou poľnohospodárskou knižnicou, Krajskou knižnicou Karola Kmeťka, Agroinštitútom Nitra, š.p. a Krajskou pobočkou S</w:t>
      </w:r>
      <w:r>
        <w:rPr>
          <w:sz w:val="24"/>
        </w:rPr>
        <w:t>SKK v Nitre.</w:t>
      </w:r>
    </w:p>
    <w:p w:rsidR="00803F68" w:rsidRPr="00BF6FEA" w:rsidRDefault="00E062CF" w:rsidP="00E062CF">
      <w:pPr>
        <w:ind w:firstLine="567"/>
        <w:rPr>
          <w:sz w:val="24"/>
        </w:rPr>
      </w:pPr>
      <w:r w:rsidRPr="00E062CF">
        <w:rPr>
          <w:sz w:val="24"/>
        </w:rPr>
        <w:t>Ďalšie vzdelávacie akcie (november-december 2017) sa zamerali na školenia určené pre pedagogických a vedeckých zamestnancov univerzity a interných doktorandov:</w:t>
      </w:r>
    </w:p>
    <w:p w:rsidR="00803F68" w:rsidRPr="00BF6FEA" w:rsidRDefault="00E062CF" w:rsidP="00FB51CD">
      <w:pPr>
        <w:pStyle w:val="Odsekzoznamu"/>
        <w:numPr>
          <w:ilvl w:val="0"/>
          <w:numId w:val="31"/>
        </w:numPr>
        <w:rPr>
          <w:sz w:val="24"/>
        </w:rPr>
      </w:pPr>
      <w:r w:rsidRPr="00E062CF">
        <w:rPr>
          <w:sz w:val="24"/>
        </w:rPr>
        <w:t>Možnosti publikovania v Oxford University Press,</w:t>
      </w:r>
    </w:p>
    <w:p w:rsidR="00803F68" w:rsidRPr="00BF6FEA" w:rsidRDefault="00E062CF" w:rsidP="00FB51CD">
      <w:pPr>
        <w:pStyle w:val="Odsekzoznamu"/>
        <w:numPr>
          <w:ilvl w:val="0"/>
          <w:numId w:val="31"/>
        </w:numPr>
        <w:rPr>
          <w:sz w:val="24"/>
        </w:rPr>
      </w:pPr>
      <w:r w:rsidRPr="00E062CF">
        <w:rPr>
          <w:sz w:val="24"/>
        </w:rPr>
        <w:t>Vkladanie záznamov do KIS, norma ISO 690 – Harvardský štýl a vyhľadávanie,</w:t>
      </w:r>
    </w:p>
    <w:p w:rsidR="00803F68" w:rsidRPr="00BF6FEA" w:rsidRDefault="00E062CF" w:rsidP="00FB51CD">
      <w:pPr>
        <w:pStyle w:val="Odsekzoznamu"/>
        <w:numPr>
          <w:ilvl w:val="0"/>
          <w:numId w:val="31"/>
        </w:numPr>
        <w:rPr>
          <w:sz w:val="24"/>
        </w:rPr>
      </w:pPr>
      <w:r w:rsidRPr="00E062CF">
        <w:rPr>
          <w:sz w:val="24"/>
        </w:rPr>
        <w:t>Práca s licencovanými databázami WoS, CCC a Scopus.</w:t>
      </w:r>
    </w:p>
    <w:p w:rsidR="00803F68" w:rsidRPr="00BF6FEA" w:rsidRDefault="00803F68" w:rsidP="00766063">
      <w:pPr>
        <w:ind w:firstLine="0"/>
        <w:rPr>
          <w:sz w:val="24"/>
        </w:rPr>
      </w:pPr>
    </w:p>
    <w:p w:rsidR="00F7332D" w:rsidRDefault="00E062CF" w:rsidP="00445F91">
      <w:pPr>
        <w:ind w:firstLine="567"/>
        <w:rPr>
          <w:sz w:val="24"/>
        </w:rPr>
      </w:pPr>
      <w:r w:rsidRPr="00E062CF">
        <w:rPr>
          <w:sz w:val="24"/>
        </w:rPr>
        <w:t xml:space="preserve">V roku 2017 knižnica dopracovala a zaškolila administrátorov fakúlt do KIS-UKF </w:t>
      </w:r>
      <w:r w:rsidR="007473C3">
        <w:rPr>
          <w:sz w:val="24"/>
        </w:rPr>
        <w:br/>
        <w:t>pre kritériá</w:t>
      </w:r>
      <w:r w:rsidRPr="00E062CF">
        <w:rPr>
          <w:sz w:val="24"/>
        </w:rPr>
        <w:t xml:space="preserve"> akreditácie, ktoré umožňujú jednotlivým fakultám univerzity administrovať záznamy publikačnej činnosti do kategórií podľa komplexnej akreditácie a atribútov A, B, C, D v súlade s Kritériami na hodnotenie úrovne výskumnej, vývojovej, umeleckej a ďalšej tvorivej činnosti v rámci komplexnej akreditácie činností vysokej školy. Zapracované kritériá spolu </w:t>
      </w:r>
      <w:r w:rsidR="007473C3">
        <w:rPr>
          <w:sz w:val="24"/>
        </w:rPr>
        <w:br/>
      </w:r>
      <w:r w:rsidRPr="00E062CF">
        <w:rPr>
          <w:sz w:val="24"/>
        </w:rPr>
        <w:t>s bibliometrickými ukazovateľmi (Impact Factor, Median Impact Factor, SNIP, H-index) uľahčujú štatistické vykazovanie a generovanie publikačných výstupov podľa súčasných akreditačných kritérií Akreditačnej komisie SR.</w:t>
      </w:r>
    </w:p>
    <w:p w:rsidR="00F7332D" w:rsidRDefault="00F7332D" w:rsidP="00C97A32">
      <w:pPr>
        <w:spacing w:after="120" w:line="240" w:lineRule="auto"/>
        <w:ind w:firstLine="0"/>
        <w:rPr>
          <w:rFonts w:asciiTheme="minorHAnsi" w:hAnsiTheme="minorHAnsi"/>
          <w:sz w:val="24"/>
          <w:szCs w:val="24"/>
          <w:lang w:val="sk-SK" w:eastAsia="sk-SK" w:bidi="ar-SA"/>
        </w:rPr>
      </w:pPr>
    </w:p>
    <w:p w:rsidR="00DB709B" w:rsidRPr="00F72311" w:rsidRDefault="00DB709B" w:rsidP="00C97A32">
      <w:pPr>
        <w:spacing w:after="120" w:line="240" w:lineRule="auto"/>
        <w:ind w:firstLine="0"/>
        <w:rPr>
          <w:rFonts w:asciiTheme="minorHAnsi" w:hAnsiTheme="minorHAnsi"/>
          <w:sz w:val="24"/>
          <w:szCs w:val="24"/>
          <w:lang w:val="sk-SK" w:eastAsia="sk-SK" w:bidi="ar-SA"/>
        </w:rPr>
      </w:pPr>
    </w:p>
    <w:p w:rsidR="00C97A32" w:rsidRPr="00F977EA" w:rsidRDefault="006922BA" w:rsidP="00CD34EF">
      <w:pPr>
        <w:pStyle w:val="Nadpis2"/>
        <w:rPr>
          <w:rFonts w:eastAsiaTheme="minorEastAsia"/>
        </w:rPr>
      </w:pPr>
      <w:bookmarkStart w:id="211" w:name="_Toc447794106"/>
      <w:bookmarkStart w:id="212" w:name="_Toc511040864"/>
      <w:r>
        <w:lastRenderedPageBreak/>
        <w:t>Informačné a komunikačné systémy univerzity</w:t>
      </w:r>
      <w:bookmarkEnd w:id="211"/>
      <w:bookmarkEnd w:id="212"/>
    </w:p>
    <w:p w:rsidR="00C97A32" w:rsidRDefault="00C97A32" w:rsidP="00C97A32">
      <w:pPr>
        <w:rPr>
          <w:rFonts w:cs="Calibri"/>
          <w:sz w:val="24"/>
          <w:szCs w:val="24"/>
          <w:lang w:val="sk-SK"/>
        </w:rPr>
      </w:pPr>
    </w:p>
    <w:p w:rsidR="00336C2D" w:rsidRPr="00336C2D" w:rsidRDefault="00336C2D" w:rsidP="00336C2D">
      <w:pPr>
        <w:ind w:firstLine="567"/>
        <w:contextualSpacing/>
        <w:rPr>
          <w:sz w:val="24"/>
          <w:szCs w:val="24"/>
          <w:lang w:val="sk-SK"/>
        </w:rPr>
      </w:pPr>
      <w:r w:rsidRPr="00336C2D">
        <w:rPr>
          <w:sz w:val="24"/>
          <w:szCs w:val="24"/>
          <w:lang w:val="sk-SK"/>
        </w:rPr>
        <w:t>Plnenie úloh v oblasti IKT zabezpečuje v súlade so strategickými cieľmi IV-2 Dlhodobého zámeru univerzity Centrum informačných a komunikačných technológií (Centrum IKT) a Referát rozvoja, informatizácie a marketingovej komunikácie.</w:t>
      </w:r>
    </w:p>
    <w:p w:rsidR="00336C2D" w:rsidRPr="00336C2D" w:rsidRDefault="00336C2D" w:rsidP="00634B59">
      <w:pPr>
        <w:ind w:firstLine="567"/>
        <w:contextualSpacing/>
        <w:rPr>
          <w:sz w:val="24"/>
          <w:szCs w:val="24"/>
          <w:lang w:val="sk-SK"/>
        </w:rPr>
      </w:pPr>
      <w:r w:rsidRPr="00336C2D">
        <w:rPr>
          <w:sz w:val="24"/>
          <w:szCs w:val="24"/>
          <w:lang w:val="sk-SK"/>
        </w:rPr>
        <w:t>Centrum IKT zabezpečuje rutinnú prevádzku počítačových a telekomunikačných sietí, informačných systémov a osobných počítačov, orientuje sa na rozvoj a zavádzanie nových technológií ako i podporu používateľov v rámci univerzity.</w:t>
      </w:r>
    </w:p>
    <w:p w:rsidR="00336C2D" w:rsidRPr="00336C2D" w:rsidRDefault="00336C2D" w:rsidP="00AD4ABE">
      <w:pPr>
        <w:ind w:firstLine="568"/>
        <w:contextualSpacing/>
        <w:rPr>
          <w:sz w:val="24"/>
          <w:szCs w:val="24"/>
          <w:lang w:val="sk-SK"/>
        </w:rPr>
      </w:pPr>
      <w:r w:rsidRPr="00336C2D">
        <w:rPr>
          <w:sz w:val="24"/>
          <w:szCs w:val="24"/>
          <w:lang w:val="sk-SK"/>
        </w:rPr>
        <w:t xml:space="preserve">Prakticky všetky objekty univerzity umožňujú bezdrôtové pripojenie a poskytujú </w:t>
      </w:r>
      <w:r w:rsidR="004B55CF">
        <w:rPr>
          <w:sz w:val="24"/>
          <w:szCs w:val="24"/>
          <w:lang w:val="sk-SK"/>
        </w:rPr>
        <w:br/>
      </w:r>
      <w:r w:rsidRPr="00336C2D">
        <w:rPr>
          <w:sz w:val="24"/>
          <w:szCs w:val="24"/>
          <w:lang w:val="sk-SK"/>
        </w:rPr>
        <w:t>aj voľne prístupné stojany s počítačmi.</w:t>
      </w:r>
    </w:p>
    <w:p w:rsidR="00336C2D" w:rsidRPr="00336C2D" w:rsidRDefault="00336C2D" w:rsidP="00634B59">
      <w:pPr>
        <w:ind w:firstLine="567"/>
        <w:contextualSpacing/>
        <w:rPr>
          <w:sz w:val="24"/>
          <w:szCs w:val="24"/>
          <w:lang w:val="sk-SK"/>
        </w:rPr>
      </w:pPr>
      <w:r w:rsidRPr="00336C2D">
        <w:rPr>
          <w:sz w:val="24"/>
          <w:szCs w:val="24"/>
          <w:lang w:val="sk-SK"/>
        </w:rPr>
        <w:t xml:space="preserve">Bezpečnosť a kontrolu činnosti siete zabezpečuje technológia Radius, ktorá v rámci projektu EDUROAM umožňuje študentom a akademickým zamestnancom pripojiť sa do počítačovej siete nielen doma, ale aj v inej akademickej inštitúcii bez toho, aby sa museli registrovať alebo získavať prístupové údaje. Pripojenie k sieti vyžaduje od používateľa </w:t>
      </w:r>
      <w:r w:rsidR="004B55CF">
        <w:rPr>
          <w:sz w:val="24"/>
          <w:szCs w:val="24"/>
          <w:lang w:val="sk-SK"/>
        </w:rPr>
        <w:br/>
      </w:r>
      <w:r w:rsidRPr="00336C2D">
        <w:rPr>
          <w:sz w:val="24"/>
          <w:szCs w:val="24"/>
          <w:lang w:val="sk-SK"/>
        </w:rPr>
        <w:t>iba používateľské meno a heslo, ktoré používa v domovskej inštitúcií. Študenti i zamestnanci tak počas trvania štúdia či pracovného pomeru môžu využívať bezdrôtovú sieť univerzity automaticky bez akýchkoľvek administratívnych úkonov len prostredníctvom centrálne pridelených prihlasovacích údajov platných počas celej doby zamestnania alebo štúdia.</w:t>
      </w:r>
    </w:p>
    <w:p w:rsidR="00336C2D" w:rsidRPr="00336C2D" w:rsidRDefault="00336C2D" w:rsidP="00634B59">
      <w:pPr>
        <w:ind w:firstLine="567"/>
        <w:contextualSpacing/>
        <w:rPr>
          <w:sz w:val="24"/>
          <w:szCs w:val="24"/>
          <w:lang w:val="sk-SK"/>
        </w:rPr>
      </w:pPr>
      <w:r w:rsidRPr="00336C2D">
        <w:rPr>
          <w:sz w:val="24"/>
          <w:szCs w:val="24"/>
          <w:lang w:val="sk-SK"/>
        </w:rPr>
        <w:t>Centrum IKT spravuje nasledovné informačné systémy:</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Webová stránka UKF</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Správa dokumentov (DOC)</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Prístupový systém (zabezpečujúci správu prístupov do objektov univerzity)</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Správa projektov</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Portál UKF</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Registratúra (REG, systém prevádzkovaný outsourcingovo)</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Štipendium</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Adresár</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Informačné tabule</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Kniha jázd</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Aplikácie postavené nad LDAP (adresár zamestnancov, štipendiá, správa pripojení</w:t>
      </w:r>
    </w:p>
    <w:p w:rsidR="00336C2D" w:rsidRPr="00336C2D" w:rsidRDefault="00336C2D" w:rsidP="00566D77">
      <w:pPr>
        <w:ind w:left="567" w:firstLine="0"/>
        <w:contextualSpacing/>
        <w:rPr>
          <w:sz w:val="24"/>
          <w:szCs w:val="24"/>
          <w:lang w:val="sk-SK"/>
        </w:rPr>
      </w:pPr>
      <w:r w:rsidRPr="00336C2D">
        <w:rPr>
          <w:sz w:val="24"/>
          <w:szCs w:val="24"/>
          <w:lang w:val="sk-SK"/>
        </w:rPr>
        <w:t>na ŠD)</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Objednávkový systém (OSYS)</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KIS (Knižničný informačný systém prevádzkovaný outsourcingovo)</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EZP (Systém na zber elektronických záverečných prác)</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Ubytovací systém (UIS, systém prevádzkovaný outsourcingovo)</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Stravovací systém</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Akademický informačný systém (AIS2)</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Ekonomický a personálny systém (SOFIA)</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Dochádzkový systém (WATT)</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Zamestnanecký portál (ESS)</w:t>
      </w:r>
    </w:p>
    <w:p w:rsidR="00336C2D" w:rsidRPr="00336C2D" w:rsidRDefault="00336C2D" w:rsidP="00336C2D">
      <w:pPr>
        <w:ind w:firstLine="0"/>
        <w:contextualSpacing/>
        <w:rPr>
          <w:sz w:val="24"/>
          <w:szCs w:val="24"/>
          <w:lang w:val="sk-SK"/>
        </w:rPr>
      </w:pPr>
    </w:p>
    <w:p w:rsidR="00336C2D" w:rsidRPr="00336C2D" w:rsidRDefault="007473C3" w:rsidP="00634B59">
      <w:pPr>
        <w:ind w:firstLine="567"/>
        <w:contextualSpacing/>
        <w:rPr>
          <w:sz w:val="24"/>
          <w:szCs w:val="24"/>
          <w:lang w:val="sk-SK"/>
        </w:rPr>
      </w:pPr>
      <w:r>
        <w:rPr>
          <w:sz w:val="24"/>
          <w:szCs w:val="24"/>
          <w:lang w:val="sk-SK"/>
        </w:rPr>
        <w:t>Centrum IKT</w:t>
      </w:r>
      <w:r w:rsidR="00336C2D" w:rsidRPr="00336C2D">
        <w:rPr>
          <w:sz w:val="24"/>
          <w:szCs w:val="24"/>
          <w:lang w:val="sk-SK"/>
        </w:rPr>
        <w:t xml:space="preserve"> poskytuje nasledovné služby:</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tlač a vydávanie preukazov študenta i zamestnanca</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tlač a vydávanie parkovacích kariet zamestnanca a študenta</w:t>
      </w:r>
    </w:p>
    <w:p w:rsidR="00336C2D" w:rsidRPr="00336C2D" w:rsidRDefault="00336C2D" w:rsidP="00634B59">
      <w:pPr>
        <w:ind w:left="567" w:hanging="283"/>
        <w:contextualSpacing/>
        <w:rPr>
          <w:sz w:val="24"/>
          <w:szCs w:val="24"/>
          <w:lang w:val="sk-SK"/>
        </w:rPr>
      </w:pPr>
      <w:r w:rsidRPr="00336C2D">
        <w:rPr>
          <w:sz w:val="24"/>
          <w:szCs w:val="24"/>
          <w:lang w:val="sk-SK"/>
        </w:rPr>
        <w:lastRenderedPageBreak/>
        <w:t>•</w:t>
      </w:r>
      <w:r w:rsidRPr="00336C2D">
        <w:rPr>
          <w:sz w:val="24"/>
          <w:szCs w:val="24"/>
          <w:lang w:val="sk-SK"/>
        </w:rPr>
        <w:tab/>
        <w:t>prolongácia ITIC/ISIC</w:t>
      </w:r>
    </w:p>
    <w:p w:rsidR="00336C2D" w:rsidRPr="00336C2D" w:rsidRDefault="00336C2D" w:rsidP="00634B59">
      <w:pPr>
        <w:ind w:left="567" w:hanging="283"/>
        <w:contextualSpacing/>
        <w:rPr>
          <w:sz w:val="24"/>
          <w:szCs w:val="24"/>
          <w:lang w:val="sk-SK"/>
        </w:rPr>
      </w:pPr>
      <w:r w:rsidRPr="00336C2D">
        <w:rPr>
          <w:sz w:val="24"/>
          <w:szCs w:val="24"/>
          <w:lang w:val="sk-SK"/>
        </w:rPr>
        <w:t>•</w:t>
      </w:r>
      <w:r w:rsidRPr="00336C2D">
        <w:rPr>
          <w:sz w:val="24"/>
          <w:szCs w:val="24"/>
          <w:lang w:val="sk-SK"/>
        </w:rPr>
        <w:tab/>
        <w:t>zabezpečenie prístupu k počítačom pre študentov vo všetkých objektoch univerzity</w:t>
      </w:r>
    </w:p>
    <w:p w:rsidR="00336C2D" w:rsidRPr="00336C2D" w:rsidRDefault="00336C2D" w:rsidP="00336C2D">
      <w:pPr>
        <w:ind w:firstLine="0"/>
        <w:contextualSpacing/>
        <w:rPr>
          <w:sz w:val="24"/>
          <w:szCs w:val="24"/>
          <w:lang w:val="sk-SK"/>
        </w:rPr>
      </w:pPr>
    </w:p>
    <w:p w:rsidR="00336C2D" w:rsidRPr="00336C2D" w:rsidRDefault="00336C2D" w:rsidP="00634B59">
      <w:pPr>
        <w:ind w:firstLine="567"/>
        <w:contextualSpacing/>
        <w:rPr>
          <w:sz w:val="24"/>
          <w:szCs w:val="24"/>
          <w:lang w:val="sk-SK"/>
        </w:rPr>
      </w:pPr>
      <w:r w:rsidRPr="00336C2D">
        <w:rPr>
          <w:sz w:val="24"/>
          <w:szCs w:val="24"/>
          <w:lang w:val="sk-SK"/>
        </w:rPr>
        <w:t>Katedra informatiky spravuje nasledovné informačné systémy:</w:t>
      </w:r>
    </w:p>
    <w:p w:rsidR="00336C2D" w:rsidRPr="00336C2D" w:rsidRDefault="00336C2D" w:rsidP="00634B59">
      <w:pPr>
        <w:ind w:left="567" w:hanging="284"/>
        <w:contextualSpacing/>
        <w:rPr>
          <w:sz w:val="24"/>
          <w:szCs w:val="24"/>
          <w:lang w:val="sk-SK"/>
        </w:rPr>
      </w:pPr>
      <w:r w:rsidRPr="00336C2D">
        <w:rPr>
          <w:sz w:val="24"/>
          <w:szCs w:val="24"/>
          <w:lang w:val="sk-SK"/>
        </w:rPr>
        <w:t>•</w:t>
      </w:r>
      <w:r w:rsidRPr="00336C2D">
        <w:rPr>
          <w:sz w:val="24"/>
          <w:szCs w:val="24"/>
          <w:lang w:val="sk-SK"/>
        </w:rPr>
        <w:tab/>
        <w:t>Vzdelávací portál - e-learningový portál EDU</w:t>
      </w:r>
    </w:p>
    <w:p w:rsidR="00336C2D" w:rsidRPr="00336C2D" w:rsidRDefault="00336C2D" w:rsidP="00634B59">
      <w:pPr>
        <w:ind w:left="567" w:hanging="284"/>
        <w:contextualSpacing/>
        <w:rPr>
          <w:sz w:val="24"/>
          <w:szCs w:val="24"/>
          <w:lang w:val="sk-SK"/>
        </w:rPr>
      </w:pPr>
      <w:r w:rsidRPr="00336C2D">
        <w:rPr>
          <w:sz w:val="24"/>
          <w:szCs w:val="24"/>
          <w:lang w:val="sk-SK"/>
        </w:rPr>
        <w:t>•</w:t>
      </w:r>
      <w:r w:rsidRPr="00336C2D">
        <w:rPr>
          <w:sz w:val="24"/>
          <w:szCs w:val="24"/>
          <w:lang w:val="sk-SK"/>
        </w:rPr>
        <w:tab/>
        <w:t>Vzdelávací portál - e-learningový portál AMOS</w:t>
      </w:r>
    </w:p>
    <w:p w:rsidR="00803F68" w:rsidRPr="004C67AC" w:rsidRDefault="007473C3" w:rsidP="00634B59">
      <w:pPr>
        <w:ind w:left="567" w:hanging="284"/>
        <w:contextualSpacing/>
        <w:rPr>
          <w:sz w:val="24"/>
          <w:szCs w:val="24"/>
          <w:lang w:val="sk-SK"/>
        </w:rPr>
      </w:pPr>
      <w:r>
        <w:rPr>
          <w:sz w:val="24"/>
          <w:szCs w:val="24"/>
          <w:lang w:val="sk-SK"/>
        </w:rPr>
        <w:t>•</w:t>
      </w:r>
      <w:r>
        <w:rPr>
          <w:sz w:val="24"/>
          <w:szCs w:val="24"/>
          <w:lang w:val="sk-SK"/>
        </w:rPr>
        <w:tab/>
        <w:t>Konferenčný systém</w:t>
      </w:r>
    </w:p>
    <w:p w:rsidR="006922BA" w:rsidRPr="006922BA" w:rsidRDefault="006922BA" w:rsidP="000B43AC">
      <w:pPr>
        <w:pStyle w:val="Odsekzoznamu"/>
        <w:spacing w:after="120" w:line="240" w:lineRule="auto"/>
        <w:ind w:left="0" w:firstLine="0"/>
        <w:rPr>
          <w:rFonts w:asciiTheme="minorHAnsi" w:hAnsiTheme="minorHAnsi"/>
          <w:sz w:val="24"/>
          <w:szCs w:val="24"/>
          <w:lang w:val="sk-SK" w:eastAsia="sk-SK" w:bidi="ar-SA"/>
        </w:rPr>
      </w:pPr>
    </w:p>
    <w:p w:rsidR="006922BA" w:rsidRPr="00F977EA" w:rsidRDefault="006922BA" w:rsidP="00CD34EF">
      <w:pPr>
        <w:pStyle w:val="Nadpis2"/>
        <w:rPr>
          <w:rFonts w:eastAsiaTheme="minorEastAsia"/>
        </w:rPr>
      </w:pPr>
      <w:bookmarkStart w:id="213" w:name="_Toc447794107"/>
      <w:bookmarkStart w:id="214" w:name="_Toc511040865"/>
      <w:r>
        <w:t>Verejnosť a médiá</w:t>
      </w:r>
      <w:bookmarkEnd w:id="213"/>
      <w:bookmarkEnd w:id="214"/>
    </w:p>
    <w:p w:rsidR="00803F68" w:rsidRPr="0025692C" w:rsidRDefault="00803F68" w:rsidP="0025692C">
      <w:pPr>
        <w:ind w:firstLine="0"/>
        <w:rPr>
          <w:sz w:val="24"/>
          <w:szCs w:val="24"/>
          <w:lang w:val="sk-SK"/>
        </w:rPr>
      </w:pPr>
    </w:p>
    <w:p w:rsidR="00144625" w:rsidRPr="00A47775" w:rsidRDefault="00144625" w:rsidP="00144625">
      <w:pPr>
        <w:ind w:firstLine="567"/>
        <w:rPr>
          <w:sz w:val="24"/>
          <w:lang w:val="sk-SK"/>
        </w:rPr>
      </w:pPr>
      <w:r w:rsidRPr="00A47775">
        <w:rPr>
          <w:sz w:val="24"/>
          <w:lang w:val="sk-SK"/>
        </w:rPr>
        <w:t xml:space="preserve">V dlhodobom zámere univerzity sa ako jeden z cieľov uvádza zlepšenie propagácie </w:t>
      </w:r>
      <w:r w:rsidR="007473C3" w:rsidRPr="00A47775">
        <w:rPr>
          <w:sz w:val="24"/>
          <w:lang w:val="sk-SK"/>
        </w:rPr>
        <w:br/>
      </w:r>
      <w:r w:rsidRPr="00A47775">
        <w:rPr>
          <w:sz w:val="24"/>
          <w:lang w:val="sk-SK"/>
        </w:rPr>
        <w:t>a informovanosti verejnosti o výsledkoch činnosti UKF v Nitre. V snahe o naplnenie tohto cieľa boli vypracované Pravidlá dobrej praxe internej a externej komunikácie a propagácie UKF v Nitre (2013), v rámci ktorých sú definované všetky nevyhnutné procesy, postupy, ciele a nástroje zvyšujúce informovanosť adresátov o činnosti univerzity v oblasti vzdelávania, vedy a kultúry, so zameraním na vytvorenie pozitívnej reputácie univerzity na verejnosti.</w:t>
      </w:r>
    </w:p>
    <w:p w:rsidR="00144625" w:rsidRPr="00A47775" w:rsidRDefault="00144625" w:rsidP="00144625">
      <w:pPr>
        <w:ind w:firstLine="567"/>
        <w:rPr>
          <w:sz w:val="24"/>
          <w:lang w:val="sk-SK"/>
        </w:rPr>
      </w:pPr>
      <w:r w:rsidRPr="00A47775">
        <w:rPr>
          <w:sz w:val="24"/>
          <w:lang w:val="sk-SK"/>
        </w:rPr>
        <w:t xml:space="preserve">Referát rozvoja, informatizácie a marketingovej komunikácie má na základe ukončených projektov zo ŠF EÚ vytvorený systém integrovanej komunikácie smerujúcej </w:t>
      </w:r>
      <w:r w:rsidR="007473C3" w:rsidRPr="00A47775">
        <w:rPr>
          <w:sz w:val="24"/>
          <w:lang w:val="sk-SK"/>
        </w:rPr>
        <w:br/>
      </w:r>
      <w:r w:rsidRPr="00A47775">
        <w:rPr>
          <w:sz w:val="24"/>
          <w:lang w:val="sk-SK"/>
        </w:rPr>
        <w:t>k vytváraniu jednotnej identity univerzity, ktorá zahŕňa korporátnu kultúru, korporátny dizajn a korporátnu marketingovú komunikáciu. Na webovom sídle univerzity je v časti „Verejnosť a médiá“ k dispozícii: Logo Univerzity Konštantína Filozofa v Nitre, dokumenty Logomanuál, Pravidlá dobrej praxe internej a externej komunikácie a propagácie UKF v Nitre a Požiadavky na formáty podkladov pre mediálne výstupy.</w:t>
      </w:r>
    </w:p>
    <w:p w:rsidR="00144625" w:rsidRPr="00A47775" w:rsidRDefault="00144625" w:rsidP="00144625">
      <w:pPr>
        <w:ind w:firstLine="567"/>
        <w:rPr>
          <w:sz w:val="24"/>
          <w:lang w:val="sk-SK"/>
        </w:rPr>
      </w:pPr>
      <w:r w:rsidRPr="00A47775">
        <w:rPr>
          <w:sz w:val="24"/>
          <w:lang w:val="sk-SK"/>
        </w:rPr>
        <w:t xml:space="preserve">Univerzita v rámci rozvoja kvality pravidelne v roku 2017 zverejňovala aktuálne, nestranné a objektívne informácie, a to ako kvantitatívne tak aj kvalitatívne. Referát rozvoja, informatizácie a marketingovej komunikácie zabezpečoval internú a externú marketingovú komunikáciu univerzity s verejnosťou a s jednotlivými pracoviskami, pracovníkmi </w:t>
      </w:r>
      <w:r w:rsidR="007473C3" w:rsidRPr="00A47775">
        <w:rPr>
          <w:sz w:val="24"/>
          <w:lang w:val="sk-SK"/>
        </w:rPr>
        <w:br/>
      </w:r>
      <w:r w:rsidRPr="00A47775">
        <w:rPr>
          <w:sz w:val="24"/>
          <w:lang w:val="sk-SK"/>
        </w:rPr>
        <w:t xml:space="preserve">a študentmi univerzity. V kompetencii Referátu rozvoja, informatizácie a marketingovej komunikácie bolo zabezpečovať redakčný systém univerzitného časopisu, webovej univerzitnej stránky, sociálnych sietí, elektronických infolistov pre zamestnancov </w:t>
      </w:r>
      <w:r w:rsidR="007473C3" w:rsidRPr="00A47775">
        <w:rPr>
          <w:sz w:val="24"/>
          <w:lang w:val="sk-SK"/>
        </w:rPr>
        <w:br/>
      </w:r>
      <w:r w:rsidRPr="00A47775">
        <w:rPr>
          <w:sz w:val="24"/>
          <w:lang w:val="sk-SK"/>
        </w:rPr>
        <w:t>a študentov.</w:t>
      </w:r>
    </w:p>
    <w:p w:rsidR="00144625" w:rsidRPr="00A47775" w:rsidRDefault="00144625" w:rsidP="00144625">
      <w:pPr>
        <w:ind w:firstLine="567"/>
        <w:rPr>
          <w:sz w:val="24"/>
          <w:lang w:val="sk-SK"/>
        </w:rPr>
      </w:pPr>
      <w:r w:rsidRPr="00A47775">
        <w:rPr>
          <w:sz w:val="24"/>
          <w:lang w:val="sk-SK"/>
        </w:rPr>
        <w:t xml:space="preserve">Referát rozvoja, informatizácie a marketingovej komunikácie spolupracoval </w:t>
      </w:r>
      <w:r w:rsidR="007473C3" w:rsidRPr="00A47775">
        <w:rPr>
          <w:sz w:val="24"/>
          <w:lang w:val="sk-SK"/>
        </w:rPr>
        <w:br/>
      </w:r>
      <w:r w:rsidRPr="00A47775">
        <w:rPr>
          <w:sz w:val="24"/>
          <w:lang w:val="sk-SK"/>
        </w:rPr>
        <w:t xml:space="preserve">s Mediálnou radou, v rámci ktorej boli zoskupené jednotlivé redakčné rady: Redakčná rada časopisu UKF v Nitre Náš čas, Redakčná rada univerzitnej webovej stránky, Redakčná rada študentského časopisu Občas Nečas, Redakčné rady e-informačných listov pre študentov </w:t>
      </w:r>
      <w:r w:rsidR="007473C3" w:rsidRPr="00A47775">
        <w:rPr>
          <w:sz w:val="24"/>
          <w:lang w:val="sk-SK"/>
        </w:rPr>
        <w:br/>
      </w:r>
      <w:r w:rsidRPr="00A47775">
        <w:rPr>
          <w:sz w:val="24"/>
          <w:lang w:val="sk-SK"/>
        </w:rPr>
        <w:t xml:space="preserve">a zamestnancov, Mediálne centrum FF UKF v Nitre a Redakčná rada sociálnych médií, </w:t>
      </w:r>
      <w:r w:rsidR="007473C3" w:rsidRPr="00A47775">
        <w:rPr>
          <w:sz w:val="24"/>
          <w:lang w:val="sk-SK"/>
        </w:rPr>
        <w:br/>
      </w:r>
      <w:r w:rsidRPr="00A47775">
        <w:rPr>
          <w:sz w:val="24"/>
          <w:lang w:val="sk-SK"/>
        </w:rPr>
        <w:t>v ktorých sú zastúpené jednotlivé fakulty, pracoviská a študenti UKF v Nitre.</w:t>
      </w:r>
    </w:p>
    <w:p w:rsidR="00144625" w:rsidRPr="00144625" w:rsidRDefault="00144625" w:rsidP="00144625">
      <w:pPr>
        <w:ind w:firstLine="567"/>
        <w:rPr>
          <w:sz w:val="24"/>
        </w:rPr>
      </w:pPr>
      <w:r w:rsidRPr="00A47775">
        <w:rPr>
          <w:sz w:val="24"/>
          <w:lang w:val="sk-SK"/>
        </w:rPr>
        <w:t xml:space="preserve">Členmi Redakčnej rady časopisu Náš čas boli: doc. </w:t>
      </w:r>
      <w:r w:rsidRPr="00A47775">
        <w:rPr>
          <w:sz w:val="24"/>
          <w:lang w:val="de-AT"/>
        </w:rPr>
        <w:t xml:space="preserve">Mgr. Ivan Baláž, PhD., PhDr. Miroslava Čerešníková, PhD., PaedDr. Ivona Fraňová, PhD., PhDr. Ján Gallik, PhD., prof. Ing. </w:t>
      </w:r>
      <w:r w:rsidRPr="00144625">
        <w:rPr>
          <w:sz w:val="24"/>
        </w:rPr>
        <w:t>Tomáš Kozík, DrSc., Mgr. Jana Krajčovičová, doc. PhDr. Adriana Récka, PhD., PhDr. Ľuboš Török, PhD.</w:t>
      </w:r>
    </w:p>
    <w:p w:rsidR="00144625" w:rsidRPr="00144625" w:rsidRDefault="00144625" w:rsidP="00144625">
      <w:pPr>
        <w:ind w:firstLine="567"/>
        <w:rPr>
          <w:sz w:val="24"/>
        </w:rPr>
      </w:pPr>
      <w:r w:rsidRPr="00144625">
        <w:rPr>
          <w:sz w:val="24"/>
        </w:rPr>
        <w:t>Referát pravidelne vydával informačné a propagačné materiály o univerzi</w:t>
      </w:r>
      <w:r w:rsidR="007473C3">
        <w:rPr>
          <w:sz w:val="24"/>
        </w:rPr>
        <w:t>te, jej súčastiach a aktivitách</w:t>
      </w:r>
      <w:r w:rsidRPr="00144625">
        <w:rPr>
          <w:sz w:val="24"/>
        </w:rPr>
        <w:t xml:space="preserve"> a organizačne zabezpečoval publicitu univerzitných podujatí. </w:t>
      </w:r>
      <w:r w:rsidRPr="00144625">
        <w:rPr>
          <w:sz w:val="24"/>
        </w:rPr>
        <w:lastRenderedPageBreak/>
        <w:t xml:space="preserve">Celouniverzitné podujatia boli rozdelené na: podujatia pre popularizáciu vedy (Týždeň vedy </w:t>
      </w:r>
      <w:r w:rsidR="00225E09">
        <w:rPr>
          <w:sz w:val="24"/>
        </w:rPr>
        <w:br/>
      </w:r>
      <w:r w:rsidRPr="00144625">
        <w:rPr>
          <w:sz w:val="24"/>
        </w:rPr>
        <w:t xml:space="preserve">a techniky na Slovensku, Agrofilm), podujatia pre popularizáciu štúdia (Deň otvorených dverí, Nitrianska letná univerzita, XXL Akadémia), podujatia pre podporu kariéry študentov (Kariérny deň, Table Talk, Interview Day), kultúrne, športové a spoločenské podujatia (Akademický ples nitrianskych univerzít, Nitrianske univerzitné dni, Októberfest, Študentské dni nitrianskych univerzít). Ďalej mal Referát na starosti verejno-informačné plochy </w:t>
      </w:r>
      <w:r w:rsidR="00225E09">
        <w:rPr>
          <w:sz w:val="24"/>
        </w:rPr>
        <w:br/>
      </w:r>
      <w:r w:rsidRPr="00144625">
        <w:rPr>
          <w:sz w:val="24"/>
        </w:rPr>
        <w:t xml:space="preserve">v priestoroch univerzity, zabezpečoval Public Relations univerzity a pomáhal jednotlivým subjektom univerzity prezentovať výsledky svojej výskumnej a vzdelávacej činnosti </w:t>
      </w:r>
      <w:r w:rsidR="00225E09">
        <w:rPr>
          <w:sz w:val="24"/>
        </w:rPr>
        <w:br/>
      </w:r>
      <w:r w:rsidRPr="00144625">
        <w:rPr>
          <w:sz w:val="24"/>
        </w:rPr>
        <w:t>a zvyšovať tak informovanosť študentov, pracovníkov univerzity a verejnosti.</w:t>
      </w:r>
    </w:p>
    <w:p w:rsidR="00803F68" w:rsidRPr="00630238" w:rsidRDefault="00144625" w:rsidP="00144625">
      <w:pPr>
        <w:ind w:firstLine="567"/>
        <w:rPr>
          <w:sz w:val="24"/>
        </w:rPr>
      </w:pPr>
      <w:r w:rsidRPr="00144625">
        <w:rPr>
          <w:sz w:val="24"/>
        </w:rPr>
        <w:t>Mediálnymi partnermi univerzity boli: Nitraden.sk, app.tv, mojanitra.sk, TV Nitrička, Mlyny, Mlyny Cinemas, Centro Nitra, Nitra 247, NISYS, Divadlo A. Bagara, Nitra online, Ohlas noviny, Mediálne centrum FF UKF v Nitre, Rádio Plus.</w:t>
      </w:r>
    </w:p>
    <w:p w:rsidR="005E7548" w:rsidRPr="005E7548" w:rsidRDefault="005E7548" w:rsidP="0025692C">
      <w:pPr>
        <w:ind w:firstLine="0"/>
        <w:rPr>
          <w:sz w:val="24"/>
          <w:szCs w:val="24"/>
          <w:lang w:val="sk-SK"/>
        </w:rPr>
      </w:pPr>
    </w:p>
    <w:p w:rsidR="00750A75" w:rsidRPr="00F977EA" w:rsidRDefault="00750A75" w:rsidP="00CD34EF">
      <w:pPr>
        <w:pStyle w:val="Nadpis2"/>
        <w:rPr>
          <w:rFonts w:eastAsiaTheme="minorEastAsia"/>
        </w:rPr>
      </w:pPr>
      <w:bookmarkStart w:id="215" w:name="_Toc447794108"/>
      <w:bookmarkStart w:id="216" w:name="_Toc511040866"/>
      <w:r>
        <w:t>Priestorové zabezpečenie</w:t>
      </w:r>
      <w:bookmarkEnd w:id="215"/>
      <w:bookmarkEnd w:id="216"/>
    </w:p>
    <w:p w:rsidR="00C97A32" w:rsidRDefault="00144625" w:rsidP="00144625">
      <w:pPr>
        <w:tabs>
          <w:tab w:val="left" w:pos="2370"/>
        </w:tabs>
        <w:ind w:firstLine="0"/>
        <w:rPr>
          <w:rFonts w:cs="Calibri"/>
          <w:sz w:val="24"/>
          <w:szCs w:val="24"/>
          <w:lang w:val="sk-SK"/>
        </w:rPr>
      </w:pPr>
      <w:r>
        <w:rPr>
          <w:rFonts w:cs="Calibri"/>
          <w:sz w:val="24"/>
          <w:szCs w:val="24"/>
          <w:lang w:val="sk-SK"/>
        </w:rPr>
        <w:tab/>
      </w:r>
    </w:p>
    <w:p w:rsidR="00803F68" w:rsidRPr="009B0DF6" w:rsidRDefault="00803F68" w:rsidP="00751B94">
      <w:pPr>
        <w:ind w:firstLine="567"/>
        <w:rPr>
          <w:rFonts w:cs="Calibri"/>
          <w:sz w:val="24"/>
          <w:szCs w:val="24"/>
          <w:lang w:val="sk-SK"/>
        </w:rPr>
      </w:pPr>
      <w:r w:rsidRPr="009B0DF6">
        <w:rPr>
          <w:rFonts w:cs="Calibri"/>
          <w:sz w:val="24"/>
          <w:szCs w:val="24"/>
          <w:lang w:val="sk-SK"/>
        </w:rPr>
        <w:t>UKF v Nitre disponuje 16 budovami pre vzdelávanie a ubytovanie, z toho 14 je situovaných v rôznych lokalitách Nitry a po jednej je v Spišskej Novej Vsi a v Patinciach.</w:t>
      </w:r>
    </w:p>
    <w:p w:rsidR="00803F68" w:rsidRPr="009B0DF6" w:rsidRDefault="001F464E" w:rsidP="00751B94">
      <w:pPr>
        <w:spacing w:line="240" w:lineRule="auto"/>
        <w:ind w:firstLine="567"/>
        <w:rPr>
          <w:rFonts w:cs="Calibri"/>
          <w:sz w:val="24"/>
          <w:szCs w:val="24"/>
          <w:lang w:val="sk-SK"/>
        </w:rPr>
      </w:pPr>
      <w:r w:rsidRPr="001F464E">
        <w:rPr>
          <w:rFonts w:cs="Calibri"/>
          <w:sz w:val="24"/>
          <w:szCs w:val="24"/>
          <w:lang w:val="sk-SK"/>
        </w:rPr>
        <w:t>Študenti a zamestnanci UKF v Nitre tak majú k dispozícii 7 761 m</w:t>
      </w:r>
      <w:r w:rsidRPr="001F464E">
        <w:rPr>
          <w:rFonts w:cs="Calibri"/>
          <w:sz w:val="24"/>
          <w:szCs w:val="24"/>
          <w:vertAlign w:val="superscript"/>
          <w:lang w:val="sk-SK"/>
        </w:rPr>
        <w:t>2</w:t>
      </w:r>
      <w:r w:rsidRPr="001F464E">
        <w:rPr>
          <w:rFonts w:cs="Calibri"/>
          <w:sz w:val="24"/>
          <w:szCs w:val="24"/>
          <w:lang w:val="sk-SK"/>
        </w:rPr>
        <w:t xml:space="preserve"> výučbových priestorov, 1 226 m</w:t>
      </w:r>
      <w:r w:rsidRPr="001F464E">
        <w:rPr>
          <w:rFonts w:cs="Calibri"/>
          <w:sz w:val="24"/>
          <w:szCs w:val="24"/>
          <w:vertAlign w:val="superscript"/>
          <w:lang w:val="sk-SK"/>
        </w:rPr>
        <w:t>2</w:t>
      </w:r>
      <w:r w:rsidRPr="001F464E">
        <w:rPr>
          <w:rFonts w:cs="Calibri"/>
          <w:sz w:val="24"/>
          <w:szCs w:val="24"/>
          <w:lang w:val="sk-SK"/>
        </w:rPr>
        <w:t xml:space="preserve"> laboratórií, 3 251 m</w:t>
      </w:r>
      <w:r w:rsidRPr="001F464E">
        <w:rPr>
          <w:rFonts w:cs="Calibri"/>
          <w:sz w:val="24"/>
          <w:szCs w:val="24"/>
          <w:vertAlign w:val="superscript"/>
          <w:lang w:val="sk-SK"/>
        </w:rPr>
        <w:t>2</w:t>
      </w:r>
      <w:r w:rsidRPr="001F464E">
        <w:rPr>
          <w:rFonts w:cs="Calibri"/>
          <w:sz w:val="24"/>
          <w:szCs w:val="24"/>
          <w:lang w:val="sk-SK"/>
        </w:rPr>
        <w:t xml:space="preserve"> ostatných odborných učební, 3 telocvične </w:t>
      </w:r>
      <w:r w:rsidR="00225E09">
        <w:rPr>
          <w:rFonts w:cs="Calibri"/>
          <w:sz w:val="24"/>
          <w:szCs w:val="24"/>
          <w:lang w:val="sk-SK"/>
        </w:rPr>
        <w:br/>
      </w:r>
      <w:r w:rsidRPr="001F464E">
        <w:rPr>
          <w:rFonts w:cs="Calibri"/>
          <w:sz w:val="24"/>
          <w:szCs w:val="24"/>
          <w:lang w:val="sk-SK"/>
        </w:rPr>
        <w:t>o celkovej rozlohe 878 m</w:t>
      </w:r>
      <w:r w:rsidRPr="001F464E">
        <w:rPr>
          <w:rFonts w:cs="Calibri"/>
          <w:sz w:val="24"/>
          <w:szCs w:val="24"/>
          <w:vertAlign w:val="superscript"/>
          <w:lang w:val="sk-SK"/>
        </w:rPr>
        <w:t>2</w:t>
      </w:r>
      <w:r w:rsidRPr="001F464E">
        <w:rPr>
          <w:rFonts w:cs="Calibri"/>
          <w:sz w:val="24"/>
          <w:szCs w:val="24"/>
          <w:lang w:val="sk-SK"/>
        </w:rPr>
        <w:t>, 9 112 m</w:t>
      </w:r>
      <w:r w:rsidRPr="001F464E">
        <w:rPr>
          <w:rFonts w:cs="Calibri"/>
          <w:sz w:val="24"/>
          <w:szCs w:val="24"/>
          <w:vertAlign w:val="superscript"/>
          <w:lang w:val="sk-SK"/>
        </w:rPr>
        <w:t>2</w:t>
      </w:r>
      <w:r w:rsidRPr="001F464E">
        <w:rPr>
          <w:rFonts w:cs="Calibri"/>
          <w:sz w:val="24"/>
          <w:szCs w:val="24"/>
          <w:lang w:val="sk-SK"/>
        </w:rPr>
        <w:t xml:space="preserve"> kancelárskych priestorov a 665 m</w:t>
      </w:r>
      <w:r w:rsidRPr="001F464E">
        <w:rPr>
          <w:rFonts w:cs="Calibri"/>
          <w:sz w:val="24"/>
          <w:szCs w:val="24"/>
          <w:vertAlign w:val="superscript"/>
          <w:lang w:val="sk-SK"/>
        </w:rPr>
        <w:t>2</w:t>
      </w:r>
      <w:r w:rsidRPr="001F464E">
        <w:rPr>
          <w:rFonts w:cs="Calibri"/>
          <w:sz w:val="24"/>
          <w:szCs w:val="24"/>
          <w:lang w:val="sk-SK"/>
        </w:rPr>
        <w:t xml:space="preserve"> zasadačiek.</w:t>
      </w:r>
    </w:p>
    <w:p w:rsidR="00750A75" w:rsidRPr="00F72311" w:rsidRDefault="00750A75" w:rsidP="001F464E">
      <w:pPr>
        <w:ind w:firstLine="0"/>
        <w:rPr>
          <w:rFonts w:cs="Calibri"/>
          <w:sz w:val="24"/>
          <w:szCs w:val="24"/>
          <w:lang w:val="sk-SK"/>
        </w:rPr>
      </w:pPr>
    </w:p>
    <w:p w:rsidR="00750A75" w:rsidRPr="00F977EA" w:rsidRDefault="00750A75" w:rsidP="00CD34EF">
      <w:pPr>
        <w:pStyle w:val="Nadpis2"/>
        <w:rPr>
          <w:rFonts w:eastAsiaTheme="minorEastAsia"/>
        </w:rPr>
      </w:pPr>
      <w:bookmarkStart w:id="217" w:name="_Toc447794109"/>
      <w:bookmarkStart w:id="218" w:name="_Toc511040867"/>
      <w:r>
        <w:t>Podpora zamestnancov</w:t>
      </w:r>
      <w:bookmarkEnd w:id="217"/>
      <w:bookmarkEnd w:id="218"/>
    </w:p>
    <w:p w:rsidR="00750A75" w:rsidRPr="00F72311" w:rsidRDefault="00750A75" w:rsidP="00C97A32">
      <w:pPr>
        <w:rPr>
          <w:rFonts w:eastAsiaTheme="minorEastAsia"/>
        </w:rPr>
      </w:pPr>
    </w:p>
    <w:p w:rsidR="002E1EC5" w:rsidRPr="002E1EC5" w:rsidRDefault="002E1EC5" w:rsidP="002E1EC5">
      <w:pPr>
        <w:ind w:firstLine="567"/>
        <w:rPr>
          <w:sz w:val="24"/>
          <w:lang w:val="sk-SK"/>
        </w:rPr>
      </w:pPr>
      <w:bookmarkStart w:id="219" w:name="_Toc447794110"/>
      <w:r w:rsidRPr="002E1EC5">
        <w:rPr>
          <w:sz w:val="24"/>
          <w:lang w:val="sk-SK"/>
        </w:rPr>
        <w:t>Na zasadnutí VR UKF dňa 24. novembra 2011 bol schválený návrh Systému podpory medzinárodne akceptovaného výskumu, ktorého cieľom je motivačno-finančná a adresná podpora tvorivých zamestnancov UKF na ustanovený pracovný čas a doktorandov v dennej forme štúdia s medzinárodne akceptovanými výsledkami vo vedeckovýskumnej činnosti. Tento systém sa úspešne realizoval i počas roka 2017.</w:t>
      </w:r>
    </w:p>
    <w:p w:rsidR="002E1EC5" w:rsidRPr="002E1EC5" w:rsidRDefault="002E1EC5" w:rsidP="002E1EC5">
      <w:pPr>
        <w:ind w:firstLine="567"/>
        <w:rPr>
          <w:sz w:val="24"/>
          <w:lang w:val="sk-SK"/>
        </w:rPr>
      </w:pPr>
      <w:r w:rsidRPr="002E1EC5">
        <w:rPr>
          <w:sz w:val="24"/>
          <w:lang w:val="sk-SK"/>
        </w:rPr>
        <w:t xml:space="preserve">UKF v Nitre </w:t>
      </w:r>
      <w:r w:rsidR="00876FEA">
        <w:rPr>
          <w:sz w:val="24"/>
          <w:lang w:val="sk-SK"/>
        </w:rPr>
        <w:t xml:space="preserve">vytvárala </w:t>
      </w:r>
      <w:r w:rsidRPr="002E1EC5">
        <w:rPr>
          <w:sz w:val="24"/>
          <w:lang w:val="sk-SK"/>
        </w:rPr>
        <w:t xml:space="preserve"> podmienky pre kvalifikačný rast vlastných tvorivých pracovníkov a odborných zamestnancov so zameraním na rozvoj ich kľúčových kompetencií, vedomostí </w:t>
      </w:r>
      <w:r w:rsidR="00876FEA">
        <w:rPr>
          <w:sz w:val="24"/>
          <w:lang w:val="sk-SK"/>
        </w:rPr>
        <w:br/>
      </w:r>
      <w:r w:rsidRPr="002E1EC5">
        <w:rPr>
          <w:sz w:val="24"/>
          <w:lang w:val="sk-SK"/>
        </w:rPr>
        <w:t>a zručností s cieľom vytv</w:t>
      </w:r>
      <w:r w:rsidR="00876FEA">
        <w:rPr>
          <w:sz w:val="24"/>
          <w:lang w:val="sk-SK"/>
        </w:rPr>
        <w:t>oriť</w:t>
      </w:r>
      <w:r w:rsidRPr="002E1EC5">
        <w:rPr>
          <w:sz w:val="24"/>
          <w:lang w:val="sk-SK"/>
        </w:rPr>
        <w:t xml:space="preserve"> priaznivé pracovné prostredie, motivovať ich </w:t>
      </w:r>
      <w:r w:rsidR="00B46867">
        <w:rPr>
          <w:sz w:val="24"/>
          <w:lang w:val="sk-SK"/>
        </w:rPr>
        <w:br/>
      </w:r>
      <w:r w:rsidRPr="002E1EC5">
        <w:rPr>
          <w:sz w:val="24"/>
          <w:lang w:val="sk-SK"/>
        </w:rPr>
        <w:t xml:space="preserve">ku kvalitnejšej práci a podporovať kultúru vzájomnej spolupráce a spolupatričnosti. Cieľom </w:t>
      </w:r>
      <w:r w:rsidR="00876FEA">
        <w:rPr>
          <w:sz w:val="24"/>
          <w:lang w:val="sk-SK"/>
        </w:rPr>
        <w:t xml:space="preserve">bolo </w:t>
      </w:r>
      <w:r w:rsidRPr="002E1EC5">
        <w:rPr>
          <w:sz w:val="24"/>
          <w:lang w:val="sk-SK"/>
        </w:rPr>
        <w:t>zabezpečiť garantovanie študijných programov. UKF v Nitre zároveň podpor</w:t>
      </w:r>
      <w:r w:rsidR="00876FEA">
        <w:rPr>
          <w:sz w:val="24"/>
          <w:lang w:val="sk-SK"/>
        </w:rPr>
        <w:t>ila</w:t>
      </w:r>
      <w:r w:rsidRPr="002E1EC5">
        <w:rPr>
          <w:sz w:val="24"/>
          <w:lang w:val="sk-SK"/>
        </w:rPr>
        <w:t xml:space="preserve"> udržanie existujúceho stavu priznaných práv uskutočňovať habilitačné konanie a konanie </w:t>
      </w:r>
      <w:r w:rsidR="00AD4ABE">
        <w:rPr>
          <w:sz w:val="24"/>
          <w:lang w:val="sk-SK"/>
        </w:rPr>
        <w:br/>
      </w:r>
      <w:r w:rsidRPr="002E1EC5">
        <w:rPr>
          <w:sz w:val="24"/>
          <w:lang w:val="sk-SK"/>
        </w:rPr>
        <w:t>na vymenúvanie profesorov v rámci akreditovaných študijných odborov, ako aj rozšírenie týchto práv o ďalšie študijné odbory posky</w:t>
      </w:r>
      <w:r>
        <w:rPr>
          <w:sz w:val="24"/>
          <w:lang w:val="sk-SK"/>
        </w:rPr>
        <w:t>tujúce vzdelávanie doktorandov.</w:t>
      </w:r>
    </w:p>
    <w:p w:rsidR="002E1EC5" w:rsidRPr="002E1EC5" w:rsidRDefault="002E1EC5" w:rsidP="002E1EC5">
      <w:pPr>
        <w:ind w:firstLine="567"/>
        <w:rPr>
          <w:sz w:val="24"/>
          <w:lang w:val="sk-SK"/>
        </w:rPr>
      </w:pPr>
      <w:r w:rsidRPr="00876FEA">
        <w:rPr>
          <w:spacing w:val="-4"/>
          <w:sz w:val="24"/>
          <w:lang w:val="sk-SK"/>
        </w:rPr>
        <w:t xml:space="preserve">UKF v Nitre </w:t>
      </w:r>
      <w:r w:rsidR="00876FEA" w:rsidRPr="00876FEA">
        <w:rPr>
          <w:spacing w:val="-4"/>
          <w:sz w:val="24"/>
          <w:lang w:val="sk-SK"/>
        </w:rPr>
        <w:t>podporovala</w:t>
      </w:r>
      <w:r w:rsidRPr="00876FEA">
        <w:rPr>
          <w:spacing w:val="-4"/>
          <w:sz w:val="24"/>
          <w:lang w:val="sk-SK"/>
        </w:rPr>
        <w:t xml:space="preserve"> medzinárodné vzdelávanie zamestnancov a</w:t>
      </w:r>
      <w:r w:rsidR="00876FEA" w:rsidRPr="00876FEA">
        <w:rPr>
          <w:spacing w:val="-4"/>
          <w:sz w:val="24"/>
          <w:lang w:val="sk-SK"/>
        </w:rPr>
        <w:t xml:space="preserve"> </w:t>
      </w:r>
      <w:r w:rsidRPr="00876FEA">
        <w:rPr>
          <w:spacing w:val="-4"/>
          <w:sz w:val="24"/>
          <w:lang w:val="sk-SK"/>
        </w:rPr>
        <w:t xml:space="preserve">vedeckovýskumné </w:t>
      </w:r>
      <w:r w:rsidRPr="002E1EC5">
        <w:rPr>
          <w:sz w:val="24"/>
          <w:lang w:val="sk-SK"/>
        </w:rPr>
        <w:t xml:space="preserve">projekty realizované s partnerskými inštitúciami nielen z EÚ, ale aj mimo krajín EÚ a EHP </w:t>
      </w:r>
      <w:r w:rsidR="00876FEA">
        <w:rPr>
          <w:sz w:val="24"/>
          <w:lang w:val="sk-SK"/>
        </w:rPr>
        <w:br/>
      </w:r>
      <w:r w:rsidRPr="002E1EC5">
        <w:rPr>
          <w:sz w:val="24"/>
          <w:lang w:val="sk-SK"/>
        </w:rPr>
        <w:t>s cieľom dosiahnuť čo najvyššiu mieru reciprocity účastníkov mobilít. Zároveň vytvor</w:t>
      </w:r>
      <w:r w:rsidR="00876FEA">
        <w:rPr>
          <w:sz w:val="24"/>
          <w:lang w:val="sk-SK"/>
        </w:rPr>
        <w:t>ila</w:t>
      </w:r>
      <w:r w:rsidRPr="002E1EC5">
        <w:rPr>
          <w:sz w:val="24"/>
          <w:lang w:val="sk-SK"/>
        </w:rPr>
        <w:t xml:space="preserve"> podmienky pre ďalšie vzdelávanie zamestnancov s orientáciou na zahraničie vrátane podpory cudzojazyčných schopností.</w:t>
      </w:r>
    </w:p>
    <w:p w:rsidR="002E1EC5" w:rsidRPr="002E1EC5" w:rsidRDefault="002E1EC5" w:rsidP="002E1EC5">
      <w:pPr>
        <w:ind w:firstLine="567"/>
        <w:rPr>
          <w:sz w:val="24"/>
          <w:lang w:val="sk-SK"/>
        </w:rPr>
      </w:pPr>
      <w:r w:rsidRPr="002E1EC5">
        <w:rPr>
          <w:sz w:val="24"/>
          <w:lang w:val="sk-SK"/>
        </w:rPr>
        <w:lastRenderedPageBreak/>
        <w:t>UKF v Nitre na základe pravidelného prieskumu potrieb vytvára</w:t>
      </w:r>
      <w:r w:rsidR="00876FEA">
        <w:rPr>
          <w:sz w:val="24"/>
          <w:lang w:val="sk-SK"/>
        </w:rPr>
        <w:t>la</w:t>
      </w:r>
      <w:r w:rsidRPr="002E1EC5">
        <w:rPr>
          <w:sz w:val="24"/>
          <w:lang w:val="sk-SK"/>
        </w:rPr>
        <w:t xml:space="preserve"> podmienky </w:t>
      </w:r>
      <w:r w:rsidR="00B46867">
        <w:rPr>
          <w:sz w:val="24"/>
          <w:lang w:val="sk-SK"/>
        </w:rPr>
        <w:br/>
      </w:r>
      <w:r w:rsidRPr="002E1EC5">
        <w:rPr>
          <w:sz w:val="24"/>
          <w:lang w:val="sk-SK"/>
        </w:rPr>
        <w:t xml:space="preserve">na ďalšie vzdelávanie zamestnancov s využitím moderných metód vzdelávania. Ďalšie vzdelávanie zamestnancov sa </w:t>
      </w:r>
      <w:r>
        <w:rPr>
          <w:sz w:val="24"/>
          <w:lang w:val="sk-SK"/>
        </w:rPr>
        <w:t>realizova</w:t>
      </w:r>
      <w:r w:rsidR="00876FEA">
        <w:rPr>
          <w:sz w:val="24"/>
          <w:lang w:val="sk-SK"/>
        </w:rPr>
        <w:t>lo</w:t>
      </w:r>
      <w:r>
        <w:rPr>
          <w:sz w:val="24"/>
          <w:lang w:val="sk-SK"/>
        </w:rPr>
        <w:t xml:space="preserve"> rôznymi formami.</w:t>
      </w:r>
    </w:p>
    <w:p w:rsidR="002E1EC5" w:rsidRPr="002E1EC5" w:rsidRDefault="002E1EC5" w:rsidP="002E1EC5">
      <w:pPr>
        <w:ind w:firstLine="567"/>
        <w:rPr>
          <w:sz w:val="24"/>
          <w:lang w:val="sk-SK"/>
        </w:rPr>
      </w:pPr>
      <w:r w:rsidRPr="002E1EC5">
        <w:rPr>
          <w:sz w:val="24"/>
          <w:lang w:val="sk-SK"/>
        </w:rPr>
        <w:t>Vzdelávanie administratívnych pracovníkov sa rea</w:t>
      </w:r>
      <w:r>
        <w:rPr>
          <w:sz w:val="24"/>
          <w:lang w:val="sk-SK"/>
        </w:rPr>
        <w:t>liz</w:t>
      </w:r>
      <w:r w:rsidR="00876FEA">
        <w:rPr>
          <w:sz w:val="24"/>
          <w:lang w:val="sk-SK"/>
        </w:rPr>
        <w:t>ovalo</w:t>
      </w:r>
      <w:r>
        <w:rPr>
          <w:sz w:val="24"/>
          <w:lang w:val="sk-SK"/>
        </w:rPr>
        <w:t xml:space="preserve"> aj cez externé školenia. </w:t>
      </w:r>
      <w:r w:rsidR="00B46867">
        <w:rPr>
          <w:sz w:val="24"/>
          <w:lang w:val="sk-SK"/>
        </w:rPr>
        <w:br/>
      </w:r>
      <w:r w:rsidRPr="002E1EC5">
        <w:rPr>
          <w:sz w:val="24"/>
          <w:lang w:val="sk-SK"/>
        </w:rPr>
        <w:t xml:space="preserve">Na základe žiadostí zamestnancov univerzity boli priebežne finančne kryté výdavky </w:t>
      </w:r>
      <w:r w:rsidR="00B46867">
        <w:rPr>
          <w:sz w:val="24"/>
          <w:lang w:val="sk-SK"/>
        </w:rPr>
        <w:br/>
      </w:r>
      <w:r w:rsidRPr="002E1EC5">
        <w:rPr>
          <w:sz w:val="24"/>
          <w:lang w:val="sk-SK"/>
        </w:rPr>
        <w:t xml:space="preserve">na cestovné a vložné súvisiace s účasťou na externých odborných školeniach a seminároch zamerané na oblasť verejného obstarávania, elektronického kontraktačného systému, vykonávania základnej  finančnej kontroly, účtovania majetku a odpisov, všeobecne zmien </w:t>
      </w:r>
      <w:r w:rsidR="00B46867">
        <w:rPr>
          <w:sz w:val="24"/>
          <w:lang w:val="sk-SK"/>
        </w:rPr>
        <w:br/>
      </w:r>
      <w:r w:rsidRPr="002E1EC5">
        <w:rPr>
          <w:sz w:val="24"/>
          <w:lang w:val="sk-SK"/>
        </w:rPr>
        <w:t>v daňovej legislatíve, ročného zúčtovania dane z príjmu a mzdovej problematike a pod. Uvedené výdavky sú podložené existenciou cestovných príkazov a daňových dokladov preukazujúcich úhradu poplatku, resp. vložného na se</w:t>
      </w:r>
      <w:r>
        <w:rPr>
          <w:sz w:val="24"/>
          <w:lang w:val="sk-SK"/>
        </w:rPr>
        <w:t>minár.</w:t>
      </w:r>
    </w:p>
    <w:p w:rsidR="002E1EC5" w:rsidRPr="002E1EC5" w:rsidRDefault="002E1EC5" w:rsidP="002E1EC5">
      <w:pPr>
        <w:ind w:firstLine="567"/>
        <w:rPr>
          <w:sz w:val="24"/>
          <w:lang w:val="sk-SK"/>
        </w:rPr>
      </w:pPr>
      <w:r w:rsidRPr="002E1EC5">
        <w:rPr>
          <w:sz w:val="24"/>
          <w:lang w:val="sk-SK"/>
        </w:rPr>
        <w:t>Dňa 20.</w:t>
      </w:r>
      <w:r w:rsidR="00792095">
        <w:rPr>
          <w:sz w:val="24"/>
          <w:lang w:val="sk-SK"/>
        </w:rPr>
        <w:t xml:space="preserve"> </w:t>
      </w:r>
      <w:r w:rsidRPr="002E1EC5">
        <w:rPr>
          <w:sz w:val="24"/>
          <w:lang w:val="sk-SK"/>
        </w:rPr>
        <w:t>11.</w:t>
      </w:r>
      <w:r w:rsidR="00792095">
        <w:rPr>
          <w:sz w:val="24"/>
          <w:lang w:val="sk-SK"/>
        </w:rPr>
        <w:t xml:space="preserve"> </w:t>
      </w:r>
      <w:r w:rsidRPr="002E1EC5">
        <w:rPr>
          <w:sz w:val="24"/>
          <w:lang w:val="sk-SK"/>
        </w:rPr>
        <w:t>2017 bol v AS UKF v Nitre schválený Doplnok č. 6 k Zásadám výberového konania na obsadzovanie pracovných miest vysokoškolských učiteľov a výskumných pracovníkov, funkcií profesorov a docentov a funkcií vedúcich zamestnancov Univerzity Konštantína Filozofa v Nitre.</w:t>
      </w:r>
    </w:p>
    <w:p w:rsidR="002E1EC5" w:rsidRPr="002E1EC5" w:rsidRDefault="002E1EC5" w:rsidP="002E1EC5">
      <w:pPr>
        <w:ind w:firstLine="567"/>
        <w:rPr>
          <w:sz w:val="24"/>
          <w:lang w:val="sk-SK"/>
        </w:rPr>
      </w:pPr>
      <w:r w:rsidRPr="002E1EC5">
        <w:rPr>
          <w:sz w:val="24"/>
          <w:lang w:val="sk-SK"/>
        </w:rPr>
        <w:tab/>
        <w:t xml:space="preserve">Na webovom sídle UKF v Nitre bol zverejnený link k informáciám Komisie SAV </w:t>
      </w:r>
      <w:r w:rsidR="00B46867">
        <w:rPr>
          <w:sz w:val="24"/>
          <w:lang w:val="sk-SK"/>
        </w:rPr>
        <w:br/>
      </w:r>
      <w:r w:rsidRPr="002E1EC5">
        <w:rPr>
          <w:sz w:val="24"/>
          <w:lang w:val="sk-SK"/>
        </w:rPr>
        <w:t xml:space="preserve">pre posudzovanie vedeckej kvalifikácie zamestnancov na predkladanie návrhov na priznanie vedeckých kvalifikačných stupňov https://www.ukf.sk/organy-univerzity/poradne-organy/atestacna-komisia s termínmi predkladania návrhov do 31. marca 2017 </w:t>
      </w:r>
      <w:r w:rsidR="00B46867">
        <w:rPr>
          <w:sz w:val="24"/>
          <w:lang w:val="sk-SK"/>
        </w:rPr>
        <w:br/>
      </w:r>
      <w:r w:rsidRPr="002E1EC5">
        <w:rPr>
          <w:sz w:val="24"/>
          <w:lang w:val="sk-SK"/>
        </w:rPr>
        <w:t>a do 6. októbra 2017.</w:t>
      </w:r>
    </w:p>
    <w:p w:rsidR="002E1EC5" w:rsidRPr="002E1EC5" w:rsidRDefault="002E1EC5" w:rsidP="002E1EC5">
      <w:pPr>
        <w:ind w:firstLine="567"/>
        <w:rPr>
          <w:sz w:val="24"/>
          <w:lang w:val="sk-SK"/>
        </w:rPr>
      </w:pPr>
      <w:r w:rsidRPr="002E1EC5">
        <w:rPr>
          <w:sz w:val="24"/>
          <w:lang w:val="sk-SK"/>
        </w:rPr>
        <w:tab/>
        <w:t>Vedenie univerzity vypracovalo plán vzdelávania zamestnancov UKF na roky 2017-2018, ktorý je zverejnený na web sídle univerzity (https://www.ukf.sk/images/univerzita/Uradna_tabula/Plan_vzdelavanie_zamestnanci_UKF_2017.pdf), vrátane definovania počtu vzdelávaných a dopadov vzdelávania na plnenie hlavných a podporných činností univerzity v súlade s stratégiou, cieľom a akčným plánom vedenia UKF na r</w:t>
      </w:r>
      <w:r>
        <w:rPr>
          <w:sz w:val="24"/>
          <w:lang w:val="sk-SK"/>
        </w:rPr>
        <w:t>ok 2017.</w:t>
      </w:r>
    </w:p>
    <w:p w:rsidR="002E1EC5" w:rsidRPr="002E1EC5" w:rsidRDefault="002E1EC5" w:rsidP="002E1EC5">
      <w:pPr>
        <w:ind w:firstLine="567"/>
        <w:rPr>
          <w:sz w:val="24"/>
          <w:lang w:val="sk-SK"/>
        </w:rPr>
      </w:pPr>
      <w:r w:rsidRPr="002E1EC5">
        <w:rPr>
          <w:sz w:val="24"/>
          <w:lang w:val="sk-SK"/>
        </w:rPr>
        <w:t xml:space="preserve">Súčasne bol v partnerstve so vzdelávacím centrom COOP Mojmírovce podaný projekt „Celoživotné vzdelávanie pre úspech na trhu práce“ v rámci výzvy na predkladanie žiadostí </w:t>
      </w:r>
      <w:r w:rsidR="00B46867">
        <w:rPr>
          <w:sz w:val="24"/>
          <w:lang w:val="sk-SK"/>
        </w:rPr>
        <w:br/>
      </w:r>
      <w:r w:rsidRPr="002E1EC5">
        <w:rPr>
          <w:sz w:val="24"/>
          <w:lang w:val="sk-SK"/>
        </w:rPr>
        <w:t xml:space="preserve">o nenávratný finančný príspevok na podporu celoživotného vzdelávania OPLZ-PO1/2016/DOP/1.4.1-0 s cieľom plniť plán vzdelávania zamestnancov UKF. Vzhľadom </w:t>
      </w:r>
      <w:r w:rsidR="00B46867">
        <w:rPr>
          <w:sz w:val="24"/>
          <w:lang w:val="sk-SK"/>
        </w:rPr>
        <w:br/>
      </w:r>
      <w:r w:rsidR="00AD4ABE">
        <w:rPr>
          <w:sz w:val="24"/>
          <w:lang w:val="sk-SK"/>
        </w:rPr>
        <w:t>na to</w:t>
      </w:r>
      <w:r w:rsidRPr="002E1EC5">
        <w:rPr>
          <w:sz w:val="24"/>
          <w:lang w:val="sk-SK"/>
        </w:rPr>
        <w:t>, že podaný projekt nebol zatiaľ financovaný, k realizácii plánovaných kurzov vzdelávania viazaných na dodávateľa vzdelávania pre zamestnancov UKF (COOP Mojmírovce) v roku 2017 neprišlo.</w:t>
      </w:r>
    </w:p>
    <w:p w:rsidR="002E1EC5" w:rsidRPr="002E1EC5" w:rsidRDefault="002E1EC5" w:rsidP="002E1EC5">
      <w:pPr>
        <w:ind w:firstLine="567"/>
        <w:rPr>
          <w:sz w:val="24"/>
          <w:lang w:val="sk-SK"/>
        </w:rPr>
      </w:pPr>
      <w:r w:rsidRPr="002E1EC5">
        <w:rPr>
          <w:sz w:val="24"/>
          <w:lang w:val="sk-SK"/>
        </w:rPr>
        <w:tab/>
        <w:t xml:space="preserve">V zimnom a letnom semestri AR 2016/2017 bol realizovaný jazykový kurz čínskeho jazyka pre zamestnancov a doktorandov UKF. Kurz absolvovalo spolu 110 účastníkov </w:t>
      </w:r>
      <w:r w:rsidR="00B46867">
        <w:rPr>
          <w:sz w:val="24"/>
          <w:lang w:val="sk-SK"/>
        </w:rPr>
        <w:br/>
      </w:r>
      <w:r w:rsidRPr="002E1EC5">
        <w:rPr>
          <w:sz w:val="24"/>
          <w:lang w:val="sk-SK"/>
        </w:rPr>
        <w:t xml:space="preserve">(60 účastníkov v letnom a 50 v zimnom semestri). Zároveň bol realizovaný kurz anglického jazyka pre zamestnancov, ktorý absolvovalo 203 účastníkov (133 účastníkov </w:t>
      </w:r>
      <w:r w:rsidR="00A323B4">
        <w:rPr>
          <w:sz w:val="24"/>
          <w:lang w:val="sk-SK"/>
        </w:rPr>
        <w:t xml:space="preserve">v </w:t>
      </w:r>
      <w:r w:rsidRPr="002E1EC5">
        <w:rPr>
          <w:sz w:val="24"/>
          <w:lang w:val="sk-SK"/>
        </w:rPr>
        <w:t xml:space="preserve">letnom </w:t>
      </w:r>
      <w:r w:rsidR="00A323B4">
        <w:rPr>
          <w:sz w:val="24"/>
          <w:lang w:val="sk-SK"/>
        </w:rPr>
        <w:br/>
      </w:r>
      <w:r w:rsidRPr="002E1EC5">
        <w:rPr>
          <w:sz w:val="24"/>
          <w:lang w:val="sk-SK"/>
        </w:rPr>
        <w:t>a 70 v zimnom semestri). Oba kurzy budú pokračovať aj v AR 2017/18.</w:t>
      </w:r>
    </w:p>
    <w:p w:rsidR="00E06CC2" w:rsidRDefault="002E1EC5" w:rsidP="002E1EC5">
      <w:pPr>
        <w:ind w:firstLine="567"/>
        <w:rPr>
          <w:rFonts w:asciiTheme="minorHAnsi" w:hAnsiTheme="minorHAnsi" w:cstheme="minorBidi"/>
          <w:sz w:val="24"/>
          <w:szCs w:val="24"/>
          <w:lang w:val="sk-SK"/>
        </w:rPr>
      </w:pPr>
      <w:r w:rsidRPr="002E1EC5">
        <w:rPr>
          <w:sz w:val="24"/>
          <w:lang w:val="sk-SK"/>
        </w:rPr>
        <w:t xml:space="preserve">Za účelom efektívnejšej práce a zdieľania elektronických dokumentov UKF v Nitre </w:t>
      </w:r>
      <w:r w:rsidR="00B46867">
        <w:rPr>
          <w:sz w:val="24"/>
          <w:lang w:val="sk-SK"/>
        </w:rPr>
        <w:br/>
      </w:r>
      <w:r w:rsidRPr="002E1EC5">
        <w:rPr>
          <w:sz w:val="24"/>
          <w:lang w:val="sk-SK"/>
        </w:rPr>
        <w:t xml:space="preserve">v roku 2017 pokračovalo v zavádzaní O365 pre zamestnancov a študentov. Zamestnanci </w:t>
      </w:r>
      <w:r w:rsidR="00B46867">
        <w:rPr>
          <w:sz w:val="24"/>
          <w:lang w:val="sk-SK"/>
        </w:rPr>
        <w:br/>
      </w:r>
      <w:r w:rsidRPr="002E1EC5">
        <w:rPr>
          <w:sz w:val="24"/>
          <w:lang w:val="sk-SK"/>
        </w:rPr>
        <w:t>a študenti UKF majú k dispozícii O365, pokiaľ prejavia záujem, pracovníci CIKT zabezpečia inštaláciu a sprístupnenie.</w:t>
      </w:r>
    </w:p>
    <w:p w:rsidR="00645172" w:rsidRDefault="00645172" w:rsidP="004F29BD">
      <w:pPr>
        <w:ind w:firstLine="0"/>
        <w:rPr>
          <w:rFonts w:asciiTheme="minorHAnsi" w:hAnsiTheme="minorHAnsi" w:cstheme="minorBidi"/>
          <w:sz w:val="24"/>
          <w:szCs w:val="24"/>
          <w:lang w:val="sk-SK"/>
        </w:rPr>
      </w:pPr>
    </w:p>
    <w:p w:rsidR="00750A75" w:rsidRPr="002436BB" w:rsidRDefault="00750A75" w:rsidP="00CD34EF">
      <w:pPr>
        <w:pStyle w:val="Nadpis1"/>
        <w:rPr>
          <w:lang w:val="sk-SK"/>
        </w:rPr>
      </w:pPr>
      <w:bookmarkStart w:id="220" w:name="_Toc511040868"/>
      <w:r>
        <w:rPr>
          <w:lang w:val="sk-SK"/>
        </w:rPr>
        <w:lastRenderedPageBreak/>
        <w:t>rozvoj univerzity</w:t>
      </w:r>
      <w:bookmarkEnd w:id="219"/>
      <w:bookmarkEnd w:id="220"/>
    </w:p>
    <w:p w:rsidR="00C97A32" w:rsidRDefault="00C97A32" w:rsidP="00C97A32">
      <w:pPr>
        <w:rPr>
          <w:rFonts w:cs="Calibri"/>
          <w:sz w:val="24"/>
          <w:szCs w:val="24"/>
          <w:lang w:val="sk-SK"/>
        </w:rPr>
      </w:pPr>
    </w:p>
    <w:p w:rsidR="00B6072C" w:rsidRPr="00B6072C" w:rsidRDefault="00B6072C" w:rsidP="00B6072C">
      <w:pPr>
        <w:ind w:firstLine="567"/>
        <w:rPr>
          <w:sz w:val="24"/>
          <w:lang w:val="sk-SK"/>
        </w:rPr>
      </w:pPr>
      <w:r w:rsidRPr="00B6072C">
        <w:rPr>
          <w:sz w:val="24"/>
          <w:lang w:val="sk-SK"/>
        </w:rPr>
        <w:t>Jednou z prioritných oblastí rozvoja a investícií na UKF v Nitre bolo podporovať rozvoj služieb, priestorov a informatizácie univerzitného prostredia. UKF v Nitre zmodernizovala vzdelávaciu a výskumnú infraštruktúru a rozvíjala služby zamerané na podporu študentov a zamestnancov, ktoré sú podrobne popísané v dokumente Vyhodnotenie Akčného plánu UKF v Nitre za rok 2017. Celkovo sa v roku 2017 na investičné projekty vyčerpalo cca 1,3 mi. Eur. K najvýznamnejším investičný</w:t>
      </w:r>
      <w:r w:rsidR="00EA70B2">
        <w:rPr>
          <w:sz w:val="24"/>
          <w:lang w:val="sk-SK"/>
        </w:rPr>
        <w:t>m projektom v roku 2017 patria:</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„Výstavba Laboratórií a učební FPV UKF v Nitre“</w:t>
      </w:r>
      <w:r w:rsidRPr="00B6072C">
        <w:rPr>
          <w:sz w:val="24"/>
          <w:lang w:val="sk-SK"/>
        </w:rPr>
        <w:t xml:space="preserve">. Okrem základnej stavebnej časti </w:t>
      </w:r>
      <w:r w:rsidR="00A47775">
        <w:rPr>
          <w:sz w:val="24"/>
          <w:lang w:val="sk-SK"/>
        </w:rPr>
        <w:t xml:space="preserve">zhotovenej v súlade so </w:t>
      </w:r>
      <w:r w:rsidR="00CF1057">
        <w:rPr>
          <w:sz w:val="24"/>
          <w:lang w:val="sk-SK"/>
        </w:rPr>
        <w:t>zmluv</w:t>
      </w:r>
      <w:r w:rsidR="00A47775">
        <w:rPr>
          <w:sz w:val="24"/>
          <w:lang w:val="sk-SK"/>
        </w:rPr>
        <w:t xml:space="preserve">ou o </w:t>
      </w:r>
      <w:r w:rsidRPr="00B6072C">
        <w:rPr>
          <w:sz w:val="24"/>
          <w:lang w:val="sk-SK"/>
        </w:rPr>
        <w:t>dielo ZML-2016/1-320:191006</w:t>
      </w:r>
      <w:r w:rsidR="00A47775">
        <w:rPr>
          <w:sz w:val="24"/>
          <w:lang w:val="sk-SK"/>
        </w:rPr>
        <w:t xml:space="preserve"> sa </w:t>
      </w:r>
      <w:r w:rsidRPr="00B6072C">
        <w:rPr>
          <w:sz w:val="24"/>
          <w:lang w:val="sk-SK"/>
        </w:rPr>
        <w:t>realizovala výstavba kanalizačnej prípojky</w:t>
      </w:r>
      <w:r w:rsidR="005C7066">
        <w:rPr>
          <w:sz w:val="24"/>
          <w:lang w:val="sk-SK"/>
        </w:rPr>
        <w:t xml:space="preserve"> </w:t>
      </w:r>
      <w:r w:rsidRPr="00B6072C">
        <w:rPr>
          <w:sz w:val="24"/>
          <w:lang w:val="sk-SK"/>
        </w:rPr>
        <w:t>a odkanalizovanie spevnených plôch, výstavba trafostanice UKF a elektrickej prípojky VN pre celý areál UKF na Tr. A. Hlinku, napojenie</w:t>
      </w:r>
      <w:r w:rsidR="00A47775">
        <w:rPr>
          <w:sz w:val="24"/>
          <w:lang w:val="sk-SK"/>
        </w:rPr>
        <w:t xml:space="preserve"> </w:t>
      </w:r>
      <w:r w:rsidRPr="00B6072C">
        <w:rPr>
          <w:sz w:val="24"/>
          <w:lang w:val="sk-SK"/>
        </w:rPr>
        <w:t>objektov NN prípojkami</w:t>
      </w:r>
      <w:r w:rsidR="005C7066">
        <w:rPr>
          <w:sz w:val="24"/>
          <w:lang w:val="sk-SK"/>
        </w:rPr>
        <w:t xml:space="preserve"> </w:t>
      </w:r>
      <w:r w:rsidRPr="00B6072C">
        <w:rPr>
          <w:sz w:val="24"/>
          <w:lang w:val="sk-SK"/>
        </w:rPr>
        <w:t xml:space="preserve">a vybudovanie spevnených plôch v areáli UKF v Nitre. Jedným z cieľov pri týchto zákazkách bolo odpojenie sa od trafostanice SPU Nitra. Odo dňa </w:t>
      </w:r>
      <w:r w:rsidR="002D1B39">
        <w:rPr>
          <w:sz w:val="24"/>
          <w:lang w:val="sk-SK"/>
        </w:rPr>
        <w:br/>
      </w:r>
      <w:r w:rsidRPr="00B6072C">
        <w:rPr>
          <w:sz w:val="24"/>
          <w:lang w:val="sk-SK"/>
        </w:rPr>
        <w:t>17.</w:t>
      </w:r>
      <w:r w:rsidR="005309AE">
        <w:rPr>
          <w:sz w:val="24"/>
          <w:lang w:val="sk-SK"/>
        </w:rPr>
        <w:t xml:space="preserve"> </w:t>
      </w:r>
      <w:r w:rsidRPr="00B6072C">
        <w:rPr>
          <w:sz w:val="24"/>
          <w:lang w:val="sk-SK"/>
        </w:rPr>
        <w:t>12.</w:t>
      </w:r>
      <w:r w:rsidR="005309AE">
        <w:rPr>
          <w:sz w:val="24"/>
          <w:lang w:val="sk-SK"/>
        </w:rPr>
        <w:t xml:space="preserve"> </w:t>
      </w:r>
      <w:r w:rsidRPr="00B6072C">
        <w:rPr>
          <w:sz w:val="24"/>
          <w:lang w:val="sk-SK"/>
        </w:rPr>
        <w:t xml:space="preserve">2017 je areál UKF v Nitre na Tr. A. Hlinku v plnom rozsahu napojený na vlastnú trafostanicu. </w:t>
      </w:r>
      <w:r w:rsidR="005309AE">
        <w:rPr>
          <w:sz w:val="24"/>
          <w:lang w:val="sk-SK"/>
        </w:rPr>
        <w:br/>
      </w:r>
      <w:r w:rsidRPr="00B6072C">
        <w:rPr>
          <w:sz w:val="24"/>
          <w:lang w:val="sk-SK"/>
        </w:rPr>
        <w:t>Dňa 19.</w:t>
      </w:r>
      <w:r w:rsidR="005309AE">
        <w:rPr>
          <w:sz w:val="24"/>
          <w:lang w:val="sk-SK"/>
        </w:rPr>
        <w:t xml:space="preserve"> </w:t>
      </w:r>
      <w:r w:rsidRPr="00B6072C">
        <w:rPr>
          <w:sz w:val="24"/>
          <w:lang w:val="sk-SK"/>
        </w:rPr>
        <w:t>12.</w:t>
      </w:r>
      <w:r w:rsidR="005309AE">
        <w:rPr>
          <w:sz w:val="24"/>
          <w:lang w:val="sk-SK"/>
        </w:rPr>
        <w:t xml:space="preserve"> </w:t>
      </w:r>
      <w:r w:rsidRPr="00B6072C">
        <w:rPr>
          <w:sz w:val="24"/>
          <w:lang w:val="sk-SK"/>
        </w:rPr>
        <w:t xml:space="preserve">2017 nadobudol účinnosť dodatok č. 9 k zmluve o poskytnutí dotácie </w:t>
      </w:r>
      <w:r w:rsidR="005309AE">
        <w:rPr>
          <w:sz w:val="24"/>
          <w:lang w:val="sk-SK"/>
        </w:rPr>
        <w:br/>
      </w:r>
      <w:r w:rsidRPr="00B6072C">
        <w:rPr>
          <w:sz w:val="24"/>
          <w:lang w:val="sk-SK"/>
        </w:rPr>
        <w:t xml:space="preserve">zo štátneho rozpočtu, v rámci ktorého bola na výstavbu laboratórií a učební FPV UKF </w:t>
      </w:r>
      <w:r w:rsidR="005309AE">
        <w:rPr>
          <w:sz w:val="24"/>
          <w:lang w:val="sk-SK"/>
        </w:rPr>
        <w:br/>
      </w:r>
      <w:r w:rsidRPr="00B6072C">
        <w:rPr>
          <w:sz w:val="24"/>
          <w:lang w:val="sk-SK"/>
        </w:rPr>
        <w:t xml:space="preserve">v Nitre poskytnutá kapitálová dotácia vo výške 204 251 </w:t>
      </w:r>
      <w:r w:rsidR="00AD4ABE">
        <w:rPr>
          <w:sz w:val="24"/>
          <w:lang w:val="sk-SK"/>
        </w:rPr>
        <w:t>€</w:t>
      </w:r>
      <w:r w:rsidRPr="00B6072C">
        <w:rPr>
          <w:sz w:val="24"/>
          <w:lang w:val="sk-SK"/>
        </w:rPr>
        <w:t xml:space="preserve">. Okrem stavebných činností bolo potrebné do laboratórií obstarať interiérový nábytok, na ktorý bol ministerstvom školstva poskytnutý príspevok vo výške 150 000 </w:t>
      </w:r>
      <w:r w:rsidR="00AD4ABE">
        <w:rPr>
          <w:sz w:val="24"/>
          <w:lang w:val="sk-SK"/>
        </w:rPr>
        <w:t>€</w:t>
      </w:r>
      <w:r w:rsidRPr="00B6072C">
        <w:rPr>
          <w:sz w:val="24"/>
          <w:lang w:val="sk-SK"/>
        </w:rPr>
        <w:t xml:space="preserve">. Všetky stavebné činnosti </w:t>
      </w:r>
      <w:r w:rsidR="005309AE">
        <w:rPr>
          <w:sz w:val="24"/>
          <w:lang w:val="sk-SK"/>
        </w:rPr>
        <w:br/>
      </w:r>
      <w:r w:rsidRPr="00B6072C">
        <w:rPr>
          <w:sz w:val="24"/>
          <w:lang w:val="sk-SK"/>
        </w:rPr>
        <w:t>a dodania nábytku boli do konca roku 2017 ukončené a tak na január 2018 je datované spustenie kolaudačného procesu, ktoré pozostáva z čiastkových kolaudácií stavebných objektov.</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„Poradenské a servisné centrum UKF v Nitre“</w:t>
      </w:r>
      <w:r w:rsidRPr="00B6072C">
        <w:rPr>
          <w:sz w:val="24"/>
          <w:lang w:val="sk-SK"/>
        </w:rPr>
        <w:t xml:space="preserve">. V januári 2017 bola vyhlásená zákazka </w:t>
      </w:r>
      <w:r w:rsidR="005309AE">
        <w:rPr>
          <w:sz w:val="24"/>
          <w:lang w:val="sk-SK"/>
        </w:rPr>
        <w:br/>
      </w:r>
      <w:r w:rsidRPr="00B6072C">
        <w:rPr>
          <w:sz w:val="24"/>
          <w:lang w:val="sk-SK"/>
        </w:rPr>
        <w:t>na realizáciu stavebného diela. V máji 2017 nadobudla účinnosť zmluva o dielo ZML-2017/1-280:191006 s úspešným uchádzačom a začali sa stavebné práce. Popri stavebných prácach si zákazka vyžadovala aj obstaranie interiérového nábytku, žalúzií, orientačného systému, ako aj interiérovej zostavy vstupnej recepcie, výpočtovej techniky, projekčnej techniky a pod. V decembri 2017 bolo dielo protokolárne odovzdané a následne dňa 21.</w:t>
      </w:r>
      <w:r w:rsidR="00AD4ABE">
        <w:rPr>
          <w:sz w:val="24"/>
          <w:lang w:val="sk-SK"/>
        </w:rPr>
        <w:t xml:space="preserve"> </w:t>
      </w:r>
      <w:r w:rsidRPr="00B6072C">
        <w:rPr>
          <w:sz w:val="24"/>
          <w:lang w:val="sk-SK"/>
        </w:rPr>
        <w:t>12.</w:t>
      </w:r>
      <w:r w:rsidR="00AD4ABE">
        <w:rPr>
          <w:sz w:val="24"/>
          <w:lang w:val="sk-SK"/>
        </w:rPr>
        <w:t xml:space="preserve"> </w:t>
      </w:r>
      <w:r w:rsidRPr="00B6072C">
        <w:rPr>
          <w:sz w:val="24"/>
          <w:lang w:val="sk-SK"/>
        </w:rPr>
        <w:t>2017 bolo vykonané miestne zisťovanie v rámci kolaudačného procesu. Spustenie do prevádzky</w:t>
      </w:r>
      <w:r w:rsidR="00EA70B2">
        <w:rPr>
          <w:sz w:val="24"/>
          <w:lang w:val="sk-SK"/>
        </w:rPr>
        <w:t xml:space="preserve"> sa datuje na február 2018.</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„Registratúrne stredisko UKF v Nitre – ŠD Nitra“</w:t>
      </w:r>
      <w:r w:rsidRPr="00B6072C">
        <w:rPr>
          <w:sz w:val="24"/>
          <w:lang w:val="sk-SK"/>
        </w:rPr>
        <w:t>. Vzhľadom na avizovaný nedostatok úložnej spisovej zložky v archíve UKF Nitra na Dražovsk</w:t>
      </w:r>
      <w:r w:rsidR="00AD4ABE">
        <w:rPr>
          <w:sz w:val="24"/>
          <w:lang w:val="sk-SK"/>
        </w:rPr>
        <w:t>e</w:t>
      </w:r>
      <w:r w:rsidRPr="00B6072C">
        <w:rPr>
          <w:sz w:val="24"/>
          <w:lang w:val="sk-SK"/>
        </w:rPr>
        <w:t xml:space="preserve">j ulici, sa pristúpilo k výstavbe nového registratúrneho strediska. Vo februári 2017 bola vyhlásená zákazka </w:t>
      </w:r>
      <w:r w:rsidR="005309AE">
        <w:rPr>
          <w:sz w:val="24"/>
          <w:lang w:val="sk-SK"/>
        </w:rPr>
        <w:br/>
      </w:r>
      <w:r w:rsidRPr="00B6072C">
        <w:rPr>
          <w:sz w:val="24"/>
          <w:lang w:val="sk-SK"/>
        </w:rPr>
        <w:t>na realizáciu stavebného diela s lehotou na predloženie ponúk do 6.</w:t>
      </w:r>
      <w:r w:rsidR="005309AE">
        <w:rPr>
          <w:sz w:val="24"/>
          <w:lang w:val="sk-SK"/>
        </w:rPr>
        <w:t xml:space="preserve"> </w:t>
      </w:r>
      <w:r w:rsidRPr="00B6072C">
        <w:rPr>
          <w:sz w:val="24"/>
          <w:lang w:val="sk-SK"/>
        </w:rPr>
        <w:t>3.</w:t>
      </w:r>
      <w:r w:rsidR="005309AE">
        <w:rPr>
          <w:sz w:val="24"/>
          <w:lang w:val="sk-SK"/>
        </w:rPr>
        <w:t xml:space="preserve"> </w:t>
      </w:r>
      <w:r w:rsidRPr="00B6072C">
        <w:rPr>
          <w:sz w:val="24"/>
          <w:lang w:val="sk-SK"/>
        </w:rPr>
        <w:t>2017. Výherný uchádzač bol vyzvaný na podpísanie zmluvy o dielo, avšak súčinnosť k podpisu neposkytol. Dňa 7.</w:t>
      </w:r>
      <w:r w:rsidR="003E7F75">
        <w:rPr>
          <w:sz w:val="24"/>
          <w:lang w:val="sk-SK"/>
        </w:rPr>
        <w:t xml:space="preserve"> </w:t>
      </w:r>
      <w:r w:rsidRPr="00B6072C">
        <w:rPr>
          <w:sz w:val="24"/>
          <w:lang w:val="sk-SK"/>
        </w:rPr>
        <w:t>6.</w:t>
      </w:r>
      <w:r w:rsidR="003E7F75">
        <w:rPr>
          <w:sz w:val="24"/>
          <w:lang w:val="sk-SK"/>
        </w:rPr>
        <w:t xml:space="preserve"> </w:t>
      </w:r>
      <w:r w:rsidRPr="00B6072C">
        <w:rPr>
          <w:sz w:val="24"/>
          <w:lang w:val="sk-SK"/>
        </w:rPr>
        <w:t>2017 bolo všetkým uchádzačom zaslané oznámenie, že úspešný uchádzač nepredložil verejnému obstarávateľovi zmluvu na podpis a tak univerzita vyzvala na uzavretie zmluvy uchádzača druhého v poradí. Dňa 23.</w:t>
      </w:r>
      <w:r w:rsidR="003E7F75">
        <w:rPr>
          <w:sz w:val="24"/>
          <w:lang w:val="sk-SK"/>
        </w:rPr>
        <w:t xml:space="preserve"> </w:t>
      </w:r>
      <w:r w:rsidRPr="00B6072C">
        <w:rPr>
          <w:sz w:val="24"/>
          <w:lang w:val="sk-SK"/>
        </w:rPr>
        <w:t>6.</w:t>
      </w:r>
      <w:r w:rsidR="003E7F75">
        <w:rPr>
          <w:sz w:val="24"/>
          <w:lang w:val="sk-SK"/>
        </w:rPr>
        <w:t xml:space="preserve"> </w:t>
      </w:r>
      <w:r w:rsidRPr="00B6072C">
        <w:rPr>
          <w:sz w:val="24"/>
          <w:lang w:val="sk-SK"/>
        </w:rPr>
        <w:t xml:space="preserve">2017 bolo zverejnené a zaslané oznámenie všetkým uchádzačom, že ani firma druhá v poradí nepredložila verejnému obstarávateľovi zmluvu a tak UKF využila zákonnú možnosť </w:t>
      </w:r>
      <w:r w:rsidR="005309AE">
        <w:rPr>
          <w:sz w:val="24"/>
          <w:lang w:val="sk-SK"/>
        </w:rPr>
        <w:br/>
      </w:r>
      <w:r w:rsidRPr="00B6072C">
        <w:rPr>
          <w:sz w:val="24"/>
          <w:lang w:val="sk-SK"/>
        </w:rPr>
        <w:t>v zmysle §56 ods. 10 zákona č. 343/2015 Z.z. vyzvať na podpis zmluvy uchádzača tretieho v</w:t>
      </w:r>
      <w:r w:rsidR="00A47775">
        <w:rPr>
          <w:sz w:val="24"/>
          <w:lang w:val="sk-SK"/>
        </w:rPr>
        <w:t> </w:t>
      </w:r>
      <w:r w:rsidRPr="00B6072C">
        <w:rPr>
          <w:sz w:val="24"/>
          <w:lang w:val="sk-SK"/>
        </w:rPr>
        <w:t>poradí</w:t>
      </w:r>
      <w:r w:rsidR="00A47775">
        <w:rPr>
          <w:sz w:val="24"/>
          <w:lang w:val="sk-SK"/>
        </w:rPr>
        <w:t xml:space="preserve">. </w:t>
      </w:r>
      <w:r w:rsidRPr="00B6072C">
        <w:rPr>
          <w:sz w:val="24"/>
          <w:lang w:val="sk-SK"/>
        </w:rPr>
        <w:t>V júli 2017 nadobudla účinnosť zmluva o dielo ZML-2017/1-</w:t>
      </w:r>
      <w:r w:rsidRPr="00B6072C">
        <w:rPr>
          <w:sz w:val="24"/>
          <w:lang w:val="sk-SK"/>
        </w:rPr>
        <w:lastRenderedPageBreak/>
        <w:t xml:space="preserve">498:191006. V októbri 2017 bolo dielo ukončené a protokolárne prevzaté </w:t>
      </w:r>
      <w:r w:rsidR="0017472E">
        <w:rPr>
          <w:sz w:val="24"/>
          <w:lang w:val="sk-SK"/>
        </w:rPr>
        <w:br/>
      </w:r>
      <w:r w:rsidRPr="00B6072C">
        <w:rPr>
          <w:sz w:val="24"/>
          <w:lang w:val="sk-SK"/>
        </w:rPr>
        <w:t>od zhotoviteľa stavby. Dňa 20.</w:t>
      </w:r>
      <w:r w:rsidR="003E7F75">
        <w:rPr>
          <w:sz w:val="24"/>
          <w:lang w:val="sk-SK"/>
        </w:rPr>
        <w:t xml:space="preserve"> </w:t>
      </w:r>
      <w:r w:rsidRPr="00B6072C">
        <w:rPr>
          <w:sz w:val="24"/>
          <w:lang w:val="sk-SK"/>
        </w:rPr>
        <w:t>12.</w:t>
      </w:r>
      <w:r w:rsidR="003E7F75">
        <w:rPr>
          <w:sz w:val="24"/>
          <w:lang w:val="sk-SK"/>
        </w:rPr>
        <w:t xml:space="preserve"> </w:t>
      </w:r>
      <w:r w:rsidRPr="00B6072C">
        <w:rPr>
          <w:sz w:val="24"/>
          <w:lang w:val="sk-SK"/>
        </w:rPr>
        <w:t>2017 sa konalo slávnostné otvorenie Registratú</w:t>
      </w:r>
      <w:r w:rsidR="00EA70B2">
        <w:rPr>
          <w:sz w:val="24"/>
          <w:lang w:val="sk-SK"/>
        </w:rPr>
        <w:t>rneho strediska UKF v Nitre.</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„Zmena projektovej dokumentácie ŠD Brezový háj a rekonštrukcia plynovej kotolne objektu ŠD BH“</w:t>
      </w:r>
      <w:r w:rsidRPr="00B6072C">
        <w:rPr>
          <w:sz w:val="24"/>
          <w:lang w:val="sk-SK"/>
        </w:rPr>
        <w:t xml:space="preserve">. Uvedomujúc si potrebu dokončenia modernizácie ŠD Brezový háj, </w:t>
      </w:r>
      <w:r w:rsidR="0017472E">
        <w:rPr>
          <w:sz w:val="24"/>
          <w:lang w:val="sk-SK"/>
        </w:rPr>
        <w:br/>
      </w:r>
      <w:r w:rsidRPr="00B6072C">
        <w:rPr>
          <w:sz w:val="24"/>
          <w:lang w:val="sk-SK"/>
        </w:rPr>
        <w:t xml:space="preserve">v roku 2017 bola investičná akcia opätovne zakomponovaná do rozpočtu UKF a hľadali sa možnosti na jej dofinancovanie z iných zdrojov mimo UKF. Zverejnením výzvy zameranej na šetrenie energie univerzita využila príležitosť o výzvu sa uchádzať a tak pristúpila k požiadavkám výzvy, t.j. výkonu obstarania energetického auditu na ŠD Brezový háj. V máji 2017 bol ukončený proces výberu dodávateľa na zákazku týkajúcu sa vpracovania energetického auditu, následne nadobudla účinnosť zmluva o dielo ZML-2017/1-305:191006. Závery energetického auditu sa stali predmetom ďalších realizácií projektovej dokumentácie na ŠD Brezový háj a to: Modernizácia riadiaceho </w:t>
      </w:r>
      <w:r w:rsidR="005C7066">
        <w:rPr>
          <w:sz w:val="24"/>
          <w:lang w:val="sk-SK"/>
        </w:rPr>
        <w:br/>
      </w:r>
      <w:r w:rsidRPr="00B6072C">
        <w:rPr>
          <w:sz w:val="24"/>
          <w:lang w:val="sk-SK"/>
        </w:rPr>
        <w:t>a regulačného systému technológie kotolne ŠD Brezový háj</w:t>
      </w:r>
      <w:r w:rsidR="00533A21">
        <w:rPr>
          <w:sz w:val="24"/>
          <w:lang w:val="sk-SK"/>
        </w:rPr>
        <w:t xml:space="preserve"> </w:t>
      </w:r>
      <w:r w:rsidRPr="00B6072C">
        <w:rPr>
          <w:sz w:val="24"/>
          <w:lang w:val="sk-SK"/>
        </w:rPr>
        <w:t>a Zníženie energetickej náročnosti a modernizácia ŠD Brezový háj. V októbri 2017 nadobudla účinnosť zmluva o dielo ZML 2017/1-750:191006 na zákazku Modernizácia riadiaceho a regulačného systému technológie kotolne ŠD Brezový háj</w:t>
      </w:r>
      <w:r w:rsidR="003E7F75">
        <w:rPr>
          <w:sz w:val="24"/>
          <w:lang w:val="sk-SK"/>
        </w:rPr>
        <w:t>,</w:t>
      </w:r>
      <w:r w:rsidRPr="00B6072C">
        <w:rPr>
          <w:sz w:val="24"/>
          <w:lang w:val="sk-SK"/>
        </w:rPr>
        <w:t xml:space="preserve"> a v novembri 2017 zmluva o dielo ZML-2017/1-766:191006, ktorej predmetom bolo zníženie energetickej náročnosti </w:t>
      </w:r>
      <w:r w:rsidR="0017472E">
        <w:rPr>
          <w:sz w:val="24"/>
          <w:lang w:val="sk-SK"/>
        </w:rPr>
        <w:br/>
      </w:r>
      <w:r w:rsidRPr="00B6072C">
        <w:rPr>
          <w:sz w:val="24"/>
          <w:lang w:val="sk-SK"/>
        </w:rPr>
        <w:t>a modernizácia ŠD Brezový háj. Vypracovanie a predloženie projektových dokumentáci</w:t>
      </w:r>
      <w:r w:rsidR="00EA70B2">
        <w:rPr>
          <w:sz w:val="24"/>
          <w:lang w:val="sk-SK"/>
        </w:rPr>
        <w:t>í sa datuje na I.Q roku 2018.</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„Vyhotovenie energetického auditu na budovu ŠD UKF Zobor“</w:t>
      </w:r>
      <w:r w:rsidRPr="00B6072C">
        <w:rPr>
          <w:sz w:val="24"/>
          <w:lang w:val="sk-SK"/>
        </w:rPr>
        <w:t xml:space="preserve">. Zverejnením výzvy zameranej na šetrenie energie, univerzita využila príležitosť o výzvu sa uchádzať a tak pristúpila k výkonu obstarania energetického auditu aj na ŠD UKF Zobor. V auguste 2017 nadobudla účinnosť zmluva o dielo ZML-2017/1-532:191006 na vypracovanie energetického auditu na budovu spoločenskej prístavby ŠD UKF Zobor. Energetický audit bol protokolárne zhotoviteľom odovzdaný a jeho závery budú zapracované </w:t>
      </w:r>
      <w:r w:rsidR="006509F4">
        <w:rPr>
          <w:sz w:val="24"/>
          <w:lang w:val="sk-SK"/>
        </w:rPr>
        <w:br/>
      </w:r>
      <w:r w:rsidRPr="00B6072C">
        <w:rPr>
          <w:sz w:val="24"/>
          <w:lang w:val="sk-SK"/>
        </w:rPr>
        <w:t>do pripravovanej verejnej súťaže</w:t>
      </w:r>
      <w:r w:rsidR="00EA70B2">
        <w:rPr>
          <w:sz w:val="24"/>
          <w:lang w:val="sk-SK"/>
        </w:rPr>
        <w:t xml:space="preserve"> na projektovú doku</w:t>
      </w:r>
      <w:r w:rsidR="003E7F75">
        <w:rPr>
          <w:sz w:val="24"/>
          <w:lang w:val="sk-SK"/>
        </w:rPr>
        <w:t>m</w:t>
      </w:r>
      <w:r w:rsidR="00EA70B2">
        <w:rPr>
          <w:sz w:val="24"/>
          <w:lang w:val="sk-SK"/>
        </w:rPr>
        <w:t>entáciu.</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 xml:space="preserve">„Rekonštrukcia kancelárskych priestorov a učební v bloku „B“ objektu </w:t>
      </w:r>
      <w:r w:rsidR="00533A21">
        <w:rPr>
          <w:i/>
          <w:sz w:val="24"/>
          <w:lang w:val="sk-SK"/>
        </w:rPr>
        <w:t xml:space="preserve"> UKF </w:t>
      </w:r>
      <w:r w:rsidR="0017472E">
        <w:rPr>
          <w:i/>
          <w:sz w:val="24"/>
          <w:lang w:val="sk-SK"/>
        </w:rPr>
        <w:br/>
      </w:r>
      <w:r w:rsidR="00533A21">
        <w:rPr>
          <w:i/>
          <w:sz w:val="24"/>
          <w:lang w:val="sk-SK"/>
        </w:rPr>
        <w:t xml:space="preserve">na Tr. A. Hlinku.“. </w:t>
      </w:r>
      <w:r w:rsidRPr="00B6072C">
        <w:rPr>
          <w:sz w:val="24"/>
          <w:lang w:val="sk-SK"/>
        </w:rPr>
        <w:t xml:space="preserve">V máji 2017 bola vykonaná pasportizácia demontážnych prác </w:t>
      </w:r>
      <w:r w:rsidR="00533A21">
        <w:rPr>
          <w:sz w:val="24"/>
          <w:lang w:val="sk-SK"/>
        </w:rPr>
        <w:br/>
      </w:r>
      <w:r w:rsidRPr="00B6072C">
        <w:rPr>
          <w:sz w:val="24"/>
          <w:lang w:val="sk-SK"/>
        </w:rPr>
        <w:t>z hľadiska vlastnej réžie</w:t>
      </w:r>
      <w:r w:rsidR="00533A21">
        <w:rPr>
          <w:sz w:val="24"/>
          <w:lang w:val="sk-SK"/>
        </w:rPr>
        <w:t xml:space="preserve"> a</w:t>
      </w:r>
      <w:r w:rsidRPr="00B6072C">
        <w:rPr>
          <w:sz w:val="24"/>
          <w:lang w:val="sk-SK"/>
        </w:rPr>
        <w:t xml:space="preserve"> externej potreby. Externé demontážne práce sa týkali odstránenia obloženia stien, stropov a ďalších nevyhnutných prevádzkových potrieb. Demontážne práce boli ukončené v júli 2017. Následne sa začal proces prípravy podkladov na vypracovanie projektovej dokumentácie, ktorý bol ukončený podpísaním zmluvy 1.</w:t>
      </w:r>
      <w:r w:rsidR="006509F4">
        <w:rPr>
          <w:sz w:val="24"/>
          <w:lang w:val="sk-SK"/>
        </w:rPr>
        <w:t xml:space="preserve"> </w:t>
      </w:r>
      <w:r w:rsidRPr="00B6072C">
        <w:rPr>
          <w:sz w:val="24"/>
          <w:lang w:val="sk-SK"/>
        </w:rPr>
        <w:t>12.</w:t>
      </w:r>
      <w:r w:rsidR="006509F4">
        <w:rPr>
          <w:sz w:val="24"/>
          <w:lang w:val="sk-SK"/>
        </w:rPr>
        <w:t xml:space="preserve"> </w:t>
      </w:r>
      <w:r w:rsidRPr="00B6072C">
        <w:rPr>
          <w:sz w:val="24"/>
          <w:lang w:val="sk-SK"/>
        </w:rPr>
        <w:t>2017. Termín vyhotovenia a odovzdania projektovej dokumentácie sa datuje na I.</w:t>
      </w:r>
      <w:r w:rsidR="006509F4">
        <w:rPr>
          <w:sz w:val="24"/>
          <w:lang w:val="sk-SK"/>
        </w:rPr>
        <w:t xml:space="preserve"> </w:t>
      </w:r>
      <w:r w:rsidRPr="00B6072C">
        <w:rPr>
          <w:sz w:val="24"/>
          <w:lang w:val="sk-SK"/>
        </w:rPr>
        <w:t>Q. 2018, kedy bude následne spustená aj realizácia ďalšieho procesu verejného obstarávania</w:t>
      </w:r>
      <w:r w:rsidR="00533A21">
        <w:rPr>
          <w:sz w:val="24"/>
          <w:lang w:val="sk-SK"/>
        </w:rPr>
        <w:t xml:space="preserve"> na</w:t>
      </w:r>
      <w:r w:rsidR="00EA70B2">
        <w:rPr>
          <w:sz w:val="24"/>
          <w:lang w:val="sk-SK"/>
        </w:rPr>
        <w:t xml:space="preserve"> zhotoviteľa stavebného diela.</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„Úprava priestorov dekanátu FF UKF v Nitre“</w:t>
      </w:r>
      <w:r w:rsidRPr="00B6072C">
        <w:rPr>
          <w:sz w:val="24"/>
          <w:lang w:val="sk-SK"/>
        </w:rPr>
        <w:t xml:space="preserve">. V mesiacoch apríl – máj 2017 </w:t>
      </w:r>
      <w:r w:rsidR="006509F4">
        <w:rPr>
          <w:sz w:val="24"/>
          <w:lang w:val="sk-SK"/>
        </w:rPr>
        <w:br/>
      </w:r>
      <w:r w:rsidRPr="00B6072C">
        <w:rPr>
          <w:sz w:val="24"/>
          <w:lang w:val="sk-SK"/>
        </w:rPr>
        <w:t xml:space="preserve">v súčinnosti s vedením FF UKF v Nitre sa realizovali prípravné práce k procesu verejného obstarávania, definovali sa stavebné a prevádzkové potreby a špecifikácia zákazky.  V júli 2017 nadobudla účinnosť zmluva o dielo na zhotovenie projektovej dokumentácie. V júli až auguste 2017 sa konali pracovné stretnutia za účelom vyjasnenia si požiadaviek zástupcov UKF a projekčnej kancelárie. V októbri 2017 bola protokolárne odovzdaná projektová dokumentácia. Následne sa do konca roka </w:t>
      </w:r>
      <w:r w:rsidRPr="00B6072C">
        <w:rPr>
          <w:sz w:val="24"/>
          <w:lang w:val="sk-SK"/>
        </w:rPr>
        <w:lastRenderedPageBreak/>
        <w:t>pripravili podklady na spustenie procesu obstarania a v roku 2018 univerzita plánuje vyhlásiť zákazku a realizáciu stavebného diela. Realizáci</w:t>
      </w:r>
      <w:r w:rsidR="00EA70B2">
        <w:rPr>
          <w:sz w:val="24"/>
          <w:lang w:val="sk-SK"/>
        </w:rPr>
        <w:t>a diela sa plánuje v lete 2018.</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 xml:space="preserve">„Repasácia, renovácia drevených okien na pamiatkovo-chránenom objekte FF UKF </w:t>
      </w:r>
      <w:r w:rsidR="006509F4">
        <w:rPr>
          <w:i/>
          <w:sz w:val="24"/>
          <w:lang w:val="sk-SK"/>
        </w:rPr>
        <w:br/>
      </w:r>
      <w:r w:rsidRPr="00B6072C">
        <w:rPr>
          <w:i/>
          <w:sz w:val="24"/>
          <w:lang w:val="sk-SK"/>
        </w:rPr>
        <w:t>v Nitre“</w:t>
      </w:r>
      <w:r w:rsidRPr="00B6072C">
        <w:rPr>
          <w:sz w:val="24"/>
          <w:lang w:val="sk-SK"/>
        </w:rPr>
        <w:t xml:space="preserve"> a </w:t>
      </w:r>
      <w:r w:rsidRPr="00B6072C">
        <w:rPr>
          <w:i/>
          <w:sz w:val="24"/>
          <w:lang w:val="sk-SK"/>
        </w:rPr>
        <w:t xml:space="preserve">„Oprava oplotení objektov UKF – </w:t>
      </w:r>
      <w:r w:rsidR="00A47775">
        <w:rPr>
          <w:i/>
          <w:sz w:val="24"/>
          <w:lang w:val="sk-SK"/>
        </w:rPr>
        <w:t>o</w:t>
      </w:r>
      <w:r w:rsidRPr="00B6072C">
        <w:rPr>
          <w:i/>
          <w:sz w:val="24"/>
          <w:lang w:val="sk-SK"/>
        </w:rPr>
        <w:t>bjekt FF UKF v Nitre“</w:t>
      </w:r>
      <w:r w:rsidRPr="00B6072C">
        <w:rPr>
          <w:sz w:val="24"/>
          <w:lang w:val="sk-SK"/>
        </w:rPr>
        <w:t>. V mesiacoch apríl – júl 2017 v súčinnosti s vedením FF sa realizovali prípravné práce k procesu verejného obstarávania. V auguste bola zaslaná žiadosť o stanovisko k prácam týkajúcich sa renovácie drevených okien a náteru povrchu betónového múrika na Štefánikovej ul., na Krajský pamiatkový úrad Nitra. V septembri 2017 bola žiadosť schválená a zmluvní dodávatelia mohli začať s realizáciou prác. Prvá etapa prác týkajúca sa renovácie okien bola ukončená v mesiaci november 2017, ďalšie etapy budú realizované v zmysle zmluvy v roku 2018. Stavebné práce týkajúce sa opravy múrika boli v decembri 2017 protokolárne ukončené. Dňa 19.</w:t>
      </w:r>
      <w:r w:rsidR="003E7F75">
        <w:rPr>
          <w:sz w:val="24"/>
          <w:lang w:val="sk-SK"/>
        </w:rPr>
        <w:t xml:space="preserve"> </w:t>
      </w:r>
      <w:r w:rsidRPr="00B6072C">
        <w:rPr>
          <w:sz w:val="24"/>
          <w:lang w:val="sk-SK"/>
        </w:rPr>
        <w:t>12.</w:t>
      </w:r>
      <w:r w:rsidR="003E7F75">
        <w:rPr>
          <w:sz w:val="24"/>
          <w:lang w:val="sk-SK"/>
        </w:rPr>
        <w:t xml:space="preserve"> </w:t>
      </w:r>
      <w:r w:rsidRPr="00B6072C">
        <w:rPr>
          <w:sz w:val="24"/>
          <w:lang w:val="sk-SK"/>
        </w:rPr>
        <w:t xml:space="preserve">2017 nadobudol účinnosť dodatok č. 9 k zmluve </w:t>
      </w:r>
      <w:r w:rsidR="006509F4">
        <w:rPr>
          <w:sz w:val="24"/>
          <w:lang w:val="sk-SK"/>
        </w:rPr>
        <w:br/>
      </w:r>
      <w:r w:rsidRPr="00B6072C">
        <w:rPr>
          <w:sz w:val="24"/>
          <w:lang w:val="sk-SK"/>
        </w:rPr>
        <w:t xml:space="preserve">o poskytnutí dotácie zo štátneho rozpočtu, v rámci ktorého bola na repasáciu </w:t>
      </w:r>
      <w:r w:rsidR="006509F4">
        <w:rPr>
          <w:sz w:val="24"/>
          <w:lang w:val="sk-SK"/>
        </w:rPr>
        <w:br/>
      </w:r>
      <w:r w:rsidRPr="00B6072C">
        <w:rPr>
          <w:sz w:val="24"/>
          <w:lang w:val="sk-SK"/>
        </w:rPr>
        <w:t xml:space="preserve">a renováciu okien poskytnutá finančná dotácia vo výške 50 000 </w:t>
      </w:r>
      <w:r w:rsidR="003E7F75">
        <w:rPr>
          <w:sz w:val="24"/>
          <w:lang w:val="sk-SK"/>
        </w:rPr>
        <w:t>€</w:t>
      </w:r>
      <w:r w:rsidR="00A47775">
        <w:rPr>
          <w:sz w:val="24"/>
          <w:lang w:val="sk-SK"/>
        </w:rPr>
        <w:t xml:space="preserve"> </w:t>
      </w:r>
      <w:r w:rsidRPr="00B6072C">
        <w:rPr>
          <w:sz w:val="24"/>
          <w:lang w:val="sk-SK"/>
        </w:rPr>
        <w:t>a na opravu oplotení UKF finančn</w:t>
      </w:r>
      <w:r w:rsidR="00EA70B2">
        <w:rPr>
          <w:sz w:val="24"/>
          <w:lang w:val="sk-SK"/>
        </w:rPr>
        <w:t xml:space="preserve">á dotácia vo výške 40 000 </w:t>
      </w:r>
      <w:r w:rsidR="003E7F75">
        <w:rPr>
          <w:sz w:val="24"/>
          <w:lang w:val="sk-SK"/>
        </w:rPr>
        <w:t>€</w:t>
      </w:r>
      <w:r w:rsidR="00EA70B2">
        <w:rPr>
          <w:sz w:val="24"/>
          <w:lang w:val="sk-SK"/>
        </w:rPr>
        <w:t>.</w:t>
      </w:r>
    </w:p>
    <w:p w:rsidR="00B6072C" w:rsidRPr="00B6072C" w:rsidRDefault="00B6072C" w:rsidP="00B6072C">
      <w:pPr>
        <w:ind w:left="567" w:hanging="283"/>
        <w:rPr>
          <w:sz w:val="24"/>
          <w:lang w:val="sk-SK"/>
        </w:rPr>
      </w:pPr>
      <w:r w:rsidRPr="00B6072C">
        <w:rPr>
          <w:sz w:val="24"/>
          <w:lang w:val="sk-SK"/>
        </w:rPr>
        <w:t>-</w:t>
      </w:r>
      <w:r w:rsidRPr="00B6072C">
        <w:rPr>
          <w:sz w:val="24"/>
          <w:lang w:val="sk-SK"/>
        </w:rPr>
        <w:tab/>
      </w:r>
      <w:r w:rsidRPr="00B6072C">
        <w:rPr>
          <w:i/>
          <w:sz w:val="24"/>
          <w:lang w:val="sk-SK"/>
        </w:rPr>
        <w:t>„Verejné osvetlenie areálu UKF v Nitre na Tr.</w:t>
      </w:r>
      <w:r w:rsidR="00D204B4">
        <w:rPr>
          <w:i/>
          <w:sz w:val="24"/>
          <w:lang w:val="sk-SK"/>
        </w:rPr>
        <w:t xml:space="preserve"> </w:t>
      </w:r>
      <w:r w:rsidRPr="00B6072C">
        <w:rPr>
          <w:i/>
          <w:sz w:val="24"/>
          <w:lang w:val="sk-SK"/>
        </w:rPr>
        <w:t>A.</w:t>
      </w:r>
      <w:r w:rsidR="00D204B4">
        <w:rPr>
          <w:i/>
          <w:sz w:val="24"/>
          <w:lang w:val="sk-SK"/>
        </w:rPr>
        <w:t xml:space="preserve"> </w:t>
      </w:r>
      <w:r w:rsidRPr="00B6072C">
        <w:rPr>
          <w:i/>
          <w:sz w:val="24"/>
          <w:lang w:val="sk-SK"/>
        </w:rPr>
        <w:t>Hlinku“</w:t>
      </w:r>
      <w:r w:rsidRPr="00B6072C">
        <w:rPr>
          <w:sz w:val="24"/>
          <w:lang w:val="sk-SK"/>
        </w:rPr>
        <w:t>. V septembri 2017 bola zadaná zákazka na vypracovanie projektovej dokumentácie k osvetleniu areálu univerzity. Projektová dokumentácia bola v októbri 2017 vyhotovená a protokolárne univerzitou prevzatá. Do konca roku 2017 sa realizoval proces prípravy podkladov na obstaranie zhotoviteľa stavebného diela. Zákazka bude vyhlásená v I.</w:t>
      </w:r>
      <w:r w:rsidR="00D204B4">
        <w:rPr>
          <w:sz w:val="24"/>
          <w:lang w:val="sk-SK"/>
        </w:rPr>
        <w:t xml:space="preserve"> </w:t>
      </w:r>
      <w:r w:rsidRPr="00B6072C">
        <w:rPr>
          <w:sz w:val="24"/>
          <w:lang w:val="sk-SK"/>
        </w:rPr>
        <w:t>Q. 2018 a následne spustená a</w:t>
      </w:r>
      <w:r w:rsidR="00EA70B2">
        <w:rPr>
          <w:sz w:val="24"/>
          <w:lang w:val="sk-SK"/>
        </w:rPr>
        <w:t>j realizácia stavebného diela.</w:t>
      </w:r>
    </w:p>
    <w:p w:rsidR="00B6072C" w:rsidRPr="00B6072C" w:rsidRDefault="00B6072C" w:rsidP="00B6072C">
      <w:pPr>
        <w:ind w:firstLine="567"/>
        <w:rPr>
          <w:sz w:val="24"/>
          <w:lang w:val="sk-SK"/>
        </w:rPr>
      </w:pPr>
      <w:r w:rsidRPr="00B6072C">
        <w:rPr>
          <w:sz w:val="24"/>
          <w:lang w:val="sk-SK"/>
        </w:rPr>
        <w:t>Ďalšie menšie investičné projekty, ktoré sú obsahom dokumentu: Vyhodnotenie Akčného plán</w:t>
      </w:r>
      <w:r w:rsidR="00EA70B2">
        <w:rPr>
          <w:sz w:val="24"/>
          <w:lang w:val="sk-SK"/>
        </w:rPr>
        <w:t>u UKF v Nitre na rok 2017</w:t>
      </w:r>
      <w:r w:rsidR="003E7F75">
        <w:rPr>
          <w:sz w:val="24"/>
          <w:lang w:val="sk-SK"/>
        </w:rPr>
        <w:t>,</w:t>
      </w:r>
      <w:r w:rsidR="00EA70B2">
        <w:rPr>
          <w:sz w:val="24"/>
          <w:lang w:val="sk-SK"/>
        </w:rPr>
        <w:t xml:space="preserve"> boli:</w:t>
      </w:r>
    </w:p>
    <w:p w:rsidR="00B6072C" w:rsidRPr="00B6072C" w:rsidRDefault="00B6072C" w:rsidP="00B6072C">
      <w:pPr>
        <w:ind w:left="567" w:hanging="284"/>
        <w:rPr>
          <w:sz w:val="24"/>
          <w:lang w:val="sk-SK"/>
        </w:rPr>
      </w:pPr>
      <w:r w:rsidRPr="00B6072C">
        <w:rPr>
          <w:sz w:val="24"/>
          <w:lang w:val="sk-SK"/>
        </w:rPr>
        <w:t>-</w:t>
      </w:r>
      <w:r w:rsidRPr="00B6072C">
        <w:rPr>
          <w:sz w:val="24"/>
          <w:lang w:val="sk-SK"/>
        </w:rPr>
        <w:tab/>
        <w:t xml:space="preserve">Rekonštrukcia učební THA00100 a THA0015A </w:t>
      </w:r>
      <w:r w:rsidR="00EA70B2">
        <w:rPr>
          <w:sz w:val="24"/>
          <w:lang w:val="sk-SK"/>
        </w:rPr>
        <w:t>Katedry fyziky FPV UKF v Nitre,</w:t>
      </w:r>
    </w:p>
    <w:p w:rsidR="00B6072C" w:rsidRPr="00B6072C" w:rsidRDefault="00B6072C" w:rsidP="00B6072C">
      <w:pPr>
        <w:ind w:left="567" w:hanging="284"/>
        <w:rPr>
          <w:sz w:val="24"/>
          <w:lang w:val="sk-SK"/>
        </w:rPr>
      </w:pPr>
      <w:r w:rsidRPr="00B6072C">
        <w:rPr>
          <w:sz w:val="24"/>
          <w:lang w:val="sk-SK"/>
        </w:rPr>
        <w:t>-</w:t>
      </w:r>
      <w:r w:rsidRPr="00B6072C">
        <w:rPr>
          <w:sz w:val="24"/>
          <w:lang w:val="sk-SK"/>
        </w:rPr>
        <w:tab/>
        <w:t>Evakuačný rozhlas a ovládanie otvárania únikových dverí na ŠD Zobor - Hospodárska časť,</w:t>
      </w:r>
    </w:p>
    <w:p w:rsidR="00B6072C" w:rsidRPr="00B6072C" w:rsidRDefault="00B6072C" w:rsidP="00B6072C">
      <w:pPr>
        <w:ind w:left="567" w:hanging="284"/>
        <w:rPr>
          <w:sz w:val="24"/>
          <w:lang w:val="sk-SK"/>
        </w:rPr>
      </w:pPr>
      <w:r w:rsidRPr="00B6072C">
        <w:rPr>
          <w:sz w:val="24"/>
          <w:lang w:val="sk-SK"/>
        </w:rPr>
        <w:t>-</w:t>
      </w:r>
      <w:r w:rsidRPr="00B6072C">
        <w:rPr>
          <w:sz w:val="24"/>
          <w:lang w:val="sk-SK"/>
        </w:rPr>
        <w:tab/>
        <w:t>Rekonštrukcia brány príjazdového vstupu na ŠD Zobor – Hospodárska časť,</w:t>
      </w:r>
    </w:p>
    <w:p w:rsidR="00B6072C" w:rsidRPr="00B6072C" w:rsidRDefault="00B6072C" w:rsidP="00B6072C">
      <w:pPr>
        <w:ind w:left="567" w:hanging="284"/>
        <w:rPr>
          <w:sz w:val="24"/>
          <w:lang w:val="sk-SK"/>
        </w:rPr>
      </w:pPr>
      <w:r w:rsidRPr="00B6072C">
        <w:rPr>
          <w:sz w:val="24"/>
          <w:lang w:val="sk-SK"/>
        </w:rPr>
        <w:t>-</w:t>
      </w:r>
      <w:r w:rsidRPr="00B6072C">
        <w:rPr>
          <w:sz w:val="24"/>
          <w:lang w:val="sk-SK"/>
        </w:rPr>
        <w:tab/>
        <w:t>Výmena kotlov – oprava kotlov UKF v závislosti od diagnostiky havarijného stavu,</w:t>
      </w:r>
    </w:p>
    <w:p w:rsidR="00D00110" w:rsidRPr="00E06CC2" w:rsidRDefault="00B6072C" w:rsidP="00B6072C">
      <w:pPr>
        <w:ind w:left="567" w:hanging="284"/>
        <w:rPr>
          <w:sz w:val="24"/>
          <w:lang w:val="sk-SK"/>
        </w:rPr>
      </w:pPr>
      <w:r w:rsidRPr="00B6072C">
        <w:rPr>
          <w:sz w:val="24"/>
          <w:lang w:val="sk-SK"/>
        </w:rPr>
        <w:t>-</w:t>
      </w:r>
      <w:r w:rsidRPr="00B6072C">
        <w:rPr>
          <w:sz w:val="24"/>
          <w:lang w:val="sk-SK"/>
        </w:rPr>
        <w:tab/>
        <w:t xml:space="preserve">Vytvorenie nových priestorov na vzdelávanie v bloku B Univerzitnej knižnice UKF </w:t>
      </w:r>
      <w:r w:rsidR="008F5B2C">
        <w:rPr>
          <w:sz w:val="24"/>
          <w:lang w:val="sk-SK"/>
        </w:rPr>
        <w:br/>
      </w:r>
      <w:r w:rsidRPr="00B6072C">
        <w:rPr>
          <w:sz w:val="24"/>
          <w:lang w:val="sk-SK"/>
        </w:rPr>
        <w:t>v Nitre a iné.</w:t>
      </w:r>
    </w:p>
    <w:p w:rsidR="00B6072C" w:rsidRPr="00B6072C" w:rsidRDefault="00B6072C" w:rsidP="00B6072C">
      <w:pPr>
        <w:ind w:firstLine="567"/>
        <w:rPr>
          <w:sz w:val="24"/>
          <w:lang w:val="sk-SK"/>
        </w:rPr>
      </w:pPr>
      <w:r w:rsidRPr="00B6072C">
        <w:rPr>
          <w:sz w:val="24"/>
          <w:lang w:val="sk-SK"/>
        </w:rPr>
        <w:t xml:space="preserve">Úlohou vedenia univerzity, fakúlt ako aj ostatných riadiacich, prevádzkových </w:t>
      </w:r>
      <w:r w:rsidR="008F5B2C">
        <w:rPr>
          <w:sz w:val="24"/>
          <w:lang w:val="sk-SK"/>
        </w:rPr>
        <w:br/>
      </w:r>
      <w:r w:rsidRPr="00B6072C">
        <w:rPr>
          <w:sz w:val="24"/>
          <w:lang w:val="sk-SK"/>
        </w:rPr>
        <w:t>a administratívnych zamestnancov je vytvárať optimálne podmienky na podporu plnenia hlavných činností univerzity, ktorými sú vzdelávanie a vedeckovýskumná činnosť.</w:t>
      </w:r>
    </w:p>
    <w:p w:rsidR="00B6072C" w:rsidRDefault="00B6072C" w:rsidP="00DB709B">
      <w:pPr>
        <w:ind w:firstLine="0"/>
        <w:rPr>
          <w:sz w:val="24"/>
          <w:lang w:val="sk-SK"/>
        </w:rPr>
      </w:pPr>
    </w:p>
    <w:p w:rsidR="005C7066" w:rsidRDefault="005C7066" w:rsidP="00DB709B">
      <w:pPr>
        <w:ind w:firstLine="0"/>
        <w:rPr>
          <w:sz w:val="24"/>
          <w:lang w:val="sk-SK"/>
        </w:rPr>
      </w:pPr>
    </w:p>
    <w:p w:rsidR="005C7066" w:rsidRDefault="005C7066" w:rsidP="00DB709B">
      <w:pPr>
        <w:ind w:firstLine="0"/>
        <w:rPr>
          <w:sz w:val="24"/>
          <w:lang w:val="sk-SK"/>
        </w:rPr>
      </w:pPr>
    </w:p>
    <w:p w:rsidR="005C7066" w:rsidRDefault="005C7066" w:rsidP="00DB709B">
      <w:pPr>
        <w:ind w:firstLine="0"/>
        <w:rPr>
          <w:sz w:val="24"/>
          <w:lang w:val="sk-SK"/>
        </w:rPr>
      </w:pPr>
    </w:p>
    <w:p w:rsidR="005C7066" w:rsidRDefault="005C7066" w:rsidP="00DB709B">
      <w:pPr>
        <w:ind w:firstLine="0"/>
        <w:rPr>
          <w:sz w:val="24"/>
          <w:lang w:val="sk-SK"/>
        </w:rPr>
      </w:pPr>
    </w:p>
    <w:p w:rsidR="005C7066" w:rsidRDefault="005C7066" w:rsidP="00DB709B">
      <w:pPr>
        <w:ind w:firstLine="0"/>
        <w:rPr>
          <w:sz w:val="24"/>
          <w:lang w:val="sk-SK"/>
        </w:rPr>
      </w:pPr>
    </w:p>
    <w:p w:rsidR="00DB709B" w:rsidRDefault="00DB709B" w:rsidP="00DB709B">
      <w:pPr>
        <w:ind w:firstLine="0"/>
        <w:rPr>
          <w:sz w:val="24"/>
          <w:lang w:val="sk-SK"/>
        </w:rPr>
      </w:pPr>
    </w:p>
    <w:p w:rsidR="00DB709B" w:rsidRDefault="00DB709B" w:rsidP="00DB709B">
      <w:pPr>
        <w:ind w:firstLine="0"/>
        <w:rPr>
          <w:sz w:val="24"/>
          <w:lang w:val="sk-SK"/>
        </w:rPr>
      </w:pPr>
    </w:p>
    <w:p w:rsidR="00750A75" w:rsidRPr="002436BB" w:rsidRDefault="00750A75" w:rsidP="00CD34EF">
      <w:pPr>
        <w:pStyle w:val="Nadpis1"/>
        <w:rPr>
          <w:lang w:val="sk-SK"/>
        </w:rPr>
      </w:pPr>
      <w:bookmarkStart w:id="221" w:name="_Toc447794111"/>
      <w:bookmarkStart w:id="222" w:name="_Toc511040869"/>
      <w:r>
        <w:rPr>
          <w:lang w:val="sk-SK"/>
        </w:rPr>
        <w:lastRenderedPageBreak/>
        <w:t>Medzinárodné aktivity</w:t>
      </w:r>
      <w:bookmarkEnd w:id="221"/>
      <w:bookmarkEnd w:id="222"/>
    </w:p>
    <w:p w:rsidR="00750A75" w:rsidRPr="002436BB" w:rsidRDefault="00750A75" w:rsidP="00750A75">
      <w:pPr>
        <w:tabs>
          <w:tab w:val="left" w:pos="8505"/>
        </w:tabs>
        <w:rPr>
          <w:sz w:val="24"/>
          <w:szCs w:val="24"/>
          <w:lang w:val="sk-SK"/>
        </w:rPr>
      </w:pPr>
    </w:p>
    <w:p w:rsidR="00FB583D" w:rsidRPr="00FB583D" w:rsidRDefault="00FB583D" w:rsidP="00FB583D">
      <w:pPr>
        <w:ind w:firstLine="567"/>
        <w:rPr>
          <w:rFonts w:eastAsiaTheme="minorHAnsi"/>
          <w:sz w:val="24"/>
          <w:lang w:val="sk-SK" w:eastAsia="sk-SK" w:bidi="ar-SA"/>
        </w:rPr>
      </w:pPr>
      <w:r w:rsidRPr="00FB583D">
        <w:rPr>
          <w:rFonts w:eastAsiaTheme="minorHAnsi"/>
          <w:sz w:val="24"/>
          <w:lang w:val="sk-SK" w:eastAsia="sk-SK" w:bidi="ar-SA"/>
        </w:rPr>
        <w:t xml:space="preserve">V súlade s aktualizovaným dlhodobým zámerom UKF predstavuje internacionalizácia integrálnu súčasť aktivít UKF v pedagogickej a vedeckovýskumnej oblasti a realizuje sa formou bilaterálnych, resp. multilaterálnych zmlúv, medzinárodných edukačných a vedecko-výskumných projektov a programov, účasťou pedagógov a študentov na vzdelávacích </w:t>
      </w:r>
      <w:r w:rsidR="00D55CC9">
        <w:rPr>
          <w:rFonts w:eastAsiaTheme="minorHAnsi"/>
          <w:sz w:val="24"/>
          <w:lang w:val="sk-SK" w:eastAsia="sk-SK" w:bidi="ar-SA"/>
        </w:rPr>
        <w:br/>
      </w:r>
      <w:r w:rsidRPr="00FB583D">
        <w:rPr>
          <w:rFonts w:eastAsiaTheme="minorHAnsi"/>
          <w:sz w:val="24"/>
          <w:lang w:val="sk-SK" w:eastAsia="sk-SK" w:bidi="ar-SA"/>
        </w:rPr>
        <w:t xml:space="preserve">a vedeckých podujatiach v zahraničí, členstvom UKF a jej zamestnancov v medzinárodných organizáciách, radách a výboroch, ako aj budovaním sietí </w:t>
      </w:r>
      <w:r w:rsidR="002D2BE1">
        <w:rPr>
          <w:rFonts w:eastAsiaTheme="minorHAnsi"/>
          <w:sz w:val="24"/>
          <w:lang w:val="sk-SK" w:eastAsia="sk-SK" w:bidi="ar-SA"/>
        </w:rPr>
        <w:t>v rámci medzinárodného výskumu.</w:t>
      </w:r>
    </w:p>
    <w:p w:rsidR="00FB583D" w:rsidRPr="00FB583D" w:rsidRDefault="00FB583D" w:rsidP="00FB583D">
      <w:pPr>
        <w:ind w:firstLine="567"/>
        <w:rPr>
          <w:rFonts w:eastAsiaTheme="minorHAnsi"/>
          <w:sz w:val="24"/>
          <w:lang w:val="sk-SK" w:eastAsia="sk-SK" w:bidi="ar-SA"/>
        </w:rPr>
      </w:pPr>
      <w:r w:rsidRPr="00FB583D">
        <w:rPr>
          <w:rFonts w:eastAsiaTheme="minorHAnsi"/>
          <w:sz w:val="24"/>
          <w:lang w:val="sk-SK" w:eastAsia="sk-SK" w:bidi="ar-SA"/>
        </w:rPr>
        <w:t xml:space="preserve">S cieľom podpory rozvoja vzdelanosti, kultúry, hospodárskeho života a rozvoja nielen </w:t>
      </w:r>
      <w:r w:rsidR="00D55CC9">
        <w:rPr>
          <w:rFonts w:eastAsiaTheme="minorHAnsi"/>
          <w:sz w:val="24"/>
          <w:lang w:val="sk-SK" w:eastAsia="sk-SK" w:bidi="ar-SA"/>
        </w:rPr>
        <w:br/>
      </w:r>
      <w:r w:rsidRPr="00FB583D">
        <w:rPr>
          <w:rFonts w:eastAsiaTheme="minorHAnsi"/>
          <w:sz w:val="24"/>
          <w:lang w:val="sk-SK" w:eastAsia="sk-SK" w:bidi="ar-SA"/>
        </w:rPr>
        <w:t>v rámci svojho regiónu, ale i v širšom medzinárodnom mera</w:t>
      </w:r>
      <w:r>
        <w:rPr>
          <w:rFonts w:eastAsiaTheme="minorHAnsi"/>
          <w:sz w:val="24"/>
          <w:lang w:val="sk-SK" w:eastAsia="sk-SK" w:bidi="ar-SA"/>
        </w:rPr>
        <w:t xml:space="preserve">dle UKF uzatvorila bilaterálne </w:t>
      </w:r>
      <w:r w:rsidRPr="00FB583D">
        <w:rPr>
          <w:rFonts w:eastAsiaTheme="minorHAnsi"/>
          <w:sz w:val="24"/>
          <w:lang w:val="sk-SK" w:eastAsia="sk-SK" w:bidi="ar-SA"/>
        </w:rPr>
        <w:t>dohody s radom vysokoškolských inštitúcií v zahraničí. Tieto dohody definujú rámec a tvoria východisko pre tvorivú spoluprácu univerzitných pracovísk.</w:t>
      </w:r>
    </w:p>
    <w:p w:rsidR="00D00110" w:rsidRPr="00E06CC2" w:rsidRDefault="00FB583D" w:rsidP="00FB583D">
      <w:pPr>
        <w:ind w:firstLine="567"/>
        <w:rPr>
          <w:rFonts w:eastAsiaTheme="minorHAnsi"/>
          <w:sz w:val="24"/>
          <w:lang w:val="sk-SK" w:eastAsia="sk-SK" w:bidi="ar-SA"/>
        </w:rPr>
      </w:pPr>
      <w:r w:rsidRPr="00FB583D">
        <w:rPr>
          <w:rFonts w:eastAsiaTheme="minorHAnsi"/>
          <w:sz w:val="24"/>
          <w:lang w:val="sk-SK" w:eastAsia="sk-SK" w:bidi="ar-SA"/>
        </w:rPr>
        <w:t>V súlade so strategickými zámermi a cieľmi uvedenými v bodoch I-10 a I-11 dlhodobého zámeru UKF napĺňa dohody o medzinárodnej spolupráci vo forme mobilít študentov a zamestnancov a národných i medzinárodných edukačných a vedeckých projektov.</w:t>
      </w:r>
    </w:p>
    <w:p w:rsidR="00D00110" w:rsidRDefault="00D00110" w:rsidP="00D00110">
      <w:pPr>
        <w:rPr>
          <w:rFonts w:eastAsiaTheme="minorEastAsia"/>
          <w:lang w:val="sk-SK"/>
        </w:rPr>
      </w:pPr>
    </w:p>
    <w:p w:rsidR="00750A75" w:rsidRPr="00F977EA" w:rsidRDefault="00750A75" w:rsidP="00CD34EF">
      <w:pPr>
        <w:pStyle w:val="Nadpis2"/>
        <w:rPr>
          <w:rFonts w:eastAsiaTheme="minorEastAsia"/>
        </w:rPr>
      </w:pPr>
      <w:bookmarkStart w:id="223" w:name="_Toc447794112"/>
      <w:bookmarkStart w:id="224" w:name="_Toc511040870"/>
      <w:r>
        <w:t>Bilaterálne dohody o spolupráci a Erasmus dohody</w:t>
      </w:r>
      <w:bookmarkEnd w:id="223"/>
      <w:bookmarkEnd w:id="224"/>
    </w:p>
    <w:p w:rsidR="008B3C30" w:rsidRDefault="008B3C30" w:rsidP="008B3C30">
      <w:pPr>
        <w:pStyle w:val="Bezriadkovania"/>
        <w:spacing w:line="276" w:lineRule="auto"/>
        <w:rPr>
          <w:rFonts w:ascii="Times New Roman" w:hAnsi="Times New Roman"/>
          <w:sz w:val="24"/>
          <w:szCs w:val="24"/>
          <w:lang w:eastAsia="sk-SK"/>
        </w:rPr>
      </w:pPr>
    </w:p>
    <w:p w:rsidR="00D00110" w:rsidRPr="00E06CC2" w:rsidRDefault="006C5110" w:rsidP="00835DE0">
      <w:pPr>
        <w:ind w:firstLine="567"/>
        <w:rPr>
          <w:sz w:val="24"/>
        </w:rPr>
      </w:pPr>
      <w:r w:rsidRPr="006C5110">
        <w:rPr>
          <w:sz w:val="24"/>
          <w:lang w:eastAsia="sk-SK"/>
        </w:rPr>
        <w:t>Bilaterálne dohody o spolupráci definujú rámec a tvoria východisko pre tvorivú spoluprácu pracovísk UKF a fakúlt, pričom rozsah aktivít bilaterálnej spolupráce možno vymedziť nasledovnými kľúčovými oblasťami:</w:t>
      </w:r>
    </w:p>
    <w:p w:rsidR="006C5110" w:rsidRPr="006C5110" w:rsidRDefault="006C5110" w:rsidP="00FB51CD">
      <w:pPr>
        <w:pStyle w:val="Odsekzoznamu"/>
        <w:numPr>
          <w:ilvl w:val="0"/>
          <w:numId w:val="32"/>
        </w:numPr>
        <w:ind w:left="567" w:hanging="283"/>
        <w:rPr>
          <w:sz w:val="24"/>
        </w:rPr>
      </w:pPr>
      <w:r w:rsidRPr="006C5110">
        <w:rPr>
          <w:sz w:val="24"/>
        </w:rPr>
        <w:t>zapojenie sa do spoločnej práce v oblasti vzdelávania a vedy,</w:t>
      </w:r>
    </w:p>
    <w:p w:rsidR="006C5110" w:rsidRPr="006C5110" w:rsidRDefault="006C5110" w:rsidP="00FB51CD">
      <w:pPr>
        <w:pStyle w:val="Odsekzoznamu"/>
        <w:numPr>
          <w:ilvl w:val="0"/>
          <w:numId w:val="32"/>
        </w:numPr>
        <w:ind w:left="567" w:hanging="283"/>
        <w:rPr>
          <w:sz w:val="24"/>
        </w:rPr>
      </w:pPr>
      <w:r w:rsidRPr="006C5110">
        <w:rPr>
          <w:sz w:val="24"/>
        </w:rPr>
        <w:t>vytvorenie potrebných podmienok pre výmenu pedagogických a výskumných pracovníkov a študentov,</w:t>
      </w:r>
    </w:p>
    <w:p w:rsidR="006C5110" w:rsidRPr="006C5110" w:rsidRDefault="006C5110" w:rsidP="00FB51CD">
      <w:pPr>
        <w:pStyle w:val="Odsekzoznamu"/>
        <w:numPr>
          <w:ilvl w:val="0"/>
          <w:numId w:val="32"/>
        </w:numPr>
        <w:ind w:left="567" w:hanging="283"/>
        <w:rPr>
          <w:sz w:val="24"/>
        </w:rPr>
      </w:pPr>
      <w:r w:rsidRPr="006C5110">
        <w:rPr>
          <w:sz w:val="24"/>
        </w:rPr>
        <w:t>vzájomná výmena vedeckých diel a výsledkov vedeckej práce,</w:t>
      </w:r>
    </w:p>
    <w:p w:rsidR="006C5110" w:rsidRPr="006C5110" w:rsidRDefault="006C5110" w:rsidP="00FB51CD">
      <w:pPr>
        <w:pStyle w:val="Odsekzoznamu"/>
        <w:numPr>
          <w:ilvl w:val="0"/>
          <w:numId w:val="32"/>
        </w:numPr>
        <w:ind w:left="567" w:hanging="283"/>
        <w:rPr>
          <w:sz w:val="24"/>
        </w:rPr>
      </w:pPr>
      <w:r w:rsidRPr="006C5110">
        <w:rPr>
          <w:sz w:val="24"/>
        </w:rPr>
        <w:t>spoločná vedecko-výskumná činnosť,</w:t>
      </w:r>
    </w:p>
    <w:p w:rsidR="006C5110" w:rsidRPr="006C5110" w:rsidRDefault="006C5110" w:rsidP="00FB51CD">
      <w:pPr>
        <w:pStyle w:val="Odsekzoznamu"/>
        <w:numPr>
          <w:ilvl w:val="0"/>
          <w:numId w:val="32"/>
        </w:numPr>
        <w:ind w:left="567" w:hanging="283"/>
        <w:rPr>
          <w:sz w:val="24"/>
        </w:rPr>
      </w:pPr>
      <w:r w:rsidRPr="006C5110">
        <w:rPr>
          <w:sz w:val="24"/>
        </w:rPr>
        <w:t>vzájomné publikovanie výsledkov vedeckej práce,</w:t>
      </w:r>
    </w:p>
    <w:p w:rsidR="006C5110" w:rsidRPr="006C5110" w:rsidRDefault="006C5110" w:rsidP="00FB51CD">
      <w:pPr>
        <w:pStyle w:val="Odsekzoznamu"/>
        <w:numPr>
          <w:ilvl w:val="0"/>
          <w:numId w:val="32"/>
        </w:numPr>
        <w:ind w:left="567" w:hanging="283"/>
        <w:rPr>
          <w:sz w:val="24"/>
        </w:rPr>
      </w:pPr>
      <w:r w:rsidRPr="006C5110">
        <w:rPr>
          <w:sz w:val="24"/>
        </w:rPr>
        <w:t>spolupráca na vedeckých projektoch,</w:t>
      </w:r>
    </w:p>
    <w:p w:rsidR="006C5110" w:rsidRPr="006C5110" w:rsidRDefault="006C5110" w:rsidP="00FB51CD">
      <w:pPr>
        <w:pStyle w:val="Odsekzoznamu"/>
        <w:numPr>
          <w:ilvl w:val="0"/>
          <w:numId w:val="32"/>
        </w:numPr>
        <w:ind w:left="567" w:hanging="283"/>
        <w:rPr>
          <w:sz w:val="24"/>
        </w:rPr>
      </w:pPr>
      <w:r w:rsidRPr="006C5110">
        <w:rPr>
          <w:sz w:val="24"/>
        </w:rPr>
        <w:t>spoločné organizovanie vedeckých podujatí (konferencií, seminárov, sympózií),</w:t>
      </w:r>
    </w:p>
    <w:p w:rsidR="00D00110" w:rsidRPr="00E06CC2" w:rsidRDefault="006C5110" w:rsidP="00FB51CD">
      <w:pPr>
        <w:pStyle w:val="Odsekzoznamu"/>
        <w:numPr>
          <w:ilvl w:val="0"/>
          <w:numId w:val="32"/>
        </w:numPr>
        <w:ind w:left="567" w:hanging="283"/>
        <w:rPr>
          <w:sz w:val="24"/>
        </w:rPr>
      </w:pPr>
      <w:r w:rsidRPr="006C5110">
        <w:rPr>
          <w:sz w:val="24"/>
        </w:rPr>
        <w:t>tvorba spoločných študijných programov (tzv. Joint Degree/Double Diploma).</w:t>
      </w:r>
    </w:p>
    <w:p w:rsidR="00BF354B" w:rsidRDefault="00BF354B" w:rsidP="00BE0139">
      <w:pPr>
        <w:ind w:firstLine="567"/>
        <w:rPr>
          <w:sz w:val="24"/>
        </w:rPr>
      </w:pPr>
    </w:p>
    <w:p w:rsidR="00BF354B" w:rsidRPr="00BF354B" w:rsidRDefault="00BF354B" w:rsidP="00BF354B">
      <w:pPr>
        <w:ind w:firstLine="567"/>
        <w:rPr>
          <w:sz w:val="24"/>
        </w:rPr>
      </w:pPr>
      <w:r w:rsidRPr="00BF354B">
        <w:rPr>
          <w:sz w:val="24"/>
        </w:rPr>
        <w:t>So zámerom ďalej prehlbovať a rozvíjať všestranné vedecké a pedagogické kontakty UKF priebežne kontrahuje nové bilaterálne dohody o spolupráci. K 31.</w:t>
      </w:r>
      <w:r w:rsidR="00D55CC9">
        <w:rPr>
          <w:sz w:val="24"/>
        </w:rPr>
        <w:t xml:space="preserve"> </w:t>
      </w:r>
      <w:r w:rsidRPr="00BF354B">
        <w:rPr>
          <w:sz w:val="24"/>
        </w:rPr>
        <w:t>12.</w:t>
      </w:r>
      <w:r w:rsidR="00D55CC9">
        <w:rPr>
          <w:sz w:val="24"/>
        </w:rPr>
        <w:t xml:space="preserve"> </w:t>
      </w:r>
      <w:r w:rsidRPr="00BF354B">
        <w:rPr>
          <w:sz w:val="24"/>
        </w:rPr>
        <w:t xml:space="preserve">2017 mala UKF podpísaných 54 celouniverzitných bilaterálnych dohôd o spolupráci s vysokoškolskými inštitúciami v zahraničí v nasledovných krajinách: 7 v Českej republike, 1 v Číne, 1 v Grécku, </w:t>
      </w:r>
      <w:r w:rsidR="00D55CC9">
        <w:rPr>
          <w:sz w:val="24"/>
        </w:rPr>
        <w:br/>
      </w:r>
      <w:r w:rsidRPr="00BF354B">
        <w:rPr>
          <w:sz w:val="24"/>
        </w:rPr>
        <w:t>1 v Holandsku, 2 v Kazachstane, 1 v Kirgizstane, 1 v Macedónsku, 5 v Maďarsku, 1 v Mexiku, 3 v Nemecku, 11 v Poľsku, 3 v Rumunsku, 4 v Ruskej federácii, 1 v San Marine, 1 v Slovinsku, 1 v Srbsku, 1 v Sýrii, 1 v Španielsku, 1 v Taliansku a 7 na Ukrajine.</w:t>
      </w:r>
    </w:p>
    <w:p w:rsidR="00BF354B" w:rsidRPr="00BF354B" w:rsidRDefault="00BF354B" w:rsidP="00BF354B">
      <w:pPr>
        <w:ind w:firstLine="567"/>
        <w:rPr>
          <w:sz w:val="24"/>
        </w:rPr>
      </w:pPr>
      <w:r w:rsidRPr="00BF354B">
        <w:rPr>
          <w:sz w:val="24"/>
        </w:rPr>
        <w:t xml:space="preserve">Dohody sú priebežne využívané predovšetkým za účelom vzájomnej mobility vedecko-pedagogických a vedeckých pracovníkov, mobility študentov, tvorby a prezentácie </w:t>
      </w:r>
      <w:r w:rsidRPr="00BF354B">
        <w:rPr>
          <w:sz w:val="24"/>
        </w:rPr>
        <w:lastRenderedPageBreak/>
        <w:t>umeleckých diel a výsledkov vedecko-výskumnej činnosti, organizovania vedeckých podujatí a spolupráce na vedeckých, edukačných projektoch a projektoch ESF.</w:t>
      </w:r>
    </w:p>
    <w:p w:rsidR="00BF354B" w:rsidRPr="00BF354B" w:rsidRDefault="00BF354B" w:rsidP="00BF354B">
      <w:pPr>
        <w:ind w:firstLine="567"/>
        <w:rPr>
          <w:sz w:val="24"/>
        </w:rPr>
      </w:pPr>
      <w:r w:rsidRPr="00BF354B">
        <w:rPr>
          <w:sz w:val="24"/>
        </w:rPr>
        <w:t xml:space="preserve">V snahe podporovať medzinárodnú spoluprácu, získavať zahraničných odborníkov, hosťujúcich profesorov a lektorov, ako aj dynamizovať výmenu informácií a skúseností, UKF pravidelne prijíma na svojej pôde rôzne zahraničné návštevy. Celkovo bolo na UKF v roku 2017 prijatých (mimo mobilitných/štipendijných programov, medzinárodných projektov </w:t>
      </w:r>
      <w:r w:rsidR="00D55CC9">
        <w:rPr>
          <w:sz w:val="24"/>
        </w:rPr>
        <w:br/>
      </w:r>
      <w:r w:rsidRPr="00BF354B">
        <w:rPr>
          <w:sz w:val="24"/>
        </w:rPr>
        <w:t>a bilaterálnych dohôd) 157 zahraničných osôb, ktorí na UKF strávili 335 dní.</w:t>
      </w:r>
    </w:p>
    <w:p w:rsidR="00BF354B" w:rsidRPr="00BF354B" w:rsidRDefault="00BF354B" w:rsidP="00BF354B">
      <w:pPr>
        <w:ind w:firstLine="567"/>
        <w:rPr>
          <w:sz w:val="24"/>
        </w:rPr>
      </w:pPr>
      <w:r w:rsidRPr="00BF354B">
        <w:rPr>
          <w:sz w:val="24"/>
        </w:rPr>
        <w:t>UKF pokračuje v spolupráci so zahraničnými vysokoškolskými inštitúciami v rámci programu ERASMUS+ na základe bilaterálnych dohôd podpísaných za účelom realizácie akademickej výmeny študentov a pedagogických a nepedagogických zamestnancov vysokých škôl. K 31.</w:t>
      </w:r>
      <w:r w:rsidR="00BA4F97">
        <w:rPr>
          <w:sz w:val="24"/>
        </w:rPr>
        <w:t xml:space="preserve"> </w:t>
      </w:r>
      <w:r w:rsidRPr="00BF354B">
        <w:rPr>
          <w:sz w:val="24"/>
        </w:rPr>
        <w:t>12.</w:t>
      </w:r>
      <w:r w:rsidR="00BA4F97">
        <w:rPr>
          <w:sz w:val="24"/>
        </w:rPr>
        <w:t xml:space="preserve"> </w:t>
      </w:r>
      <w:r w:rsidRPr="00BF354B">
        <w:rPr>
          <w:sz w:val="24"/>
        </w:rPr>
        <w:t xml:space="preserve">2017 mala UKF uzavretých 366 bilaterálnych dohôd s vysokoškolskými inštitúciami v rámci programu Erasmus+ v nasledovných krajinách: Belgicko, Bulharsko, Cyprus, Česká republika, Dánsko, Estónsko, Fínsko, Francúzsko, Grécko, Holandsko, Chorvátsko, Island, Litva, Macedónsko, Maďarsko, Nemecko, Nórsko, Poľsko, Portugalsko, Rakúsko, Rumunsko, Slovinsko, Španielsko, Taliansko, Turecko, Spojené kráľovstvo, </w:t>
      </w:r>
      <w:r w:rsidR="00D55CC9">
        <w:rPr>
          <w:sz w:val="24"/>
        </w:rPr>
        <w:br/>
      </w:r>
      <w:r w:rsidRPr="00BF354B">
        <w:rPr>
          <w:sz w:val="24"/>
        </w:rPr>
        <w:t xml:space="preserve">a to celkovo so 166 vysokoškolskými inštitúciami. Najväčší podiel dohôd pripadal na FF, </w:t>
      </w:r>
      <w:r w:rsidR="00D55CC9">
        <w:rPr>
          <w:sz w:val="24"/>
        </w:rPr>
        <w:br/>
      </w:r>
      <w:r w:rsidRPr="00BF354B">
        <w:rPr>
          <w:sz w:val="24"/>
        </w:rPr>
        <w:t xml:space="preserve">a to 141 dohôd, po nej nasleduje PF s počtom 81 dohôd, FPV s 56 dohodami, FSŠ so 48 dohodami a FSVaZ mala uzavretých 40 dohôd. Z celkového počtu 366 dohôd bolo v roku 2017 podpísaných len 19 dohôd, čo je menej ako v roku 2016. Dôvodom je skutočnosť, </w:t>
      </w:r>
      <w:r w:rsidR="00D55CC9">
        <w:rPr>
          <w:sz w:val="24"/>
        </w:rPr>
        <w:br/>
      </w:r>
      <w:r w:rsidRPr="00BF354B">
        <w:rPr>
          <w:sz w:val="24"/>
        </w:rPr>
        <w:t>že UKF má s väčšinou svojich partnerských vysokoškolských inštitúcií podpísané Erasmus+ bilaterálne dohody s platnosťou až do konca akademického roka 2020/2021, preto sa nárast v počte nových Erasmus+ dohôd postupne znižuje.</w:t>
      </w:r>
    </w:p>
    <w:p w:rsidR="00D00110" w:rsidRPr="00601C5C" w:rsidRDefault="00BF354B" w:rsidP="00BF354B">
      <w:pPr>
        <w:ind w:firstLine="567"/>
        <w:rPr>
          <w:sz w:val="24"/>
          <w:lang w:val="sk-SK" w:eastAsia="sk-SK"/>
        </w:rPr>
      </w:pPr>
      <w:r w:rsidRPr="00BF354B">
        <w:rPr>
          <w:sz w:val="24"/>
        </w:rPr>
        <w:t xml:space="preserve">Bilaterálne dohody o spolupráci, ako aj bilaterálne Erasmus+ dohody sú pripravované </w:t>
      </w:r>
      <w:r w:rsidR="00D55CC9">
        <w:rPr>
          <w:sz w:val="24"/>
        </w:rPr>
        <w:br/>
      </w:r>
      <w:r w:rsidRPr="00BF354B">
        <w:rPr>
          <w:sz w:val="24"/>
        </w:rPr>
        <w:t xml:space="preserve">a evidované na Referáte pre mobility a medzinárodné vzťahy Rektorátu UKF, ktoré </w:t>
      </w:r>
      <w:r w:rsidR="00D55CC9">
        <w:rPr>
          <w:sz w:val="24"/>
        </w:rPr>
        <w:br/>
      </w:r>
      <w:r w:rsidRPr="00BF354B">
        <w:rPr>
          <w:sz w:val="24"/>
        </w:rPr>
        <w:t xml:space="preserve">na základe nich (ale i v rámci bilaterálnych dohôd MŠVVŠ SR, SAIA, n.o. a rôznych ďalších výmenných štipendijných programov) administruje vysielanie a prijímanie študentov </w:t>
      </w:r>
      <w:r w:rsidR="00D55CC9">
        <w:rPr>
          <w:sz w:val="24"/>
        </w:rPr>
        <w:br/>
      </w:r>
      <w:r w:rsidRPr="00BF354B">
        <w:rPr>
          <w:sz w:val="24"/>
        </w:rPr>
        <w:t>a zamestnancov UKF na rôzne mobility – štúdium, stáž, výučba, školenie, výskum a pod. Presné počty mobilít študentov za rok 2017 sú bližšie uvedené v kap. 3.3 a mobility zamestnancov v kap. 7.2.</w:t>
      </w:r>
    </w:p>
    <w:p w:rsidR="008B3C30" w:rsidRDefault="008B3C30" w:rsidP="008B3C30">
      <w:pPr>
        <w:ind w:firstLine="0"/>
        <w:rPr>
          <w:rFonts w:asciiTheme="minorHAnsi" w:hAnsiTheme="minorHAnsi"/>
          <w:sz w:val="24"/>
          <w:szCs w:val="24"/>
          <w:lang w:eastAsia="sk-SK"/>
        </w:rPr>
      </w:pPr>
    </w:p>
    <w:p w:rsidR="00DB709B" w:rsidRPr="00203B3E" w:rsidRDefault="00DB709B" w:rsidP="008B3C30">
      <w:pPr>
        <w:ind w:firstLine="0"/>
        <w:rPr>
          <w:rFonts w:asciiTheme="minorHAnsi" w:hAnsiTheme="minorHAnsi"/>
          <w:sz w:val="24"/>
          <w:szCs w:val="24"/>
          <w:lang w:eastAsia="sk-SK"/>
        </w:rPr>
      </w:pPr>
    </w:p>
    <w:p w:rsidR="00750A75" w:rsidRPr="00FC2C0C" w:rsidRDefault="00FC2C0C" w:rsidP="00FC2C0C">
      <w:pPr>
        <w:pStyle w:val="Nadpis2"/>
        <w:rPr>
          <w:rFonts w:eastAsiaTheme="minorEastAsia"/>
        </w:rPr>
      </w:pPr>
      <w:bookmarkStart w:id="225" w:name="_Toc447794113"/>
      <w:bookmarkStart w:id="226" w:name="_Toc511040871"/>
      <w:r>
        <w:t>Č</w:t>
      </w:r>
      <w:r w:rsidR="00750A75" w:rsidRPr="00FC2C0C">
        <w:t>lenstvo UKF v Nitre v medzinárodných organizáciách</w:t>
      </w:r>
      <w:bookmarkEnd w:id="225"/>
      <w:bookmarkEnd w:id="226"/>
    </w:p>
    <w:p w:rsidR="008B3C30" w:rsidRPr="008B3C30" w:rsidRDefault="008B3C30" w:rsidP="00F7332D"/>
    <w:p w:rsidR="00D00110" w:rsidRPr="00BE0139" w:rsidRDefault="00BF354B" w:rsidP="00BE0139">
      <w:pPr>
        <w:ind w:firstLine="567"/>
        <w:rPr>
          <w:rFonts w:asciiTheme="minorHAnsi" w:hAnsiTheme="minorHAnsi"/>
          <w:sz w:val="24"/>
        </w:rPr>
      </w:pPr>
      <w:r w:rsidRPr="00BF354B">
        <w:rPr>
          <w:rFonts w:asciiTheme="minorHAnsi" w:hAnsiTheme="minorHAnsi"/>
          <w:sz w:val="24"/>
        </w:rPr>
        <w:t xml:space="preserve">Členstvo v medzinárodných organizáciách prináša možnosť získať cenné poznatky </w:t>
      </w:r>
      <w:r w:rsidR="00D55CC9">
        <w:rPr>
          <w:rFonts w:asciiTheme="minorHAnsi" w:hAnsiTheme="minorHAnsi"/>
          <w:sz w:val="24"/>
        </w:rPr>
        <w:br/>
      </w:r>
      <w:r w:rsidRPr="00BF354B">
        <w:rPr>
          <w:rFonts w:asciiTheme="minorHAnsi" w:hAnsiTheme="minorHAnsi"/>
          <w:sz w:val="24"/>
        </w:rPr>
        <w:t xml:space="preserve">o trendoch vo vzdelávaní a vo výskume, nadväzovať a rozvíjať kontakty, prispievať </w:t>
      </w:r>
      <w:r w:rsidR="00D55CC9">
        <w:rPr>
          <w:rFonts w:asciiTheme="minorHAnsi" w:hAnsiTheme="minorHAnsi"/>
          <w:sz w:val="24"/>
        </w:rPr>
        <w:br/>
      </w:r>
      <w:r w:rsidRPr="00BF354B">
        <w:rPr>
          <w:rFonts w:asciiTheme="minorHAnsi" w:hAnsiTheme="minorHAnsi"/>
          <w:sz w:val="24"/>
        </w:rPr>
        <w:t>k zvyšovaniu celkovej úrovne vysokoškolského vzdelávania, ako aj propagovať UKF v Nitre. Prostredníctvom svojich akademických pracovníkov má UKF v Nitre zastúpenie vo viacerých významných medzinárodných organizáciách:</w:t>
      </w:r>
    </w:p>
    <w:p w:rsidR="00D00110" w:rsidRPr="00BE0139" w:rsidRDefault="00BF354B" w:rsidP="00FB51CD">
      <w:pPr>
        <w:pStyle w:val="Odsekzoznamu"/>
        <w:numPr>
          <w:ilvl w:val="0"/>
          <w:numId w:val="33"/>
        </w:numPr>
        <w:ind w:left="567" w:hanging="283"/>
        <w:rPr>
          <w:sz w:val="24"/>
          <w:lang w:val="sk-SK"/>
        </w:rPr>
      </w:pPr>
      <w:r w:rsidRPr="00BF354B">
        <w:rPr>
          <w:i/>
          <w:sz w:val="24"/>
        </w:rPr>
        <w:t>EUA – European University Association/ Európska asociácia univerzít:</w:t>
      </w:r>
      <w:r w:rsidR="00D00110" w:rsidRPr="00BE0139">
        <w:rPr>
          <w:sz w:val="24"/>
          <w:lang w:val="sk-SK"/>
        </w:rPr>
        <w:t xml:space="preserve"> </w:t>
      </w:r>
      <w:r w:rsidRPr="00BF354B">
        <w:rPr>
          <w:sz w:val="24"/>
          <w:lang w:val="sk-SK"/>
        </w:rPr>
        <w:t>poskytuje svojim členom platformu pre výmenu skúseností na základe participácie v projektoch, vzdelávacích a iných akciách, poskytuje im príležitosť ovplyvniť a kreovať budúcu politiku EÚ a iniciatívy v oblasti vzdelávania a výskumu (ich rozvoj, programy a nástroje financovania).</w:t>
      </w:r>
    </w:p>
    <w:p w:rsidR="00D00110" w:rsidRPr="00A47775" w:rsidRDefault="00D00110" w:rsidP="00FB51CD">
      <w:pPr>
        <w:pStyle w:val="Odsekzoznamu"/>
        <w:numPr>
          <w:ilvl w:val="0"/>
          <w:numId w:val="33"/>
        </w:numPr>
        <w:ind w:left="567" w:hanging="283"/>
        <w:rPr>
          <w:sz w:val="24"/>
          <w:lang w:val="sk-SK"/>
        </w:rPr>
      </w:pPr>
      <w:r w:rsidRPr="00A47775">
        <w:rPr>
          <w:i/>
          <w:sz w:val="24"/>
          <w:lang w:val="sk-SK"/>
        </w:rPr>
        <w:lastRenderedPageBreak/>
        <w:t>DRC - Danube Rector’s Conference – Podunajská rektorská konferencia</w:t>
      </w:r>
      <w:r w:rsidRPr="00A47775">
        <w:rPr>
          <w:sz w:val="24"/>
          <w:lang w:val="sk-SK"/>
        </w:rPr>
        <w:t xml:space="preserve">: </w:t>
      </w:r>
      <w:r w:rsidR="00BF354B" w:rsidRPr="00A47775">
        <w:rPr>
          <w:sz w:val="24"/>
          <w:lang w:val="sk-SK"/>
        </w:rPr>
        <w:t>je sieť približne 70 univerzít v regióne Dunaja, cieľom ktorej je zlepšovať výučbu a výskum v sektore vysokých škôl nachádzajúcich sa v danom regióne, podporovať spoluprácu medzi týmito inštitúciami na základe bilaterálnych a multilaterálnych kontaktov, ako bolo ustanovené na konferencii v Brijuni. Z praktického hľadiska organizuje konferencie, workshopy, letné školy a pomáha pri zapojení univerzít do projektov EÚ.</w:t>
      </w:r>
    </w:p>
    <w:p w:rsidR="00D00110" w:rsidRPr="00A47775" w:rsidRDefault="00D00110" w:rsidP="00FB51CD">
      <w:pPr>
        <w:pStyle w:val="Odsekzoznamu"/>
        <w:numPr>
          <w:ilvl w:val="0"/>
          <w:numId w:val="33"/>
        </w:numPr>
        <w:ind w:left="567" w:hanging="283"/>
        <w:rPr>
          <w:sz w:val="24"/>
          <w:lang w:val="sk-SK"/>
        </w:rPr>
      </w:pPr>
      <w:r w:rsidRPr="00A47775">
        <w:rPr>
          <w:i/>
          <w:sz w:val="24"/>
          <w:lang w:val="sk-SK"/>
        </w:rPr>
        <w:t>Magna Charta Observatory</w:t>
      </w:r>
      <w:r w:rsidRPr="00A47775">
        <w:rPr>
          <w:sz w:val="24"/>
          <w:lang w:val="sk-SK"/>
        </w:rPr>
        <w:t xml:space="preserve">: </w:t>
      </w:r>
      <w:r w:rsidR="00BF354B" w:rsidRPr="00A47775">
        <w:rPr>
          <w:sz w:val="24"/>
          <w:lang w:val="sk-SK"/>
        </w:rPr>
        <w:t xml:space="preserve">stanovila si za cieľ zhromažďovanie informácií, názorov </w:t>
      </w:r>
      <w:r w:rsidR="00D55CC9" w:rsidRPr="00A47775">
        <w:rPr>
          <w:sz w:val="24"/>
          <w:lang w:val="sk-SK"/>
        </w:rPr>
        <w:br/>
      </w:r>
      <w:r w:rsidR="00BF354B" w:rsidRPr="00A47775">
        <w:rPr>
          <w:sz w:val="24"/>
          <w:lang w:val="sk-SK"/>
        </w:rPr>
        <w:t>a prípravu dokumentov na zachovanie a podporu fundamentálnych univerzitných hodnôt a práv zakotvených v Magna Charta Universitatum.</w:t>
      </w:r>
    </w:p>
    <w:p w:rsidR="00D00110" w:rsidRPr="00A47775" w:rsidRDefault="00D00110" w:rsidP="00FB51CD">
      <w:pPr>
        <w:pStyle w:val="Odsekzoznamu"/>
        <w:numPr>
          <w:ilvl w:val="0"/>
          <w:numId w:val="33"/>
        </w:numPr>
        <w:ind w:left="567" w:hanging="283"/>
        <w:rPr>
          <w:sz w:val="24"/>
          <w:lang w:val="sk-SK"/>
        </w:rPr>
      </w:pPr>
      <w:r w:rsidRPr="00A47775">
        <w:rPr>
          <w:i/>
          <w:sz w:val="24"/>
          <w:lang w:val="sk-SK"/>
        </w:rPr>
        <w:t>EASSW - European Association of Schools of Social Work</w:t>
      </w:r>
      <w:r w:rsidR="00BF354B" w:rsidRPr="00A47775">
        <w:rPr>
          <w:sz w:val="24"/>
          <w:lang w:val="sk-SK"/>
        </w:rPr>
        <w:t>:</w:t>
      </w:r>
      <w:r w:rsidRPr="00A47775">
        <w:rPr>
          <w:sz w:val="24"/>
          <w:lang w:val="sk-SK"/>
        </w:rPr>
        <w:t xml:space="preserve"> </w:t>
      </w:r>
      <w:r w:rsidR="00BF354B" w:rsidRPr="00A47775">
        <w:rPr>
          <w:sz w:val="24"/>
          <w:lang w:val="sk-SK"/>
        </w:rPr>
        <w:t xml:space="preserve">asociácia podporuje rozvoj vzdelávania v oblasti sociálnej práce v rámci celej Európy, rozvíja štandardy </w:t>
      </w:r>
      <w:r w:rsidR="00D55CC9" w:rsidRPr="00A47775">
        <w:rPr>
          <w:sz w:val="24"/>
          <w:lang w:val="sk-SK"/>
        </w:rPr>
        <w:br/>
      </w:r>
      <w:r w:rsidR="00BF354B" w:rsidRPr="00A47775">
        <w:rPr>
          <w:sz w:val="24"/>
          <w:lang w:val="sk-SK"/>
        </w:rPr>
        <w:t>pre zvýšenie kvality vzdelávania v oblasti sociálnej práce, podporuje medzinárodnú výmenu, poskytuje fóra pre zdieľanie a výmenu výsledkov výskumu v oblasti sociálnej práce a možností štipendií.</w:t>
      </w:r>
    </w:p>
    <w:p w:rsidR="00D00110" w:rsidRPr="00A47775" w:rsidRDefault="00D00110" w:rsidP="00FB51CD">
      <w:pPr>
        <w:pStyle w:val="Odsekzoznamu"/>
        <w:numPr>
          <w:ilvl w:val="0"/>
          <w:numId w:val="33"/>
        </w:numPr>
        <w:ind w:left="567" w:hanging="283"/>
        <w:rPr>
          <w:sz w:val="24"/>
          <w:lang w:val="sk-SK"/>
        </w:rPr>
      </w:pPr>
      <w:r w:rsidRPr="00A47775">
        <w:rPr>
          <w:i/>
          <w:sz w:val="24"/>
          <w:lang w:val="sk-SK"/>
        </w:rPr>
        <w:t>ESN - Erasmus Student Network</w:t>
      </w:r>
      <w:r w:rsidR="00BF354B" w:rsidRPr="00A47775">
        <w:rPr>
          <w:sz w:val="24"/>
          <w:lang w:val="sk-SK"/>
        </w:rPr>
        <w:t>:</w:t>
      </w:r>
      <w:r w:rsidRPr="00A47775">
        <w:rPr>
          <w:sz w:val="24"/>
          <w:lang w:val="sk-SK"/>
        </w:rPr>
        <w:t xml:space="preserve"> </w:t>
      </w:r>
      <w:r w:rsidR="00BF354B" w:rsidRPr="00A47775">
        <w:rPr>
          <w:sz w:val="24"/>
          <w:lang w:val="sk-SK"/>
        </w:rPr>
        <w:t>veľká medzinárodná študentská organizácia, ktorej hlavnou myšlienkou je zabezpečenie príležitosti pre kultúrne porozumenie a osobný rozvoj zahraničných študentov v súlade so zásadou Students Helping Students (študenti pomáhajú študentom).</w:t>
      </w:r>
    </w:p>
    <w:p w:rsidR="00D00110" w:rsidRPr="00A47775" w:rsidRDefault="00D00110" w:rsidP="00FB51CD">
      <w:pPr>
        <w:pStyle w:val="Odsekzoznamu"/>
        <w:numPr>
          <w:ilvl w:val="0"/>
          <w:numId w:val="33"/>
        </w:numPr>
        <w:ind w:left="567" w:hanging="283"/>
        <w:rPr>
          <w:sz w:val="24"/>
          <w:lang w:val="sk-SK"/>
        </w:rPr>
      </w:pPr>
      <w:r w:rsidRPr="00A47775">
        <w:rPr>
          <w:i/>
          <w:sz w:val="24"/>
          <w:lang w:val="sk-SK"/>
        </w:rPr>
        <w:t>ICA - International Colored Gemstone Associatio</w:t>
      </w:r>
      <w:r w:rsidR="00BF354B" w:rsidRPr="00A47775">
        <w:rPr>
          <w:i/>
          <w:sz w:val="24"/>
          <w:lang w:val="sk-SK"/>
        </w:rPr>
        <w:t>n</w:t>
      </w:r>
      <w:r w:rsidR="00BF354B" w:rsidRPr="00A47775">
        <w:rPr>
          <w:sz w:val="24"/>
          <w:lang w:val="sk-SK"/>
        </w:rPr>
        <w:t>:</w:t>
      </w:r>
      <w:r w:rsidRPr="00A47775">
        <w:rPr>
          <w:sz w:val="24"/>
          <w:lang w:val="sk-SK"/>
        </w:rPr>
        <w:t xml:space="preserve"> </w:t>
      </w:r>
      <w:r w:rsidR="00BF354B" w:rsidRPr="00A47775">
        <w:rPr>
          <w:sz w:val="24"/>
          <w:lang w:val="sk-SK"/>
        </w:rPr>
        <w:t xml:space="preserve">je to medzinárodná nezisková organizácia a jediná celosvetová inštitúcia vytvorená špeciálne na podporu globálneho priemyslu farebných drahokamov. ICA tvorí viac ako 600 odborníkov na drahokamy </w:t>
      </w:r>
      <w:r w:rsidR="00D55CC9" w:rsidRPr="00A47775">
        <w:rPr>
          <w:sz w:val="24"/>
          <w:lang w:val="sk-SK"/>
        </w:rPr>
        <w:br/>
      </w:r>
      <w:r w:rsidR="00BF354B" w:rsidRPr="00A47775">
        <w:rPr>
          <w:sz w:val="24"/>
          <w:lang w:val="sk-SK"/>
        </w:rPr>
        <w:t>zo 47 krajín, ktorí sa venujú rozvíjaniu a podpore znalostí o farebných drahokamoch</w:t>
      </w:r>
      <w:r w:rsidR="00D55CC9" w:rsidRPr="00A47775">
        <w:rPr>
          <w:sz w:val="24"/>
          <w:lang w:val="sk-SK"/>
        </w:rPr>
        <w:br/>
      </w:r>
      <w:r w:rsidR="00BF354B" w:rsidRPr="00A47775">
        <w:rPr>
          <w:sz w:val="24"/>
          <w:lang w:val="sk-SK"/>
        </w:rPr>
        <w:t>a ich ocenení.</w:t>
      </w:r>
    </w:p>
    <w:p w:rsidR="00D00110" w:rsidRPr="00A47775" w:rsidRDefault="00D00110" w:rsidP="00FB51CD">
      <w:pPr>
        <w:pStyle w:val="Odsekzoznamu"/>
        <w:numPr>
          <w:ilvl w:val="0"/>
          <w:numId w:val="33"/>
        </w:numPr>
        <w:ind w:left="567" w:hanging="283"/>
        <w:rPr>
          <w:sz w:val="24"/>
          <w:lang w:val="sk-SK"/>
        </w:rPr>
      </w:pPr>
      <w:r w:rsidRPr="00A47775">
        <w:rPr>
          <w:i/>
          <w:sz w:val="24"/>
          <w:lang w:val="sk-SK"/>
        </w:rPr>
        <w:t>TAUS - Translation Automation User Society</w:t>
      </w:r>
      <w:r w:rsidR="00BF354B" w:rsidRPr="00A47775">
        <w:rPr>
          <w:sz w:val="24"/>
          <w:lang w:val="sk-SK"/>
        </w:rPr>
        <w:t>:</w:t>
      </w:r>
      <w:r w:rsidRPr="00A47775">
        <w:rPr>
          <w:sz w:val="24"/>
          <w:lang w:val="sk-SK"/>
        </w:rPr>
        <w:t xml:space="preserve"> </w:t>
      </w:r>
      <w:r w:rsidR="00BF354B" w:rsidRPr="00A47775">
        <w:rPr>
          <w:sz w:val="24"/>
          <w:lang w:val="sk-SK"/>
        </w:rPr>
        <w:t>členstvo umožňuje prístup k informáciám a technológiám v oblasti automatizácii prekladu a predstavuje jeden z hlavných vedomostných zdrojov pre výskum v tejto rýchlo sa rozvíjajúcej časti prekladateľského priemyslu. Členstvo umožňuje využívať databázy a výskumy TAUS v rámci výskumných projektov zameraných najmä na hodnotenie strojového prekladu nástrojom „Dynamického hodnotenia kvality“ (DQF, Dynamic Quality Framework).</w:t>
      </w:r>
    </w:p>
    <w:p w:rsidR="00D00110" w:rsidRPr="00A47775" w:rsidRDefault="00D00110" w:rsidP="00FB51CD">
      <w:pPr>
        <w:pStyle w:val="Odsekzoznamu"/>
        <w:numPr>
          <w:ilvl w:val="0"/>
          <w:numId w:val="33"/>
        </w:numPr>
        <w:ind w:left="567" w:hanging="283"/>
        <w:rPr>
          <w:sz w:val="24"/>
          <w:lang w:val="sk-SK"/>
        </w:rPr>
      </w:pPr>
      <w:r w:rsidRPr="00A47775">
        <w:rPr>
          <w:i/>
          <w:sz w:val="24"/>
          <w:lang w:val="sk-SK"/>
        </w:rPr>
        <w:t xml:space="preserve">AUF - </w:t>
      </w:r>
      <w:r w:rsidRPr="00BE0139">
        <w:rPr>
          <w:i/>
          <w:sz w:val="24"/>
          <w:lang w:val="fr-FR"/>
        </w:rPr>
        <w:t>Agence Universitaire de la Francophonie</w:t>
      </w:r>
      <w:r w:rsidRPr="00A47775">
        <w:rPr>
          <w:sz w:val="24"/>
          <w:lang w:val="sk-SK"/>
        </w:rPr>
        <w:t xml:space="preserve"> - </w:t>
      </w:r>
      <w:r w:rsidR="00BF354B" w:rsidRPr="00A47775">
        <w:rPr>
          <w:sz w:val="24"/>
          <w:lang w:val="sk-SK"/>
        </w:rPr>
        <w:t xml:space="preserve">prispieva k vytváraniu vedeckého priestoru vo francúzštine a po celom svete združuje vysokoškolské a výskumné inštitúcie. Členstvo v agentúre prináša spoluprácu s frankofónnymi akademickými partnermi po celom svete. AUF ponúka služby pre študentov, lektorov a výskumných pracovníkov, vrátane financovania mobility, prístup k on-line študijným odborom </w:t>
      </w:r>
      <w:r w:rsidR="00D55CC9" w:rsidRPr="00A47775">
        <w:rPr>
          <w:sz w:val="24"/>
          <w:lang w:val="sk-SK"/>
        </w:rPr>
        <w:br/>
      </w:r>
      <w:r w:rsidR="00BF354B" w:rsidRPr="00A47775">
        <w:rPr>
          <w:sz w:val="24"/>
          <w:lang w:val="sk-SK"/>
        </w:rPr>
        <w:t xml:space="preserve">a podporu výskumných projektov. Agentúra takisto podporuje inštitúcie, ktoré prechádzajú modernizáciou (upgrade systémov riadenia; seba hodnotiace </w:t>
      </w:r>
      <w:r w:rsidR="00D55CC9" w:rsidRPr="00A47775">
        <w:rPr>
          <w:sz w:val="24"/>
          <w:lang w:val="sk-SK"/>
        </w:rPr>
        <w:br/>
      </w:r>
      <w:r w:rsidR="00BF354B" w:rsidRPr="00A47775">
        <w:rPr>
          <w:sz w:val="24"/>
          <w:lang w:val="sk-SK"/>
        </w:rPr>
        <w:t>a hodnotiace programy...).</w:t>
      </w:r>
    </w:p>
    <w:p w:rsidR="00D00110" w:rsidRPr="00BE0139" w:rsidRDefault="00BF354B" w:rsidP="00BE0139">
      <w:pPr>
        <w:ind w:firstLine="567"/>
        <w:rPr>
          <w:sz w:val="24"/>
          <w:lang w:val="sk-SK"/>
        </w:rPr>
      </w:pPr>
      <w:r w:rsidRPr="00BF354B">
        <w:rPr>
          <w:sz w:val="24"/>
          <w:lang w:val="sk-SK"/>
        </w:rPr>
        <w:t xml:space="preserve">Vedecko-pedagogickí a vedeckí zamestnanci UKF boli v roku 2017 členmi 646 medzinárodných organizácií (vrátane redakčných rád), z toho z FF v 288, z FPV v 153, z FSŠ </w:t>
      </w:r>
      <w:r w:rsidR="00D55CC9">
        <w:rPr>
          <w:sz w:val="24"/>
          <w:lang w:val="sk-SK"/>
        </w:rPr>
        <w:br/>
      </w:r>
      <w:r w:rsidRPr="00BF354B">
        <w:rPr>
          <w:sz w:val="24"/>
          <w:lang w:val="sk-SK"/>
        </w:rPr>
        <w:t>v 139, z PF v 48 a z FSVaZ v 18 medzinárodných organizáciách a redakčných radách.</w:t>
      </w:r>
    </w:p>
    <w:p w:rsidR="00D00110" w:rsidRDefault="00D00110" w:rsidP="00DB709B">
      <w:pPr>
        <w:ind w:firstLine="0"/>
        <w:rPr>
          <w:sz w:val="24"/>
          <w:lang w:val="sk-SK"/>
        </w:rPr>
      </w:pPr>
    </w:p>
    <w:p w:rsidR="00DB709B" w:rsidRDefault="00DB709B" w:rsidP="00DB709B">
      <w:pPr>
        <w:ind w:firstLine="0"/>
        <w:rPr>
          <w:sz w:val="24"/>
          <w:lang w:val="sk-SK"/>
        </w:rPr>
      </w:pPr>
    </w:p>
    <w:p w:rsidR="00DB709B" w:rsidRDefault="00DB709B" w:rsidP="00DB709B">
      <w:pPr>
        <w:ind w:firstLine="0"/>
        <w:rPr>
          <w:sz w:val="24"/>
          <w:lang w:val="sk-SK"/>
        </w:rPr>
      </w:pPr>
    </w:p>
    <w:p w:rsidR="00DB709B" w:rsidRDefault="00DB709B" w:rsidP="00DB709B">
      <w:pPr>
        <w:ind w:firstLine="0"/>
        <w:rPr>
          <w:sz w:val="24"/>
          <w:lang w:val="sk-SK"/>
        </w:rPr>
      </w:pPr>
    </w:p>
    <w:p w:rsidR="004E0EF8" w:rsidRPr="00FD0434" w:rsidRDefault="004E0EF8" w:rsidP="00312670">
      <w:pPr>
        <w:pStyle w:val="Nadpis1"/>
        <w:rPr>
          <w:lang w:val="sk-SK"/>
        </w:rPr>
      </w:pPr>
      <w:bookmarkStart w:id="227" w:name="_Toc447794114"/>
      <w:bookmarkStart w:id="228" w:name="_Toc511040872"/>
      <w:r>
        <w:rPr>
          <w:lang w:val="sk-SK"/>
        </w:rPr>
        <w:lastRenderedPageBreak/>
        <w:t>Systém kvality univerzity</w:t>
      </w:r>
      <w:bookmarkEnd w:id="227"/>
      <w:bookmarkEnd w:id="228"/>
    </w:p>
    <w:p w:rsidR="00DB709B" w:rsidRPr="001A07C8" w:rsidRDefault="00DB709B" w:rsidP="00DB709B">
      <w:pPr>
        <w:ind w:firstLine="0"/>
        <w:rPr>
          <w:sz w:val="24"/>
          <w:szCs w:val="24"/>
        </w:rPr>
      </w:pPr>
    </w:p>
    <w:p w:rsidR="00750A75" w:rsidRPr="00F977EA" w:rsidRDefault="00D00110" w:rsidP="00CD34EF">
      <w:pPr>
        <w:pStyle w:val="Nadpis2"/>
        <w:rPr>
          <w:rFonts w:eastAsiaTheme="minorEastAsia"/>
        </w:rPr>
      </w:pPr>
      <w:bookmarkStart w:id="229" w:name="_Toc447794115"/>
      <w:bookmarkStart w:id="230" w:name="_Toc511040873"/>
      <w:r>
        <w:t>Manažérstvo kvality univerzity</w:t>
      </w:r>
      <w:bookmarkEnd w:id="229"/>
      <w:bookmarkEnd w:id="230"/>
    </w:p>
    <w:p w:rsidR="00DB709B" w:rsidRPr="001A07C8" w:rsidRDefault="00DB709B" w:rsidP="00DB709B">
      <w:pPr>
        <w:ind w:firstLine="0"/>
        <w:rPr>
          <w:sz w:val="24"/>
          <w:szCs w:val="24"/>
        </w:rPr>
      </w:pP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 xml:space="preserve">Univerzita Konštantína Filozofa v Nitre a všetky jej fakulty aj v roku 2017 v súlade </w:t>
      </w:r>
      <w:r w:rsidR="00D55CC9">
        <w:rPr>
          <w:rFonts w:asciiTheme="minorHAnsi" w:hAnsiTheme="minorHAnsi"/>
          <w:sz w:val="24"/>
          <w:lang w:val="sk-SK"/>
        </w:rPr>
        <w:br/>
      </w:r>
      <w:r w:rsidRPr="0030267C">
        <w:rPr>
          <w:rFonts w:asciiTheme="minorHAnsi" w:hAnsiTheme="minorHAnsi"/>
          <w:sz w:val="24"/>
          <w:lang w:val="sk-SK"/>
        </w:rPr>
        <w:t>s deklaráciou trvalého záväzku k rozvoju kvality a jej zabezpečovaniu v jednotlivých hlavných činnostiach univerzity (Politika kvality UKF a politiky kvality fakúlt), aktívne inovovali, realizovali a hodnotili činnosti v</w:t>
      </w:r>
      <w:r w:rsidR="00D55CC9">
        <w:rPr>
          <w:rFonts w:asciiTheme="minorHAnsi" w:hAnsiTheme="minorHAnsi"/>
          <w:sz w:val="24"/>
          <w:lang w:val="sk-SK"/>
        </w:rPr>
        <w:t xml:space="preserve"> </w:t>
      </w:r>
      <w:r w:rsidRPr="0030267C">
        <w:rPr>
          <w:rFonts w:asciiTheme="minorHAnsi" w:hAnsiTheme="minorHAnsi"/>
          <w:sz w:val="24"/>
          <w:lang w:val="sk-SK"/>
        </w:rPr>
        <w:t xml:space="preserve">rámci Systému riadenia kvality UKF v Nitre (ďalej SRK UKF) </w:t>
      </w:r>
      <w:r w:rsidR="00D55CC9">
        <w:rPr>
          <w:rFonts w:asciiTheme="minorHAnsi" w:hAnsiTheme="minorHAnsi"/>
          <w:sz w:val="24"/>
          <w:lang w:val="sk-SK"/>
        </w:rPr>
        <w:br/>
      </w:r>
      <w:r w:rsidRPr="0030267C">
        <w:rPr>
          <w:rFonts w:asciiTheme="minorHAnsi" w:hAnsiTheme="minorHAnsi"/>
          <w:sz w:val="24"/>
          <w:lang w:val="sk-SK"/>
        </w:rPr>
        <w:t xml:space="preserve">a jeho súčastí („Systém kvality vzdelávania UKF založený na ESG“ - ďalej ako SKV ESG </w:t>
      </w:r>
      <w:r w:rsidR="00D55CC9">
        <w:rPr>
          <w:rFonts w:asciiTheme="minorHAnsi" w:hAnsiTheme="minorHAnsi"/>
          <w:sz w:val="24"/>
          <w:lang w:val="sk-SK"/>
        </w:rPr>
        <w:br/>
      </w:r>
      <w:r w:rsidRPr="0030267C">
        <w:rPr>
          <w:rFonts w:asciiTheme="minorHAnsi" w:hAnsiTheme="minorHAnsi"/>
          <w:sz w:val="24"/>
          <w:lang w:val="sk-SK"/>
        </w:rPr>
        <w:t>a „Systém kvality vedeckovýskumnej a umeleckej činnosti UKF“ - ďalej ako SKVUČ).</w:t>
      </w: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 xml:space="preserve">V roku 2017 bola najvýznamnejším aspektom procesu hodnotenia kvality UKF a jej súčastí príprava samohodnotiacej správy UKF podľa modelu CAF s cieľom identifikovať silné stránky UKF a možnosti na zlepšovanie. UKF v súlade so samohodnotiacim procesom </w:t>
      </w:r>
      <w:r w:rsidR="00D55CC9">
        <w:rPr>
          <w:rFonts w:asciiTheme="minorHAnsi" w:hAnsiTheme="minorHAnsi"/>
          <w:sz w:val="24"/>
          <w:lang w:val="sk-SK"/>
        </w:rPr>
        <w:br/>
      </w:r>
      <w:r w:rsidRPr="0030267C">
        <w:rPr>
          <w:rFonts w:asciiTheme="minorHAnsi" w:hAnsiTheme="minorHAnsi"/>
          <w:sz w:val="24"/>
          <w:lang w:val="sk-SK"/>
        </w:rPr>
        <w:t>a rozhodnutím rektora UKF podala správu aj na expertné externé posúdenie podľa európsky uznávaných kritérií a prihlásila sa do 18. ročníka súťaže Národná cena SR za kvalitu 2017 (ďalej NCSRK 2017). Proces samohodnotenia bol realizovaný na univerzitnej úrovni manažérstva kvality a na fakultnej úrovni manažérstva kvality. Do samohodnotiaceho procesu nebola involvovaná tretia úroveň manažérstva kvality – úroveň pracoviska/katedry/ústavu, ktoré deklaruje UKF v politike kvality. Pre potreby účasti v NCSRK 2017 CAF tím pod vedením prorektorky pre ďalšie vzdelávanie a kvalitu zostavil samohodnotiacu správu v znení jednotlivých kritérií, subkritérií a príkladov (a ich vzájomného prepojenia a dokazovania) v</w:t>
      </w:r>
      <w:r w:rsidR="00BA4F97">
        <w:rPr>
          <w:rFonts w:asciiTheme="minorHAnsi" w:hAnsiTheme="minorHAnsi"/>
          <w:sz w:val="24"/>
          <w:lang w:val="sk-SK"/>
        </w:rPr>
        <w:t xml:space="preserve"> </w:t>
      </w:r>
      <w:r w:rsidRPr="0030267C">
        <w:rPr>
          <w:rFonts w:asciiTheme="minorHAnsi" w:hAnsiTheme="minorHAnsi"/>
          <w:sz w:val="24"/>
          <w:lang w:val="sk-SK"/>
        </w:rPr>
        <w:t xml:space="preserve">rámci modelu CAF, ktorú rektor UKF zaslal </w:t>
      </w:r>
      <w:r w:rsidR="00D55CC9">
        <w:rPr>
          <w:rFonts w:asciiTheme="minorHAnsi" w:hAnsiTheme="minorHAnsi"/>
          <w:sz w:val="24"/>
          <w:lang w:val="sk-SK"/>
        </w:rPr>
        <w:br/>
      </w:r>
      <w:r w:rsidRPr="0030267C">
        <w:rPr>
          <w:rFonts w:asciiTheme="minorHAnsi" w:hAnsiTheme="minorHAnsi"/>
          <w:sz w:val="24"/>
          <w:lang w:val="sk-SK"/>
        </w:rPr>
        <w:t xml:space="preserve">na expertné externé posúdenie na Úrad pre normalizáciu, metrológiu a skúšobníctvo SR (inštitúcia poverená koordináciou a plnením činností Národného programu kvality SR </w:t>
      </w:r>
      <w:r w:rsidR="00D55CC9">
        <w:rPr>
          <w:rFonts w:asciiTheme="minorHAnsi" w:hAnsiTheme="minorHAnsi"/>
          <w:sz w:val="24"/>
          <w:lang w:val="sk-SK"/>
        </w:rPr>
        <w:br/>
      </w:r>
      <w:r w:rsidRPr="0030267C">
        <w:rPr>
          <w:rFonts w:asciiTheme="minorHAnsi" w:hAnsiTheme="minorHAnsi"/>
          <w:sz w:val="24"/>
          <w:lang w:val="sk-SK"/>
        </w:rPr>
        <w:t>a vyhlasovateľ NCSRK 2017) dňa 3.</w:t>
      </w:r>
      <w:r w:rsidR="00BA4F97">
        <w:rPr>
          <w:rFonts w:asciiTheme="minorHAnsi" w:hAnsiTheme="minorHAnsi"/>
          <w:sz w:val="24"/>
          <w:lang w:val="sk-SK"/>
        </w:rPr>
        <w:t xml:space="preserve"> </w:t>
      </w:r>
      <w:r w:rsidRPr="0030267C">
        <w:rPr>
          <w:rFonts w:asciiTheme="minorHAnsi" w:hAnsiTheme="minorHAnsi"/>
          <w:sz w:val="24"/>
          <w:lang w:val="sk-SK"/>
        </w:rPr>
        <w:t xml:space="preserve">júla 2017. Dňa 12. septembra 2017 sa uskutočnilo preverenie náležitostí uvedených v samohodnotiacej správe UKF podľa modelu CAF a bola vykonaná návšteva expertov na UKF. Na základe uvedeného bola expertmi zostavená hodnotiaca správa o UKF a vypracovaná Spätná správa z posúdenia na mieste podľa modelu CAF, ktorá bola spolu s rozhodnutím hodnotiteľskej komisie NCSRK 2017 doručená rektorovi UKF dňa 12.10.2017. Rozhodnutím hodnotiteľskej komisie súťaže NCSRK 2017 získala UKF prestížne ocenenie Víťaz NCSK 2017 v kategórii C (organizácie verejného sektora). </w:t>
      </w:r>
      <w:r w:rsidR="00D55CC9">
        <w:rPr>
          <w:rFonts w:asciiTheme="minorHAnsi" w:hAnsiTheme="minorHAnsi"/>
          <w:sz w:val="24"/>
          <w:lang w:val="sk-SK"/>
        </w:rPr>
        <w:br/>
      </w:r>
      <w:r w:rsidRPr="0030267C">
        <w:rPr>
          <w:rFonts w:asciiTheme="minorHAnsi" w:hAnsiTheme="minorHAnsi"/>
          <w:sz w:val="24"/>
          <w:lang w:val="sk-SK"/>
        </w:rPr>
        <w:t>Toto prestížne ocenenie prevzali dňa 20. novembra 2017 rektor UKF a prorektorka pre ďalšie vzdelávanie a kvalitu UKF v hoteli Bôrik v</w:t>
      </w:r>
      <w:r w:rsidR="00BA4F97">
        <w:rPr>
          <w:rFonts w:asciiTheme="minorHAnsi" w:hAnsiTheme="minorHAnsi"/>
          <w:sz w:val="24"/>
          <w:lang w:val="sk-SK"/>
        </w:rPr>
        <w:t xml:space="preserve"> </w:t>
      </w:r>
      <w:r w:rsidRPr="0030267C">
        <w:rPr>
          <w:rFonts w:asciiTheme="minorHAnsi" w:hAnsiTheme="minorHAnsi"/>
          <w:sz w:val="24"/>
          <w:lang w:val="sk-SK"/>
        </w:rPr>
        <w:t>rámci slávnostného vyhlásenia výsledkov súťaže. UKF sa získaním ocenenia „víťaz“ zapísala do Siene slá</w:t>
      </w:r>
      <w:r w:rsidR="001B294C">
        <w:rPr>
          <w:rFonts w:asciiTheme="minorHAnsi" w:hAnsiTheme="minorHAnsi"/>
          <w:sz w:val="24"/>
          <w:lang w:val="sk-SK"/>
        </w:rPr>
        <w:t>vy Národnej ceny SR za kvalitu.</w:t>
      </w: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Samohodnotiaca správa upravená pre potreby diseminácie zistení a zverejnenia bola publikovaná a následne distribuovaná členom VR UKF, vedeniu univerzity a fakúlt, členom CAF tímu, členom Rady kvality UKF a bola zverejnená zamestnancom UKF ako aj verejnosti na web-sídle univerzity (Verešová, M., Malá, D. a kol. 2017.  Samohodnotiaca správa UKF 2017. Nitra: UKF, 73s., ISBN 978-80-558-1236-6).</w:t>
      </w: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lastRenderedPageBreak/>
        <w:t>Celý proces samohodnotenia a zostavenia samohodnotiacej správy metodicky, organizačne a realizačne zabezpečoval CAF tím, ktorý v roku 2017</w:t>
      </w:r>
      <w:r w:rsidR="001B294C">
        <w:rPr>
          <w:rFonts w:asciiTheme="minorHAnsi" w:hAnsiTheme="minorHAnsi"/>
          <w:sz w:val="24"/>
          <w:lang w:val="sk-SK"/>
        </w:rPr>
        <w:t xml:space="preserve"> pôsobil v nasledovnom zložení:</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 xml:space="preserve">Garant CAF: doc. PaedDr. Marcela Verešová, PhD., prorektorka pre ďalšie vzdelávanie </w:t>
      </w:r>
      <w:r w:rsidR="00D55CC9">
        <w:rPr>
          <w:rFonts w:asciiTheme="minorHAnsi" w:hAnsiTheme="minorHAnsi"/>
          <w:sz w:val="24"/>
          <w:lang w:val="sk-SK"/>
        </w:rPr>
        <w:br/>
      </w:r>
      <w:r w:rsidRPr="0030267C">
        <w:rPr>
          <w:rFonts w:asciiTheme="minorHAnsi" w:hAnsiTheme="minorHAnsi"/>
          <w:sz w:val="24"/>
          <w:lang w:val="sk-SK"/>
        </w:rPr>
        <w:t>a kvalitu a pracovníčka Katedry pedagogickej a školskej psychológie PF UKF (zároveň vlastník ktitéria 1 “Vodcovstvo” a 9 “Kľúčové výsledky výkonnosti” v rámci samohodnotenia).</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Metodik CAF: PaedDr. Dana Malá, PhD., predsedníčka AS PF UKF, vedúca Katedry pedagogickej a školskej psychológie PF UKF (zároveň vlastník kritéria 5 “Procesy” v rámci samohodnotenia).</w:t>
      </w:r>
    </w:p>
    <w:p w:rsidR="0030267C" w:rsidRPr="0030267C" w:rsidRDefault="001B294C" w:rsidP="0030267C">
      <w:pPr>
        <w:spacing w:line="276" w:lineRule="auto"/>
        <w:ind w:firstLine="567"/>
        <w:rPr>
          <w:rFonts w:asciiTheme="minorHAnsi" w:hAnsiTheme="minorHAnsi"/>
          <w:sz w:val="24"/>
          <w:lang w:val="sk-SK"/>
        </w:rPr>
      </w:pPr>
      <w:r>
        <w:rPr>
          <w:rFonts w:asciiTheme="minorHAnsi" w:hAnsiTheme="minorHAnsi"/>
          <w:sz w:val="24"/>
          <w:lang w:val="sk-SK"/>
        </w:rPr>
        <w:t>Členovia CAF tímu:</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 xml:space="preserve">prof. Ing. Zdenka Rózová, CSc., prorektor pre vedeckovýskumnú činnosť a pracovníčka Katedry ekológie a environmentalistiky FPV UKF (zároveň vlastník kritéria 2 “Stratégia </w:t>
      </w:r>
      <w:r w:rsidR="00D55CC9">
        <w:rPr>
          <w:rFonts w:asciiTheme="minorHAnsi" w:hAnsiTheme="minorHAnsi"/>
          <w:sz w:val="24"/>
          <w:lang w:val="sk-SK"/>
        </w:rPr>
        <w:br/>
      </w:r>
      <w:r w:rsidRPr="0030267C">
        <w:rPr>
          <w:rFonts w:asciiTheme="minorHAnsi" w:hAnsiTheme="minorHAnsi"/>
          <w:sz w:val="24"/>
          <w:lang w:val="sk-SK"/>
        </w:rPr>
        <w:t>a pláno</w:t>
      </w:r>
      <w:r w:rsidR="001B294C">
        <w:rPr>
          <w:rFonts w:asciiTheme="minorHAnsi" w:hAnsiTheme="minorHAnsi"/>
          <w:sz w:val="24"/>
          <w:lang w:val="sk-SK"/>
        </w:rPr>
        <w:t>vanie” v rámci samohodnotenia),</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doc. Mgr. Ivan Baláž, PhD., prorektor pre rozvoj, informatizáciu a marketingovú komunikáciu a pracovník Katedry ekológie a environmentalistiky FPV UKF (zároveň vlastník kritéria 3 “Zamestnanci” v rámci samohodnoten</w:t>
      </w:r>
      <w:r w:rsidR="001B294C">
        <w:rPr>
          <w:rFonts w:asciiTheme="minorHAnsi" w:hAnsiTheme="minorHAnsi"/>
          <w:sz w:val="24"/>
          <w:lang w:val="sk-SK"/>
        </w:rPr>
        <w:t>ia),</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RNDr. Hilda Kramáreková, PhD., pracovníčka Katedry geografie a regionálneho rozvoja FPV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RNDr. Ján Skalka, PhD., prodekan pre vonkajšie vzťahy a rozvoj a pracovník Katedry informatiky FPV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 xml:space="preserve">PaedDr. Ladislav Baráth, PhD., prorektor pre vzdelávanie a pracovník Ústavu pre vzdelávanie pedagógov FSŠ UKF (zároveň vlastník kritéria 6 “Výsledky orientované </w:t>
      </w:r>
      <w:r w:rsidR="00D55CC9">
        <w:rPr>
          <w:rFonts w:asciiTheme="minorHAnsi" w:hAnsiTheme="minorHAnsi"/>
          <w:sz w:val="24"/>
          <w:lang w:val="sk-SK"/>
        </w:rPr>
        <w:br/>
      </w:r>
      <w:r w:rsidRPr="0030267C">
        <w:rPr>
          <w:rFonts w:asciiTheme="minorHAnsi" w:hAnsiTheme="minorHAnsi"/>
          <w:sz w:val="24"/>
          <w:lang w:val="sk-SK"/>
        </w:rPr>
        <w:t>na občana/štu</w:t>
      </w:r>
      <w:r w:rsidR="001B294C">
        <w:rPr>
          <w:rFonts w:asciiTheme="minorHAnsi" w:hAnsiTheme="minorHAnsi"/>
          <w:sz w:val="24"/>
          <w:lang w:val="sk-SK"/>
        </w:rPr>
        <w:t>denta” v rámci samohodnotenia),</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 xml:space="preserve">PhDr. Miroslava Líšková, PhD., prorektorka pre vzťahy s verejnosťou a sociálne veci </w:t>
      </w:r>
      <w:r w:rsidR="00D55CC9">
        <w:rPr>
          <w:rFonts w:asciiTheme="minorHAnsi" w:hAnsiTheme="minorHAnsi"/>
          <w:sz w:val="24"/>
          <w:lang w:val="sk-SK"/>
        </w:rPr>
        <w:br/>
      </w:r>
      <w:r w:rsidRPr="0030267C">
        <w:rPr>
          <w:rFonts w:asciiTheme="minorHAnsi" w:hAnsiTheme="minorHAnsi"/>
          <w:sz w:val="24"/>
          <w:lang w:val="sk-SK"/>
        </w:rPr>
        <w:t>a pracovníčka Katedry ošetrovateľstva FSVaZ UKF (zároveň vlastník kritéria 4 “Partnerstvá a zdroje” v rámci samohodnotenia),</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PhDr. Miroslava Čerešníková, PhD., prodekanka  pre vonkajšie vzťahy a rozvoj a pracovníčka Ústavu romologických štúdií FSVaZ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prof. PhDr. Gabriela Miššíková, CSc., prorektorka pre medzinárodné vzťahy a pracovníčka Katedry anglistiky a amerikanistiky FF UKF (zároveň vlastník kritéria 8 “Výsledky vo vzťahu k spoločenskej zodpovednosti” v rámci samohodnotenia),</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 xml:space="preserve">doc. PhDr. Jarmila Jurová, PhD., prodekanka pre vzdelávanie v interných formách štúdia </w:t>
      </w:r>
      <w:r w:rsidR="00D55CC9">
        <w:rPr>
          <w:rFonts w:asciiTheme="minorHAnsi" w:hAnsiTheme="minorHAnsi"/>
          <w:sz w:val="24"/>
          <w:lang w:val="sk-SK"/>
        </w:rPr>
        <w:br/>
      </w:r>
      <w:r w:rsidRPr="0030267C">
        <w:rPr>
          <w:rFonts w:asciiTheme="minorHAnsi" w:hAnsiTheme="minorHAnsi"/>
          <w:sz w:val="24"/>
          <w:lang w:val="sk-SK"/>
        </w:rPr>
        <w:t>a pracovníčka Katedry všeobecnej a aplikovanej etiky FF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doc. PaedDr. Gábor Pintes, PhD., prodekan pre vedecko-výskumnú činnosť a pracovník Katedry pedagogiky PF UKF,</w:t>
      </w:r>
    </w:p>
    <w:p w:rsid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 xml:space="preserve">Ing. Alojzia Kováčová, PhD., kvestorka UKF (zároveň vlastník kritéria 7 “Výsledky vo vzťahu </w:t>
      </w:r>
      <w:r w:rsidR="00D55CC9">
        <w:rPr>
          <w:rFonts w:asciiTheme="minorHAnsi" w:hAnsiTheme="minorHAnsi"/>
          <w:sz w:val="24"/>
          <w:lang w:val="sk-SK"/>
        </w:rPr>
        <w:br/>
      </w:r>
      <w:r w:rsidRPr="0030267C">
        <w:rPr>
          <w:rFonts w:asciiTheme="minorHAnsi" w:hAnsiTheme="minorHAnsi"/>
          <w:sz w:val="24"/>
          <w:lang w:val="sk-SK"/>
        </w:rPr>
        <w:t>k zamestn</w:t>
      </w:r>
      <w:r w:rsidR="001B294C">
        <w:rPr>
          <w:rFonts w:asciiTheme="minorHAnsi" w:hAnsiTheme="minorHAnsi"/>
          <w:sz w:val="24"/>
          <w:lang w:val="sk-SK"/>
        </w:rPr>
        <w:t>ancom” v rámci samohodnotenia),</w:t>
      </w:r>
    </w:p>
    <w:p w:rsidR="002D1B39" w:rsidRPr="0030267C" w:rsidRDefault="002D1B39" w:rsidP="0030267C">
      <w:pPr>
        <w:spacing w:line="276" w:lineRule="auto"/>
        <w:ind w:left="284" w:hanging="284"/>
        <w:rPr>
          <w:rFonts w:asciiTheme="minorHAnsi" w:hAnsiTheme="minorHAnsi"/>
          <w:sz w:val="24"/>
          <w:lang w:val="sk-SK"/>
        </w:rPr>
      </w:pP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lastRenderedPageBreak/>
        <w:t>JUDr. Katarína Burdová, vedúca Personálno-právneho oddelenia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Mgr. Peter Hrobár, riaditeľ Študentských domovov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doc. PaedDr. Viera Tomková, PhD., riaditeľka Univerzitnej knižnice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PaedDr. Ivona Fraňová, PhD., pracovníčka Referátu rozvoja, informatizácie a</w:t>
      </w:r>
      <w:r w:rsidR="001B294C">
        <w:rPr>
          <w:rFonts w:asciiTheme="minorHAnsi" w:hAnsiTheme="minorHAnsi"/>
          <w:sz w:val="24"/>
          <w:lang w:val="sk-SK"/>
        </w:rPr>
        <w:t xml:space="preserve"> marketingovej komunikácie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Mgr. Miroslav Tvrdík, PhD., pracovník Referátu pre vzťahy s verejnosťou a sociálne veci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Mgr. Ľubica Lachká, referentka Referátu rozvoja, informatizácie a marketingovej komunikácie UKF,</w:t>
      </w:r>
    </w:p>
    <w:p w:rsidR="0030267C" w:rsidRPr="0030267C" w:rsidRDefault="0030267C" w:rsidP="0030267C">
      <w:pPr>
        <w:spacing w:line="276" w:lineRule="auto"/>
        <w:ind w:left="284" w:hanging="284"/>
        <w:rPr>
          <w:rFonts w:asciiTheme="minorHAnsi" w:hAnsiTheme="minorHAnsi"/>
          <w:sz w:val="24"/>
          <w:lang w:val="sk-SK"/>
        </w:rPr>
      </w:pPr>
      <w:r w:rsidRPr="0030267C">
        <w:rPr>
          <w:rFonts w:asciiTheme="minorHAnsi" w:hAnsiTheme="minorHAnsi"/>
          <w:sz w:val="24"/>
          <w:lang w:val="sk-SK"/>
        </w:rPr>
        <w:t xml:space="preserve">Bc. Jana Krídlová, študentka a </w:t>
      </w:r>
      <w:r w:rsidR="00BA4F97">
        <w:rPr>
          <w:rFonts w:asciiTheme="minorHAnsi" w:hAnsiTheme="minorHAnsi"/>
          <w:sz w:val="24"/>
          <w:lang w:val="sk-SK"/>
        </w:rPr>
        <w:t>členka</w:t>
      </w:r>
      <w:r w:rsidRPr="0030267C">
        <w:rPr>
          <w:rFonts w:asciiTheme="minorHAnsi" w:hAnsiTheme="minorHAnsi"/>
          <w:sz w:val="24"/>
          <w:lang w:val="sk-SK"/>
        </w:rPr>
        <w:t xml:space="preserve"> Študentského parlamentu UKF.</w:t>
      </w: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 xml:space="preserve">Celý CAF tím sa zúčastnil v dňoch 4. mája 2017 a 2. júna 2017 školenia „Model CAF </w:t>
      </w:r>
      <w:r w:rsidR="00D55CC9">
        <w:rPr>
          <w:rFonts w:asciiTheme="minorHAnsi" w:hAnsiTheme="minorHAnsi"/>
          <w:sz w:val="24"/>
          <w:lang w:val="sk-SK"/>
        </w:rPr>
        <w:br/>
      </w:r>
      <w:r w:rsidRPr="0030267C">
        <w:rPr>
          <w:rFonts w:asciiTheme="minorHAnsi" w:hAnsiTheme="minorHAnsi"/>
          <w:sz w:val="24"/>
          <w:lang w:val="sk-SK"/>
        </w:rPr>
        <w:t xml:space="preserve">a metodika písania samohodnotiacej správy“, ktoré UKF poskytol Úrad pre normalizáciu, metrológiu a skúšobníctvo SR (školiteľ: </w:t>
      </w:r>
      <w:r w:rsidR="00441E27">
        <w:rPr>
          <w:rFonts w:asciiTheme="minorHAnsi" w:hAnsiTheme="minorHAnsi"/>
          <w:sz w:val="24"/>
          <w:lang w:val="sk-SK"/>
        </w:rPr>
        <w:t>doc. Ing. Iveta Paulová, PhD.).</w:t>
      </w: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Hlavné procesy, teda realizačné postupy a činnosti, ktorými sa zabezpečuje kvalita vzdelávania a výskumu na fakultách a jednotlivých pracoviskách/katedrách/ústavoch fakúlt univerzity sú hodnotené v kapitole 3 a 5 výročnej správy a z pohľadu plnenia indikátorov kvality SKV ESG a SKVUČ aj v statiach 12.2 a 12.3 výročnej správy. Podporné procesy, teda postupy a nástroje na podporu pre uskutočnenie manažérskych a hlavných procesov, t.j. ľudské zdroje, ekonomika, informačné systémy, služby a ďalšie, sú hodnotené v ostatných kapitolách Výročnej správy za rok 2017.</w:t>
      </w: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V roku 201</w:t>
      </w:r>
      <w:r w:rsidR="000B51FA">
        <w:rPr>
          <w:rFonts w:asciiTheme="minorHAnsi" w:hAnsiTheme="minorHAnsi"/>
          <w:sz w:val="24"/>
          <w:lang w:val="sk-SK"/>
        </w:rPr>
        <w:t>7</w:t>
      </w:r>
      <w:r w:rsidRPr="0030267C">
        <w:rPr>
          <w:rFonts w:asciiTheme="minorHAnsi" w:hAnsiTheme="minorHAnsi"/>
          <w:sz w:val="24"/>
          <w:lang w:val="sk-SK"/>
        </w:rPr>
        <w:t xml:space="preserve"> aktívne realizovala svoje činnosti aj Rada kvality UKF (poradný orgán rektora UKF v oblasti zabezpečenia kvality), pričom za kľúčové možno považovať:</w:t>
      </w:r>
    </w:p>
    <w:p w:rsidR="0030267C" w:rsidRPr="0030267C" w:rsidRDefault="0030267C" w:rsidP="0030267C">
      <w:pPr>
        <w:spacing w:line="276" w:lineRule="auto"/>
        <w:ind w:left="567" w:hanging="283"/>
        <w:rPr>
          <w:rFonts w:asciiTheme="minorHAnsi" w:hAnsiTheme="minorHAnsi"/>
          <w:sz w:val="24"/>
          <w:lang w:val="sk-SK"/>
        </w:rPr>
      </w:pPr>
      <w:r w:rsidRPr="0030267C">
        <w:rPr>
          <w:rFonts w:asciiTheme="minorHAnsi" w:hAnsiTheme="minorHAnsi"/>
          <w:sz w:val="24"/>
          <w:lang w:val="sk-SK"/>
        </w:rPr>
        <w:t>a)</w:t>
      </w:r>
      <w:r w:rsidRPr="0030267C">
        <w:rPr>
          <w:rFonts w:asciiTheme="minorHAnsi" w:hAnsiTheme="minorHAnsi"/>
          <w:sz w:val="24"/>
          <w:lang w:val="sk-SK"/>
        </w:rPr>
        <w:tab/>
        <w:t>vyhodnotenie plnenia inovácií a činností, ktoré vyplývali zo záverov monitoringu SRK UKF 2015 (výstupy sú publikované v publikácii: Verešová,</w:t>
      </w:r>
      <w:r w:rsidR="00BA4F97">
        <w:rPr>
          <w:rFonts w:asciiTheme="minorHAnsi" w:hAnsiTheme="minorHAnsi"/>
          <w:sz w:val="24"/>
          <w:lang w:val="sk-SK"/>
        </w:rPr>
        <w:t xml:space="preserve"> </w:t>
      </w:r>
      <w:r w:rsidRPr="0030267C">
        <w:rPr>
          <w:rFonts w:asciiTheme="minorHAnsi" w:hAnsiTheme="minorHAnsi"/>
          <w:sz w:val="24"/>
          <w:lang w:val="sk-SK"/>
        </w:rPr>
        <w:t>M., Rózová, Z., Baráth, L. 2015. Systém riadenia kvality na Univerzite Konštantína Filozofa v Nitre: monitoring 2015. Nitra: UKF, ISBN 978-80-558-0906-9, 172s.),</w:t>
      </w:r>
    </w:p>
    <w:p w:rsidR="0030267C" w:rsidRPr="0030267C" w:rsidRDefault="0030267C" w:rsidP="0030267C">
      <w:pPr>
        <w:spacing w:line="276" w:lineRule="auto"/>
        <w:ind w:left="567" w:hanging="283"/>
        <w:rPr>
          <w:rFonts w:asciiTheme="minorHAnsi" w:hAnsiTheme="minorHAnsi"/>
          <w:sz w:val="24"/>
          <w:lang w:val="sk-SK"/>
        </w:rPr>
      </w:pPr>
      <w:r w:rsidRPr="0030267C">
        <w:rPr>
          <w:rFonts w:asciiTheme="minorHAnsi" w:hAnsiTheme="minorHAnsi"/>
          <w:sz w:val="24"/>
          <w:lang w:val="sk-SK"/>
        </w:rPr>
        <w:t>b)</w:t>
      </w:r>
      <w:r w:rsidRPr="0030267C">
        <w:rPr>
          <w:rFonts w:asciiTheme="minorHAnsi" w:hAnsiTheme="minorHAnsi"/>
          <w:sz w:val="24"/>
          <w:lang w:val="sk-SK"/>
        </w:rPr>
        <w:tab/>
        <w:t>implementácia revidovaných ESG do procesu hodnotenia – príprava hodnotiacich indikátorov, podľa ktorých je zostavené hodnotenie SKV ESG (prezentované v časti 12.2. výročnej správy)</w:t>
      </w:r>
      <w:r w:rsidR="00792095">
        <w:rPr>
          <w:rFonts w:asciiTheme="minorHAnsi" w:hAnsiTheme="minorHAnsi"/>
          <w:sz w:val="24"/>
          <w:lang w:val="sk-SK"/>
        </w:rPr>
        <w:t>,</w:t>
      </w:r>
    </w:p>
    <w:p w:rsidR="0030267C" w:rsidRPr="0030267C" w:rsidRDefault="0030267C" w:rsidP="0030267C">
      <w:pPr>
        <w:spacing w:line="276" w:lineRule="auto"/>
        <w:ind w:left="567" w:hanging="283"/>
        <w:rPr>
          <w:rFonts w:asciiTheme="minorHAnsi" w:hAnsiTheme="minorHAnsi"/>
          <w:sz w:val="24"/>
          <w:lang w:val="sk-SK"/>
        </w:rPr>
      </w:pPr>
      <w:r w:rsidRPr="0030267C">
        <w:rPr>
          <w:rFonts w:asciiTheme="minorHAnsi" w:hAnsiTheme="minorHAnsi"/>
          <w:sz w:val="24"/>
          <w:lang w:val="sk-SK"/>
        </w:rPr>
        <w:t>c)</w:t>
      </w:r>
      <w:r w:rsidRPr="0030267C">
        <w:rPr>
          <w:rFonts w:asciiTheme="minorHAnsi" w:hAnsiTheme="minorHAnsi"/>
          <w:sz w:val="24"/>
          <w:lang w:val="sk-SK"/>
        </w:rPr>
        <w:tab/>
        <w:t>vyhodnotenie pracovnej spokojnosti zamestnancov UKF, ich potrieb a ich vnímania UKF v rôznych ukazovateľoch manažérstva kvality,</w:t>
      </w:r>
    </w:p>
    <w:p w:rsidR="0030267C" w:rsidRPr="0030267C" w:rsidRDefault="0030267C" w:rsidP="0030267C">
      <w:pPr>
        <w:spacing w:line="276" w:lineRule="auto"/>
        <w:ind w:left="567" w:hanging="283"/>
        <w:rPr>
          <w:rFonts w:asciiTheme="minorHAnsi" w:hAnsiTheme="minorHAnsi"/>
          <w:sz w:val="24"/>
          <w:lang w:val="sk-SK"/>
        </w:rPr>
      </w:pPr>
      <w:r w:rsidRPr="0030267C">
        <w:rPr>
          <w:rFonts w:asciiTheme="minorHAnsi" w:hAnsiTheme="minorHAnsi"/>
          <w:sz w:val="24"/>
          <w:lang w:val="sk-SK"/>
        </w:rPr>
        <w:t>d)</w:t>
      </w:r>
      <w:r w:rsidRPr="0030267C">
        <w:rPr>
          <w:rFonts w:asciiTheme="minorHAnsi" w:hAnsiTheme="minorHAnsi"/>
          <w:sz w:val="24"/>
          <w:lang w:val="sk-SK"/>
        </w:rPr>
        <w:tab/>
        <w:t xml:space="preserve">vyhodnotenie procesu samohodnotenia a zostavenej samohodnotiacej správy UKF </w:t>
      </w:r>
      <w:r w:rsidR="00DA2F23">
        <w:rPr>
          <w:rFonts w:asciiTheme="minorHAnsi" w:hAnsiTheme="minorHAnsi"/>
          <w:sz w:val="24"/>
          <w:lang w:val="sk-SK"/>
        </w:rPr>
        <w:br/>
      </w:r>
      <w:r w:rsidRPr="0030267C">
        <w:rPr>
          <w:rFonts w:asciiTheme="minorHAnsi" w:hAnsiTheme="minorHAnsi"/>
          <w:sz w:val="24"/>
          <w:lang w:val="sk-SK"/>
        </w:rPr>
        <w:t>pre zamestnancov a verejnosť.</w:t>
      </w:r>
    </w:p>
    <w:p w:rsidR="00D00110"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V hodnotenom roku Rada kvality UKF rokovala a funkčne pôsobila na báze kooperácie nasledovných členov: doc. PaedDr. Marcela Verešová, PhD. - predseda, prof. Ing. Zdenka Rózová, CSc. – podpredseda, PaedDr. Ladislav Baráth, PhD</w:t>
      </w:r>
      <w:r w:rsidR="00792095">
        <w:rPr>
          <w:rFonts w:asciiTheme="minorHAnsi" w:hAnsiTheme="minorHAnsi"/>
          <w:sz w:val="24"/>
          <w:lang w:val="sk-SK"/>
        </w:rPr>
        <w:t>.</w:t>
      </w:r>
      <w:r w:rsidRPr="0030267C">
        <w:rPr>
          <w:rFonts w:asciiTheme="minorHAnsi" w:hAnsiTheme="minorHAnsi"/>
          <w:sz w:val="24"/>
          <w:lang w:val="sk-SK"/>
        </w:rPr>
        <w:t xml:space="preserve"> - podpredseda, členovia: </w:t>
      </w:r>
      <w:r w:rsidR="00DA2F23">
        <w:rPr>
          <w:rFonts w:asciiTheme="minorHAnsi" w:hAnsiTheme="minorHAnsi"/>
          <w:sz w:val="24"/>
          <w:lang w:val="sk-SK"/>
        </w:rPr>
        <w:br/>
      </w:r>
      <w:r w:rsidRPr="0030267C">
        <w:rPr>
          <w:rFonts w:asciiTheme="minorHAnsi" w:hAnsiTheme="minorHAnsi"/>
          <w:sz w:val="24"/>
          <w:lang w:val="sk-SK"/>
        </w:rPr>
        <w:t xml:space="preserve">prof. RNDr. Mária Bauerová, PhD., RNDr. Dušan Vallo, PhD., PhDr. Dana Zrubcová, PhD., </w:t>
      </w:r>
      <w:r w:rsidR="00DA2F23">
        <w:rPr>
          <w:rFonts w:asciiTheme="minorHAnsi" w:hAnsiTheme="minorHAnsi"/>
          <w:sz w:val="24"/>
          <w:lang w:val="sk-SK"/>
        </w:rPr>
        <w:br/>
      </w:r>
      <w:r w:rsidRPr="0030267C">
        <w:rPr>
          <w:rFonts w:asciiTheme="minorHAnsi" w:hAnsiTheme="minorHAnsi"/>
          <w:sz w:val="24"/>
          <w:lang w:val="sk-SK"/>
        </w:rPr>
        <w:t xml:space="preserve">doc. PhDr. Tomáš Sollár, PhD., doc. PhDr. Zuzana Vargová, PhD., RNDr. Ladislav Szekeres, PhD., PhDr. Jarmila Jurová, PhD., doc. PhDr. Martin Hetényi, PhD., doc. PaedDr. Jana </w:t>
      </w:r>
      <w:r w:rsidRPr="0030267C">
        <w:rPr>
          <w:rFonts w:asciiTheme="minorHAnsi" w:hAnsiTheme="minorHAnsi"/>
          <w:sz w:val="24"/>
          <w:lang w:val="sk-SK"/>
        </w:rPr>
        <w:lastRenderedPageBreak/>
        <w:t>Duchovičová, PhD., doc. PaedDr. Gábor Pintes, PhD., zástupcovia študentov: Bc. Michaela Lukajová (do júla 2017), Bc. Jana Krídlová (od októbra 2017).</w:t>
      </w:r>
    </w:p>
    <w:p w:rsidR="00D00110" w:rsidRPr="00A47775" w:rsidRDefault="00FC2C0C" w:rsidP="00C72626">
      <w:pPr>
        <w:pStyle w:val="Nadpis3"/>
        <w:ind w:left="851" w:hanging="851"/>
        <w:rPr>
          <w:lang w:val="sk-SK"/>
        </w:rPr>
      </w:pPr>
      <w:bookmarkStart w:id="231" w:name="_Toc511040874"/>
      <w:r w:rsidRPr="00A47775">
        <w:rPr>
          <w:lang w:val="sk-SK"/>
        </w:rPr>
        <w:t>P</w:t>
      </w:r>
      <w:r w:rsidR="00D00110" w:rsidRPr="00A47775">
        <w:rPr>
          <w:lang w:val="sk-SK"/>
        </w:rPr>
        <w:t>racovná spokojnosť zamestnancov a vnímanie kvality riadenia univerzity a fakúlt zamestnancami UKF v Nitre</w:t>
      </w:r>
      <w:bookmarkEnd w:id="231"/>
    </w:p>
    <w:p w:rsidR="0030267C" w:rsidRDefault="0030267C" w:rsidP="0030267C">
      <w:pPr>
        <w:spacing w:line="276" w:lineRule="auto"/>
        <w:ind w:firstLine="0"/>
        <w:rPr>
          <w:rFonts w:asciiTheme="minorHAnsi" w:hAnsiTheme="minorHAnsi"/>
          <w:sz w:val="24"/>
          <w:lang w:val="sk-SK"/>
        </w:rPr>
      </w:pPr>
    </w:p>
    <w:p w:rsidR="0030267C" w:rsidRPr="0030267C"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 xml:space="preserve">V roku 2017 sme v mesiaci jún zrealizovali v poradí druhý prieskum pracovnej spokojnosti, potrieb a vnímania kvality UKF/fakúlt zamestnancami univerzity. Prorektorka pre ďalšie vzdelávanie a kvalitu vypracovala z prieskumu výstupnú správu „Hodnotenie manažérstva kvality zamestnancami UKF (úroveň univerzity a úroveň fakulty), ich potreby </w:t>
      </w:r>
      <w:r w:rsidR="00BA4F97">
        <w:rPr>
          <w:rFonts w:asciiTheme="minorHAnsi" w:hAnsiTheme="minorHAnsi"/>
          <w:sz w:val="24"/>
          <w:lang w:val="sk-SK"/>
        </w:rPr>
        <w:br/>
      </w:r>
      <w:r w:rsidRPr="0030267C">
        <w:rPr>
          <w:rFonts w:asciiTheme="minorHAnsi" w:hAnsiTheme="minorHAnsi"/>
          <w:sz w:val="24"/>
          <w:lang w:val="sk-SK"/>
        </w:rPr>
        <w:t>a pracovná spokojnosť 2017“, ktorá je v komplexnej a detailnej podobe zverejnená na web-sídle univerzity (Hlavná stránka » O univerzite » Systém riadenia kvality » Zamestnanci a SRK UKF). Správa je koncipovaná tak, že ponúka nielen údaje z</w:t>
      </w:r>
      <w:r w:rsidR="00953B3B">
        <w:rPr>
          <w:rFonts w:asciiTheme="minorHAnsi" w:hAnsiTheme="minorHAnsi"/>
          <w:sz w:val="24"/>
          <w:lang w:val="sk-SK"/>
        </w:rPr>
        <w:t> </w:t>
      </w:r>
      <w:r w:rsidRPr="0030267C">
        <w:rPr>
          <w:rFonts w:asciiTheme="minorHAnsi" w:hAnsiTheme="minorHAnsi"/>
          <w:sz w:val="24"/>
          <w:lang w:val="sk-SK"/>
        </w:rPr>
        <w:t>prieskumu</w:t>
      </w:r>
      <w:r w:rsidR="00953B3B">
        <w:rPr>
          <w:rFonts w:asciiTheme="minorHAnsi" w:hAnsiTheme="minorHAnsi"/>
          <w:sz w:val="24"/>
          <w:lang w:val="sk-SK"/>
        </w:rPr>
        <w:t>,</w:t>
      </w:r>
      <w:r w:rsidRPr="0030267C">
        <w:rPr>
          <w:rFonts w:asciiTheme="minorHAnsi" w:hAnsiTheme="minorHAnsi"/>
          <w:sz w:val="24"/>
          <w:lang w:val="sk-SK"/>
        </w:rPr>
        <w:t xml:space="preserve"> ale vyhodnocuje aj rozdiely (pozitívne a negatívne trendy) v sledovaných ukazovateľoch v porovnaní s rokom 2016.</w:t>
      </w:r>
    </w:p>
    <w:p w:rsidR="00D00110" w:rsidRDefault="0030267C" w:rsidP="0030267C">
      <w:pPr>
        <w:spacing w:line="276" w:lineRule="auto"/>
        <w:ind w:firstLine="567"/>
        <w:rPr>
          <w:rFonts w:asciiTheme="minorHAnsi" w:hAnsiTheme="minorHAnsi"/>
          <w:sz w:val="24"/>
          <w:lang w:val="sk-SK"/>
        </w:rPr>
      </w:pPr>
      <w:r w:rsidRPr="0030267C">
        <w:rPr>
          <w:rFonts w:asciiTheme="minorHAnsi" w:hAnsiTheme="minorHAnsi"/>
          <w:sz w:val="24"/>
          <w:lang w:val="sk-SK"/>
        </w:rPr>
        <w:t xml:space="preserve">V roku 2017 evidujeme celkové zníženie záujmu zamestnancov o zapojenie </w:t>
      </w:r>
      <w:r w:rsidR="0017472E">
        <w:rPr>
          <w:rFonts w:asciiTheme="minorHAnsi" w:hAnsiTheme="minorHAnsi"/>
          <w:sz w:val="24"/>
          <w:lang w:val="sk-SK"/>
        </w:rPr>
        <w:br/>
      </w:r>
      <w:r w:rsidRPr="0030267C">
        <w:rPr>
          <w:rFonts w:asciiTheme="minorHAnsi" w:hAnsiTheme="minorHAnsi"/>
          <w:sz w:val="24"/>
          <w:lang w:val="sk-SK"/>
        </w:rPr>
        <w:t xml:space="preserve">do prieskumu vnímania kvality a spokojnosti zamestnancov (Tabuľka </w:t>
      </w:r>
      <w:r w:rsidR="00FA1B2C">
        <w:rPr>
          <w:rFonts w:asciiTheme="minorHAnsi" w:hAnsiTheme="minorHAnsi"/>
          <w:sz w:val="24"/>
          <w:lang w:val="sk-SK"/>
        </w:rPr>
        <w:t>č. 62</w:t>
      </w:r>
      <w:r w:rsidRPr="0030267C">
        <w:rPr>
          <w:rFonts w:asciiTheme="minorHAnsi" w:hAnsiTheme="minorHAnsi"/>
          <w:sz w:val="24"/>
          <w:lang w:val="sk-SK"/>
        </w:rPr>
        <w:t>). Z celkového počtu zamestnancov (951 zamestnancov) evidovaných k 30.</w:t>
      </w:r>
      <w:r w:rsidR="00953B3B">
        <w:rPr>
          <w:rFonts w:asciiTheme="minorHAnsi" w:hAnsiTheme="minorHAnsi"/>
          <w:sz w:val="24"/>
          <w:lang w:val="sk-SK"/>
        </w:rPr>
        <w:t xml:space="preserve"> </w:t>
      </w:r>
      <w:r w:rsidRPr="0030267C">
        <w:rPr>
          <w:rFonts w:asciiTheme="minorHAnsi" w:hAnsiTheme="minorHAnsi"/>
          <w:sz w:val="24"/>
          <w:lang w:val="sk-SK"/>
        </w:rPr>
        <w:t>6.</w:t>
      </w:r>
      <w:r w:rsidR="00953B3B">
        <w:rPr>
          <w:rFonts w:asciiTheme="minorHAnsi" w:hAnsiTheme="minorHAnsi"/>
          <w:sz w:val="24"/>
          <w:lang w:val="sk-SK"/>
        </w:rPr>
        <w:t xml:space="preserve"> </w:t>
      </w:r>
      <w:r w:rsidRPr="0030267C">
        <w:rPr>
          <w:rFonts w:asciiTheme="minorHAnsi" w:hAnsiTheme="minorHAnsi"/>
          <w:sz w:val="24"/>
          <w:lang w:val="sk-SK"/>
        </w:rPr>
        <w:t>2017 v členení na 3 skupiny</w:t>
      </w:r>
      <w:r w:rsidR="00BA4F97">
        <w:rPr>
          <w:rFonts w:asciiTheme="minorHAnsi" w:hAnsiTheme="minorHAnsi"/>
          <w:sz w:val="24"/>
          <w:lang w:val="sk-SK"/>
        </w:rPr>
        <w:t>:</w:t>
      </w:r>
      <w:r w:rsidRPr="0030267C">
        <w:rPr>
          <w:rFonts w:asciiTheme="minorHAnsi" w:hAnsiTheme="minorHAnsi"/>
          <w:sz w:val="24"/>
          <w:lang w:val="sk-SK"/>
        </w:rPr>
        <w:t xml:space="preserve"> tvoriví zamestnanci (k 30.</w:t>
      </w:r>
      <w:r w:rsidR="00953B3B">
        <w:rPr>
          <w:rFonts w:asciiTheme="minorHAnsi" w:hAnsiTheme="minorHAnsi"/>
          <w:sz w:val="24"/>
          <w:lang w:val="sk-SK"/>
        </w:rPr>
        <w:t xml:space="preserve"> </w:t>
      </w:r>
      <w:r w:rsidRPr="0030267C">
        <w:rPr>
          <w:rFonts w:asciiTheme="minorHAnsi" w:hAnsiTheme="minorHAnsi"/>
          <w:sz w:val="24"/>
          <w:lang w:val="sk-SK"/>
        </w:rPr>
        <w:t>6.</w:t>
      </w:r>
      <w:r w:rsidR="00953B3B">
        <w:rPr>
          <w:rFonts w:asciiTheme="minorHAnsi" w:hAnsiTheme="minorHAnsi"/>
          <w:sz w:val="24"/>
          <w:lang w:val="sk-SK"/>
        </w:rPr>
        <w:t xml:space="preserve"> </w:t>
      </w:r>
      <w:r w:rsidRPr="0030267C">
        <w:rPr>
          <w:rFonts w:asciiTheme="minorHAnsi" w:hAnsiTheme="minorHAnsi"/>
          <w:sz w:val="24"/>
          <w:lang w:val="sk-SK"/>
        </w:rPr>
        <w:t>2017 N=563), administratívni zame</w:t>
      </w:r>
      <w:r w:rsidR="00CF1057">
        <w:rPr>
          <w:rFonts w:asciiTheme="minorHAnsi" w:hAnsiTheme="minorHAnsi"/>
          <w:sz w:val="24"/>
          <w:lang w:val="sk-SK"/>
        </w:rPr>
        <w:t>stnanci (k 30.</w:t>
      </w:r>
      <w:r w:rsidR="00953B3B">
        <w:rPr>
          <w:rFonts w:asciiTheme="minorHAnsi" w:hAnsiTheme="minorHAnsi"/>
          <w:sz w:val="24"/>
          <w:lang w:val="sk-SK"/>
        </w:rPr>
        <w:t xml:space="preserve"> </w:t>
      </w:r>
      <w:r w:rsidR="00CF1057">
        <w:rPr>
          <w:rFonts w:asciiTheme="minorHAnsi" w:hAnsiTheme="minorHAnsi"/>
          <w:sz w:val="24"/>
          <w:lang w:val="sk-SK"/>
        </w:rPr>
        <w:t>6.</w:t>
      </w:r>
      <w:r w:rsidR="00953B3B">
        <w:rPr>
          <w:rFonts w:asciiTheme="minorHAnsi" w:hAnsiTheme="minorHAnsi"/>
          <w:sz w:val="24"/>
          <w:lang w:val="sk-SK"/>
        </w:rPr>
        <w:t xml:space="preserve"> </w:t>
      </w:r>
      <w:r w:rsidR="00CF1057">
        <w:rPr>
          <w:rFonts w:asciiTheme="minorHAnsi" w:hAnsiTheme="minorHAnsi"/>
          <w:sz w:val="24"/>
          <w:lang w:val="sk-SK"/>
        </w:rPr>
        <w:t xml:space="preserve">2017 N=232), a </w:t>
      </w:r>
      <w:r w:rsidRPr="0030267C">
        <w:rPr>
          <w:rFonts w:asciiTheme="minorHAnsi" w:hAnsiTheme="minorHAnsi"/>
          <w:sz w:val="24"/>
          <w:lang w:val="sk-SK"/>
        </w:rPr>
        <w:t>zamestnanci prevádzky (k 30.</w:t>
      </w:r>
      <w:r w:rsidR="0092642A">
        <w:rPr>
          <w:rFonts w:asciiTheme="minorHAnsi" w:hAnsiTheme="minorHAnsi"/>
          <w:sz w:val="24"/>
          <w:lang w:val="sk-SK"/>
        </w:rPr>
        <w:t xml:space="preserve"> </w:t>
      </w:r>
      <w:r w:rsidRPr="0030267C">
        <w:rPr>
          <w:rFonts w:asciiTheme="minorHAnsi" w:hAnsiTheme="minorHAnsi"/>
          <w:sz w:val="24"/>
          <w:lang w:val="sk-SK"/>
        </w:rPr>
        <w:t>6.</w:t>
      </w:r>
      <w:r w:rsidR="0092642A">
        <w:rPr>
          <w:rFonts w:asciiTheme="minorHAnsi" w:hAnsiTheme="minorHAnsi"/>
          <w:sz w:val="24"/>
          <w:lang w:val="sk-SK"/>
        </w:rPr>
        <w:t xml:space="preserve"> </w:t>
      </w:r>
      <w:r w:rsidRPr="0030267C">
        <w:rPr>
          <w:rFonts w:asciiTheme="minorHAnsi" w:hAnsiTheme="minorHAnsi"/>
          <w:sz w:val="24"/>
          <w:lang w:val="sk-SK"/>
        </w:rPr>
        <w:t xml:space="preserve">2017 N=156,) vyplnilo dotazník 20,1% tvorivých zamestnancov (N= 113), 3,5% administratívnych zamestnancov (N= 8) a 0,6% zamestnancov prevádzky (N= 1). Na základe uvedeného ukazovateľa navrhla Rada kvality UKF na svojom jesennom zasadnutí rektorovi UKF úpravu smernice riadiacej procesy prieskumu tak, </w:t>
      </w:r>
      <w:r w:rsidR="0017472E">
        <w:rPr>
          <w:rFonts w:asciiTheme="minorHAnsi" w:hAnsiTheme="minorHAnsi"/>
          <w:sz w:val="24"/>
          <w:lang w:val="sk-SK"/>
        </w:rPr>
        <w:br/>
      </w:r>
      <w:r w:rsidRPr="0030267C">
        <w:rPr>
          <w:rFonts w:asciiTheme="minorHAnsi" w:hAnsiTheme="minorHAnsi"/>
          <w:sz w:val="24"/>
          <w:lang w:val="sk-SK"/>
        </w:rPr>
        <w:t>aby monitoring pracovnej spokojnosti, potrieb a vnímania kvality UKF/fakúlt bol realizovaný raz za dva roky, pričom rektor a Kolégium rektora uvedený návrh schválili v podobe Doplnku č. 1 k smernici č. 19/2016 (nadobudol platnosť a účinnosť 15. novembra 2017).</w:t>
      </w:r>
    </w:p>
    <w:p w:rsidR="007A7DD3" w:rsidRDefault="007A7DD3" w:rsidP="00D00110">
      <w:pPr>
        <w:spacing w:after="0" w:line="240" w:lineRule="auto"/>
        <w:ind w:firstLine="0"/>
        <w:jc w:val="left"/>
        <w:rPr>
          <w:rFonts w:asciiTheme="minorHAnsi" w:hAnsiTheme="minorHAnsi"/>
          <w:sz w:val="24"/>
          <w:szCs w:val="22"/>
          <w:lang w:val="sk-SK"/>
        </w:rPr>
      </w:pPr>
    </w:p>
    <w:p w:rsidR="0030267C" w:rsidRPr="0030267C" w:rsidRDefault="0030267C" w:rsidP="005241DB">
      <w:pPr>
        <w:autoSpaceDE w:val="0"/>
        <w:autoSpaceDN w:val="0"/>
        <w:adjustRightInd w:val="0"/>
        <w:ind w:firstLine="0"/>
        <w:rPr>
          <w:rFonts w:asciiTheme="minorHAnsi" w:eastAsiaTheme="minorHAnsi" w:hAnsiTheme="minorHAnsi" w:cs="Calibri"/>
          <w:sz w:val="24"/>
          <w:szCs w:val="24"/>
          <w:lang w:val="sk-SK" w:bidi="ar-SA"/>
        </w:rPr>
      </w:pPr>
      <w:r w:rsidRPr="0030267C">
        <w:rPr>
          <w:rFonts w:asciiTheme="minorHAnsi" w:hAnsiTheme="minorHAnsi"/>
          <w:sz w:val="24"/>
          <w:szCs w:val="24"/>
          <w:lang w:val="sk-SK"/>
        </w:rPr>
        <w:t xml:space="preserve">Tabuľka </w:t>
      </w:r>
      <w:r w:rsidR="00FA1B2C">
        <w:rPr>
          <w:rFonts w:asciiTheme="minorHAnsi" w:hAnsiTheme="minorHAnsi"/>
          <w:sz w:val="24"/>
          <w:szCs w:val="24"/>
          <w:lang w:val="sk-SK"/>
        </w:rPr>
        <w:t xml:space="preserve">č. </w:t>
      </w:r>
      <w:r w:rsidR="001B294C">
        <w:rPr>
          <w:rFonts w:asciiTheme="minorHAnsi" w:hAnsiTheme="minorHAnsi"/>
          <w:sz w:val="24"/>
          <w:szCs w:val="24"/>
          <w:lang w:val="sk-SK"/>
        </w:rPr>
        <w:t xml:space="preserve">62 </w:t>
      </w:r>
      <w:r w:rsidRPr="0030267C">
        <w:rPr>
          <w:rFonts w:asciiTheme="minorHAnsi" w:hAnsiTheme="minorHAnsi"/>
          <w:sz w:val="24"/>
          <w:szCs w:val="24"/>
          <w:lang w:val="sk-SK"/>
        </w:rPr>
        <w:t>Počet zamestnancov, ktorí sa zúčastnili prieskumu pracovnej spokojnosti, potrieb a vnímania kvality UKF/fakúlt z aspektu pracovného zaradenia a porovnanie s rokom 2016</w:t>
      </w:r>
    </w:p>
    <w:tbl>
      <w:tblPr>
        <w:tblStyle w:val="Mriekatabuky"/>
        <w:tblW w:w="0" w:type="auto"/>
        <w:tblLook w:val="04A0" w:firstRow="1" w:lastRow="0" w:firstColumn="1" w:lastColumn="0" w:noHBand="0" w:noVBand="1"/>
      </w:tblPr>
      <w:tblGrid>
        <w:gridCol w:w="2943"/>
        <w:gridCol w:w="1418"/>
        <w:gridCol w:w="1559"/>
        <w:gridCol w:w="1559"/>
        <w:gridCol w:w="1560"/>
      </w:tblGrid>
      <w:tr w:rsidR="0030267C" w:rsidRPr="00B21AE1" w:rsidTr="005241DB">
        <w:trPr>
          <w:trHeight w:val="284"/>
        </w:trPr>
        <w:tc>
          <w:tcPr>
            <w:tcW w:w="2943" w:type="dxa"/>
            <w:vMerge w:val="restart"/>
            <w:shd w:val="clear" w:color="auto" w:fill="DBE5F1" w:themeFill="accent1" w:themeFillTint="33"/>
          </w:tcPr>
          <w:p w:rsidR="0030267C" w:rsidRPr="00B21AE1" w:rsidRDefault="0030267C" w:rsidP="0030267C">
            <w:pPr>
              <w:spacing w:line="240" w:lineRule="auto"/>
              <w:jc w:val="left"/>
              <w:rPr>
                <w:rFonts w:asciiTheme="minorHAnsi" w:hAnsiTheme="minorHAnsi"/>
                <w:sz w:val="24"/>
                <w:szCs w:val="24"/>
                <w:lang w:val="sk-SK"/>
              </w:rPr>
            </w:pPr>
          </w:p>
        </w:tc>
        <w:tc>
          <w:tcPr>
            <w:tcW w:w="2977" w:type="dxa"/>
            <w:gridSpan w:val="2"/>
            <w:shd w:val="clear" w:color="auto" w:fill="DBE5F1" w:themeFill="accent1" w:themeFillTint="33"/>
            <w:vAlign w:val="center"/>
          </w:tcPr>
          <w:p w:rsidR="0030267C" w:rsidRPr="00333ACD" w:rsidRDefault="0030267C" w:rsidP="005241DB">
            <w:pPr>
              <w:spacing w:line="240" w:lineRule="auto"/>
              <w:ind w:firstLine="0"/>
              <w:jc w:val="center"/>
              <w:rPr>
                <w:rFonts w:asciiTheme="minorHAnsi" w:hAnsiTheme="minorHAnsi"/>
                <w:sz w:val="24"/>
                <w:szCs w:val="24"/>
                <w:lang w:val="sk-SK"/>
              </w:rPr>
            </w:pPr>
            <w:r w:rsidRPr="00333ACD">
              <w:rPr>
                <w:rFonts w:asciiTheme="minorHAnsi" w:hAnsiTheme="minorHAnsi"/>
                <w:sz w:val="24"/>
                <w:szCs w:val="24"/>
                <w:lang w:val="sk-SK"/>
              </w:rPr>
              <w:t>2016*</w:t>
            </w:r>
          </w:p>
        </w:tc>
        <w:tc>
          <w:tcPr>
            <w:tcW w:w="3119" w:type="dxa"/>
            <w:gridSpan w:val="2"/>
            <w:shd w:val="clear" w:color="auto" w:fill="DBE5F1" w:themeFill="accent1" w:themeFillTint="33"/>
            <w:vAlign w:val="center"/>
          </w:tcPr>
          <w:p w:rsidR="0030267C" w:rsidRPr="00333ACD" w:rsidRDefault="0030267C" w:rsidP="005241DB">
            <w:pPr>
              <w:spacing w:line="240" w:lineRule="auto"/>
              <w:ind w:firstLine="0"/>
              <w:jc w:val="center"/>
              <w:rPr>
                <w:rFonts w:asciiTheme="minorHAnsi" w:hAnsiTheme="minorHAnsi"/>
                <w:sz w:val="24"/>
                <w:szCs w:val="24"/>
                <w:lang w:val="sk-SK"/>
              </w:rPr>
            </w:pPr>
            <w:r w:rsidRPr="00333ACD">
              <w:rPr>
                <w:rFonts w:asciiTheme="minorHAnsi" w:hAnsiTheme="minorHAnsi"/>
                <w:sz w:val="24"/>
                <w:szCs w:val="24"/>
                <w:lang w:val="sk-SK"/>
              </w:rPr>
              <w:t>2017</w:t>
            </w:r>
          </w:p>
        </w:tc>
      </w:tr>
      <w:tr w:rsidR="0030267C" w:rsidRPr="00B21AE1" w:rsidTr="005241DB">
        <w:trPr>
          <w:trHeight w:val="284"/>
        </w:trPr>
        <w:tc>
          <w:tcPr>
            <w:tcW w:w="2943" w:type="dxa"/>
            <w:vMerge/>
            <w:tcBorders>
              <w:bottom w:val="single" w:sz="4" w:space="0" w:color="auto"/>
            </w:tcBorders>
            <w:shd w:val="clear" w:color="auto" w:fill="DBE5F1" w:themeFill="accent1" w:themeFillTint="33"/>
          </w:tcPr>
          <w:p w:rsidR="0030267C" w:rsidRPr="00B21AE1" w:rsidRDefault="0030267C" w:rsidP="0030267C">
            <w:pPr>
              <w:spacing w:line="240" w:lineRule="auto"/>
              <w:jc w:val="left"/>
              <w:rPr>
                <w:rFonts w:asciiTheme="minorHAnsi" w:hAnsiTheme="minorHAnsi"/>
                <w:sz w:val="24"/>
                <w:szCs w:val="24"/>
                <w:lang w:val="sk-SK"/>
              </w:rPr>
            </w:pPr>
          </w:p>
        </w:tc>
        <w:tc>
          <w:tcPr>
            <w:tcW w:w="1418" w:type="dxa"/>
            <w:shd w:val="clear" w:color="auto" w:fill="DBE5F1" w:themeFill="accent1" w:themeFillTint="33"/>
            <w:vAlign w:val="center"/>
          </w:tcPr>
          <w:p w:rsidR="0030267C" w:rsidRPr="00B21AE1" w:rsidRDefault="0030267C" w:rsidP="005241DB">
            <w:pPr>
              <w:spacing w:line="240" w:lineRule="auto"/>
              <w:ind w:firstLine="0"/>
              <w:jc w:val="center"/>
              <w:rPr>
                <w:rFonts w:asciiTheme="minorHAnsi" w:hAnsiTheme="minorHAnsi"/>
                <w:sz w:val="24"/>
                <w:szCs w:val="24"/>
                <w:lang w:val="sk-SK"/>
              </w:rPr>
            </w:pPr>
            <w:r w:rsidRPr="00B21AE1">
              <w:rPr>
                <w:rFonts w:asciiTheme="minorHAnsi" w:hAnsiTheme="minorHAnsi"/>
                <w:sz w:val="24"/>
                <w:szCs w:val="24"/>
                <w:lang w:val="sk-SK"/>
              </w:rPr>
              <w:t>Počet</w:t>
            </w:r>
          </w:p>
        </w:tc>
        <w:tc>
          <w:tcPr>
            <w:tcW w:w="1559" w:type="dxa"/>
            <w:shd w:val="clear" w:color="auto" w:fill="DBE5F1" w:themeFill="accent1" w:themeFillTint="33"/>
            <w:vAlign w:val="center"/>
          </w:tcPr>
          <w:p w:rsidR="0030267C" w:rsidRPr="00B21AE1" w:rsidRDefault="0030267C" w:rsidP="005241DB">
            <w:pPr>
              <w:spacing w:line="240" w:lineRule="auto"/>
              <w:ind w:firstLine="0"/>
              <w:jc w:val="center"/>
              <w:rPr>
                <w:rFonts w:asciiTheme="minorHAnsi" w:hAnsiTheme="minorHAnsi"/>
                <w:sz w:val="24"/>
                <w:szCs w:val="24"/>
                <w:lang w:val="sk-SK"/>
              </w:rPr>
            </w:pPr>
            <w:r w:rsidRPr="00B21AE1">
              <w:rPr>
                <w:rFonts w:asciiTheme="minorHAnsi" w:hAnsiTheme="minorHAnsi"/>
                <w:sz w:val="24"/>
                <w:szCs w:val="24"/>
                <w:lang w:val="sk-SK"/>
              </w:rPr>
              <w:t>%</w:t>
            </w:r>
          </w:p>
        </w:tc>
        <w:tc>
          <w:tcPr>
            <w:tcW w:w="1559" w:type="dxa"/>
            <w:tcBorders>
              <w:bottom w:val="single" w:sz="4" w:space="0" w:color="auto"/>
            </w:tcBorders>
            <w:shd w:val="clear" w:color="auto" w:fill="DBE5F1" w:themeFill="accent1" w:themeFillTint="33"/>
            <w:vAlign w:val="center"/>
          </w:tcPr>
          <w:p w:rsidR="0030267C" w:rsidRPr="00B21AE1" w:rsidRDefault="0030267C" w:rsidP="005241DB">
            <w:pPr>
              <w:spacing w:line="240" w:lineRule="auto"/>
              <w:ind w:firstLine="0"/>
              <w:jc w:val="center"/>
              <w:rPr>
                <w:rFonts w:asciiTheme="minorHAnsi" w:hAnsiTheme="minorHAnsi"/>
                <w:sz w:val="24"/>
                <w:szCs w:val="24"/>
                <w:lang w:val="sk-SK"/>
              </w:rPr>
            </w:pPr>
            <w:r w:rsidRPr="00B21AE1">
              <w:rPr>
                <w:rFonts w:asciiTheme="minorHAnsi" w:hAnsiTheme="minorHAnsi"/>
                <w:sz w:val="24"/>
                <w:szCs w:val="24"/>
                <w:lang w:val="sk-SK"/>
              </w:rPr>
              <w:t>Počet</w:t>
            </w:r>
          </w:p>
        </w:tc>
        <w:tc>
          <w:tcPr>
            <w:tcW w:w="1560" w:type="dxa"/>
            <w:tcBorders>
              <w:bottom w:val="single" w:sz="4" w:space="0" w:color="auto"/>
            </w:tcBorders>
            <w:shd w:val="clear" w:color="auto" w:fill="DBE5F1" w:themeFill="accent1" w:themeFillTint="33"/>
            <w:vAlign w:val="center"/>
          </w:tcPr>
          <w:p w:rsidR="0030267C" w:rsidRPr="00B21AE1" w:rsidRDefault="0030267C" w:rsidP="005241DB">
            <w:pPr>
              <w:spacing w:line="240" w:lineRule="auto"/>
              <w:ind w:firstLine="0"/>
              <w:jc w:val="center"/>
              <w:rPr>
                <w:rFonts w:asciiTheme="minorHAnsi" w:hAnsiTheme="minorHAnsi"/>
                <w:sz w:val="24"/>
                <w:szCs w:val="24"/>
                <w:lang w:val="sk-SK"/>
              </w:rPr>
            </w:pPr>
            <w:r w:rsidRPr="00B21AE1">
              <w:rPr>
                <w:rFonts w:asciiTheme="minorHAnsi" w:hAnsiTheme="minorHAnsi"/>
                <w:sz w:val="24"/>
                <w:szCs w:val="24"/>
                <w:lang w:val="sk-SK"/>
              </w:rPr>
              <w:t>%</w:t>
            </w:r>
          </w:p>
        </w:tc>
      </w:tr>
      <w:tr w:rsidR="0030267C" w:rsidRPr="00B21AE1" w:rsidTr="0030267C">
        <w:trPr>
          <w:trHeight w:val="284"/>
        </w:trPr>
        <w:tc>
          <w:tcPr>
            <w:tcW w:w="2943" w:type="dxa"/>
            <w:shd w:val="clear" w:color="auto" w:fill="DBE5F1" w:themeFill="accent1" w:themeFillTint="33"/>
          </w:tcPr>
          <w:p w:rsidR="0030267C" w:rsidRPr="00B21AE1" w:rsidRDefault="0030267C" w:rsidP="0030267C">
            <w:pPr>
              <w:spacing w:line="240" w:lineRule="auto"/>
              <w:ind w:firstLine="0"/>
              <w:jc w:val="left"/>
              <w:rPr>
                <w:rFonts w:asciiTheme="minorHAnsi" w:hAnsiTheme="minorHAnsi"/>
                <w:sz w:val="24"/>
                <w:szCs w:val="24"/>
                <w:lang w:val="sk-SK"/>
              </w:rPr>
            </w:pPr>
            <w:r w:rsidRPr="00B21AE1">
              <w:rPr>
                <w:rFonts w:asciiTheme="minorHAnsi" w:hAnsiTheme="minorHAnsi"/>
                <w:sz w:val="24"/>
                <w:szCs w:val="24"/>
                <w:lang w:val="sk-SK"/>
              </w:rPr>
              <w:t>Tvorivý zamestnanec</w:t>
            </w:r>
          </w:p>
        </w:tc>
        <w:tc>
          <w:tcPr>
            <w:tcW w:w="1418" w:type="dxa"/>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136</w:t>
            </w:r>
          </w:p>
        </w:tc>
        <w:tc>
          <w:tcPr>
            <w:tcW w:w="1559" w:type="dxa"/>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73,5</w:t>
            </w:r>
          </w:p>
        </w:tc>
        <w:tc>
          <w:tcPr>
            <w:tcW w:w="1559" w:type="dxa"/>
            <w:shd w:val="clear" w:color="auto" w:fill="FFFFFF" w:themeFill="background1"/>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113</w:t>
            </w:r>
          </w:p>
        </w:tc>
        <w:tc>
          <w:tcPr>
            <w:tcW w:w="1560" w:type="dxa"/>
            <w:shd w:val="clear" w:color="auto" w:fill="auto"/>
          </w:tcPr>
          <w:p w:rsidR="0030267C" w:rsidRPr="00B21AE1" w:rsidRDefault="0030267C" w:rsidP="00BA4F97">
            <w:pPr>
              <w:tabs>
                <w:tab w:val="left" w:pos="885"/>
              </w:tabs>
              <w:spacing w:line="240" w:lineRule="auto"/>
              <w:ind w:right="240"/>
              <w:jc w:val="center"/>
              <w:rPr>
                <w:rFonts w:asciiTheme="minorHAnsi" w:hAnsiTheme="minorHAnsi"/>
                <w:sz w:val="24"/>
                <w:szCs w:val="24"/>
                <w:lang w:val="sk-SK"/>
              </w:rPr>
            </w:pPr>
            <w:r w:rsidRPr="00B21AE1">
              <w:rPr>
                <w:rFonts w:asciiTheme="minorHAnsi" w:hAnsiTheme="minorHAnsi"/>
                <w:sz w:val="24"/>
                <w:szCs w:val="24"/>
                <w:lang w:val="sk-SK"/>
              </w:rPr>
              <w:t>92,6</w:t>
            </w:r>
          </w:p>
        </w:tc>
      </w:tr>
      <w:tr w:rsidR="0030267C" w:rsidRPr="00B21AE1" w:rsidTr="0030267C">
        <w:trPr>
          <w:trHeight w:val="284"/>
        </w:trPr>
        <w:tc>
          <w:tcPr>
            <w:tcW w:w="2943" w:type="dxa"/>
            <w:shd w:val="clear" w:color="auto" w:fill="DBE5F1" w:themeFill="accent1" w:themeFillTint="33"/>
          </w:tcPr>
          <w:p w:rsidR="0030267C" w:rsidRPr="00B21AE1" w:rsidRDefault="0030267C" w:rsidP="0030267C">
            <w:pPr>
              <w:spacing w:line="240" w:lineRule="auto"/>
              <w:ind w:firstLine="0"/>
              <w:jc w:val="left"/>
              <w:rPr>
                <w:rFonts w:asciiTheme="minorHAnsi" w:hAnsiTheme="minorHAnsi"/>
                <w:sz w:val="24"/>
                <w:szCs w:val="24"/>
                <w:lang w:val="sk-SK"/>
              </w:rPr>
            </w:pPr>
            <w:r w:rsidRPr="00B21AE1">
              <w:rPr>
                <w:rFonts w:asciiTheme="minorHAnsi" w:hAnsiTheme="minorHAnsi"/>
                <w:sz w:val="24"/>
                <w:szCs w:val="24"/>
                <w:lang w:val="sk-SK"/>
              </w:rPr>
              <w:t xml:space="preserve">Administratívny zamestnanec </w:t>
            </w:r>
          </w:p>
        </w:tc>
        <w:tc>
          <w:tcPr>
            <w:tcW w:w="1418" w:type="dxa"/>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42</w:t>
            </w:r>
          </w:p>
        </w:tc>
        <w:tc>
          <w:tcPr>
            <w:tcW w:w="1559" w:type="dxa"/>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22,7</w:t>
            </w:r>
          </w:p>
        </w:tc>
        <w:tc>
          <w:tcPr>
            <w:tcW w:w="1559" w:type="dxa"/>
            <w:shd w:val="clear" w:color="auto" w:fill="FFFFFF" w:themeFill="background1"/>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8</w:t>
            </w:r>
          </w:p>
        </w:tc>
        <w:tc>
          <w:tcPr>
            <w:tcW w:w="1560" w:type="dxa"/>
            <w:shd w:val="clear" w:color="auto" w:fill="auto"/>
          </w:tcPr>
          <w:p w:rsidR="0030267C" w:rsidRPr="00B21AE1" w:rsidRDefault="0030267C" w:rsidP="00BA4F97">
            <w:pPr>
              <w:tabs>
                <w:tab w:val="left" w:pos="885"/>
              </w:tabs>
              <w:spacing w:line="240" w:lineRule="auto"/>
              <w:ind w:right="240"/>
              <w:jc w:val="center"/>
              <w:rPr>
                <w:rFonts w:asciiTheme="minorHAnsi" w:hAnsiTheme="minorHAnsi"/>
                <w:sz w:val="24"/>
                <w:szCs w:val="24"/>
                <w:lang w:val="sk-SK"/>
              </w:rPr>
            </w:pPr>
            <w:r w:rsidRPr="00B21AE1">
              <w:rPr>
                <w:rFonts w:asciiTheme="minorHAnsi" w:hAnsiTheme="minorHAnsi"/>
                <w:sz w:val="24"/>
                <w:szCs w:val="24"/>
                <w:lang w:val="sk-SK"/>
              </w:rPr>
              <w:t>6,6</w:t>
            </w:r>
          </w:p>
        </w:tc>
      </w:tr>
      <w:tr w:rsidR="0030267C" w:rsidRPr="00B21AE1" w:rsidTr="0030267C">
        <w:trPr>
          <w:trHeight w:val="284"/>
        </w:trPr>
        <w:tc>
          <w:tcPr>
            <w:tcW w:w="2943" w:type="dxa"/>
            <w:tcBorders>
              <w:bottom w:val="single" w:sz="4" w:space="0" w:color="auto"/>
            </w:tcBorders>
            <w:shd w:val="clear" w:color="auto" w:fill="DBE5F1" w:themeFill="accent1" w:themeFillTint="33"/>
          </w:tcPr>
          <w:p w:rsidR="0030267C" w:rsidRPr="00B21AE1" w:rsidRDefault="0030267C" w:rsidP="0030267C">
            <w:pPr>
              <w:spacing w:line="240" w:lineRule="auto"/>
              <w:ind w:firstLine="0"/>
              <w:jc w:val="left"/>
              <w:rPr>
                <w:rFonts w:asciiTheme="minorHAnsi" w:hAnsiTheme="minorHAnsi"/>
                <w:sz w:val="24"/>
                <w:szCs w:val="24"/>
                <w:lang w:val="sk-SK"/>
              </w:rPr>
            </w:pPr>
            <w:r w:rsidRPr="00B21AE1">
              <w:rPr>
                <w:rFonts w:asciiTheme="minorHAnsi" w:hAnsiTheme="minorHAnsi"/>
                <w:sz w:val="24"/>
                <w:szCs w:val="24"/>
                <w:lang w:val="sk-SK"/>
              </w:rPr>
              <w:t>Zamestnanec prevádzky</w:t>
            </w:r>
          </w:p>
        </w:tc>
        <w:tc>
          <w:tcPr>
            <w:tcW w:w="1418" w:type="dxa"/>
            <w:tcBorders>
              <w:bottom w:val="single" w:sz="4" w:space="0" w:color="auto"/>
            </w:tcBorders>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7</w:t>
            </w:r>
          </w:p>
        </w:tc>
        <w:tc>
          <w:tcPr>
            <w:tcW w:w="1559" w:type="dxa"/>
            <w:tcBorders>
              <w:bottom w:val="single" w:sz="4" w:space="0" w:color="auto"/>
            </w:tcBorders>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3,8</w:t>
            </w:r>
          </w:p>
        </w:tc>
        <w:tc>
          <w:tcPr>
            <w:tcW w:w="1559" w:type="dxa"/>
            <w:tcBorders>
              <w:bottom w:val="single" w:sz="4" w:space="0" w:color="auto"/>
            </w:tcBorders>
            <w:shd w:val="clear" w:color="auto" w:fill="FFFFFF" w:themeFill="background1"/>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1</w:t>
            </w:r>
          </w:p>
        </w:tc>
        <w:tc>
          <w:tcPr>
            <w:tcW w:w="1560" w:type="dxa"/>
            <w:tcBorders>
              <w:bottom w:val="single" w:sz="4" w:space="0" w:color="auto"/>
            </w:tcBorders>
            <w:shd w:val="clear" w:color="auto" w:fill="auto"/>
          </w:tcPr>
          <w:p w:rsidR="0030267C" w:rsidRPr="00B21AE1" w:rsidRDefault="0030267C" w:rsidP="00BA4F97">
            <w:pPr>
              <w:tabs>
                <w:tab w:val="left" w:pos="885"/>
              </w:tabs>
              <w:spacing w:line="240" w:lineRule="auto"/>
              <w:ind w:right="240"/>
              <w:jc w:val="center"/>
              <w:rPr>
                <w:rFonts w:asciiTheme="minorHAnsi" w:hAnsiTheme="minorHAnsi"/>
                <w:sz w:val="24"/>
                <w:szCs w:val="24"/>
                <w:lang w:val="sk-SK"/>
              </w:rPr>
            </w:pPr>
            <w:r w:rsidRPr="00B21AE1">
              <w:rPr>
                <w:rFonts w:asciiTheme="minorHAnsi" w:hAnsiTheme="minorHAnsi"/>
                <w:sz w:val="24"/>
                <w:szCs w:val="24"/>
                <w:lang w:val="sk-SK"/>
              </w:rPr>
              <w:t>0,8</w:t>
            </w:r>
          </w:p>
        </w:tc>
      </w:tr>
      <w:tr w:rsidR="0030267C" w:rsidRPr="00B21AE1" w:rsidTr="0030267C">
        <w:trPr>
          <w:trHeight w:val="284"/>
        </w:trPr>
        <w:tc>
          <w:tcPr>
            <w:tcW w:w="2943" w:type="dxa"/>
            <w:shd w:val="clear" w:color="auto" w:fill="DBE5F1" w:themeFill="accent1" w:themeFillTint="33"/>
          </w:tcPr>
          <w:p w:rsidR="0030267C" w:rsidRPr="00B21AE1" w:rsidRDefault="0030267C" w:rsidP="0030267C">
            <w:pPr>
              <w:spacing w:line="240" w:lineRule="auto"/>
              <w:ind w:firstLine="0"/>
              <w:jc w:val="left"/>
              <w:rPr>
                <w:rFonts w:asciiTheme="minorHAnsi" w:hAnsiTheme="minorHAnsi"/>
                <w:sz w:val="24"/>
                <w:szCs w:val="24"/>
                <w:lang w:val="sk-SK"/>
              </w:rPr>
            </w:pPr>
            <w:r w:rsidRPr="00B21AE1">
              <w:rPr>
                <w:rFonts w:asciiTheme="minorHAnsi" w:hAnsiTheme="minorHAnsi"/>
                <w:sz w:val="24"/>
                <w:szCs w:val="24"/>
                <w:lang w:val="sk-SK"/>
              </w:rPr>
              <w:t>Spolu</w:t>
            </w:r>
          </w:p>
        </w:tc>
        <w:tc>
          <w:tcPr>
            <w:tcW w:w="1418" w:type="dxa"/>
            <w:shd w:val="clear" w:color="auto" w:fill="DBE5F1" w:themeFill="accent1" w:themeFillTint="33"/>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185</w:t>
            </w:r>
          </w:p>
        </w:tc>
        <w:tc>
          <w:tcPr>
            <w:tcW w:w="1559" w:type="dxa"/>
            <w:shd w:val="clear" w:color="auto" w:fill="DBE5F1" w:themeFill="accent1" w:themeFillTint="33"/>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100</w:t>
            </w:r>
          </w:p>
        </w:tc>
        <w:tc>
          <w:tcPr>
            <w:tcW w:w="1559" w:type="dxa"/>
            <w:shd w:val="clear" w:color="auto" w:fill="DBE5F1" w:themeFill="accent1" w:themeFillTint="33"/>
          </w:tcPr>
          <w:p w:rsidR="0030267C" w:rsidRPr="00B21AE1" w:rsidRDefault="0030267C" w:rsidP="00BA4F97">
            <w:pPr>
              <w:tabs>
                <w:tab w:val="left" w:pos="885"/>
              </w:tabs>
              <w:spacing w:line="240" w:lineRule="auto"/>
              <w:ind w:right="34"/>
              <w:jc w:val="center"/>
              <w:rPr>
                <w:rFonts w:asciiTheme="minorHAnsi" w:hAnsiTheme="minorHAnsi"/>
                <w:sz w:val="24"/>
                <w:szCs w:val="24"/>
                <w:lang w:val="sk-SK"/>
              </w:rPr>
            </w:pPr>
            <w:r w:rsidRPr="00B21AE1">
              <w:rPr>
                <w:rFonts w:asciiTheme="minorHAnsi" w:hAnsiTheme="minorHAnsi"/>
                <w:sz w:val="24"/>
                <w:szCs w:val="24"/>
                <w:lang w:val="sk-SK"/>
              </w:rPr>
              <w:t>122</w:t>
            </w:r>
          </w:p>
        </w:tc>
        <w:tc>
          <w:tcPr>
            <w:tcW w:w="1560" w:type="dxa"/>
            <w:shd w:val="clear" w:color="auto" w:fill="DBE5F1" w:themeFill="accent1" w:themeFillTint="33"/>
          </w:tcPr>
          <w:p w:rsidR="0030267C" w:rsidRPr="00B21AE1" w:rsidRDefault="0030267C" w:rsidP="00BA4F97">
            <w:pPr>
              <w:tabs>
                <w:tab w:val="left" w:pos="885"/>
              </w:tabs>
              <w:spacing w:line="240" w:lineRule="auto"/>
              <w:ind w:right="240"/>
              <w:jc w:val="center"/>
              <w:rPr>
                <w:rFonts w:asciiTheme="minorHAnsi" w:hAnsiTheme="minorHAnsi"/>
                <w:sz w:val="24"/>
                <w:szCs w:val="24"/>
                <w:lang w:val="sk-SK"/>
              </w:rPr>
            </w:pPr>
            <w:r w:rsidRPr="00B21AE1">
              <w:rPr>
                <w:rFonts w:asciiTheme="minorHAnsi" w:hAnsiTheme="minorHAnsi"/>
                <w:sz w:val="24"/>
                <w:szCs w:val="24"/>
                <w:lang w:val="sk-SK"/>
              </w:rPr>
              <w:t>100</w:t>
            </w:r>
          </w:p>
        </w:tc>
      </w:tr>
    </w:tbl>
    <w:p w:rsidR="0030267C" w:rsidRPr="0030267C" w:rsidRDefault="0030267C" w:rsidP="0030267C">
      <w:pPr>
        <w:spacing w:after="80"/>
        <w:ind w:firstLine="0"/>
        <w:rPr>
          <w:rFonts w:asciiTheme="minorHAnsi" w:hAnsiTheme="minorHAnsi"/>
          <w:lang w:val="sk-SK"/>
        </w:rPr>
      </w:pPr>
      <w:r w:rsidRPr="0030267C">
        <w:rPr>
          <w:rFonts w:asciiTheme="minorHAnsi" w:hAnsiTheme="minorHAnsi"/>
          <w:lang w:val="sk-SK"/>
        </w:rPr>
        <w:t>Poznámka: *V roku 2016 bola diferencovaná aj kategória „vedúci zamestnanec“, ktorá na základe rozhodnutia RK UKF nebola zaradená do prieskumu v roku 2017, preto ju v tabuľke pre porovnanie s rokom 2016 neuvádzame</w:t>
      </w:r>
    </w:p>
    <w:p w:rsidR="00DB709B" w:rsidRDefault="00DB709B" w:rsidP="00D00110">
      <w:pPr>
        <w:spacing w:after="0" w:line="240" w:lineRule="auto"/>
        <w:ind w:firstLine="0"/>
        <w:jc w:val="left"/>
        <w:rPr>
          <w:rFonts w:asciiTheme="minorHAnsi" w:hAnsiTheme="minorHAnsi"/>
          <w:sz w:val="24"/>
          <w:szCs w:val="22"/>
          <w:lang w:val="sk-SK"/>
        </w:rPr>
      </w:pPr>
    </w:p>
    <w:p w:rsidR="0030267C" w:rsidRPr="0030267C" w:rsidRDefault="0030267C" w:rsidP="000B51FA">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lastRenderedPageBreak/>
        <w:t xml:space="preserve">V oblasti ďalšieho vzdelávania zamestnancov (Tabuľka </w:t>
      </w:r>
      <w:r w:rsidR="00FA1B2C">
        <w:rPr>
          <w:rFonts w:asciiTheme="minorHAnsi" w:hAnsiTheme="minorHAnsi"/>
          <w:sz w:val="24"/>
          <w:szCs w:val="22"/>
          <w:lang w:val="sk-SK"/>
        </w:rPr>
        <w:t>č. 63</w:t>
      </w:r>
      <w:r w:rsidRPr="0030267C">
        <w:rPr>
          <w:rFonts w:asciiTheme="minorHAnsi" w:hAnsiTheme="minorHAnsi"/>
          <w:sz w:val="24"/>
          <w:szCs w:val="22"/>
          <w:lang w:val="sk-SK"/>
        </w:rPr>
        <w:t>) zo skupiny dotazovaných zamestnancov (N=122, možnosť viacerých volieb u každého zamestnanca):</w:t>
      </w:r>
    </w:p>
    <w:p w:rsidR="0030267C" w:rsidRP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1)</w:t>
      </w:r>
      <w:r w:rsidRPr="0030267C">
        <w:rPr>
          <w:rFonts w:asciiTheme="minorHAnsi" w:hAnsiTheme="minorHAnsi"/>
          <w:sz w:val="24"/>
          <w:szCs w:val="22"/>
          <w:lang w:val="sk-SK"/>
        </w:rPr>
        <w:tab/>
        <w:t>63,1</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zvýšenia kompetencií komunikovať v cudzom jazyku,</w:t>
      </w:r>
    </w:p>
    <w:p w:rsidR="0030267C" w:rsidRP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2)</w:t>
      </w:r>
      <w:r w:rsidRPr="0030267C">
        <w:rPr>
          <w:rFonts w:asciiTheme="minorHAnsi" w:hAnsiTheme="minorHAnsi"/>
          <w:sz w:val="24"/>
          <w:szCs w:val="22"/>
          <w:lang w:val="sk-SK"/>
        </w:rPr>
        <w:tab/>
        <w:t>47,5</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zlepšenia personálnej/osobnostnej kompetencie,</w:t>
      </w:r>
    </w:p>
    <w:p w:rsidR="0030267C" w:rsidRP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3)</w:t>
      </w:r>
      <w:r w:rsidRPr="0030267C">
        <w:rPr>
          <w:rFonts w:asciiTheme="minorHAnsi" w:hAnsiTheme="minorHAnsi"/>
          <w:sz w:val="24"/>
          <w:szCs w:val="22"/>
          <w:lang w:val="sk-SK"/>
        </w:rPr>
        <w:tab/>
        <w:t>36,9</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zlepšenia vedomostí a zručností v oblasti informačno-komunikačnej a digitálnej kompetencie,</w:t>
      </w:r>
    </w:p>
    <w:p w:rsidR="0030267C" w:rsidRP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4)</w:t>
      </w:r>
      <w:r w:rsidRPr="0030267C">
        <w:rPr>
          <w:rFonts w:asciiTheme="minorHAnsi" w:hAnsiTheme="minorHAnsi"/>
          <w:sz w:val="24"/>
          <w:szCs w:val="22"/>
          <w:lang w:val="sk-SK"/>
        </w:rPr>
        <w:tab/>
        <w:t>32,0</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zlepšenia odborných vedomostí a zručností,</w:t>
      </w:r>
    </w:p>
    <w:p w:rsidR="0030267C" w:rsidRP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5)</w:t>
      </w:r>
      <w:r w:rsidRPr="0030267C">
        <w:rPr>
          <w:rFonts w:asciiTheme="minorHAnsi" w:hAnsiTheme="minorHAnsi"/>
          <w:sz w:val="24"/>
          <w:szCs w:val="22"/>
          <w:lang w:val="sk-SK"/>
        </w:rPr>
        <w:tab/>
        <w:t>21,3</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zlepšenia manažérskych zručností,</w:t>
      </w:r>
    </w:p>
    <w:p w:rsidR="0030267C" w:rsidRP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6)</w:t>
      </w:r>
      <w:r w:rsidRPr="0030267C">
        <w:rPr>
          <w:rFonts w:asciiTheme="minorHAnsi" w:hAnsiTheme="minorHAnsi"/>
          <w:sz w:val="24"/>
          <w:szCs w:val="22"/>
          <w:lang w:val="sk-SK"/>
        </w:rPr>
        <w:tab/>
        <w:t>18,0</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zlepšenia finančnej kompetencie,</w:t>
      </w:r>
    </w:p>
    <w:p w:rsidR="0030267C" w:rsidRP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7)</w:t>
      </w:r>
      <w:r w:rsidRPr="0030267C">
        <w:rPr>
          <w:rFonts w:asciiTheme="minorHAnsi" w:hAnsiTheme="minorHAnsi"/>
          <w:sz w:val="24"/>
          <w:szCs w:val="22"/>
          <w:lang w:val="sk-SK"/>
        </w:rPr>
        <w:tab/>
        <w:t>12,3</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zlepšenia sociálnej kompetencie,</w:t>
      </w:r>
    </w:p>
    <w:p w:rsidR="0030267C" w:rsidRDefault="0030267C" w:rsidP="000B51FA">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8)</w:t>
      </w:r>
      <w:r w:rsidRPr="0030267C">
        <w:rPr>
          <w:rFonts w:asciiTheme="minorHAnsi" w:hAnsiTheme="minorHAnsi"/>
          <w:sz w:val="24"/>
          <w:szCs w:val="22"/>
          <w:lang w:val="sk-SK"/>
        </w:rPr>
        <w:tab/>
        <w:t>5,7</w:t>
      </w:r>
      <w:r w:rsidR="004472EB">
        <w:rPr>
          <w:rFonts w:asciiTheme="minorHAnsi" w:hAnsiTheme="minorHAnsi"/>
          <w:sz w:val="24"/>
          <w:szCs w:val="22"/>
          <w:lang w:val="sk-SK"/>
        </w:rPr>
        <w:t xml:space="preserve"> </w:t>
      </w:r>
      <w:r w:rsidRPr="0030267C">
        <w:rPr>
          <w:rFonts w:asciiTheme="minorHAnsi" w:hAnsiTheme="minorHAnsi"/>
          <w:sz w:val="24"/>
          <w:szCs w:val="22"/>
          <w:lang w:val="sk-SK"/>
        </w:rPr>
        <w:t>% vyslovilo potrebu zlepšenia didaktickej kompetencie.</w:t>
      </w:r>
    </w:p>
    <w:p w:rsidR="0030267C" w:rsidRDefault="0030267C" w:rsidP="0030267C">
      <w:pPr>
        <w:spacing w:after="0" w:line="240" w:lineRule="auto"/>
        <w:ind w:firstLine="0"/>
        <w:rPr>
          <w:rFonts w:asciiTheme="minorHAnsi" w:hAnsiTheme="minorHAnsi"/>
          <w:sz w:val="24"/>
          <w:szCs w:val="22"/>
          <w:lang w:val="sk-SK"/>
        </w:rPr>
      </w:pPr>
    </w:p>
    <w:p w:rsidR="0030267C" w:rsidRPr="0030267C" w:rsidRDefault="0030267C" w:rsidP="005241DB">
      <w:pPr>
        <w:autoSpaceDE w:val="0"/>
        <w:autoSpaceDN w:val="0"/>
        <w:adjustRightInd w:val="0"/>
        <w:rPr>
          <w:rFonts w:asciiTheme="minorHAnsi" w:hAnsiTheme="minorHAnsi"/>
          <w:sz w:val="24"/>
          <w:szCs w:val="24"/>
          <w:lang w:val="sk-SK"/>
        </w:rPr>
      </w:pPr>
      <w:r w:rsidRPr="0030267C">
        <w:rPr>
          <w:rFonts w:asciiTheme="minorHAnsi" w:hAnsiTheme="minorHAnsi"/>
          <w:sz w:val="24"/>
          <w:szCs w:val="24"/>
          <w:lang w:val="sk-SK"/>
        </w:rPr>
        <w:t xml:space="preserve">Tabuľka </w:t>
      </w:r>
      <w:r w:rsidR="00FA1B2C">
        <w:rPr>
          <w:rFonts w:asciiTheme="minorHAnsi" w:hAnsiTheme="minorHAnsi"/>
          <w:sz w:val="24"/>
          <w:szCs w:val="24"/>
          <w:lang w:val="sk-SK"/>
        </w:rPr>
        <w:t xml:space="preserve">č. </w:t>
      </w:r>
      <w:r w:rsidR="001B294C">
        <w:rPr>
          <w:rFonts w:asciiTheme="minorHAnsi" w:hAnsiTheme="minorHAnsi"/>
          <w:sz w:val="24"/>
          <w:szCs w:val="24"/>
          <w:lang w:val="sk-SK"/>
        </w:rPr>
        <w:t xml:space="preserve">63 </w:t>
      </w:r>
      <w:r w:rsidRPr="0030267C">
        <w:rPr>
          <w:rFonts w:asciiTheme="minorHAnsi" w:hAnsiTheme="minorHAnsi"/>
          <w:sz w:val="24"/>
          <w:szCs w:val="24"/>
          <w:lang w:val="sk-SK"/>
        </w:rPr>
        <w:t>Potreb</w:t>
      </w:r>
      <w:r w:rsidR="0078103E">
        <w:rPr>
          <w:rFonts w:asciiTheme="minorHAnsi" w:hAnsiTheme="minorHAnsi"/>
          <w:sz w:val="24"/>
          <w:szCs w:val="24"/>
          <w:lang w:val="sk-SK"/>
        </w:rPr>
        <w:t>a</w:t>
      </w:r>
      <w:r w:rsidRPr="0030267C">
        <w:rPr>
          <w:rFonts w:asciiTheme="minorHAnsi" w:hAnsiTheme="minorHAnsi"/>
          <w:sz w:val="24"/>
          <w:szCs w:val="24"/>
          <w:lang w:val="sk-SK"/>
        </w:rPr>
        <w:t xml:space="preserve"> ďalšieho vzdelávania zamestnancov UKF</w:t>
      </w:r>
    </w:p>
    <w:tbl>
      <w:tblPr>
        <w:tblStyle w:val="Mriekatabuky"/>
        <w:tblW w:w="8959" w:type="dxa"/>
        <w:tblInd w:w="108" w:type="dxa"/>
        <w:tblLayout w:type="fixed"/>
        <w:tblLook w:val="04A0" w:firstRow="1" w:lastRow="0" w:firstColumn="1" w:lastColumn="0" w:noHBand="0" w:noVBand="1"/>
      </w:tblPr>
      <w:tblGrid>
        <w:gridCol w:w="5670"/>
        <w:gridCol w:w="993"/>
        <w:gridCol w:w="708"/>
        <w:gridCol w:w="851"/>
        <w:gridCol w:w="737"/>
      </w:tblGrid>
      <w:tr w:rsidR="0030267C" w:rsidRPr="00F71B3A" w:rsidTr="005241DB">
        <w:trPr>
          <w:trHeight w:val="284"/>
        </w:trPr>
        <w:tc>
          <w:tcPr>
            <w:tcW w:w="5670" w:type="dxa"/>
            <w:vMerge w:val="restart"/>
            <w:shd w:val="clear" w:color="auto" w:fill="DBE5F1" w:themeFill="accent1" w:themeFillTint="33"/>
          </w:tcPr>
          <w:p w:rsidR="0030267C" w:rsidRPr="00F71B3A" w:rsidRDefault="0030267C" w:rsidP="0030267C">
            <w:pPr>
              <w:spacing w:after="80" w:line="240" w:lineRule="auto"/>
              <w:ind w:firstLine="0"/>
              <w:rPr>
                <w:rFonts w:asciiTheme="minorHAnsi" w:hAnsiTheme="minorHAnsi"/>
                <w:sz w:val="22"/>
                <w:szCs w:val="22"/>
                <w:lang w:val="sk-SK"/>
              </w:rPr>
            </w:pPr>
          </w:p>
        </w:tc>
        <w:tc>
          <w:tcPr>
            <w:tcW w:w="1701" w:type="dxa"/>
            <w:gridSpan w:val="2"/>
            <w:shd w:val="clear" w:color="auto" w:fill="DBE5F1" w:themeFill="accent1" w:themeFillTint="33"/>
            <w:vAlign w:val="center"/>
          </w:tcPr>
          <w:p w:rsidR="0030267C" w:rsidRPr="00333ACD" w:rsidRDefault="0030267C" w:rsidP="005241DB">
            <w:pPr>
              <w:spacing w:after="80" w:line="240" w:lineRule="auto"/>
              <w:ind w:firstLine="0"/>
              <w:jc w:val="center"/>
              <w:rPr>
                <w:rFonts w:asciiTheme="minorHAnsi" w:hAnsiTheme="minorHAnsi"/>
                <w:sz w:val="22"/>
                <w:szCs w:val="22"/>
                <w:lang w:val="sk-SK"/>
              </w:rPr>
            </w:pPr>
            <w:r w:rsidRPr="00333ACD">
              <w:rPr>
                <w:rFonts w:asciiTheme="minorHAnsi" w:hAnsiTheme="minorHAnsi"/>
                <w:sz w:val="22"/>
                <w:szCs w:val="22"/>
                <w:lang w:val="sk-SK"/>
              </w:rPr>
              <w:t>2016</w:t>
            </w:r>
          </w:p>
        </w:tc>
        <w:tc>
          <w:tcPr>
            <w:tcW w:w="1588" w:type="dxa"/>
            <w:gridSpan w:val="2"/>
            <w:shd w:val="clear" w:color="auto" w:fill="DBE5F1" w:themeFill="accent1" w:themeFillTint="33"/>
            <w:vAlign w:val="center"/>
          </w:tcPr>
          <w:p w:rsidR="0030267C" w:rsidRPr="00333ACD" w:rsidRDefault="0030267C" w:rsidP="005241DB">
            <w:pPr>
              <w:spacing w:after="80" w:line="240" w:lineRule="auto"/>
              <w:ind w:firstLine="0"/>
              <w:jc w:val="center"/>
              <w:rPr>
                <w:rFonts w:asciiTheme="minorHAnsi" w:hAnsiTheme="minorHAnsi"/>
                <w:sz w:val="22"/>
                <w:szCs w:val="22"/>
                <w:lang w:val="sk-SK"/>
              </w:rPr>
            </w:pPr>
            <w:r w:rsidRPr="00333ACD">
              <w:rPr>
                <w:rFonts w:asciiTheme="minorHAnsi" w:hAnsiTheme="minorHAnsi"/>
                <w:sz w:val="22"/>
                <w:szCs w:val="22"/>
                <w:lang w:val="sk-SK"/>
              </w:rPr>
              <w:t>2017</w:t>
            </w:r>
          </w:p>
        </w:tc>
      </w:tr>
      <w:tr w:rsidR="0030267C" w:rsidRPr="00F71B3A" w:rsidTr="005241DB">
        <w:trPr>
          <w:trHeight w:val="284"/>
        </w:trPr>
        <w:tc>
          <w:tcPr>
            <w:tcW w:w="5670" w:type="dxa"/>
            <w:vMerge/>
            <w:tcBorders>
              <w:bottom w:val="single" w:sz="4" w:space="0" w:color="auto"/>
            </w:tcBorders>
            <w:shd w:val="clear" w:color="auto" w:fill="DBE5F1" w:themeFill="accent1" w:themeFillTint="33"/>
          </w:tcPr>
          <w:p w:rsidR="0030267C" w:rsidRPr="00F71B3A" w:rsidRDefault="0030267C" w:rsidP="0030267C">
            <w:pPr>
              <w:spacing w:after="80" w:line="240" w:lineRule="auto"/>
              <w:ind w:firstLine="0"/>
              <w:rPr>
                <w:rFonts w:asciiTheme="minorHAnsi" w:hAnsiTheme="minorHAnsi"/>
                <w:sz w:val="22"/>
                <w:szCs w:val="22"/>
                <w:lang w:val="sk-SK"/>
              </w:rPr>
            </w:pPr>
          </w:p>
        </w:tc>
        <w:tc>
          <w:tcPr>
            <w:tcW w:w="993" w:type="dxa"/>
            <w:shd w:val="clear" w:color="auto" w:fill="DBE5F1" w:themeFill="accent1" w:themeFillTint="33"/>
            <w:vAlign w:val="center"/>
          </w:tcPr>
          <w:p w:rsidR="0030267C" w:rsidRPr="00F71B3A" w:rsidRDefault="0030267C" w:rsidP="005241DB">
            <w:pPr>
              <w:spacing w:after="80" w:line="240" w:lineRule="auto"/>
              <w:ind w:firstLine="0"/>
              <w:jc w:val="center"/>
              <w:rPr>
                <w:rFonts w:asciiTheme="minorHAnsi" w:hAnsiTheme="minorHAnsi"/>
                <w:sz w:val="22"/>
                <w:szCs w:val="22"/>
                <w:lang w:val="sk-SK"/>
              </w:rPr>
            </w:pPr>
            <w:r w:rsidRPr="00F71B3A">
              <w:rPr>
                <w:rFonts w:asciiTheme="minorHAnsi" w:hAnsiTheme="minorHAnsi"/>
                <w:sz w:val="22"/>
                <w:szCs w:val="22"/>
                <w:lang w:val="sk-SK"/>
              </w:rPr>
              <w:t>Počet</w:t>
            </w:r>
          </w:p>
        </w:tc>
        <w:tc>
          <w:tcPr>
            <w:tcW w:w="708" w:type="dxa"/>
            <w:shd w:val="clear" w:color="auto" w:fill="DBE5F1" w:themeFill="accent1" w:themeFillTint="33"/>
            <w:vAlign w:val="center"/>
          </w:tcPr>
          <w:p w:rsidR="0030267C" w:rsidRPr="00F71B3A" w:rsidRDefault="0030267C" w:rsidP="005241DB">
            <w:pPr>
              <w:spacing w:after="80" w:line="240" w:lineRule="auto"/>
              <w:ind w:firstLine="0"/>
              <w:jc w:val="center"/>
              <w:rPr>
                <w:rFonts w:asciiTheme="minorHAnsi" w:hAnsiTheme="minorHAnsi"/>
                <w:sz w:val="22"/>
                <w:szCs w:val="22"/>
                <w:lang w:val="sk-SK"/>
              </w:rPr>
            </w:pPr>
            <w:r w:rsidRPr="00F71B3A">
              <w:rPr>
                <w:rFonts w:asciiTheme="minorHAnsi" w:hAnsiTheme="minorHAnsi"/>
                <w:sz w:val="22"/>
                <w:szCs w:val="22"/>
                <w:lang w:val="sk-SK"/>
              </w:rPr>
              <w:t>%</w:t>
            </w:r>
          </w:p>
        </w:tc>
        <w:tc>
          <w:tcPr>
            <w:tcW w:w="851" w:type="dxa"/>
            <w:shd w:val="clear" w:color="auto" w:fill="DBE5F1" w:themeFill="accent1" w:themeFillTint="33"/>
            <w:vAlign w:val="center"/>
          </w:tcPr>
          <w:p w:rsidR="0030267C" w:rsidRPr="00F71B3A" w:rsidRDefault="0030267C" w:rsidP="005241DB">
            <w:pPr>
              <w:spacing w:after="80" w:line="240" w:lineRule="auto"/>
              <w:ind w:firstLine="0"/>
              <w:jc w:val="center"/>
              <w:rPr>
                <w:rFonts w:asciiTheme="minorHAnsi" w:hAnsiTheme="minorHAnsi"/>
                <w:sz w:val="22"/>
                <w:szCs w:val="22"/>
                <w:lang w:val="sk-SK"/>
              </w:rPr>
            </w:pPr>
            <w:r w:rsidRPr="00F71B3A">
              <w:rPr>
                <w:rFonts w:asciiTheme="minorHAnsi" w:hAnsiTheme="minorHAnsi"/>
                <w:sz w:val="22"/>
                <w:szCs w:val="22"/>
                <w:lang w:val="sk-SK"/>
              </w:rPr>
              <w:t>Počet</w:t>
            </w:r>
          </w:p>
        </w:tc>
        <w:tc>
          <w:tcPr>
            <w:tcW w:w="737" w:type="dxa"/>
            <w:shd w:val="clear" w:color="auto" w:fill="DBE5F1" w:themeFill="accent1" w:themeFillTint="33"/>
            <w:vAlign w:val="center"/>
          </w:tcPr>
          <w:p w:rsidR="0030267C" w:rsidRPr="00F71B3A" w:rsidRDefault="0030267C" w:rsidP="005241DB">
            <w:pPr>
              <w:spacing w:after="80" w:line="240" w:lineRule="auto"/>
              <w:ind w:firstLine="0"/>
              <w:jc w:val="center"/>
              <w:rPr>
                <w:rFonts w:asciiTheme="minorHAnsi" w:hAnsiTheme="minorHAnsi"/>
                <w:sz w:val="22"/>
                <w:szCs w:val="22"/>
                <w:lang w:val="sk-SK"/>
              </w:rPr>
            </w:pPr>
            <w:r w:rsidRPr="00F71B3A">
              <w:rPr>
                <w:rFonts w:asciiTheme="minorHAnsi" w:hAnsiTheme="minorHAnsi"/>
                <w:sz w:val="22"/>
                <w:szCs w:val="22"/>
                <w:lang w:val="sk-SK"/>
              </w:rPr>
              <w:t>%</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jc w:val="left"/>
              <w:rPr>
                <w:rFonts w:asciiTheme="minorHAnsi" w:hAnsiTheme="minorHAnsi"/>
                <w:sz w:val="22"/>
                <w:szCs w:val="22"/>
                <w:lang w:val="sk-SK"/>
              </w:rPr>
            </w:pPr>
            <w:r w:rsidRPr="00F71B3A">
              <w:rPr>
                <w:rFonts w:asciiTheme="minorHAnsi" w:hAnsiTheme="minorHAnsi"/>
                <w:sz w:val="22"/>
                <w:szCs w:val="22"/>
                <w:lang w:val="sk-SK"/>
              </w:rPr>
              <w:t>Informačno-komunikačná a digitálna kompetencia</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80</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40,8</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45</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36,9</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rPr>
                <w:rFonts w:asciiTheme="minorHAnsi" w:hAnsiTheme="minorHAnsi"/>
                <w:sz w:val="22"/>
                <w:szCs w:val="22"/>
                <w:lang w:val="sk-SK"/>
              </w:rPr>
            </w:pPr>
            <w:r w:rsidRPr="00F71B3A">
              <w:rPr>
                <w:rFonts w:asciiTheme="minorHAnsi" w:hAnsiTheme="minorHAnsi"/>
                <w:sz w:val="22"/>
                <w:szCs w:val="22"/>
                <w:lang w:val="sk-SK"/>
              </w:rPr>
              <w:t>Sociálna kompetencia</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11</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5,6</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15</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12,3</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rPr>
                <w:rFonts w:asciiTheme="minorHAnsi" w:hAnsiTheme="minorHAnsi"/>
                <w:sz w:val="22"/>
                <w:szCs w:val="22"/>
                <w:lang w:val="sk-SK"/>
              </w:rPr>
            </w:pPr>
            <w:r w:rsidRPr="00F71B3A">
              <w:rPr>
                <w:rFonts w:asciiTheme="minorHAnsi" w:hAnsiTheme="minorHAnsi"/>
                <w:sz w:val="22"/>
                <w:szCs w:val="22"/>
                <w:lang w:val="sk-SK"/>
              </w:rPr>
              <w:t>Didaktická kompetencia</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24</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12,2</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7</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5,7</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rPr>
                <w:rFonts w:asciiTheme="minorHAnsi" w:hAnsiTheme="minorHAnsi"/>
                <w:sz w:val="22"/>
                <w:szCs w:val="22"/>
                <w:lang w:val="sk-SK"/>
              </w:rPr>
            </w:pPr>
            <w:r w:rsidRPr="00F71B3A">
              <w:rPr>
                <w:rFonts w:asciiTheme="minorHAnsi" w:hAnsiTheme="minorHAnsi"/>
                <w:sz w:val="22"/>
                <w:szCs w:val="22"/>
                <w:lang w:val="sk-SK"/>
              </w:rPr>
              <w:t>Manažérske zručnosti</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55</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28,1</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26</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21,3</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rPr>
                <w:rFonts w:asciiTheme="minorHAnsi" w:hAnsiTheme="minorHAnsi"/>
                <w:sz w:val="22"/>
                <w:szCs w:val="22"/>
                <w:lang w:val="sk-SK"/>
              </w:rPr>
            </w:pPr>
            <w:r w:rsidRPr="00F71B3A">
              <w:rPr>
                <w:rFonts w:asciiTheme="minorHAnsi" w:hAnsiTheme="minorHAnsi"/>
                <w:sz w:val="22"/>
                <w:szCs w:val="22"/>
                <w:lang w:val="sk-SK"/>
              </w:rPr>
              <w:t>Finančná kompetencia</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29</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14,8</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22</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18,0</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rPr>
                <w:rFonts w:asciiTheme="minorHAnsi" w:hAnsiTheme="minorHAnsi"/>
                <w:sz w:val="22"/>
                <w:szCs w:val="22"/>
                <w:lang w:val="sk-SK"/>
              </w:rPr>
            </w:pPr>
            <w:r w:rsidRPr="00F71B3A">
              <w:rPr>
                <w:rFonts w:asciiTheme="minorHAnsi" w:hAnsiTheme="minorHAnsi"/>
                <w:sz w:val="22"/>
                <w:szCs w:val="22"/>
                <w:lang w:val="sk-SK"/>
              </w:rPr>
              <w:t>Personálna/osobnostná kompetencia</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29</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14,8</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58</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47,5</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rPr>
                <w:rFonts w:asciiTheme="minorHAnsi" w:hAnsiTheme="minorHAnsi"/>
                <w:sz w:val="22"/>
                <w:szCs w:val="22"/>
                <w:lang w:val="sk-SK"/>
              </w:rPr>
            </w:pPr>
            <w:r w:rsidRPr="00F71B3A">
              <w:rPr>
                <w:rFonts w:asciiTheme="minorHAnsi" w:hAnsiTheme="minorHAnsi"/>
                <w:sz w:val="22"/>
                <w:szCs w:val="22"/>
                <w:lang w:val="sk-SK"/>
              </w:rPr>
              <w:t>Odborné vedomosti a zručnosti</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103</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52,6</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39</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32,0</w:t>
            </w:r>
          </w:p>
        </w:tc>
      </w:tr>
      <w:tr w:rsidR="0030267C" w:rsidRPr="00F71B3A" w:rsidTr="0030267C">
        <w:trPr>
          <w:trHeight w:val="284"/>
        </w:trPr>
        <w:tc>
          <w:tcPr>
            <w:tcW w:w="5670" w:type="dxa"/>
            <w:shd w:val="clear" w:color="auto" w:fill="DBE5F1" w:themeFill="accent1" w:themeFillTint="33"/>
            <w:vAlign w:val="center"/>
          </w:tcPr>
          <w:p w:rsidR="0030267C" w:rsidRPr="00F71B3A" w:rsidRDefault="0030267C" w:rsidP="0030267C">
            <w:pPr>
              <w:spacing w:after="80" w:line="240" w:lineRule="auto"/>
              <w:ind w:firstLine="0"/>
              <w:rPr>
                <w:rFonts w:asciiTheme="minorHAnsi" w:hAnsiTheme="minorHAnsi"/>
                <w:sz w:val="22"/>
                <w:szCs w:val="22"/>
                <w:lang w:val="sk-SK"/>
              </w:rPr>
            </w:pPr>
            <w:r w:rsidRPr="00F71B3A">
              <w:rPr>
                <w:rFonts w:asciiTheme="minorHAnsi" w:hAnsiTheme="minorHAnsi"/>
                <w:sz w:val="22"/>
                <w:szCs w:val="22"/>
                <w:lang w:val="sk-SK"/>
              </w:rPr>
              <w:t>Komunikácia v cudzom jazyku</w:t>
            </w:r>
          </w:p>
        </w:tc>
        <w:tc>
          <w:tcPr>
            <w:tcW w:w="993"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123</w:t>
            </w:r>
          </w:p>
        </w:tc>
        <w:tc>
          <w:tcPr>
            <w:tcW w:w="708"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62,8</w:t>
            </w:r>
          </w:p>
        </w:tc>
        <w:tc>
          <w:tcPr>
            <w:tcW w:w="851"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77</w:t>
            </w:r>
          </w:p>
        </w:tc>
        <w:tc>
          <w:tcPr>
            <w:tcW w:w="737" w:type="dxa"/>
            <w:vAlign w:val="center"/>
          </w:tcPr>
          <w:p w:rsidR="0030267C" w:rsidRPr="00F71B3A" w:rsidRDefault="0030267C" w:rsidP="00796676">
            <w:pPr>
              <w:spacing w:after="80" w:line="240" w:lineRule="auto"/>
              <w:ind w:firstLine="0"/>
              <w:jc w:val="right"/>
              <w:rPr>
                <w:rFonts w:asciiTheme="minorHAnsi" w:hAnsiTheme="minorHAnsi"/>
                <w:sz w:val="22"/>
                <w:szCs w:val="22"/>
                <w:lang w:val="sk-SK"/>
              </w:rPr>
            </w:pPr>
            <w:r w:rsidRPr="00F71B3A">
              <w:rPr>
                <w:rFonts w:asciiTheme="minorHAnsi" w:hAnsiTheme="minorHAnsi"/>
                <w:sz w:val="22"/>
                <w:szCs w:val="22"/>
                <w:lang w:val="sk-SK"/>
              </w:rPr>
              <w:t>63,1</w:t>
            </w:r>
          </w:p>
        </w:tc>
      </w:tr>
    </w:tbl>
    <w:p w:rsidR="0030267C" w:rsidRDefault="0030267C" w:rsidP="0030267C">
      <w:pPr>
        <w:spacing w:after="0" w:line="240" w:lineRule="auto"/>
        <w:ind w:firstLine="0"/>
        <w:rPr>
          <w:rFonts w:asciiTheme="minorHAnsi" w:hAnsiTheme="minorHAnsi"/>
          <w:sz w:val="24"/>
          <w:szCs w:val="22"/>
          <w:lang w:val="sk-SK"/>
        </w:rPr>
      </w:pP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Reálne plnenie Plánu vzdelávania zamestnancov </w:t>
      </w:r>
      <w:r w:rsidR="00CF1057">
        <w:rPr>
          <w:rFonts w:asciiTheme="minorHAnsi" w:hAnsiTheme="minorHAnsi"/>
          <w:sz w:val="24"/>
          <w:szCs w:val="22"/>
          <w:lang w:val="sk-SK"/>
        </w:rPr>
        <w:t xml:space="preserve">UKF na roky 2017-2018 v zmysle </w:t>
      </w:r>
      <w:r w:rsidRPr="0030267C">
        <w:rPr>
          <w:rFonts w:asciiTheme="minorHAnsi" w:hAnsiTheme="minorHAnsi"/>
          <w:sz w:val="24"/>
          <w:szCs w:val="22"/>
          <w:lang w:val="sk-SK"/>
        </w:rPr>
        <w:t>poskytnutého ďalšie</w:t>
      </w:r>
      <w:r w:rsidR="00911A24">
        <w:rPr>
          <w:rFonts w:asciiTheme="minorHAnsi" w:hAnsiTheme="minorHAnsi"/>
          <w:sz w:val="24"/>
          <w:szCs w:val="22"/>
          <w:lang w:val="sk-SK"/>
        </w:rPr>
        <w:t>ho</w:t>
      </w:r>
      <w:r w:rsidRPr="0030267C">
        <w:rPr>
          <w:rFonts w:asciiTheme="minorHAnsi" w:hAnsiTheme="minorHAnsi"/>
          <w:sz w:val="24"/>
          <w:szCs w:val="22"/>
          <w:lang w:val="sk-SK"/>
        </w:rPr>
        <w:t xml:space="preserve"> vzdelávania zamestnancom UKF v roku 2017 prezentujem</w:t>
      </w:r>
      <w:r w:rsidR="00796676">
        <w:rPr>
          <w:rFonts w:asciiTheme="minorHAnsi" w:hAnsiTheme="minorHAnsi"/>
          <w:sz w:val="24"/>
          <w:szCs w:val="22"/>
          <w:lang w:val="sk-SK"/>
        </w:rPr>
        <w:t>e v kapitole 4 výročnej správy.</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Pri ukazovateli „očakávané profesijné benefity od zamestnávateľa“ mohli zamestnanci uviesť výber troch z možností, ktoré predstavovali nimi očakávané najvýznamnejšie profesijné benefity zo strany UKF. Poradie z aspektu zastúpenia vo výbere očakávaných benef</w:t>
      </w:r>
      <w:r w:rsidR="00796676">
        <w:rPr>
          <w:rFonts w:asciiTheme="minorHAnsi" w:hAnsiTheme="minorHAnsi"/>
          <w:sz w:val="24"/>
          <w:szCs w:val="22"/>
          <w:lang w:val="sk-SK"/>
        </w:rPr>
        <w:t>itov je v roku 2017 nasledovné:</w:t>
      </w:r>
    </w:p>
    <w:p w:rsidR="0030267C" w:rsidRPr="0030267C" w:rsidRDefault="0030267C" w:rsidP="0030267C">
      <w:pPr>
        <w:spacing w:line="276" w:lineRule="auto"/>
        <w:ind w:left="567" w:hanging="283"/>
        <w:rPr>
          <w:rFonts w:asciiTheme="minorHAnsi" w:hAnsiTheme="minorHAnsi"/>
          <w:sz w:val="24"/>
          <w:szCs w:val="22"/>
          <w:lang w:val="sk-SK"/>
        </w:rPr>
      </w:pPr>
      <w:r>
        <w:rPr>
          <w:rFonts w:asciiTheme="minorHAnsi" w:hAnsiTheme="minorHAnsi"/>
          <w:sz w:val="24"/>
          <w:szCs w:val="22"/>
          <w:lang w:val="sk-SK"/>
        </w:rPr>
        <w:t>1)</w:t>
      </w:r>
      <w:r>
        <w:rPr>
          <w:rFonts w:asciiTheme="minorHAnsi" w:hAnsiTheme="minorHAnsi"/>
          <w:sz w:val="24"/>
          <w:szCs w:val="22"/>
          <w:lang w:val="sk-SK"/>
        </w:rPr>
        <w:tab/>
        <w:t>odmeňovanie,</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2)</w:t>
      </w:r>
      <w:r w:rsidRPr="0030267C">
        <w:rPr>
          <w:rFonts w:asciiTheme="minorHAnsi" w:hAnsiTheme="minorHAnsi"/>
          <w:sz w:val="24"/>
          <w:szCs w:val="22"/>
          <w:lang w:val="sk-SK"/>
        </w:rPr>
        <w:tab/>
        <w:t>kvalitný mana</w:t>
      </w:r>
      <w:r>
        <w:rPr>
          <w:rFonts w:asciiTheme="minorHAnsi" w:hAnsiTheme="minorHAnsi"/>
          <w:sz w:val="24"/>
          <w:szCs w:val="22"/>
          <w:lang w:val="sk-SK"/>
        </w:rPr>
        <w:t>žment a riadenie na pracovisku,</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3)</w:t>
      </w:r>
      <w:r w:rsidRPr="0030267C">
        <w:rPr>
          <w:rFonts w:asciiTheme="minorHAnsi" w:hAnsiTheme="minorHAnsi"/>
          <w:sz w:val="24"/>
          <w:szCs w:val="22"/>
          <w:lang w:val="sk-SK"/>
        </w:rPr>
        <w:tab/>
        <w:t>materiá</w:t>
      </w:r>
      <w:r>
        <w:rPr>
          <w:rFonts w:asciiTheme="minorHAnsi" w:hAnsiTheme="minorHAnsi"/>
          <w:sz w:val="24"/>
          <w:szCs w:val="22"/>
          <w:lang w:val="sk-SK"/>
        </w:rPr>
        <w:t>lne, technické a IKT vybavenie,</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4)</w:t>
      </w:r>
      <w:r w:rsidRPr="0030267C">
        <w:rPr>
          <w:rFonts w:asciiTheme="minorHAnsi" w:hAnsiTheme="minorHAnsi"/>
          <w:sz w:val="24"/>
          <w:szCs w:val="22"/>
          <w:lang w:val="sk-SK"/>
        </w:rPr>
        <w:tab/>
        <w:t>ďalšie vzdelávanie a o</w:t>
      </w:r>
      <w:r>
        <w:rPr>
          <w:rFonts w:asciiTheme="minorHAnsi" w:hAnsiTheme="minorHAnsi"/>
          <w:sz w:val="24"/>
          <w:szCs w:val="22"/>
          <w:lang w:val="sk-SK"/>
        </w:rPr>
        <w:t>dborný rast, kvalifikačný rast,</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5)</w:t>
      </w:r>
      <w:r w:rsidRPr="0030267C">
        <w:rPr>
          <w:rFonts w:asciiTheme="minorHAnsi" w:hAnsiTheme="minorHAnsi"/>
          <w:sz w:val="24"/>
          <w:szCs w:val="22"/>
          <w:lang w:val="sk-SK"/>
        </w:rPr>
        <w:tab/>
        <w:t>tímová prá</w:t>
      </w:r>
      <w:r>
        <w:rPr>
          <w:rFonts w:asciiTheme="minorHAnsi" w:hAnsiTheme="minorHAnsi"/>
          <w:sz w:val="24"/>
          <w:szCs w:val="22"/>
          <w:lang w:val="sk-SK"/>
        </w:rPr>
        <w:t>ca a rozvoj pracovných vzťahov,</w:t>
      </w:r>
    </w:p>
    <w:p w:rsidR="0030267C" w:rsidRPr="0030267C" w:rsidRDefault="0030267C" w:rsidP="0030267C">
      <w:pPr>
        <w:spacing w:line="276" w:lineRule="auto"/>
        <w:ind w:left="567" w:hanging="283"/>
        <w:rPr>
          <w:rFonts w:asciiTheme="minorHAnsi" w:hAnsiTheme="minorHAnsi"/>
          <w:sz w:val="24"/>
          <w:szCs w:val="22"/>
          <w:lang w:val="sk-SK"/>
        </w:rPr>
      </w:pPr>
      <w:r>
        <w:rPr>
          <w:rFonts w:asciiTheme="minorHAnsi" w:hAnsiTheme="minorHAnsi"/>
          <w:sz w:val="24"/>
          <w:szCs w:val="22"/>
          <w:lang w:val="sk-SK"/>
        </w:rPr>
        <w:t>6)</w:t>
      </w:r>
      <w:r>
        <w:rPr>
          <w:rFonts w:asciiTheme="minorHAnsi" w:hAnsiTheme="minorHAnsi"/>
          <w:sz w:val="24"/>
          <w:szCs w:val="22"/>
          <w:lang w:val="sk-SK"/>
        </w:rPr>
        <w:tab/>
        <w:t>kvalifikačný rast,</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7)</w:t>
      </w:r>
      <w:r w:rsidRPr="0030267C">
        <w:rPr>
          <w:rFonts w:asciiTheme="minorHAnsi" w:hAnsiTheme="minorHAnsi"/>
          <w:sz w:val="24"/>
          <w:szCs w:val="22"/>
          <w:lang w:val="sk-SK"/>
        </w:rPr>
        <w:tab/>
        <w:t>domáce</w:t>
      </w:r>
      <w:r>
        <w:rPr>
          <w:rFonts w:asciiTheme="minorHAnsi" w:hAnsiTheme="minorHAnsi"/>
          <w:sz w:val="24"/>
          <w:szCs w:val="22"/>
          <w:lang w:val="sk-SK"/>
        </w:rPr>
        <w:t xml:space="preserve"> a zahraničné mobility a stáže,</w:t>
      </w:r>
    </w:p>
    <w:p w:rsidR="0030267C" w:rsidRPr="0030267C" w:rsidRDefault="0030267C" w:rsidP="0030267C">
      <w:pPr>
        <w:spacing w:line="276" w:lineRule="auto"/>
        <w:ind w:left="567" w:hanging="283"/>
        <w:rPr>
          <w:rFonts w:asciiTheme="minorHAnsi" w:hAnsiTheme="minorHAnsi"/>
          <w:sz w:val="24"/>
          <w:szCs w:val="22"/>
          <w:lang w:val="sk-SK"/>
        </w:rPr>
      </w:pPr>
      <w:r>
        <w:rPr>
          <w:rFonts w:asciiTheme="minorHAnsi" w:hAnsiTheme="minorHAnsi"/>
          <w:sz w:val="24"/>
          <w:szCs w:val="22"/>
          <w:lang w:val="sk-SK"/>
        </w:rPr>
        <w:lastRenderedPageBreak/>
        <w:t>8)</w:t>
      </w:r>
      <w:r>
        <w:rPr>
          <w:rFonts w:asciiTheme="minorHAnsi" w:hAnsiTheme="minorHAnsi"/>
          <w:sz w:val="24"/>
          <w:szCs w:val="22"/>
          <w:lang w:val="sk-SK"/>
        </w:rPr>
        <w:tab/>
        <w:t>poradenské služby, iné.</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Uvedené je porovnateľné z aspektu poradia ako aj zastúpenia s rokom 2016 - zaznamenali sme len výmenu z poradia v sledovaných aspektoch „ďalšie vzdelávanie </w:t>
      </w:r>
      <w:r w:rsidR="0092642A">
        <w:rPr>
          <w:rFonts w:asciiTheme="minorHAnsi" w:hAnsiTheme="minorHAnsi"/>
          <w:sz w:val="24"/>
          <w:szCs w:val="22"/>
          <w:lang w:val="sk-SK"/>
        </w:rPr>
        <w:br/>
      </w:r>
      <w:r w:rsidRPr="0030267C">
        <w:rPr>
          <w:rFonts w:asciiTheme="minorHAnsi" w:hAnsiTheme="minorHAnsi"/>
          <w:sz w:val="24"/>
          <w:szCs w:val="22"/>
          <w:lang w:val="sk-SK"/>
        </w:rPr>
        <w:t>a odborný rast“, „tímová práca a rozvoj pracovných vzťahov“, pričom na vyššiu priečku potrieb zamestnancov sa dostalo ďalšie vzdelávanie a odborný rast.</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Pre oblasť všetkých sledovaných ukazovateľov vnímania a hodnotenia spokojnosti bol stanovený nasledovný indikátor/cieľ: pásmo vnímania kvality a hodnotenia spokojnosti </w:t>
      </w:r>
      <w:r w:rsidR="0092642A">
        <w:rPr>
          <w:rFonts w:asciiTheme="minorHAnsi" w:hAnsiTheme="minorHAnsi"/>
          <w:sz w:val="24"/>
          <w:szCs w:val="22"/>
          <w:lang w:val="sk-SK"/>
        </w:rPr>
        <w:br/>
      </w:r>
      <w:r w:rsidRPr="0030267C">
        <w:rPr>
          <w:rFonts w:asciiTheme="minorHAnsi" w:hAnsiTheme="minorHAnsi"/>
          <w:sz w:val="24"/>
          <w:szCs w:val="22"/>
          <w:lang w:val="sk-SK"/>
        </w:rPr>
        <w:t>v škálach jednoznačná spokojnosť a prevažne spokojnosť (v prípade prevahy označené zeleným podfarbením). V roku 2017 sme zaznamenali vyjadrenú prevahu spokojnosti (jednoznačná, prevažná) u zamestnancov UK</w:t>
      </w:r>
      <w:r w:rsidR="00796676">
        <w:rPr>
          <w:rFonts w:asciiTheme="minorHAnsi" w:hAnsiTheme="minorHAnsi"/>
          <w:sz w:val="24"/>
          <w:szCs w:val="22"/>
          <w:lang w:val="sk-SK"/>
        </w:rPr>
        <w:t>F v nasledovných ukazovateľoch.</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Pr>
          <w:rFonts w:asciiTheme="minorHAnsi" w:hAnsiTheme="minorHAnsi"/>
          <w:sz w:val="24"/>
          <w:szCs w:val="22"/>
          <w:lang w:val="sk-SK"/>
        </w:rPr>
        <w:t>m</w:t>
      </w:r>
      <w:r w:rsidRPr="0030267C">
        <w:rPr>
          <w:rFonts w:asciiTheme="minorHAnsi" w:hAnsiTheme="minorHAnsi"/>
          <w:sz w:val="24"/>
          <w:szCs w:val="22"/>
          <w:lang w:val="sk-SK"/>
        </w:rPr>
        <w:t>ateriálne, technické a IKT vybavenie pracoviska,</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Pr>
          <w:rFonts w:asciiTheme="minorHAnsi" w:hAnsiTheme="minorHAnsi"/>
          <w:sz w:val="24"/>
          <w:szCs w:val="22"/>
          <w:lang w:val="sk-SK"/>
        </w:rPr>
        <w:t>t</w:t>
      </w:r>
      <w:r w:rsidRPr="0030267C">
        <w:rPr>
          <w:rFonts w:asciiTheme="minorHAnsi" w:hAnsiTheme="minorHAnsi"/>
          <w:sz w:val="24"/>
          <w:szCs w:val="22"/>
          <w:lang w:val="sk-SK"/>
        </w:rPr>
        <w:t>ímová práca a pracovné vzťahy,</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sidRPr="0030267C">
        <w:rPr>
          <w:rFonts w:asciiTheme="minorHAnsi" w:hAnsiTheme="minorHAnsi"/>
          <w:sz w:val="24"/>
          <w:szCs w:val="22"/>
          <w:lang w:val="sk-SK"/>
        </w:rPr>
        <w:t>kvalifikačný rast,</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možnosti pre ďalšie vzdelávanie,</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poradenské služby (psychologické, právne, ekonomické a ďalšie),</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uspokojenie potreby istoty a bezpečia,</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uspokojenie potreby uznania a rešpektu,</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uspokojenie potreby sebarealizácie,</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domáce a zahraničné mobility a stáže,</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informovanosť o stratégii a vízii univerzity/fakulty,</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informovanosť o ak</w:t>
      </w:r>
      <w:r w:rsidR="0030267C" w:rsidRPr="0030267C">
        <w:rPr>
          <w:rFonts w:asciiTheme="minorHAnsi" w:hAnsiTheme="minorHAnsi"/>
          <w:sz w:val="24"/>
          <w:szCs w:val="22"/>
          <w:lang w:val="sk-SK"/>
        </w:rPr>
        <w:t>tuálnom dianí na univerzite.</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Z uvedených ukazovateľov v jednom – „poradenské služby zamestnancom“ prišlo </w:t>
      </w:r>
      <w:r w:rsidR="0092642A">
        <w:rPr>
          <w:rFonts w:asciiTheme="minorHAnsi" w:hAnsiTheme="minorHAnsi"/>
          <w:sz w:val="24"/>
          <w:szCs w:val="22"/>
          <w:lang w:val="sk-SK"/>
        </w:rPr>
        <w:br/>
      </w:r>
      <w:r w:rsidRPr="0030267C">
        <w:rPr>
          <w:rFonts w:asciiTheme="minorHAnsi" w:hAnsiTheme="minorHAnsi"/>
          <w:sz w:val="24"/>
          <w:szCs w:val="22"/>
          <w:lang w:val="sk-SK"/>
        </w:rPr>
        <w:t>v porovnaní s rokom 2016 k posunu v smere od prevahy vnímanej nespokojnosti k prevahe vnímanej spokojnosti.</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V sledovanom ukazovateli - „odmeňovanie“ - sme zaznamenali 50% spokojnosť a 50% nespokojnosť vo vyjadreniach zamestnancov. V porovnaní s rokom 2016, kedy dominovala vyjadrená nespokojnosť nad spokojnosťou uvedené vnímame ako pozitívny posun.</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V dvoch ukazovateľoch - „stravovanie“ a „možnosti pre trávenie voľného času, relaxáciu a oddych“ naďalej pretrváva vyjadrená nespokojnosť (jednoznačná, prevažná) </w:t>
      </w:r>
      <w:r w:rsidR="0092642A">
        <w:rPr>
          <w:rFonts w:asciiTheme="minorHAnsi" w:hAnsiTheme="minorHAnsi"/>
          <w:sz w:val="24"/>
          <w:szCs w:val="22"/>
          <w:lang w:val="sk-SK"/>
        </w:rPr>
        <w:br/>
      </w:r>
      <w:r w:rsidRPr="0030267C">
        <w:rPr>
          <w:rFonts w:asciiTheme="minorHAnsi" w:hAnsiTheme="minorHAnsi"/>
          <w:sz w:val="24"/>
          <w:szCs w:val="22"/>
          <w:lang w:val="sk-SK"/>
        </w:rPr>
        <w:t>u zamestnancov UKF.</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Ďalšou oblasťou prieskumu bola analýza ukazovateľov manažérstva kvality na strane univerzity a na úrovni fakúlt, pričom bol stanovený nasledovný merateľný indikátor kvality: pásmo hodnotenia kvality v škálach excelentne, výborne a priemerne je minimálne 75%, </w:t>
      </w:r>
      <w:r w:rsidR="0092642A">
        <w:rPr>
          <w:rFonts w:asciiTheme="minorHAnsi" w:hAnsiTheme="minorHAnsi"/>
          <w:sz w:val="24"/>
          <w:szCs w:val="22"/>
          <w:lang w:val="sk-SK"/>
        </w:rPr>
        <w:br/>
      </w:r>
      <w:r w:rsidRPr="0030267C">
        <w:rPr>
          <w:rFonts w:asciiTheme="minorHAnsi" w:hAnsiTheme="minorHAnsi"/>
          <w:sz w:val="24"/>
          <w:szCs w:val="22"/>
          <w:lang w:val="sk-SK"/>
        </w:rPr>
        <w:t xml:space="preserve">v porovnaním s pásmom hodnotenia nekvality v škálach priemerne, podpriemerne, nevyhovujúco (v prípade prevahy a dosiahnutia hranice minimálne 75%). Ak vyjadrenie hodnotenej jednoznačnej kvality verzus nekvality UKF nedosiahlo nami stanovenú hodnotu (75%), považovali </w:t>
      </w:r>
      <w:r w:rsidR="00796676">
        <w:rPr>
          <w:rFonts w:asciiTheme="minorHAnsi" w:hAnsiTheme="minorHAnsi"/>
          <w:sz w:val="24"/>
          <w:szCs w:val="22"/>
          <w:lang w:val="sk-SK"/>
        </w:rPr>
        <w:t>sme hodnotenie za ambivalentné.</w:t>
      </w:r>
    </w:p>
    <w:p w:rsidR="0030267C" w:rsidRPr="0030267C" w:rsidRDefault="0030267C" w:rsidP="0030267C">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lastRenderedPageBreak/>
        <w:t>V 15 z 22 sledovaných ukazovateľov vykazuje kvalitatívne zaradenie do pásiem indikujúcich splnenie cieľa - minimálne 75% zastúpenie výskytu hodnotenia kvality na úrovni excelentne, výborne a priemerne:</w:t>
      </w:r>
    </w:p>
    <w:p w:rsidR="0030267C" w:rsidRPr="0030267C" w:rsidRDefault="0092642A" w:rsidP="0030267C">
      <w:pPr>
        <w:spacing w:line="276" w:lineRule="auto"/>
        <w:ind w:left="567" w:hanging="283"/>
        <w:rPr>
          <w:rFonts w:asciiTheme="minorHAnsi" w:hAnsiTheme="minorHAnsi"/>
          <w:sz w:val="24"/>
          <w:szCs w:val="22"/>
          <w:lang w:val="sk-SK"/>
        </w:rPr>
      </w:pPr>
      <w:r>
        <w:rPr>
          <w:rFonts w:asciiTheme="minorHAnsi" w:hAnsiTheme="minorHAnsi"/>
          <w:sz w:val="24"/>
          <w:szCs w:val="22"/>
          <w:lang w:val="sk-SK"/>
        </w:rPr>
        <w:t>-</w:t>
      </w:r>
      <w:r>
        <w:rPr>
          <w:rFonts w:asciiTheme="minorHAnsi" w:hAnsiTheme="minorHAnsi"/>
          <w:sz w:val="24"/>
          <w:szCs w:val="22"/>
          <w:lang w:val="sk-SK"/>
        </w:rPr>
        <w:tab/>
        <w:t>z</w:t>
      </w:r>
      <w:r w:rsidR="0030267C" w:rsidRPr="0030267C">
        <w:rPr>
          <w:rFonts w:asciiTheme="minorHAnsi" w:hAnsiTheme="minorHAnsi"/>
          <w:sz w:val="24"/>
          <w:szCs w:val="22"/>
          <w:lang w:val="sk-SK"/>
        </w:rPr>
        <w:t>apojenie do činností/aktivít mimo organizáciu UKF,</w:t>
      </w:r>
    </w:p>
    <w:p w:rsidR="0030267C" w:rsidRPr="0030267C" w:rsidRDefault="0030267C"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sidRPr="0030267C">
        <w:rPr>
          <w:rFonts w:asciiTheme="minorHAnsi" w:hAnsiTheme="minorHAnsi"/>
          <w:sz w:val="24"/>
          <w:szCs w:val="22"/>
          <w:lang w:val="sk-SK"/>
        </w:rPr>
        <w:t>možnosti ďalšieho vzdelávania a zvyšovania kompetencií,</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vytváranie rovnakých príležitostí a etického správania,</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bezpečnosť a ochrana zdravia,</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pružný pracovný čas,</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podporné procesy v oblasti riadenia informačných systémov,</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manažovanie procesov,</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manažment – stanovenie stratégie, cieľov, zdrojov a hodnotenie výkonnosti,</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dostupnosť orgánov riadenia,</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lokalizácia a fyzická dostupnosť súčastí,</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dostupnosť informácií o univerzite a procesoch riadenia,</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spoločenská zodpovednosť,</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sociálna atmosféra,</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existencia mechanizmov na komunikáciu a vedenie dialógu,</w:t>
      </w:r>
    </w:p>
    <w:p w:rsidR="0030267C" w:rsidRPr="0030267C" w:rsidRDefault="0092642A" w:rsidP="0030267C">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podporné procesy v oblasti ria</w:t>
      </w:r>
      <w:r w:rsidR="0030267C" w:rsidRPr="0030267C">
        <w:rPr>
          <w:rFonts w:asciiTheme="minorHAnsi" w:hAnsiTheme="minorHAnsi"/>
          <w:sz w:val="24"/>
          <w:szCs w:val="22"/>
          <w:lang w:val="sk-SK"/>
        </w:rPr>
        <w:t>denia finančných zdrojov,</w:t>
      </w:r>
    </w:p>
    <w:p w:rsidR="0030267C" w:rsidRPr="0030267C" w:rsidRDefault="0030267C" w:rsidP="0030267C">
      <w:pPr>
        <w:spacing w:line="276" w:lineRule="auto"/>
        <w:ind w:firstLine="0"/>
        <w:rPr>
          <w:rFonts w:asciiTheme="minorHAnsi" w:hAnsiTheme="minorHAnsi"/>
          <w:sz w:val="24"/>
          <w:szCs w:val="22"/>
          <w:lang w:val="sk-SK"/>
        </w:rPr>
      </w:pPr>
      <w:r w:rsidRPr="0030267C">
        <w:rPr>
          <w:rFonts w:asciiTheme="minorHAnsi" w:hAnsiTheme="minorHAnsi"/>
          <w:sz w:val="24"/>
          <w:szCs w:val="22"/>
          <w:lang w:val="sk-SK"/>
        </w:rPr>
        <w:t>z ktorých v posledných troch sme zaznamenali pozitívny posun v porovnaní s rokom 2016, kedy boli tieto ukazovatele hodnotené v pásme nekvality (minimálne 75% zastúpenie dosiahlo sčítanie pásiem priemerne, podpriemerne a nevyhovujúco).</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V porovnaní s rokom 2016 prišlo k zhoršeniu (presun z pásma hodnotenej kvality </w:t>
      </w:r>
      <w:r w:rsidR="0092642A">
        <w:rPr>
          <w:rFonts w:asciiTheme="minorHAnsi" w:hAnsiTheme="minorHAnsi"/>
          <w:sz w:val="24"/>
          <w:szCs w:val="22"/>
          <w:lang w:val="sk-SK"/>
        </w:rPr>
        <w:br/>
      </w:r>
      <w:r w:rsidRPr="0030267C">
        <w:rPr>
          <w:rFonts w:asciiTheme="minorHAnsi" w:hAnsiTheme="minorHAnsi"/>
          <w:sz w:val="24"/>
          <w:szCs w:val="22"/>
          <w:lang w:val="sk-SK"/>
        </w:rPr>
        <w:t xml:space="preserve">do pásma hodnotenej nekvality) v 2 hodnotených ukazovateľoch manažérstva kvality </w:t>
      </w:r>
      <w:r w:rsidR="0092642A">
        <w:rPr>
          <w:rFonts w:asciiTheme="minorHAnsi" w:hAnsiTheme="minorHAnsi"/>
          <w:sz w:val="24"/>
          <w:szCs w:val="22"/>
          <w:lang w:val="sk-SK"/>
        </w:rPr>
        <w:br/>
      </w:r>
      <w:r w:rsidRPr="0030267C">
        <w:rPr>
          <w:rFonts w:asciiTheme="minorHAnsi" w:hAnsiTheme="minorHAnsi"/>
          <w:sz w:val="24"/>
          <w:szCs w:val="22"/>
          <w:lang w:val="sk-SK"/>
        </w:rPr>
        <w:t>na úrovni univerzity (minimálne 75% zastúpenie dosiahlo sčítanie pásiem priemerne</w:t>
      </w:r>
      <w:r w:rsidR="00796676">
        <w:rPr>
          <w:rFonts w:asciiTheme="minorHAnsi" w:hAnsiTheme="minorHAnsi"/>
          <w:sz w:val="24"/>
          <w:szCs w:val="22"/>
          <w:lang w:val="sk-SK"/>
        </w:rPr>
        <w:t>, podpriemerne a nevyhovujúco):</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sidRPr="0030267C">
        <w:rPr>
          <w:rFonts w:asciiTheme="minorHAnsi" w:hAnsiTheme="minorHAnsi"/>
          <w:sz w:val="24"/>
          <w:szCs w:val="22"/>
          <w:lang w:val="sk-SK"/>
        </w:rPr>
        <w:t>imidž univerzity,</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w:t>
      </w:r>
      <w:r w:rsidR="0030267C" w:rsidRPr="0030267C">
        <w:rPr>
          <w:rFonts w:asciiTheme="minorHAnsi" w:hAnsiTheme="minorHAnsi"/>
          <w:sz w:val="24"/>
          <w:szCs w:val="22"/>
          <w:lang w:val="sk-SK"/>
        </w:rPr>
        <w:t>dporné procesy v oblasti riadenia služieb (knižničné, stravovacie....),</w:t>
      </w:r>
    </w:p>
    <w:p w:rsidR="0030267C" w:rsidRPr="0030267C" w:rsidRDefault="0030267C" w:rsidP="0030267C">
      <w:pPr>
        <w:spacing w:line="276" w:lineRule="auto"/>
        <w:ind w:firstLine="0"/>
        <w:rPr>
          <w:rFonts w:asciiTheme="minorHAnsi" w:hAnsiTheme="minorHAnsi"/>
          <w:sz w:val="24"/>
          <w:szCs w:val="22"/>
          <w:lang w:val="sk-SK"/>
        </w:rPr>
      </w:pPr>
      <w:r w:rsidRPr="0030267C">
        <w:rPr>
          <w:rFonts w:asciiTheme="minorHAnsi" w:hAnsiTheme="minorHAnsi"/>
          <w:sz w:val="24"/>
          <w:szCs w:val="22"/>
          <w:lang w:val="sk-SK"/>
        </w:rPr>
        <w:t xml:space="preserve">pričom pri druhom uvedenom ukazovateli ide o posun do pásma ambivalentnosti </w:t>
      </w:r>
      <w:r w:rsidR="0092642A">
        <w:rPr>
          <w:rFonts w:asciiTheme="minorHAnsi" w:hAnsiTheme="minorHAnsi"/>
          <w:sz w:val="24"/>
          <w:szCs w:val="22"/>
          <w:lang w:val="sk-SK"/>
        </w:rPr>
        <w:br/>
      </w:r>
      <w:r w:rsidRPr="0030267C">
        <w:rPr>
          <w:rFonts w:asciiTheme="minorHAnsi" w:hAnsiTheme="minorHAnsi"/>
          <w:sz w:val="24"/>
          <w:szCs w:val="22"/>
          <w:lang w:val="sk-SK"/>
        </w:rPr>
        <w:t>s dominanciou hodnotenia priemernosti (nedosiahol sa nežiaduci posun smerom k 75% vyjadreniu pásma hodnotenej nekvality).</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Naďalej pretrváva vnímanie a hodnotenie prevahy nekvality na úrovni univerzity </w:t>
      </w:r>
      <w:r w:rsidR="0092642A">
        <w:rPr>
          <w:rFonts w:asciiTheme="minorHAnsi" w:hAnsiTheme="minorHAnsi"/>
          <w:sz w:val="24"/>
          <w:szCs w:val="22"/>
          <w:lang w:val="sk-SK"/>
        </w:rPr>
        <w:br/>
      </w:r>
      <w:r w:rsidRPr="0030267C">
        <w:rPr>
          <w:rFonts w:asciiTheme="minorHAnsi" w:hAnsiTheme="minorHAnsi"/>
          <w:sz w:val="24"/>
          <w:szCs w:val="22"/>
          <w:lang w:val="sk-SK"/>
        </w:rPr>
        <w:t>v nasledovných ukazovateľoch:</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sidRPr="0030267C">
        <w:rPr>
          <w:rFonts w:asciiTheme="minorHAnsi" w:hAnsiTheme="minorHAnsi"/>
          <w:sz w:val="24"/>
          <w:szCs w:val="22"/>
          <w:lang w:val="sk-SK"/>
        </w:rPr>
        <w:t>možnosť zapojenia zamestnancov do fungovania a rozhodovacích procesov,</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existujúce procesy na riešenie etického správania a konfliktu záujmov,</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realizácia zmien a inovácií,</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hodnotenie a oceňovanie zamestnancov a tímov,</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podporn</w:t>
      </w:r>
      <w:r w:rsidR="0030267C" w:rsidRPr="0030267C">
        <w:rPr>
          <w:rFonts w:asciiTheme="minorHAnsi" w:hAnsiTheme="minorHAnsi"/>
          <w:sz w:val="24"/>
          <w:szCs w:val="22"/>
          <w:lang w:val="sk-SK"/>
        </w:rPr>
        <w:t>é procesy v oblasti riadenia ľudských zdrojov.</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lastRenderedPageBreak/>
        <w:t>V prípade hodnotenia ukazovateľov manažérstva kvality na Fakulte prírodných vied UKF v 9 z 19 sledovaných ukazovateľov vykazuje FPV kvalitatívne zaradenie do pásiem indikujúcich splnenie cieľa – minimálne 75% zastúpenie výskytu hodnotenia kvality na úrovni excelentne, výborne a priemerne:</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00796676">
        <w:rPr>
          <w:rFonts w:asciiTheme="minorHAnsi" w:hAnsiTheme="minorHAnsi"/>
          <w:sz w:val="24"/>
          <w:szCs w:val="22"/>
          <w:lang w:val="sk-SK"/>
        </w:rPr>
        <w:tab/>
      </w:r>
      <w:r w:rsidR="0092642A">
        <w:rPr>
          <w:rFonts w:asciiTheme="minorHAnsi" w:hAnsiTheme="minorHAnsi"/>
          <w:sz w:val="24"/>
          <w:szCs w:val="22"/>
          <w:lang w:val="sk-SK"/>
        </w:rPr>
        <w:t>možnosti kvalifikačného rastu,</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vytváranie rovnakých príležitostí a etického správania,</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zadávanie a prideľovanie úloh,</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hlavné procesy v oblasti vzdelávania,</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lokalizácia a dostupnosť pracovísk,</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dostupnosť informácií o fakulte a procesoch riadenia,</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realizácia zmien a inovácií,</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podporné procesy v oblasti riadenia finančných zdrojov,</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manažme</w:t>
      </w:r>
      <w:r w:rsidR="0030267C" w:rsidRPr="0030267C">
        <w:rPr>
          <w:rFonts w:asciiTheme="minorHAnsi" w:hAnsiTheme="minorHAnsi"/>
          <w:sz w:val="24"/>
          <w:szCs w:val="22"/>
          <w:lang w:val="sk-SK"/>
        </w:rPr>
        <w:t>nt procesov,</w:t>
      </w:r>
    </w:p>
    <w:p w:rsidR="0030267C" w:rsidRPr="0030267C" w:rsidRDefault="0030267C" w:rsidP="0030267C">
      <w:pPr>
        <w:spacing w:line="276" w:lineRule="auto"/>
        <w:ind w:firstLine="0"/>
        <w:rPr>
          <w:rFonts w:asciiTheme="minorHAnsi" w:hAnsiTheme="minorHAnsi"/>
          <w:sz w:val="24"/>
          <w:szCs w:val="22"/>
          <w:lang w:val="sk-SK"/>
        </w:rPr>
      </w:pPr>
      <w:r w:rsidRPr="0030267C">
        <w:rPr>
          <w:rFonts w:asciiTheme="minorHAnsi" w:hAnsiTheme="minorHAnsi"/>
          <w:sz w:val="24"/>
          <w:szCs w:val="22"/>
          <w:lang w:val="sk-SK"/>
        </w:rPr>
        <w:t>z ktorých v posledných troch sme zaznamenali pozitívny posun v porovnaní s rokom 2016.</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Hodnotenú a vnímanú kvalitu verzus nekvalitu na stanovenej hranici 75%  sme nezaznamenali v nasledovných 3 ukazovateľoch (hodnotenie je viac ambivalentné </w:t>
      </w:r>
      <w:r w:rsidR="0092642A">
        <w:rPr>
          <w:rFonts w:asciiTheme="minorHAnsi" w:hAnsiTheme="minorHAnsi"/>
          <w:sz w:val="24"/>
          <w:szCs w:val="22"/>
          <w:lang w:val="sk-SK"/>
        </w:rPr>
        <w:br/>
      </w:r>
      <w:r w:rsidRPr="0030267C">
        <w:rPr>
          <w:rFonts w:asciiTheme="minorHAnsi" w:hAnsiTheme="minorHAnsi"/>
          <w:sz w:val="24"/>
          <w:szCs w:val="22"/>
          <w:lang w:val="sk-SK"/>
        </w:rPr>
        <w:t>s domi</w:t>
      </w:r>
      <w:r w:rsidR="00796676">
        <w:rPr>
          <w:rFonts w:asciiTheme="minorHAnsi" w:hAnsiTheme="minorHAnsi"/>
          <w:sz w:val="24"/>
          <w:szCs w:val="22"/>
          <w:lang w:val="sk-SK"/>
        </w:rPr>
        <w:t>nanciou vnímanej priemernosti):</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sidRPr="0030267C">
        <w:rPr>
          <w:rFonts w:asciiTheme="minorHAnsi" w:hAnsiTheme="minorHAnsi"/>
          <w:sz w:val="24"/>
          <w:szCs w:val="22"/>
          <w:lang w:val="sk-SK"/>
        </w:rPr>
        <w:t>existencia mechanizmov na komunikáciu a vedenie dialógu,</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manažment – stanovenie stratégie, cieľov, z</w:t>
      </w:r>
      <w:r>
        <w:rPr>
          <w:rFonts w:asciiTheme="minorHAnsi" w:hAnsiTheme="minorHAnsi"/>
          <w:sz w:val="24"/>
          <w:szCs w:val="22"/>
          <w:lang w:val="sk-SK"/>
        </w:rPr>
        <w:t>drojov a hodnotenie výkonnosti,</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sociá</w:t>
      </w:r>
      <w:r w:rsidR="0030267C" w:rsidRPr="0030267C">
        <w:rPr>
          <w:rFonts w:asciiTheme="minorHAnsi" w:hAnsiTheme="minorHAnsi"/>
          <w:sz w:val="24"/>
          <w:szCs w:val="22"/>
          <w:lang w:val="sk-SK"/>
        </w:rPr>
        <w:t>lna atmosféra.</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V porovnaní s rokom 2016 prišlo k zhoršeniu (presun z pásma hodnotenej kvality </w:t>
      </w:r>
      <w:r w:rsidR="0092642A">
        <w:rPr>
          <w:rFonts w:asciiTheme="minorHAnsi" w:hAnsiTheme="minorHAnsi"/>
          <w:sz w:val="24"/>
          <w:szCs w:val="22"/>
          <w:lang w:val="sk-SK"/>
        </w:rPr>
        <w:br/>
      </w:r>
      <w:r w:rsidRPr="0030267C">
        <w:rPr>
          <w:rFonts w:asciiTheme="minorHAnsi" w:hAnsiTheme="minorHAnsi"/>
          <w:sz w:val="24"/>
          <w:szCs w:val="22"/>
          <w:lang w:val="sk-SK"/>
        </w:rPr>
        <w:t xml:space="preserve">do pásma hodnotenej nekvality) v 3 hodnotených ukazovateľoch manažérstva kvality </w:t>
      </w:r>
      <w:r w:rsidR="0092642A">
        <w:rPr>
          <w:rFonts w:asciiTheme="minorHAnsi" w:hAnsiTheme="minorHAnsi"/>
          <w:sz w:val="24"/>
          <w:szCs w:val="22"/>
          <w:lang w:val="sk-SK"/>
        </w:rPr>
        <w:br/>
      </w:r>
      <w:r w:rsidRPr="0030267C">
        <w:rPr>
          <w:rFonts w:asciiTheme="minorHAnsi" w:hAnsiTheme="minorHAnsi"/>
          <w:sz w:val="24"/>
          <w:szCs w:val="22"/>
          <w:lang w:val="sk-SK"/>
        </w:rPr>
        <w:t>na úrovni FPV (minimálne 75% zastúpenie dosiahlo sčítanie pásiem priemerne</w:t>
      </w:r>
      <w:r w:rsidR="00796676">
        <w:rPr>
          <w:rFonts w:asciiTheme="minorHAnsi" w:hAnsiTheme="minorHAnsi"/>
          <w:sz w:val="24"/>
          <w:szCs w:val="22"/>
          <w:lang w:val="sk-SK"/>
        </w:rPr>
        <w:t>, podpriemerne a nevyhovujúco):</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0092642A" w:rsidRPr="0030267C">
        <w:rPr>
          <w:rFonts w:asciiTheme="minorHAnsi" w:hAnsiTheme="minorHAnsi"/>
          <w:sz w:val="24"/>
          <w:szCs w:val="22"/>
          <w:lang w:val="sk-SK"/>
        </w:rPr>
        <w:tab/>
        <w:t>imidž fakulty,</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možnosti ďalšieho vzdelávania a zvyšovania kompetencií,</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spol</w:t>
      </w:r>
      <w:r w:rsidR="0030267C" w:rsidRPr="0030267C">
        <w:rPr>
          <w:rFonts w:asciiTheme="minorHAnsi" w:hAnsiTheme="minorHAnsi"/>
          <w:sz w:val="24"/>
          <w:szCs w:val="22"/>
          <w:lang w:val="sk-SK"/>
        </w:rPr>
        <w:t>očenská zodpovednosť.</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Naďalej pretrváva vnímanie a hodnotenie prevahy nekvality na úrovni FPV </w:t>
      </w:r>
      <w:r w:rsidR="0092642A">
        <w:rPr>
          <w:rFonts w:asciiTheme="minorHAnsi" w:hAnsiTheme="minorHAnsi"/>
          <w:sz w:val="24"/>
          <w:szCs w:val="22"/>
          <w:lang w:val="sk-SK"/>
        </w:rPr>
        <w:br/>
      </w:r>
      <w:r w:rsidRPr="0030267C">
        <w:rPr>
          <w:rFonts w:asciiTheme="minorHAnsi" w:hAnsiTheme="minorHAnsi"/>
          <w:sz w:val="24"/>
          <w:szCs w:val="22"/>
          <w:lang w:val="sk-SK"/>
        </w:rPr>
        <w:t>v nasledovných 4 ukazovateľoch:</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92642A" w:rsidRPr="0030267C">
        <w:rPr>
          <w:rFonts w:asciiTheme="minorHAnsi" w:hAnsiTheme="minorHAnsi"/>
          <w:sz w:val="24"/>
          <w:szCs w:val="22"/>
          <w:lang w:val="sk-SK"/>
        </w:rPr>
        <w:t>hlavné procesy v oblasti vedeckovýskumnej a/alebo umeleckej činnosti,</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podporné procesy v oblasti riadenia ľudských zdrojov,</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existujúce procesy na riešenie etického správania a konfliktu záujmov,</w:t>
      </w:r>
    </w:p>
    <w:p w:rsidR="0030267C" w:rsidRPr="0030267C" w:rsidRDefault="0092642A"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w:t>
      </w:r>
      <w:r w:rsidR="0030267C" w:rsidRPr="0030267C">
        <w:rPr>
          <w:rFonts w:asciiTheme="minorHAnsi" w:hAnsiTheme="minorHAnsi"/>
          <w:sz w:val="24"/>
          <w:szCs w:val="22"/>
          <w:lang w:val="sk-SK"/>
        </w:rPr>
        <w:t>odnotenie a oceňovanie zamestnancov a tímov.</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Na Fakulte sociálnych vied a zdravotníctva sme vo všetkých 19 sledovaných ukazovateľov zaznamenali kvalitatívne zaradenie do pásiem indikujúcich splnenie cieľa – minimálne 75% zastúpenie výskytu hodnotenia kvality na úrovni excelentne, výborne </w:t>
      </w:r>
      <w:r w:rsidR="0092642A">
        <w:rPr>
          <w:rFonts w:asciiTheme="minorHAnsi" w:hAnsiTheme="minorHAnsi"/>
          <w:sz w:val="24"/>
          <w:szCs w:val="22"/>
          <w:lang w:val="sk-SK"/>
        </w:rPr>
        <w:br/>
      </w:r>
      <w:r w:rsidRPr="0030267C">
        <w:rPr>
          <w:rFonts w:asciiTheme="minorHAnsi" w:hAnsiTheme="minorHAnsi"/>
          <w:sz w:val="24"/>
          <w:szCs w:val="22"/>
          <w:lang w:val="sk-SK"/>
        </w:rPr>
        <w:lastRenderedPageBreak/>
        <w:t xml:space="preserve">a priemerne. Konštatujeme zastúpenie výlučnej spokojnosti zamestnancov FSVaZ, ktorí sa </w:t>
      </w:r>
      <w:r w:rsidR="0092642A">
        <w:rPr>
          <w:rFonts w:asciiTheme="minorHAnsi" w:hAnsiTheme="minorHAnsi"/>
          <w:sz w:val="24"/>
          <w:szCs w:val="22"/>
          <w:lang w:val="sk-SK"/>
        </w:rPr>
        <w:br/>
      </w:r>
      <w:r w:rsidRPr="0030267C">
        <w:rPr>
          <w:rFonts w:asciiTheme="minorHAnsi" w:hAnsiTheme="minorHAnsi"/>
          <w:sz w:val="24"/>
          <w:szCs w:val="22"/>
          <w:lang w:val="sk-SK"/>
        </w:rPr>
        <w:t>do prieskumu zapojili, s manažérstvom kvality na fakulte.</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Obdobný stav sme zaznamenali na Fakulte stredoeurópskych štúdií, kde v 18 z 19 sledovaných ukazovateľov manažérstva kvality spadá hodnotenie zamestnancami fakulty </w:t>
      </w:r>
      <w:r w:rsidR="0092642A">
        <w:rPr>
          <w:rFonts w:asciiTheme="minorHAnsi" w:hAnsiTheme="minorHAnsi"/>
          <w:sz w:val="24"/>
          <w:szCs w:val="22"/>
          <w:lang w:val="sk-SK"/>
        </w:rPr>
        <w:br/>
      </w:r>
      <w:r w:rsidRPr="0030267C">
        <w:rPr>
          <w:rFonts w:asciiTheme="minorHAnsi" w:hAnsiTheme="minorHAnsi"/>
          <w:sz w:val="24"/>
          <w:szCs w:val="22"/>
          <w:lang w:val="sk-SK"/>
        </w:rPr>
        <w:t>do kvalitatívneho zaradenia pásma indikujúceho splnenie cieľa - minimálne 75% zastúpenie výskytu hodnotenia kvality na úrovni excelentne, výborne a priemerne. Jeden ukazovateľ - „hodnotenie a oceňovanie zamestnancov a tímov“ vykazuje síce v porovnaní s rokom 2016 zlepšenie, avšak zostalo v roku 2017 na báze ambivalentnosti s dominanciou hodnotenej priemernosti (súčet % pásiem smerom ku vnímanej kvalite ani súčet smerom k vnímanej nekvalite nedosiahol stanovenú hodnotu 75%).</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Na Filozofickej fakulte sme v 12 z 19 sledov</w:t>
      </w:r>
      <w:r w:rsidR="00441E27">
        <w:rPr>
          <w:rFonts w:asciiTheme="minorHAnsi" w:hAnsiTheme="minorHAnsi"/>
          <w:sz w:val="24"/>
          <w:szCs w:val="22"/>
          <w:lang w:val="sk-SK"/>
        </w:rPr>
        <w:t xml:space="preserve">aných ukazovateľov zaznamenali </w:t>
      </w:r>
      <w:r w:rsidRPr="0030267C">
        <w:rPr>
          <w:rFonts w:asciiTheme="minorHAnsi" w:hAnsiTheme="minorHAnsi"/>
          <w:sz w:val="24"/>
          <w:szCs w:val="22"/>
          <w:lang w:val="sk-SK"/>
        </w:rPr>
        <w:t>kvalitatívne zaradenie do pásiem indikujúcich splnenie cieľa – minimálne 75% zastúpenie výskytu hodnotenia kvality na úrovni excelentne, výborne a priemerne:</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B1025F" w:rsidRPr="0030267C">
        <w:rPr>
          <w:rFonts w:asciiTheme="minorHAnsi" w:hAnsiTheme="minorHAnsi"/>
          <w:sz w:val="24"/>
          <w:szCs w:val="22"/>
          <w:lang w:val="sk-SK"/>
        </w:rPr>
        <w:t>možnosti ďalšieho vzdelávania a zvyšovania kompetencií,</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 xml:space="preserve">možnosti kvalifikačného rastu, </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manažment procesov,</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hlavné procesy v oblasti vzdelávania,</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hlavné procesy v oblasti vedeckovýskumnej a/alebo umeleckej činnosti,</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lokalizácia a dostupnosť pracovísk,</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dostupnosť informácií o fakulte a procesoch riadenia,</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imidž fakulty,</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spoločenská zodpovednosť,</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vytváranie rovnakých príležitostí a etického správania,</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sociálna atmosféra,</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existujúce procesy na</w:t>
      </w:r>
      <w:r w:rsidR="0030267C" w:rsidRPr="0030267C">
        <w:rPr>
          <w:rFonts w:asciiTheme="minorHAnsi" w:hAnsiTheme="minorHAnsi"/>
          <w:sz w:val="24"/>
          <w:szCs w:val="22"/>
          <w:lang w:val="sk-SK"/>
        </w:rPr>
        <w:t xml:space="preserve"> riešenie etického správania a konfliktu záujmov,</w:t>
      </w:r>
    </w:p>
    <w:p w:rsidR="0030267C" w:rsidRPr="0030267C" w:rsidRDefault="0030267C" w:rsidP="0030267C">
      <w:pPr>
        <w:spacing w:line="276" w:lineRule="auto"/>
        <w:ind w:firstLine="0"/>
        <w:rPr>
          <w:rFonts w:asciiTheme="minorHAnsi" w:hAnsiTheme="minorHAnsi"/>
          <w:sz w:val="24"/>
          <w:szCs w:val="22"/>
          <w:lang w:val="sk-SK"/>
        </w:rPr>
      </w:pPr>
      <w:r w:rsidRPr="0030267C">
        <w:rPr>
          <w:rFonts w:asciiTheme="minorHAnsi" w:hAnsiTheme="minorHAnsi"/>
          <w:sz w:val="24"/>
          <w:szCs w:val="22"/>
          <w:lang w:val="sk-SK"/>
        </w:rPr>
        <w:t>z ktorých v posledných troch sme zaznamenali pozitívny posun v porovnaní s minulým rokom 2016.</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Hodnotenú a vnímanú kvalitu verzus nekvalitu na stanovenej hranici 75%  sme nezaznamenali v nasledovných 4 ukazovateľoch (hodnotenie je viac ambivalentné </w:t>
      </w:r>
      <w:r w:rsidR="00B1025F">
        <w:rPr>
          <w:rFonts w:asciiTheme="minorHAnsi" w:hAnsiTheme="minorHAnsi"/>
          <w:sz w:val="24"/>
          <w:szCs w:val="22"/>
          <w:lang w:val="sk-SK"/>
        </w:rPr>
        <w:br/>
      </w:r>
      <w:r w:rsidRPr="0030267C">
        <w:rPr>
          <w:rFonts w:asciiTheme="minorHAnsi" w:hAnsiTheme="minorHAnsi"/>
          <w:sz w:val="24"/>
          <w:szCs w:val="22"/>
          <w:lang w:val="sk-SK"/>
        </w:rPr>
        <w:t>s domi</w:t>
      </w:r>
      <w:r w:rsidR="00796676">
        <w:rPr>
          <w:rFonts w:asciiTheme="minorHAnsi" w:hAnsiTheme="minorHAnsi"/>
          <w:sz w:val="24"/>
          <w:szCs w:val="22"/>
          <w:lang w:val="sk-SK"/>
        </w:rPr>
        <w:t>nanciou vnímanej priemernosti):</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B1025F" w:rsidRPr="0030267C">
        <w:rPr>
          <w:rFonts w:asciiTheme="minorHAnsi" w:hAnsiTheme="minorHAnsi"/>
          <w:sz w:val="24"/>
          <w:szCs w:val="22"/>
          <w:lang w:val="sk-SK"/>
        </w:rPr>
        <w:t>zadávanie a prideľovanie úloh,</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manažment – stanovenie stratégie, cieľov, zdrojov a hodnotenie výkonnosti,</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existencia mechanizmov na</w:t>
      </w:r>
      <w:r>
        <w:rPr>
          <w:rFonts w:asciiTheme="minorHAnsi" w:hAnsiTheme="minorHAnsi"/>
          <w:sz w:val="24"/>
          <w:szCs w:val="22"/>
          <w:lang w:val="sk-SK"/>
        </w:rPr>
        <w:t xml:space="preserve"> komunikáciu a vedenie dialógu,</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w:t>
      </w:r>
      <w:r w:rsidR="0030267C" w:rsidRPr="0030267C">
        <w:rPr>
          <w:rFonts w:asciiTheme="minorHAnsi" w:hAnsiTheme="minorHAnsi"/>
          <w:sz w:val="24"/>
          <w:szCs w:val="22"/>
          <w:lang w:val="sk-SK"/>
        </w:rPr>
        <w:t>rné procesy v oblasti riadenia finančných zdrojov,</w:t>
      </w:r>
    </w:p>
    <w:p w:rsidR="0030267C" w:rsidRPr="0030267C" w:rsidRDefault="0030267C" w:rsidP="0030267C">
      <w:pPr>
        <w:spacing w:line="276" w:lineRule="auto"/>
        <w:ind w:firstLine="0"/>
        <w:rPr>
          <w:rFonts w:asciiTheme="minorHAnsi" w:hAnsiTheme="minorHAnsi"/>
          <w:sz w:val="24"/>
          <w:szCs w:val="22"/>
          <w:lang w:val="sk-SK"/>
        </w:rPr>
      </w:pPr>
      <w:r w:rsidRPr="0030267C">
        <w:rPr>
          <w:rFonts w:asciiTheme="minorHAnsi" w:hAnsiTheme="minorHAnsi"/>
          <w:sz w:val="24"/>
          <w:szCs w:val="22"/>
          <w:lang w:val="sk-SK"/>
        </w:rPr>
        <w:t xml:space="preserve">pričom pri ukazovateli „podporné procesy v oblasti riadenia finančných zdrojov“ sme zaznamenali posun od pásma vnímanej nekvality v roku 2016 smerom k viac ambivalentnému hodnoteniu s dominanciou vnímanej priemernosti a v ukazovateľoch </w:t>
      </w:r>
      <w:r w:rsidRPr="0030267C">
        <w:rPr>
          <w:rFonts w:asciiTheme="minorHAnsi" w:hAnsiTheme="minorHAnsi"/>
          <w:sz w:val="24"/>
          <w:szCs w:val="22"/>
          <w:lang w:val="sk-SK"/>
        </w:rPr>
        <w:lastRenderedPageBreak/>
        <w:t>„existencia mechanizmov na komunikáciu a vedenie dialógu“  a „manažment – stanovenie stratégie, cieľov, zdrojov a hodnotenie výkonnosti“ sme zaznamenali posun od pásma vnímanej kvality v roku 2016 smerom k viac ambivalentnému hodnoteniu s dominanciou vnímanej priemernosti.</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V porovnaní s rokom 2016 prišlo k zhoršeniu (presun z pásma hodnotenej kvality </w:t>
      </w:r>
      <w:r w:rsidR="00B1025F">
        <w:rPr>
          <w:rFonts w:asciiTheme="minorHAnsi" w:hAnsiTheme="minorHAnsi"/>
          <w:sz w:val="24"/>
          <w:szCs w:val="22"/>
          <w:lang w:val="sk-SK"/>
        </w:rPr>
        <w:br/>
      </w:r>
      <w:r w:rsidRPr="0030267C">
        <w:rPr>
          <w:rFonts w:asciiTheme="minorHAnsi" w:hAnsiTheme="minorHAnsi"/>
          <w:sz w:val="24"/>
          <w:szCs w:val="22"/>
          <w:lang w:val="sk-SK"/>
        </w:rPr>
        <w:t xml:space="preserve">do pásma hodnotenej nekvality) v 2 hodnotených ukazovateľoch manažérstva kvality </w:t>
      </w:r>
      <w:r w:rsidR="00B1025F">
        <w:rPr>
          <w:rFonts w:asciiTheme="minorHAnsi" w:hAnsiTheme="minorHAnsi"/>
          <w:sz w:val="24"/>
          <w:szCs w:val="22"/>
          <w:lang w:val="sk-SK"/>
        </w:rPr>
        <w:br/>
      </w:r>
      <w:r w:rsidRPr="0030267C">
        <w:rPr>
          <w:rFonts w:asciiTheme="minorHAnsi" w:hAnsiTheme="minorHAnsi"/>
          <w:sz w:val="24"/>
          <w:szCs w:val="22"/>
          <w:lang w:val="sk-SK"/>
        </w:rPr>
        <w:t>na úrovni FF (minimálne 75% zastúpenie dosiahlo sčítanie pásiem priemerne</w:t>
      </w:r>
      <w:r w:rsidR="00796676">
        <w:rPr>
          <w:rFonts w:asciiTheme="minorHAnsi" w:hAnsiTheme="minorHAnsi"/>
          <w:sz w:val="24"/>
          <w:szCs w:val="22"/>
          <w:lang w:val="sk-SK"/>
        </w:rPr>
        <w:t>, podpriemerne a nevyhovujúco):</w:t>
      </w:r>
    </w:p>
    <w:p w:rsidR="0030267C" w:rsidRPr="0030267C" w:rsidRDefault="00792095" w:rsidP="00796676">
      <w:pPr>
        <w:spacing w:line="276" w:lineRule="auto"/>
        <w:ind w:left="567" w:hanging="283"/>
        <w:rPr>
          <w:rFonts w:asciiTheme="minorHAnsi" w:hAnsiTheme="minorHAnsi"/>
          <w:sz w:val="24"/>
          <w:szCs w:val="22"/>
          <w:lang w:val="sk-SK"/>
        </w:rPr>
      </w:pPr>
      <w:r>
        <w:rPr>
          <w:rFonts w:asciiTheme="minorHAnsi" w:hAnsiTheme="minorHAnsi"/>
          <w:sz w:val="24"/>
          <w:szCs w:val="22"/>
          <w:lang w:val="sk-SK"/>
        </w:rPr>
        <w:t>-</w:t>
      </w:r>
      <w:r>
        <w:rPr>
          <w:rFonts w:asciiTheme="minorHAnsi" w:hAnsiTheme="minorHAnsi"/>
          <w:sz w:val="24"/>
          <w:szCs w:val="22"/>
          <w:lang w:val="sk-SK"/>
        </w:rPr>
        <w:tab/>
        <w:t>r</w:t>
      </w:r>
      <w:r w:rsidR="0030267C" w:rsidRPr="0030267C">
        <w:rPr>
          <w:rFonts w:asciiTheme="minorHAnsi" w:hAnsiTheme="minorHAnsi"/>
          <w:sz w:val="24"/>
          <w:szCs w:val="22"/>
          <w:lang w:val="sk-SK"/>
        </w:rPr>
        <w:t>ealizácia zmien a inovácií,</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792095">
        <w:rPr>
          <w:rFonts w:asciiTheme="minorHAnsi" w:hAnsiTheme="minorHAnsi"/>
          <w:sz w:val="24"/>
          <w:szCs w:val="22"/>
          <w:lang w:val="sk-SK"/>
        </w:rPr>
        <w:t>p</w:t>
      </w:r>
      <w:r w:rsidRPr="0030267C">
        <w:rPr>
          <w:rFonts w:asciiTheme="minorHAnsi" w:hAnsiTheme="minorHAnsi"/>
          <w:sz w:val="24"/>
          <w:szCs w:val="22"/>
          <w:lang w:val="sk-SK"/>
        </w:rPr>
        <w:t>odporné procesy v oblasti riadenia ľudských zdrojov.</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Naďalej pretrváva vnímanie a hodnotenie prevahy nekvality na úrovni FF </w:t>
      </w:r>
      <w:r w:rsidR="00B1025F">
        <w:rPr>
          <w:rFonts w:asciiTheme="minorHAnsi" w:hAnsiTheme="minorHAnsi"/>
          <w:sz w:val="24"/>
          <w:szCs w:val="22"/>
          <w:lang w:val="sk-SK"/>
        </w:rPr>
        <w:br/>
      </w:r>
      <w:r w:rsidRPr="0030267C">
        <w:rPr>
          <w:rFonts w:asciiTheme="minorHAnsi" w:hAnsiTheme="minorHAnsi"/>
          <w:sz w:val="24"/>
          <w:szCs w:val="22"/>
          <w:lang w:val="sk-SK"/>
        </w:rPr>
        <w:t>v 1 ukazovateli –„hodnotenie a oceňovanie zamestnancov a tímov“.</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Na Pedagogickej fakulte sme zaznamenali, že v 13 z 19 sledovaných ukazovateľov vykazuje PF kvalitatívne zaradenie do pásiem indikujúcich splnenie cieľa - minimálne 75% zastúpenie výskytu hodnotenia kvality na úrovni excelentne, výborne a priemerne:</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00B1025F" w:rsidRPr="0030267C">
        <w:rPr>
          <w:rFonts w:asciiTheme="minorHAnsi" w:hAnsiTheme="minorHAnsi"/>
          <w:sz w:val="24"/>
          <w:szCs w:val="22"/>
          <w:lang w:val="sk-SK"/>
        </w:rPr>
        <w:tab/>
        <w:t>lokalizácia a dostupnosť pracovísk,</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dostupnosť informácií o fakulte a procesoch riadenia,</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imidž fakulty,</w:t>
      </w:r>
    </w:p>
    <w:p w:rsidR="0030267C" w:rsidRPr="0030267C" w:rsidRDefault="00B1025F" w:rsidP="00796676">
      <w:pPr>
        <w:spacing w:line="276" w:lineRule="auto"/>
        <w:ind w:left="567" w:hanging="283"/>
        <w:rPr>
          <w:rFonts w:asciiTheme="minorHAnsi" w:hAnsiTheme="minorHAnsi"/>
          <w:sz w:val="24"/>
          <w:szCs w:val="22"/>
          <w:lang w:val="sk-SK"/>
        </w:rPr>
      </w:pPr>
      <w:r>
        <w:rPr>
          <w:rFonts w:asciiTheme="minorHAnsi" w:hAnsiTheme="minorHAnsi"/>
          <w:sz w:val="24"/>
          <w:szCs w:val="22"/>
          <w:lang w:val="sk-SK"/>
        </w:rPr>
        <w:t>-</w:t>
      </w:r>
      <w:r>
        <w:rPr>
          <w:rFonts w:asciiTheme="minorHAnsi" w:hAnsiTheme="minorHAnsi"/>
          <w:sz w:val="24"/>
          <w:szCs w:val="22"/>
          <w:lang w:val="sk-SK"/>
        </w:rPr>
        <w:tab/>
        <w:t>spoločenská zodpovednosť,</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hlavné procesy v oblasti vzdelávania,</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hlavné procesy v oblasti vedeckovýskumnej a/alebo umeleckej činnosti,</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podporné procesy v oblasti riadenia ľudských zdrojov,</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podporné procesy v oblasti riadenia finančných zdrojov,</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existencia mechanizmov na</w:t>
      </w:r>
      <w:r>
        <w:rPr>
          <w:rFonts w:asciiTheme="minorHAnsi" w:hAnsiTheme="minorHAnsi"/>
          <w:sz w:val="24"/>
          <w:szCs w:val="22"/>
          <w:lang w:val="sk-SK"/>
        </w:rPr>
        <w:t xml:space="preserve"> komunikáciu a vedenie dialógu,</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zadávanie a prideľovanie úloh,</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existujúce procesy na riešenie etického správania a konfliktu záujmov,</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vytváranie rovnakých príležitostí a etického správania,</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sociálna atmosféra,</w:t>
      </w:r>
    </w:p>
    <w:p w:rsidR="0030267C" w:rsidRPr="0030267C" w:rsidRDefault="0030267C" w:rsidP="0030267C">
      <w:pPr>
        <w:spacing w:line="276" w:lineRule="auto"/>
        <w:ind w:firstLine="0"/>
        <w:rPr>
          <w:rFonts w:asciiTheme="minorHAnsi" w:hAnsiTheme="minorHAnsi"/>
          <w:sz w:val="24"/>
          <w:szCs w:val="22"/>
          <w:lang w:val="sk-SK"/>
        </w:rPr>
      </w:pPr>
      <w:r w:rsidRPr="0030267C">
        <w:rPr>
          <w:rFonts w:asciiTheme="minorHAnsi" w:hAnsiTheme="minorHAnsi"/>
          <w:sz w:val="24"/>
          <w:szCs w:val="22"/>
          <w:lang w:val="sk-SK"/>
        </w:rPr>
        <w:t xml:space="preserve">z ktorých v posledných piatich sme zaznamenali pozitívny kvalitatívny posun v porovnaní </w:t>
      </w:r>
      <w:r w:rsidR="00B1025F">
        <w:rPr>
          <w:rFonts w:asciiTheme="minorHAnsi" w:hAnsiTheme="minorHAnsi"/>
          <w:sz w:val="24"/>
          <w:szCs w:val="22"/>
          <w:lang w:val="sk-SK"/>
        </w:rPr>
        <w:br/>
      </w:r>
      <w:r w:rsidRPr="0030267C">
        <w:rPr>
          <w:rFonts w:asciiTheme="minorHAnsi" w:hAnsiTheme="minorHAnsi"/>
          <w:sz w:val="24"/>
          <w:szCs w:val="22"/>
          <w:lang w:val="sk-SK"/>
        </w:rPr>
        <w:t>s minulým rokom 2016.</w:t>
      </w:r>
    </w:p>
    <w:p w:rsidR="0030267C" w:rsidRPr="0030267C" w:rsidRDefault="0030267C" w:rsidP="00796676">
      <w:pPr>
        <w:spacing w:line="276" w:lineRule="auto"/>
        <w:ind w:firstLine="567"/>
        <w:rPr>
          <w:rFonts w:asciiTheme="minorHAnsi" w:hAnsiTheme="minorHAnsi"/>
          <w:sz w:val="24"/>
          <w:szCs w:val="22"/>
          <w:lang w:val="sk-SK"/>
        </w:rPr>
      </w:pPr>
      <w:r w:rsidRPr="0030267C">
        <w:rPr>
          <w:rFonts w:asciiTheme="minorHAnsi" w:hAnsiTheme="minorHAnsi"/>
          <w:sz w:val="24"/>
          <w:szCs w:val="22"/>
          <w:lang w:val="sk-SK"/>
        </w:rPr>
        <w:t xml:space="preserve">Hodnotenú a vnímanú kvalitu verzus nekvalitu na stanovenej hranici 75% sme nezaznamenali v nasledovných 4 ukazovateľoch (hodnotenie je viac ambivalentné </w:t>
      </w:r>
      <w:r w:rsidR="00B1025F">
        <w:rPr>
          <w:rFonts w:asciiTheme="minorHAnsi" w:hAnsiTheme="minorHAnsi"/>
          <w:sz w:val="24"/>
          <w:szCs w:val="22"/>
          <w:lang w:val="sk-SK"/>
        </w:rPr>
        <w:br/>
      </w:r>
      <w:r w:rsidRPr="0030267C">
        <w:rPr>
          <w:rFonts w:asciiTheme="minorHAnsi" w:hAnsiTheme="minorHAnsi"/>
          <w:sz w:val="24"/>
          <w:szCs w:val="22"/>
          <w:lang w:val="sk-SK"/>
        </w:rPr>
        <w:t>s domi</w:t>
      </w:r>
      <w:r w:rsidR="00796676">
        <w:rPr>
          <w:rFonts w:asciiTheme="minorHAnsi" w:hAnsiTheme="minorHAnsi"/>
          <w:sz w:val="24"/>
          <w:szCs w:val="22"/>
          <w:lang w:val="sk-SK"/>
        </w:rPr>
        <w:t>nanciou vnímanej priemernosti):</w:t>
      </w:r>
    </w:p>
    <w:p w:rsidR="0030267C" w:rsidRPr="0030267C" w:rsidRDefault="0030267C"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r>
      <w:r w:rsidR="00B1025F" w:rsidRPr="0030267C">
        <w:rPr>
          <w:rFonts w:asciiTheme="minorHAnsi" w:hAnsiTheme="minorHAnsi"/>
          <w:sz w:val="24"/>
          <w:szCs w:val="22"/>
          <w:lang w:val="sk-SK"/>
        </w:rPr>
        <w:t>manažment procesov,</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možnosti ďalšieho vzdelávania a zvyšovania kompetencií,</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možnosti kvalifikačné</w:t>
      </w:r>
      <w:r>
        <w:rPr>
          <w:rFonts w:asciiTheme="minorHAnsi" w:hAnsiTheme="minorHAnsi"/>
          <w:sz w:val="24"/>
          <w:szCs w:val="22"/>
          <w:lang w:val="sk-SK"/>
        </w:rPr>
        <w:t>ho rastu,</w:t>
      </w:r>
    </w:p>
    <w:p w:rsidR="0030267C" w:rsidRPr="0030267C" w:rsidRDefault="00B1025F" w:rsidP="00796676">
      <w:pPr>
        <w:spacing w:line="276" w:lineRule="auto"/>
        <w:ind w:left="567" w:hanging="283"/>
        <w:rPr>
          <w:rFonts w:asciiTheme="minorHAnsi" w:hAnsiTheme="minorHAnsi"/>
          <w:sz w:val="24"/>
          <w:szCs w:val="22"/>
          <w:lang w:val="sk-SK"/>
        </w:rPr>
      </w:pPr>
      <w:r w:rsidRPr="0030267C">
        <w:rPr>
          <w:rFonts w:asciiTheme="minorHAnsi" w:hAnsiTheme="minorHAnsi"/>
          <w:sz w:val="24"/>
          <w:szCs w:val="22"/>
          <w:lang w:val="sk-SK"/>
        </w:rPr>
        <w:t>-</w:t>
      </w:r>
      <w:r w:rsidRPr="0030267C">
        <w:rPr>
          <w:rFonts w:asciiTheme="minorHAnsi" w:hAnsiTheme="minorHAnsi"/>
          <w:sz w:val="24"/>
          <w:szCs w:val="22"/>
          <w:lang w:val="sk-SK"/>
        </w:rPr>
        <w:tab/>
        <w:t>hodno</w:t>
      </w:r>
      <w:r w:rsidR="0030267C" w:rsidRPr="0030267C">
        <w:rPr>
          <w:rFonts w:asciiTheme="minorHAnsi" w:hAnsiTheme="minorHAnsi"/>
          <w:sz w:val="24"/>
          <w:szCs w:val="22"/>
          <w:lang w:val="sk-SK"/>
        </w:rPr>
        <w:t>tenie a oceňovanie zamestnancov a tímov.</w:t>
      </w:r>
    </w:p>
    <w:p w:rsidR="00D00110" w:rsidRPr="003F465D" w:rsidRDefault="0030267C" w:rsidP="00796676">
      <w:pPr>
        <w:spacing w:line="276" w:lineRule="auto"/>
        <w:ind w:firstLine="567"/>
        <w:rPr>
          <w:rFonts w:asciiTheme="minorHAnsi" w:hAnsiTheme="minorHAnsi"/>
          <w:sz w:val="24"/>
          <w:lang w:val="sk-SK"/>
        </w:rPr>
      </w:pPr>
      <w:r w:rsidRPr="0030267C">
        <w:rPr>
          <w:rFonts w:asciiTheme="minorHAnsi" w:hAnsiTheme="minorHAnsi"/>
          <w:sz w:val="24"/>
          <w:szCs w:val="22"/>
          <w:lang w:val="sk-SK"/>
        </w:rPr>
        <w:lastRenderedPageBreak/>
        <w:t xml:space="preserve">V porovnaní s rokom 2016 prišlo k zhoršeniu (presun z pásma hodnotenej kvality </w:t>
      </w:r>
      <w:r w:rsidR="00B1025F">
        <w:rPr>
          <w:rFonts w:asciiTheme="minorHAnsi" w:hAnsiTheme="minorHAnsi"/>
          <w:sz w:val="24"/>
          <w:szCs w:val="22"/>
          <w:lang w:val="sk-SK"/>
        </w:rPr>
        <w:br/>
      </w:r>
      <w:r w:rsidRPr="0030267C">
        <w:rPr>
          <w:rFonts w:asciiTheme="minorHAnsi" w:hAnsiTheme="minorHAnsi"/>
          <w:sz w:val="24"/>
          <w:szCs w:val="22"/>
          <w:lang w:val="sk-SK"/>
        </w:rPr>
        <w:t xml:space="preserve">do pásma hodnotenej nekvality) v  ukazovateli „realizácia zmien a inovácií“ (minimálne 75% zastúpenie dosiahlo sčítanie pásiem priemerne, podpriemerne a nevyhovujúco) </w:t>
      </w:r>
      <w:r w:rsidR="00B1025F">
        <w:rPr>
          <w:rFonts w:asciiTheme="minorHAnsi" w:hAnsiTheme="minorHAnsi"/>
          <w:sz w:val="24"/>
          <w:szCs w:val="22"/>
          <w:lang w:val="sk-SK"/>
        </w:rPr>
        <w:br/>
      </w:r>
      <w:r w:rsidRPr="0030267C">
        <w:rPr>
          <w:rFonts w:asciiTheme="minorHAnsi" w:hAnsiTheme="minorHAnsi"/>
          <w:sz w:val="24"/>
          <w:szCs w:val="22"/>
          <w:lang w:val="sk-SK"/>
        </w:rPr>
        <w:t xml:space="preserve">a v ukazovateli „manažment – stratégia, ciele, zdroje, výkonnosť“ prišlo k posunu </w:t>
      </w:r>
      <w:r w:rsidR="0017472E">
        <w:rPr>
          <w:rFonts w:asciiTheme="minorHAnsi" w:hAnsiTheme="minorHAnsi"/>
          <w:sz w:val="24"/>
          <w:szCs w:val="22"/>
          <w:lang w:val="sk-SK"/>
        </w:rPr>
        <w:br/>
      </w:r>
      <w:r w:rsidRPr="0030267C">
        <w:rPr>
          <w:rFonts w:asciiTheme="minorHAnsi" w:hAnsiTheme="minorHAnsi"/>
          <w:sz w:val="24"/>
          <w:szCs w:val="22"/>
          <w:lang w:val="sk-SK"/>
        </w:rPr>
        <w:t>od hodnotenej kvality k viac ambivalentnému hodnoteniu s dominanciou vnímanej priemernosti.</w:t>
      </w:r>
    </w:p>
    <w:p w:rsidR="004611A9" w:rsidRPr="00C72626" w:rsidRDefault="00C72626" w:rsidP="00C72626">
      <w:pPr>
        <w:pStyle w:val="Nadpis3"/>
        <w:ind w:left="851" w:hanging="851"/>
      </w:pPr>
      <w:bookmarkStart w:id="232" w:name="_Toc511040875"/>
      <w:r w:rsidRPr="00C72626">
        <w:t>H</w:t>
      </w:r>
      <w:r w:rsidR="004611A9" w:rsidRPr="00C72626">
        <w:t>ospodárenie a finančné riadenie ako podporný proces pre manažérstvo kvality univerzity</w:t>
      </w:r>
      <w:bookmarkEnd w:id="232"/>
    </w:p>
    <w:p w:rsidR="00DB709B" w:rsidRDefault="00DB709B" w:rsidP="00DB709B">
      <w:pPr>
        <w:spacing w:line="276" w:lineRule="auto"/>
        <w:ind w:firstLine="0"/>
        <w:rPr>
          <w:rFonts w:asciiTheme="minorHAnsi" w:hAnsiTheme="minorHAnsi"/>
          <w:sz w:val="24"/>
          <w:lang w:val="sk-SK"/>
        </w:rPr>
      </w:pP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UKF hospodári v hlavnej činnosti podľa rozpočtu nákladov</w:t>
      </w:r>
      <w:r w:rsidR="00A47775">
        <w:rPr>
          <w:rFonts w:asciiTheme="minorHAnsi" w:hAnsiTheme="minorHAnsi"/>
          <w:sz w:val="24"/>
          <w:lang w:val="sk-SK"/>
        </w:rPr>
        <w:t xml:space="preserve">, </w:t>
      </w:r>
      <w:r w:rsidRPr="00796676">
        <w:rPr>
          <w:rFonts w:asciiTheme="minorHAnsi" w:hAnsiTheme="minorHAnsi"/>
          <w:sz w:val="24"/>
          <w:lang w:val="sk-SK"/>
        </w:rPr>
        <w:t>výnosov</w:t>
      </w:r>
      <w:r w:rsidR="00A47775">
        <w:rPr>
          <w:rFonts w:asciiTheme="minorHAnsi" w:hAnsiTheme="minorHAnsi"/>
          <w:sz w:val="24"/>
          <w:lang w:val="sk-SK"/>
        </w:rPr>
        <w:t xml:space="preserve">, </w:t>
      </w:r>
      <w:r w:rsidRPr="00796676">
        <w:rPr>
          <w:rFonts w:asciiTheme="minorHAnsi" w:hAnsiTheme="minorHAnsi"/>
          <w:sz w:val="24"/>
          <w:lang w:val="sk-SK"/>
        </w:rPr>
        <w:t xml:space="preserve">príjmov </w:t>
      </w:r>
      <w:r w:rsidR="00B1025F">
        <w:rPr>
          <w:rFonts w:asciiTheme="minorHAnsi" w:hAnsiTheme="minorHAnsi"/>
          <w:sz w:val="24"/>
          <w:lang w:val="sk-SK"/>
        </w:rPr>
        <w:br/>
      </w:r>
      <w:r w:rsidRPr="00796676">
        <w:rPr>
          <w:rFonts w:asciiTheme="minorHAnsi" w:hAnsiTheme="minorHAnsi"/>
          <w:sz w:val="24"/>
          <w:lang w:val="sk-SK"/>
        </w:rPr>
        <w:t xml:space="preserve">a výdavkov, pričom najväčší podiel na finančných zdrojoch má stále dotácia – príjmy </w:t>
      </w:r>
      <w:r w:rsidR="00B1025F">
        <w:rPr>
          <w:rFonts w:asciiTheme="minorHAnsi" w:hAnsiTheme="minorHAnsi"/>
          <w:sz w:val="24"/>
          <w:lang w:val="sk-SK"/>
        </w:rPr>
        <w:br/>
      </w:r>
      <w:r w:rsidRPr="00796676">
        <w:rPr>
          <w:rFonts w:asciiTheme="minorHAnsi" w:hAnsiTheme="minorHAnsi"/>
          <w:sz w:val="24"/>
          <w:lang w:val="sk-SK"/>
        </w:rPr>
        <w:t xml:space="preserve">zo štátneho rozpočtu (82,42 %) a príjmy z ostatných zdrojov – školné a poplatky spojené </w:t>
      </w:r>
      <w:r w:rsidR="00B1025F">
        <w:rPr>
          <w:rFonts w:asciiTheme="minorHAnsi" w:hAnsiTheme="minorHAnsi"/>
          <w:sz w:val="24"/>
          <w:lang w:val="sk-SK"/>
        </w:rPr>
        <w:br/>
      </w:r>
      <w:r w:rsidRPr="00796676">
        <w:rPr>
          <w:rFonts w:asciiTheme="minorHAnsi" w:hAnsiTheme="minorHAnsi"/>
          <w:sz w:val="24"/>
          <w:lang w:val="sk-SK"/>
        </w:rPr>
        <w:t>so štúdiom (5,57 %), príjmy na riešenie projektov v rámci EÚ</w:t>
      </w:r>
      <w:r w:rsidR="00F11170">
        <w:rPr>
          <w:rFonts w:asciiTheme="minorHAnsi" w:hAnsiTheme="minorHAnsi"/>
          <w:sz w:val="24"/>
          <w:lang w:val="sk-SK"/>
        </w:rPr>
        <w:t>,</w:t>
      </w:r>
      <w:r w:rsidRPr="00796676">
        <w:rPr>
          <w:rFonts w:asciiTheme="minorHAnsi" w:hAnsiTheme="minorHAnsi"/>
          <w:sz w:val="24"/>
          <w:lang w:val="sk-SK"/>
        </w:rPr>
        <w:t xml:space="preserve"> zahraničné projekty </w:t>
      </w:r>
      <w:r w:rsidR="00F11170">
        <w:rPr>
          <w:rFonts w:asciiTheme="minorHAnsi" w:hAnsiTheme="minorHAnsi"/>
          <w:sz w:val="24"/>
          <w:lang w:val="sk-SK"/>
        </w:rPr>
        <w:t>a ostatné mimodotačné príjmy</w:t>
      </w:r>
      <w:r w:rsidRPr="00796676">
        <w:rPr>
          <w:rFonts w:asciiTheme="minorHAnsi" w:hAnsiTheme="minorHAnsi"/>
          <w:sz w:val="24"/>
          <w:lang w:val="sk-SK"/>
        </w:rPr>
        <w:t>.</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Z toho dôvodu univerzita systém finančného riadenia stanovila tak, že metodiku rozdelenia dotácie zo štátneho rozpočtu z úrovne ministerstva v čo najväčšej miere transformuje na metodiku rozdelenia dotácie na úrovni univerzity a dopĺňa ju o špecifiká univerzity (ako je napr. metodika rozdeľovania finančných prostriedkov na základe výkonov vo vzájomnej výučbe, metodika rozdeľovania doktorandských miest na základe výkonov </w:t>
      </w:r>
      <w:r w:rsidR="00B1025F">
        <w:rPr>
          <w:rFonts w:asciiTheme="minorHAnsi" w:hAnsiTheme="minorHAnsi"/>
          <w:sz w:val="24"/>
          <w:lang w:val="sk-SK"/>
        </w:rPr>
        <w:br/>
      </w:r>
      <w:r w:rsidRPr="00796676">
        <w:rPr>
          <w:rFonts w:asciiTheme="minorHAnsi" w:hAnsiTheme="minorHAnsi"/>
          <w:sz w:val="24"/>
          <w:lang w:val="sk-SK"/>
        </w:rPr>
        <w:t xml:space="preserve">vo vede a akreditácii, metodika spočívajúca v kvalitatívnom využívaní priestorov </w:t>
      </w:r>
      <w:r w:rsidR="00B1025F">
        <w:rPr>
          <w:rFonts w:asciiTheme="minorHAnsi" w:hAnsiTheme="minorHAnsi"/>
          <w:sz w:val="24"/>
          <w:lang w:val="sk-SK"/>
        </w:rPr>
        <w:br/>
      </w:r>
      <w:r w:rsidRPr="00796676">
        <w:rPr>
          <w:rFonts w:asciiTheme="minorHAnsi" w:hAnsiTheme="minorHAnsi"/>
          <w:sz w:val="24"/>
          <w:lang w:val="sk-SK"/>
        </w:rPr>
        <w:t xml:space="preserve">na vzdelávanie, vedu, výskum, umeleckú činnosť a prevádzkové potreby a metodika nápočtu dotácie na projekty podľa percentuálneho podielu riešiteľov na danom projekte, nápočet dotácie za publikačnú činnosti v súlade s politikou kvartilov ministerstva školstva, zohľadnenie výsledkov špičkových kolektívov a pod.). Obdobne túto filozofiu delenia dotácie zapracovávajú do svojho finančného aktu riadenia aj fakulty. Metodika určuje postup </w:t>
      </w:r>
      <w:r w:rsidR="00B1025F">
        <w:rPr>
          <w:rFonts w:asciiTheme="minorHAnsi" w:hAnsiTheme="minorHAnsi"/>
          <w:sz w:val="24"/>
          <w:lang w:val="sk-SK"/>
        </w:rPr>
        <w:br/>
      </w:r>
      <w:r w:rsidRPr="00796676">
        <w:rPr>
          <w:rFonts w:asciiTheme="minorHAnsi" w:hAnsiTheme="minorHAnsi"/>
          <w:sz w:val="24"/>
          <w:lang w:val="sk-SK"/>
        </w:rPr>
        <w:t xml:space="preserve">pri rozpise dotácií zo štátneho rozpočtu na univerzite, resp. jej nižších organizačných jednotkách (fakultách, katedrách, ústavoch, oddeleniach). Je založená na výkonových ukazovateľoch v oblasti vzdelávania, vedy, umeleckej činnosti a ďalšej tvorivej aktivity. Metodika dlhodobo zabezpečuje sprehľadnenie finančných tokov a vytvára mechanizmy motivácie a stimulácie všetkých pedagogických zamestnancov a výskumných pracovníkov, ktorí dosahovaním vyšších pracovných výkonov priamo ovplyvňujú výšku pridelenej dotácie zo štátneho rozpočtu univerzite, fakulte alebo pracovisku a kvalitu finančného riadenia hlavnej činnosti verejnej vysokej školy. Popri rozpise dotácie zo štátneho rozpočtu, manažment univerzity pravidelne analyzuje plnenie rozpočtu ako celku (príjmy a výdavky </w:t>
      </w:r>
      <w:r w:rsidR="00B1025F">
        <w:rPr>
          <w:rFonts w:asciiTheme="minorHAnsi" w:hAnsiTheme="minorHAnsi"/>
          <w:sz w:val="24"/>
          <w:lang w:val="sk-SK"/>
        </w:rPr>
        <w:br/>
      </w:r>
      <w:r w:rsidRPr="00796676">
        <w:rPr>
          <w:rFonts w:asciiTheme="minorHAnsi" w:hAnsiTheme="minorHAnsi"/>
          <w:sz w:val="24"/>
          <w:lang w:val="sk-SK"/>
        </w:rPr>
        <w:t>za všetky zdroje – aj mimo dotačné). Komplexné informácie o rozpočte univerzity sú obsiahnuté v Portáli UKF a následne vo výročnej správe o hospodárení UKF v Nitre za rok 2017.</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Neodmysliteľne s finančným riadením súvisí plánovanie procesov verejného obstarávania a plánovanie investičných akcií. Základom procesu verejného obstarávania </w:t>
      </w:r>
      <w:r w:rsidR="00B1025F">
        <w:rPr>
          <w:rFonts w:asciiTheme="minorHAnsi" w:hAnsiTheme="minorHAnsi"/>
          <w:sz w:val="24"/>
          <w:lang w:val="sk-SK"/>
        </w:rPr>
        <w:br/>
      </w:r>
      <w:r w:rsidRPr="00796676">
        <w:rPr>
          <w:rFonts w:asciiTheme="minorHAnsi" w:hAnsiTheme="minorHAnsi"/>
          <w:sz w:val="24"/>
          <w:lang w:val="sk-SK"/>
        </w:rPr>
        <w:t xml:space="preserve">je plán verejného obstarávania, ktorý je zostavený ako kumulácia čiastkových plánov </w:t>
      </w:r>
      <w:r w:rsidRPr="00796676">
        <w:rPr>
          <w:rFonts w:asciiTheme="minorHAnsi" w:hAnsiTheme="minorHAnsi"/>
          <w:sz w:val="24"/>
          <w:lang w:val="sk-SK"/>
        </w:rPr>
        <w:lastRenderedPageBreak/>
        <w:t xml:space="preserve">verejného obstarávania organizačných súčastí univerzity a prerokovávaný v Kolégiu rektora </w:t>
      </w:r>
      <w:r w:rsidR="00B1025F">
        <w:rPr>
          <w:rFonts w:asciiTheme="minorHAnsi" w:hAnsiTheme="minorHAnsi"/>
          <w:sz w:val="24"/>
          <w:lang w:val="sk-SK"/>
        </w:rPr>
        <w:br/>
      </w:r>
      <w:r w:rsidRPr="00796676">
        <w:rPr>
          <w:rFonts w:asciiTheme="minorHAnsi" w:hAnsiTheme="minorHAnsi"/>
          <w:sz w:val="24"/>
          <w:lang w:val="sk-SK"/>
        </w:rPr>
        <w:t>v I.</w:t>
      </w:r>
      <w:r w:rsidR="00E76B47">
        <w:rPr>
          <w:rFonts w:asciiTheme="minorHAnsi" w:hAnsiTheme="minorHAnsi"/>
          <w:sz w:val="24"/>
          <w:lang w:val="sk-SK"/>
        </w:rPr>
        <w:t xml:space="preserve"> </w:t>
      </w:r>
      <w:r w:rsidRPr="00796676">
        <w:rPr>
          <w:rFonts w:asciiTheme="minorHAnsi" w:hAnsiTheme="minorHAnsi"/>
          <w:sz w:val="24"/>
          <w:lang w:val="sk-SK"/>
        </w:rPr>
        <w:t xml:space="preserve">Q. bežného roku. Plán verejného obstarávania UKF v Nitre na rok 2017 bol prerokovaný </w:t>
      </w:r>
      <w:r w:rsidR="00B1025F">
        <w:rPr>
          <w:rFonts w:asciiTheme="minorHAnsi" w:hAnsiTheme="minorHAnsi"/>
          <w:sz w:val="24"/>
          <w:lang w:val="sk-SK"/>
        </w:rPr>
        <w:br/>
      </w:r>
      <w:r w:rsidRPr="00796676">
        <w:rPr>
          <w:rFonts w:asciiTheme="minorHAnsi" w:hAnsiTheme="minorHAnsi"/>
          <w:sz w:val="24"/>
          <w:lang w:val="sk-SK"/>
        </w:rPr>
        <w:t>a schválený v Kolégiu rektora dňa 6.</w:t>
      </w:r>
      <w:r w:rsidR="00E76B47">
        <w:rPr>
          <w:rFonts w:asciiTheme="minorHAnsi" w:hAnsiTheme="minorHAnsi"/>
          <w:sz w:val="24"/>
          <w:lang w:val="sk-SK"/>
        </w:rPr>
        <w:t xml:space="preserve"> </w:t>
      </w:r>
      <w:r w:rsidRPr="00796676">
        <w:rPr>
          <w:rFonts w:asciiTheme="minorHAnsi" w:hAnsiTheme="minorHAnsi"/>
          <w:sz w:val="24"/>
          <w:lang w:val="sk-SK"/>
        </w:rPr>
        <w:t>3.</w:t>
      </w:r>
      <w:r w:rsidR="00E76B47">
        <w:rPr>
          <w:rFonts w:asciiTheme="minorHAnsi" w:hAnsiTheme="minorHAnsi"/>
          <w:sz w:val="24"/>
          <w:lang w:val="sk-SK"/>
        </w:rPr>
        <w:t xml:space="preserve"> </w:t>
      </w:r>
      <w:r w:rsidRPr="00796676">
        <w:rPr>
          <w:rFonts w:asciiTheme="minorHAnsi" w:hAnsiTheme="minorHAnsi"/>
          <w:sz w:val="24"/>
          <w:lang w:val="sk-SK"/>
        </w:rPr>
        <w:t>2017 a následne v jún</w:t>
      </w:r>
      <w:r w:rsidR="00E76B47">
        <w:rPr>
          <w:rFonts w:asciiTheme="minorHAnsi" w:hAnsiTheme="minorHAnsi"/>
          <w:sz w:val="24"/>
          <w:lang w:val="sk-SK"/>
        </w:rPr>
        <w:t>i</w:t>
      </w:r>
      <w:r w:rsidRPr="00796676">
        <w:rPr>
          <w:rFonts w:asciiTheme="minorHAnsi" w:hAnsiTheme="minorHAnsi"/>
          <w:sz w:val="24"/>
          <w:lang w:val="sk-SK"/>
        </w:rPr>
        <w:t xml:space="preserve"> a auguste aktualizovaný. </w:t>
      </w:r>
      <w:r w:rsidR="00B1025F">
        <w:rPr>
          <w:rFonts w:asciiTheme="minorHAnsi" w:hAnsiTheme="minorHAnsi"/>
          <w:sz w:val="24"/>
          <w:lang w:val="sk-SK"/>
        </w:rPr>
        <w:br/>
      </w:r>
      <w:r w:rsidRPr="00796676">
        <w:rPr>
          <w:rFonts w:asciiTheme="minorHAnsi" w:hAnsiTheme="minorHAnsi"/>
          <w:sz w:val="24"/>
          <w:lang w:val="sk-SK"/>
        </w:rPr>
        <w:t xml:space="preserve">Za účelom transparentnosti procesov a informácií bol rozšírený kurz Oddelenia obstarávania v systéme DOC s cieľom poskytnúť zamestnancovi UKF informácie a dokumenty týkajúce sa procesov, postupov, harmonogramov obstarávania, cenníkov opakujúcich sa zákaziek </w:t>
      </w:r>
      <w:r w:rsidR="00B1025F">
        <w:rPr>
          <w:rFonts w:asciiTheme="minorHAnsi" w:hAnsiTheme="minorHAnsi"/>
          <w:sz w:val="24"/>
          <w:lang w:val="sk-SK"/>
        </w:rPr>
        <w:br/>
      </w:r>
      <w:r w:rsidRPr="00796676">
        <w:rPr>
          <w:rFonts w:asciiTheme="minorHAnsi" w:hAnsiTheme="minorHAnsi"/>
          <w:sz w:val="24"/>
          <w:lang w:val="sk-SK"/>
        </w:rPr>
        <w:t xml:space="preserve">a metodických pokynov k obstarávaniu. V júni 2017 bola novelizovaná Smernica č. 13/2015 </w:t>
      </w:r>
      <w:r w:rsidR="00B1025F">
        <w:rPr>
          <w:rFonts w:asciiTheme="minorHAnsi" w:hAnsiTheme="minorHAnsi"/>
          <w:sz w:val="24"/>
          <w:lang w:val="sk-SK"/>
        </w:rPr>
        <w:br/>
      </w:r>
      <w:r w:rsidRPr="00796676">
        <w:rPr>
          <w:rFonts w:asciiTheme="minorHAnsi" w:hAnsiTheme="minorHAnsi"/>
          <w:sz w:val="24"/>
          <w:lang w:val="sk-SK"/>
        </w:rPr>
        <w:t xml:space="preserve">o verejnom obstarávaní a nákupe tovarov, služieb a prác na UKF v Nitre zo dňa 21. apríla 2015 dodatkom č. 2, ktorá okrem iného zadefinovala pojem predpokladaná hodnota zákazky, zaviedla princípy uplatňované v procesoch verejného obstarávania, upravila limity postupov verejného obstarávania v súlade so zákonom o verejnom obstarávaní </w:t>
      </w:r>
      <w:r w:rsidR="00B1025F">
        <w:rPr>
          <w:rFonts w:asciiTheme="minorHAnsi" w:hAnsiTheme="minorHAnsi"/>
          <w:sz w:val="24"/>
          <w:lang w:val="sk-SK"/>
        </w:rPr>
        <w:br/>
      </w:r>
      <w:r w:rsidRPr="00796676">
        <w:rPr>
          <w:rFonts w:asciiTheme="minorHAnsi" w:hAnsiTheme="minorHAnsi"/>
          <w:sz w:val="24"/>
          <w:lang w:val="sk-SK"/>
        </w:rPr>
        <w:t xml:space="preserve">a zadefinovala postup výberu dodávateľa pri zákazkách s nízkou hodnotou. V nadväznosti </w:t>
      </w:r>
      <w:r w:rsidR="00B1025F">
        <w:rPr>
          <w:rFonts w:asciiTheme="minorHAnsi" w:hAnsiTheme="minorHAnsi"/>
          <w:sz w:val="24"/>
          <w:lang w:val="sk-SK"/>
        </w:rPr>
        <w:br/>
      </w:r>
      <w:r w:rsidRPr="00796676">
        <w:rPr>
          <w:rFonts w:asciiTheme="minorHAnsi" w:hAnsiTheme="minorHAnsi"/>
          <w:sz w:val="24"/>
          <w:lang w:val="sk-SK"/>
        </w:rPr>
        <w:t>na no</w:t>
      </w:r>
      <w:r w:rsidR="00577B51">
        <w:rPr>
          <w:rFonts w:asciiTheme="minorHAnsi" w:hAnsiTheme="minorHAnsi"/>
          <w:sz w:val="24"/>
          <w:lang w:val="sk-SK"/>
        </w:rPr>
        <w:t xml:space="preserve">velu tejto smernice bol vydaný </w:t>
      </w:r>
      <w:r w:rsidRPr="00796676">
        <w:rPr>
          <w:rFonts w:asciiTheme="minorHAnsi" w:hAnsiTheme="minorHAnsi"/>
          <w:sz w:val="24"/>
          <w:lang w:val="sk-SK"/>
        </w:rPr>
        <w:t xml:space="preserve">metodický pokyn kvestora na výber dodávateľa </w:t>
      </w:r>
      <w:r w:rsidR="00B1025F">
        <w:rPr>
          <w:rFonts w:asciiTheme="minorHAnsi" w:hAnsiTheme="minorHAnsi"/>
          <w:sz w:val="24"/>
          <w:lang w:val="sk-SK"/>
        </w:rPr>
        <w:br/>
      </w:r>
      <w:r w:rsidRPr="00796676">
        <w:rPr>
          <w:rFonts w:asciiTheme="minorHAnsi" w:hAnsiTheme="minorHAnsi"/>
          <w:sz w:val="24"/>
          <w:lang w:val="sk-SK"/>
        </w:rPr>
        <w:t>pri zákazkách s nízkou hodnotou do 5</w:t>
      </w:r>
      <w:r w:rsidR="002D1B39">
        <w:rPr>
          <w:rFonts w:asciiTheme="minorHAnsi" w:hAnsiTheme="minorHAnsi"/>
          <w:sz w:val="24"/>
          <w:lang w:val="sk-SK"/>
        </w:rPr>
        <w:t xml:space="preserve"> </w:t>
      </w:r>
      <w:r w:rsidRPr="00796676">
        <w:rPr>
          <w:rFonts w:asciiTheme="minorHAnsi" w:hAnsiTheme="minorHAnsi"/>
          <w:sz w:val="24"/>
          <w:lang w:val="sk-SK"/>
        </w:rPr>
        <w:t xml:space="preserve">000 </w:t>
      </w:r>
      <w:r w:rsidR="00E76B47">
        <w:rPr>
          <w:sz w:val="24"/>
          <w:lang w:val="sk-SK"/>
        </w:rPr>
        <w:t>€</w:t>
      </w:r>
      <w:r w:rsidRPr="00796676">
        <w:rPr>
          <w:rFonts w:asciiTheme="minorHAnsi" w:hAnsiTheme="minorHAnsi"/>
          <w:sz w:val="24"/>
          <w:lang w:val="sk-SK"/>
        </w:rPr>
        <w:t xml:space="preserve">. V roku 2017 bolo celkovo vyhlásených </w:t>
      </w:r>
      <w:r w:rsidR="00B1025F">
        <w:rPr>
          <w:rFonts w:asciiTheme="minorHAnsi" w:hAnsiTheme="minorHAnsi"/>
          <w:sz w:val="24"/>
          <w:lang w:val="sk-SK"/>
        </w:rPr>
        <w:br/>
      </w:r>
      <w:r w:rsidRPr="00796676">
        <w:rPr>
          <w:rFonts w:asciiTheme="minorHAnsi" w:hAnsiTheme="minorHAnsi"/>
          <w:sz w:val="24"/>
          <w:lang w:val="sk-SK"/>
        </w:rPr>
        <w:t xml:space="preserve">543 zákaziek (6 nadlimitných, 6 podlimitných bez využitia elektronického trhoviska, </w:t>
      </w:r>
      <w:r w:rsidR="00B1025F">
        <w:rPr>
          <w:rFonts w:asciiTheme="minorHAnsi" w:hAnsiTheme="minorHAnsi"/>
          <w:sz w:val="24"/>
          <w:lang w:val="sk-SK"/>
        </w:rPr>
        <w:br/>
      </w:r>
      <w:r w:rsidRPr="00796676">
        <w:rPr>
          <w:rFonts w:asciiTheme="minorHAnsi" w:hAnsiTheme="minorHAnsi"/>
          <w:sz w:val="24"/>
          <w:lang w:val="sk-SK"/>
        </w:rPr>
        <w:t xml:space="preserve">375 podlimitných zákaziek s využitím elektronického trhoviska, 101 zákaziek s nízkou hodnotou formou cenových prieskumov a 55 zákaziek s nízkou hodnotou bez cenového prieskumu) v celkovej hodnote vyhlásených zákaziek 4 206 955,16 </w:t>
      </w:r>
      <w:r w:rsidR="00E76B47">
        <w:rPr>
          <w:sz w:val="24"/>
          <w:lang w:val="sk-SK"/>
        </w:rPr>
        <w:t xml:space="preserve">€ </w:t>
      </w:r>
      <w:r w:rsidRPr="00796676">
        <w:rPr>
          <w:rFonts w:asciiTheme="minorHAnsi" w:hAnsiTheme="minorHAnsi"/>
          <w:sz w:val="24"/>
          <w:lang w:val="sk-SK"/>
        </w:rPr>
        <w:t xml:space="preserve">s DPH. Výsledná hodnota obstarania bola 3 762 221,15 </w:t>
      </w:r>
      <w:r w:rsidR="00E76B47">
        <w:rPr>
          <w:sz w:val="24"/>
          <w:lang w:val="sk-SK"/>
        </w:rPr>
        <w:t xml:space="preserve">€ </w:t>
      </w:r>
      <w:r w:rsidRPr="00796676">
        <w:rPr>
          <w:rFonts w:asciiTheme="minorHAnsi" w:hAnsiTheme="minorHAnsi"/>
          <w:sz w:val="24"/>
          <w:lang w:val="sk-SK"/>
        </w:rPr>
        <w:t>s DPH, čo činí ročnú úsporu 444 734</w:t>
      </w:r>
      <w:r>
        <w:rPr>
          <w:rFonts w:asciiTheme="minorHAnsi" w:hAnsiTheme="minorHAnsi"/>
          <w:sz w:val="24"/>
          <w:lang w:val="sk-SK"/>
        </w:rPr>
        <w:t xml:space="preserve">,01 </w:t>
      </w:r>
      <w:r w:rsidR="00E76B47">
        <w:rPr>
          <w:sz w:val="24"/>
          <w:lang w:val="sk-SK"/>
        </w:rPr>
        <w:t>€</w:t>
      </w:r>
      <w:r>
        <w:rPr>
          <w:rFonts w:asciiTheme="minorHAnsi" w:hAnsiTheme="minorHAnsi"/>
          <w:sz w:val="24"/>
          <w:lang w:val="sk-SK"/>
        </w:rPr>
        <w:t>.</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Obdobne ako proces verejného obstarávania je predmetom finančného riadenia plánovanie investičných akcií. Plán investičných akcií sa každoročne prerokováva a schvaľuje v Kolégiu rektora, v roku 2017 sa tak stalo dňa 6.</w:t>
      </w:r>
      <w:r w:rsidR="00B1025F">
        <w:rPr>
          <w:rFonts w:asciiTheme="minorHAnsi" w:hAnsiTheme="minorHAnsi"/>
          <w:sz w:val="24"/>
          <w:lang w:val="sk-SK"/>
        </w:rPr>
        <w:t xml:space="preserve"> </w:t>
      </w:r>
      <w:r w:rsidRPr="00796676">
        <w:rPr>
          <w:rFonts w:asciiTheme="minorHAnsi" w:hAnsiTheme="minorHAnsi"/>
          <w:sz w:val="24"/>
          <w:lang w:val="sk-SK"/>
        </w:rPr>
        <w:t>3.</w:t>
      </w:r>
      <w:r w:rsidR="00B1025F">
        <w:rPr>
          <w:rFonts w:asciiTheme="minorHAnsi" w:hAnsiTheme="minorHAnsi"/>
          <w:sz w:val="24"/>
          <w:lang w:val="sk-SK"/>
        </w:rPr>
        <w:t xml:space="preserve"> </w:t>
      </w:r>
      <w:r w:rsidRPr="00796676">
        <w:rPr>
          <w:rFonts w:asciiTheme="minorHAnsi" w:hAnsiTheme="minorHAnsi"/>
          <w:sz w:val="24"/>
          <w:lang w:val="sk-SK"/>
        </w:rPr>
        <w:t>2017, následne sa investície zapracovávajú do rozpočtov UKF, ktoré sú prerokované a schvaľované v Akademickom senáte UKF</w:t>
      </w:r>
      <w:r w:rsidR="00A47775">
        <w:rPr>
          <w:rFonts w:asciiTheme="minorHAnsi" w:hAnsiTheme="minorHAnsi"/>
          <w:sz w:val="24"/>
          <w:lang w:val="sk-SK"/>
        </w:rPr>
        <w:t xml:space="preserve">, stalo sa tak </w:t>
      </w:r>
      <w:r w:rsidRPr="00796676">
        <w:rPr>
          <w:rFonts w:asciiTheme="minorHAnsi" w:hAnsiTheme="minorHAnsi"/>
          <w:sz w:val="24"/>
          <w:lang w:val="sk-SK"/>
        </w:rPr>
        <w:t>27.</w:t>
      </w:r>
      <w:r w:rsidR="00B1025F">
        <w:rPr>
          <w:rFonts w:asciiTheme="minorHAnsi" w:hAnsiTheme="minorHAnsi"/>
          <w:sz w:val="24"/>
          <w:lang w:val="sk-SK"/>
        </w:rPr>
        <w:t xml:space="preserve"> </w:t>
      </w:r>
      <w:r w:rsidRPr="00796676">
        <w:rPr>
          <w:rFonts w:asciiTheme="minorHAnsi" w:hAnsiTheme="minorHAnsi"/>
          <w:sz w:val="24"/>
          <w:lang w:val="sk-SK"/>
        </w:rPr>
        <w:t>3.</w:t>
      </w:r>
      <w:r w:rsidR="00B1025F">
        <w:rPr>
          <w:rFonts w:asciiTheme="minorHAnsi" w:hAnsiTheme="minorHAnsi"/>
          <w:sz w:val="24"/>
          <w:lang w:val="sk-SK"/>
        </w:rPr>
        <w:t xml:space="preserve"> </w:t>
      </w:r>
      <w:r w:rsidRPr="00796676">
        <w:rPr>
          <w:rFonts w:asciiTheme="minorHAnsi" w:hAnsiTheme="minorHAnsi"/>
          <w:sz w:val="24"/>
          <w:lang w:val="sk-SK"/>
        </w:rPr>
        <w:t>2017 a 15.</w:t>
      </w:r>
      <w:r w:rsidR="00B1025F">
        <w:rPr>
          <w:rFonts w:asciiTheme="minorHAnsi" w:hAnsiTheme="minorHAnsi"/>
          <w:sz w:val="24"/>
          <w:lang w:val="sk-SK"/>
        </w:rPr>
        <w:t xml:space="preserve"> </w:t>
      </w:r>
      <w:r w:rsidRPr="00796676">
        <w:rPr>
          <w:rFonts w:asciiTheme="minorHAnsi" w:hAnsiTheme="minorHAnsi"/>
          <w:sz w:val="24"/>
          <w:lang w:val="sk-SK"/>
        </w:rPr>
        <w:t>5.</w:t>
      </w:r>
      <w:r w:rsidR="00B1025F">
        <w:rPr>
          <w:rFonts w:asciiTheme="minorHAnsi" w:hAnsiTheme="minorHAnsi"/>
          <w:sz w:val="24"/>
          <w:lang w:val="sk-SK"/>
        </w:rPr>
        <w:t xml:space="preserve"> </w:t>
      </w:r>
      <w:r w:rsidRPr="00796676">
        <w:rPr>
          <w:rFonts w:asciiTheme="minorHAnsi" w:hAnsiTheme="minorHAnsi"/>
          <w:sz w:val="24"/>
          <w:lang w:val="sk-SK"/>
        </w:rPr>
        <w:t>2017. Investície na rok 2017 boli plánované</w:t>
      </w:r>
      <w:r w:rsidR="005C7066">
        <w:rPr>
          <w:rFonts w:asciiTheme="minorHAnsi" w:hAnsiTheme="minorHAnsi"/>
          <w:sz w:val="24"/>
          <w:lang w:val="sk-SK"/>
        </w:rPr>
        <w:br/>
      </w:r>
      <w:r w:rsidR="00A47775">
        <w:rPr>
          <w:rFonts w:asciiTheme="minorHAnsi" w:hAnsiTheme="minorHAnsi"/>
          <w:sz w:val="24"/>
          <w:lang w:val="sk-SK"/>
        </w:rPr>
        <w:t xml:space="preserve">v </w:t>
      </w:r>
      <w:r w:rsidRPr="00796676">
        <w:rPr>
          <w:rFonts w:asciiTheme="minorHAnsi" w:hAnsiTheme="minorHAnsi"/>
          <w:sz w:val="24"/>
          <w:lang w:val="sk-SK"/>
        </w:rPr>
        <w:t xml:space="preserve">  rozsahu cca 4 mil. </w:t>
      </w:r>
      <w:r w:rsidR="00E76B47">
        <w:rPr>
          <w:sz w:val="24"/>
          <w:lang w:val="sk-SK"/>
        </w:rPr>
        <w:t>€</w:t>
      </w:r>
      <w:r w:rsidRPr="00796676">
        <w:rPr>
          <w:rFonts w:asciiTheme="minorHAnsi" w:hAnsiTheme="minorHAnsi"/>
          <w:sz w:val="24"/>
          <w:lang w:val="sk-SK"/>
        </w:rPr>
        <w:t xml:space="preserve">. Vzhľadom </w:t>
      </w:r>
      <w:r w:rsidR="00E76B47">
        <w:rPr>
          <w:rFonts w:asciiTheme="minorHAnsi" w:hAnsiTheme="minorHAnsi"/>
          <w:sz w:val="24"/>
          <w:lang w:val="sk-SK"/>
        </w:rPr>
        <w:t>na to</w:t>
      </w:r>
      <w:r w:rsidRPr="00796676">
        <w:rPr>
          <w:rFonts w:asciiTheme="minorHAnsi" w:hAnsiTheme="minorHAnsi"/>
          <w:sz w:val="24"/>
          <w:lang w:val="sk-SK"/>
        </w:rPr>
        <w:t xml:space="preserve"> investičná akcia, ktorá bola najviac finančne náročná </w:t>
      </w:r>
      <w:r w:rsidR="00E76B47">
        <w:rPr>
          <w:rFonts w:asciiTheme="minorHAnsi" w:hAnsiTheme="minorHAnsi"/>
          <w:sz w:val="24"/>
          <w:lang w:val="sk-SK"/>
        </w:rPr>
        <w:br/>
      </w:r>
      <w:r w:rsidRPr="00796676">
        <w:rPr>
          <w:rFonts w:asciiTheme="minorHAnsi" w:hAnsiTheme="minorHAnsi"/>
          <w:sz w:val="24"/>
          <w:lang w:val="sk-SK"/>
        </w:rPr>
        <w:t xml:space="preserve">a súvisela s modernizáciou Študentského domova Brezový háj – cca vo výške </w:t>
      </w:r>
      <w:r w:rsidR="00B1025F">
        <w:rPr>
          <w:rFonts w:asciiTheme="minorHAnsi" w:hAnsiTheme="minorHAnsi"/>
          <w:sz w:val="24"/>
          <w:lang w:val="sk-SK"/>
        </w:rPr>
        <w:br/>
      </w:r>
      <w:r w:rsidRPr="00796676">
        <w:rPr>
          <w:rFonts w:asciiTheme="minorHAnsi" w:hAnsiTheme="minorHAnsi"/>
          <w:sz w:val="24"/>
          <w:lang w:val="sk-SK"/>
        </w:rPr>
        <w:t xml:space="preserve">2 mil. </w:t>
      </w:r>
      <w:r w:rsidR="00E76B47">
        <w:rPr>
          <w:sz w:val="24"/>
          <w:lang w:val="sk-SK"/>
        </w:rPr>
        <w:t>€</w:t>
      </w:r>
      <w:r w:rsidRPr="00796676">
        <w:rPr>
          <w:rFonts w:asciiTheme="minorHAnsi" w:hAnsiTheme="minorHAnsi"/>
          <w:sz w:val="24"/>
          <w:lang w:val="sk-SK"/>
        </w:rPr>
        <w:t xml:space="preserve">, sa v roku 2017 uskutočnila v rovine tvorby energetických auditov a projektovej dokumentácie, k čerpaniu výdavkovej položky v plnom rozsahu nedošlo. Celkové kapitálové výdavky, resp. bežné výdavky asanované cez fond reprodukcie na plnenie investičných projektov v roku 2017 činili cca 1,3 mil. </w:t>
      </w:r>
      <w:r w:rsidR="00E76B47">
        <w:rPr>
          <w:sz w:val="24"/>
          <w:lang w:val="sk-SK"/>
        </w:rPr>
        <w:t>€</w:t>
      </w:r>
      <w:r w:rsidRPr="00796676">
        <w:rPr>
          <w:rFonts w:asciiTheme="minorHAnsi" w:hAnsiTheme="minorHAnsi"/>
          <w:sz w:val="24"/>
          <w:lang w:val="sk-SK"/>
        </w:rPr>
        <w:t xml:space="preserve">. Skutočné výdavky po započítaní aj bežných výdavkov nevyhnutných na prevádzkové činnosti vykonaných formou opráv boli ďaleko vyššie, cca zvýšenie o 200 tis. </w:t>
      </w:r>
      <w:r w:rsidR="00A47775">
        <w:rPr>
          <w:sz w:val="24"/>
          <w:lang w:val="sk-SK"/>
        </w:rPr>
        <w:t>€</w:t>
      </w:r>
      <w:r w:rsidRPr="00796676">
        <w:rPr>
          <w:rFonts w:asciiTheme="minorHAnsi" w:hAnsiTheme="minorHAnsi"/>
          <w:sz w:val="24"/>
          <w:lang w:val="sk-SK"/>
        </w:rPr>
        <w:t xml:space="preserve">. Investičným projektom sa podrobnejšie venujeme </w:t>
      </w:r>
      <w:r w:rsidR="00B1025F">
        <w:rPr>
          <w:rFonts w:asciiTheme="minorHAnsi" w:hAnsiTheme="minorHAnsi"/>
          <w:sz w:val="24"/>
          <w:lang w:val="sk-SK"/>
        </w:rPr>
        <w:br/>
      </w:r>
      <w:r w:rsidRPr="00796676">
        <w:rPr>
          <w:rFonts w:asciiTheme="minorHAnsi" w:hAnsiTheme="minorHAnsi"/>
          <w:sz w:val="24"/>
          <w:lang w:val="sk-SK"/>
        </w:rPr>
        <w:t>v kapitole Rozvoj univerzity a v dokumente Vyhodnotenie Akčného</w:t>
      </w:r>
      <w:r>
        <w:rPr>
          <w:rFonts w:asciiTheme="minorHAnsi" w:hAnsiTheme="minorHAnsi"/>
          <w:sz w:val="24"/>
          <w:lang w:val="sk-SK"/>
        </w:rPr>
        <w:t xml:space="preserve"> plánu UKF v Nitre za rok 2017.</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Ďalšou súčasťou finančného riadenia je personálny manažment a podpora zamestnancov v oblasti vedeckovýskumnej činnosti. V roku 2017 bolo na podporu ocenenia zamestnancov vo vedeckovýskumnej oblasti vyčlenených 135 tis. </w:t>
      </w:r>
      <w:r w:rsidR="00E76B47">
        <w:rPr>
          <w:sz w:val="24"/>
          <w:lang w:val="sk-SK"/>
        </w:rPr>
        <w:t>€</w:t>
      </w:r>
      <w:r w:rsidRPr="00796676">
        <w:rPr>
          <w:rFonts w:asciiTheme="minorHAnsi" w:hAnsiTheme="minorHAnsi"/>
          <w:sz w:val="24"/>
          <w:lang w:val="sk-SK"/>
        </w:rPr>
        <w:t>. Cena rektora sa udeľuje v kategóriách monografie, vysokoškolské učebnice a zborníky, štúdie v zahraničných karentovaných časopisoch, ale aj za umelecké výkony a za celoživotné dielo. Ďalej vedenie univerzity vypracovalo plán vzdelávania zamestnancov UKF na roky 2017</w:t>
      </w:r>
      <w:r w:rsidR="00E76B47">
        <w:rPr>
          <w:rFonts w:asciiTheme="minorHAnsi" w:hAnsiTheme="minorHAnsi"/>
          <w:sz w:val="24"/>
          <w:lang w:val="sk-SK"/>
        </w:rPr>
        <w:t xml:space="preserve"> </w:t>
      </w:r>
      <w:r w:rsidRPr="00796676">
        <w:rPr>
          <w:rFonts w:asciiTheme="minorHAnsi" w:hAnsiTheme="minorHAnsi"/>
          <w:sz w:val="24"/>
          <w:lang w:val="sk-SK"/>
        </w:rPr>
        <w:t>-</w:t>
      </w:r>
      <w:r w:rsidR="00E76B47">
        <w:rPr>
          <w:rFonts w:asciiTheme="minorHAnsi" w:hAnsiTheme="minorHAnsi"/>
          <w:sz w:val="24"/>
          <w:lang w:val="sk-SK"/>
        </w:rPr>
        <w:t xml:space="preserve"> </w:t>
      </w:r>
      <w:r w:rsidRPr="00796676">
        <w:rPr>
          <w:rFonts w:asciiTheme="minorHAnsi" w:hAnsiTheme="minorHAnsi"/>
          <w:sz w:val="24"/>
          <w:lang w:val="sk-SK"/>
        </w:rPr>
        <w:t xml:space="preserve">2018, ktorý je zverejnený na web sídle univerzity (Hlavná stránka » Úradná tabuľa » Akčné plány), vrátane </w:t>
      </w:r>
      <w:r w:rsidRPr="00796676">
        <w:rPr>
          <w:rFonts w:asciiTheme="minorHAnsi" w:hAnsiTheme="minorHAnsi"/>
          <w:sz w:val="24"/>
          <w:lang w:val="sk-SK"/>
        </w:rPr>
        <w:lastRenderedPageBreak/>
        <w:t xml:space="preserve">definovania počtu vzdelávaných a dopadov vzdelávania na plnenie hlavných a podporných činností univerzity v súlade so stratégiou, cieľom a akčným plánom vedenia UKF na rok 2017. Súčasne bol v partnerstve so vzdelávacím centrom COOP Mojmírovce podaný projekt „Celoživotné vzdelávanie pre úspech na trhu práce“ v rámci výzvy na podporu celoživotného vzdelávania OPLZ-PO1/2016/DOP/1.4.1-0 s cieľom plniť plán vzdelávania zamestnancov UKF. V akademickom roku 2016/2017 bol realizovaný jazykový kurz čínskeho jazyka </w:t>
      </w:r>
      <w:r w:rsidR="00B1025F">
        <w:rPr>
          <w:rFonts w:asciiTheme="minorHAnsi" w:hAnsiTheme="minorHAnsi"/>
          <w:sz w:val="24"/>
          <w:lang w:val="sk-SK"/>
        </w:rPr>
        <w:br/>
      </w:r>
      <w:r w:rsidRPr="00796676">
        <w:rPr>
          <w:rFonts w:asciiTheme="minorHAnsi" w:hAnsiTheme="minorHAnsi"/>
          <w:sz w:val="24"/>
          <w:lang w:val="sk-SK"/>
        </w:rPr>
        <w:t xml:space="preserve">pre zamestnancov a doktorandov UKF. Kurz absolvovalo spolu 110 účastníkov. Zároveň bol realizovaný kurz anglického jazyka pre zamestnancov, ktorý absolvovalo 203 účastníkov. </w:t>
      </w:r>
      <w:r w:rsidR="00B1025F">
        <w:rPr>
          <w:rFonts w:asciiTheme="minorHAnsi" w:hAnsiTheme="minorHAnsi"/>
          <w:sz w:val="24"/>
          <w:lang w:val="sk-SK"/>
        </w:rPr>
        <w:br/>
      </w:r>
      <w:r w:rsidRPr="00796676">
        <w:rPr>
          <w:rFonts w:asciiTheme="minorHAnsi" w:hAnsiTheme="minorHAnsi"/>
          <w:sz w:val="24"/>
          <w:lang w:val="sk-SK"/>
        </w:rPr>
        <w:t>Oba kurzy pokračovali aj v akademickom roku 2017/18.</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Vedenie univerzity v roku 2017 vykonávalo z hľadiska finančného riadenia aj kroky smerujúce k zefektívneniu práce so zmluvami</w:t>
      </w:r>
      <w:r w:rsidR="00A13FC1">
        <w:rPr>
          <w:rFonts w:asciiTheme="minorHAnsi" w:hAnsiTheme="minorHAnsi"/>
          <w:sz w:val="24"/>
          <w:lang w:val="sk-SK"/>
        </w:rPr>
        <w:t xml:space="preserve"> a projektami</w:t>
      </w:r>
      <w:r w:rsidRPr="00796676">
        <w:rPr>
          <w:rFonts w:asciiTheme="minorHAnsi" w:hAnsiTheme="minorHAnsi"/>
          <w:sz w:val="24"/>
          <w:lang w:val="sk-SK"/>
        </w:rPr>
        <w:t xml:space="preserve">. Dôvodom vytvorenia vlastnej databázy </w:t>
      </w:r>
      <w:r w:rsidR="00A13FC1">
        <w:rPr>
          <w:rFonts w:asciiTheme="minorHAnsi" w:hAnsiTheme="minorHAnsi"/>
          <w:sz w:val="24"/>
          <w:lang w:val="sk-SK"/>
        </w:rPr>
        <w:t xml:space="preserve">zmlúv </w:t>
      </w:r>
      <w:r w:rsidRPr="00796676">
        <w:rPr>
          <w:rFonts w:asciiTheme="minorHAnsi" w:hAnsiTheme="minorHAnsi"/>
          <w:sz w:val="24"/>
          <w:lang w:val="sk-SK"/>
        </w:rPr>
        <w:t>bolo, že centrálny štátny systém zverejňovania zmlúv je archívne obmedzený a zamestnanci UKF majú potrebu vyhľadávať zmluvy podľa predmetu zákazky, čo tento štátny systém neumožňuje. Interná databáza zmlúv je súčasťou Portálu UKF. V roku 2017 bol dobudovaný aj systém projektov, ktorý slúži nielen ako nástroj na hodnotenie kvality vedeckovýskumnej činnosti, ale aj ako databáza projektov umožňujúca pre účely rozdelenia dotácie UKF medzi organizačné súčasti univerzity a následne rozdelenia dotácie na úrovni fakulty medzi jednotlivé pracoviská, kvantifikovať výkony v percentuálnom a eurovom vyjadrení až</w:t>
      </w:r>
      <w:r w:rsidR="005C7066">
        <w:rPr>
          <w:rFonts w:asciiTheme="minorHAnsi" w:hAnsiTheme="minorHAnsi"/>
          <w:sz w:val="24"/>
          <w:lang w:val="sk-SK"/>
        </w:rPr>
        <w:t xml:space="preserve"> </w:t>
      </w:r>
      <w:r w:rsidRPr="00796676">
        <w:rPr>
          <w:rFonts w:asciiTheme="minorHAnsi" w:hAnsiTheme="minorHAnsi"/>
          <w:sz w:val="24"/>
          <w:lang w:val="sk-SK"/>
        </w:rPr>
        <w:t>na riešiteľa,</w:t>
      </w:r>
      <w:r>
        <w:rPr>
          <w:rFonts w:asciiTheme="minorHAnsi" w:hAnsiTheme="minorHAnsi"/>
          <w:sz w:val="24"/>
          <w:lang w:val="sk-SK"/>
        </w:rPr>
        <w:t xml:space="preserve"> resp. spoluriešiteľa projektu.</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Ďalším podporným nástrojom na hospodárenie a finančné riadenie je elektronizácia </w:t>
      </w:r>
      <w:r w:rsidR="00FB5EAA">
        <w:rPr>
          <w:rFonts w:asciiTheme="minorHAnsi" w:hAnsiTheme="minorHAnsi"/>
          <w:sz w:val="24"/>
          <w:lang w:val="sk-SK"/>
        </w:rPr>
        <w:br/>
      </w:r>
      <w:r w:rsidRPr="00796676">
        <w:rPr>
          <w:rFonts w:asciiTheme="minorHAnsi" w:hAnsiTheme="minorHAnsi"/>
          <w:sz w:val="24"/>
          <w:lang w:val="sk-SK"/>
        </w:rPr>
        <w:t xml:space="preserve">a prepojenosť systémov. Počas roku 2017 sa v internej réžii vyvíjali nástroje na prepojenie ekonomického systému SAP SOFIA a interného objednávkového systému oSYS s cieľom minimalizovať administratívnu prácnosť, ktorá vznikala pri manuálnom vystavovaní objednávok v SAP Sofii z listinných požiadaviek vytvorených v systéme oSYS.  Ostré spustenie automatizovaného vystavovania objednávok v systém SAP SOFIA do prevádzky </w:t>
      </w:r>
      <w:r>
        <w:rPr>
          <w:rFonts w:asciiTheme="minorHAnsi" w:hAnsiTheme="minorHAnsi"/>
          <w:sz w:val="24"/>
          <w:lang w:val="sk-SK"/>
        </w:rPr>
        <w:t xml:space="preserve">sa plánuje </w:t>
      </w:r>
      <w:r w:rsidR="00FB5EAA">
        <w:rPr>
          <w:rFonts w:asciiTheme="minorHAnsi" w:hAnsiTheme="minorHAnsi"/>
          <w:sz w:val="24"/>
          <w:lang w:val="sk-SK"/>
        </w:rPr>
        <w:br/>
      </w:r>
      <w:r>
        <w:rPr>
          <w:rFonts w:asciiTheme="minorHAnsi" w:hAnsiTheme="minorHAnsi"/>
          <w:sz w:val="24"/>
          <w:lang w:val="sk-SK"/>
        </w:rPr>
        <w:t>v I.Q roku 2018.</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Za významnú v procese manažmentu kvality univerzity považujeme kontrolnú činnosť, ktorá je súčasťou riadiacej práce a ktorú riadiace subjekty na príslušnej úrovni systému finančného riadenia sú povinné v rámci svojej pôsobnosti permanentne priamo vykonávať alebo zabezpečovať. Jej podstata spočíva v objektívnom hodnotení kvality kontrolovaných javov a zistení skutočného stavu kontrolovaného objektu, ktorý sa následne porovnáva </w:t>
      </w:r>
      <w:r w:rsidR="00FB5EAA">
        <w:rPr>
          <w:rFonts w:asciiTheme="minorHAnsi" w:hAnsiTheme="minorHAnsi"/>
          <w:sz w:val="24"/>
          <w:lang w:val="sk-SK"/>
        </w:rPr>
        <w:br/>
      </w:r>
      <w:r w:rsidRPr="00796676">
        <w:rPr>
          <w:rFonts w:asciiTheme="minorHAnsi" w:hAnsiTheme="minorHAnsi"/>
          <w:sz w:val="24"/>
          <w:lang w:val="sk-SK"/>
        </w:rPr>
        <w:t>s plánovaným. Vnútorná kontrolná činnosť bola v roku 2017 vykonávaná na základe vypracovaného plánu kontro</w:t>
      </w:r>
      <w:r w:rsidR="00E76B47">
        <w:rPr>
          <w:rFonts w:asciiTheme="minorHAnsi" w:hAnsiTheme="minorHAnsi"/>
          <w:sz w:val="24"/>
          <w:lang w:val="sk-SK"/>
        </w:rPr>
        <w:t>lnej činnosti, ktorý schvaľuje K</w:t>
      </w:r>
      <w:r w:rsidRPr="00796676">
        <w:rPr>
          <w:rFonts w:asciiTheme="minorHAnsi" w:hAnsiTheme="minorHAnsi"/>
          <w:sz w:val="24"/>
          <w:lang w:val="sk-SK"/>
        </w:rPr>
        <w:t xml:space="preserve">olégium rektora. Písomnú správu o kontrolnej činnosti za príslušný kalendárny rok predkladá referát kontroly každoročne </w:t>
      </w:r>
      <w:r w:rsidR="00FB5EAA">
        <w:rPr>
          <w:rFonts w:asciiTheme="minorHAnsi" w:hAnsiTheme="minorHAnsi"/>
          <w:sz w:val="24"/>
          <w:lang w:val="sk-SK"/>
        </w:rPr>
        <w:br/>
      </w:r>
      <w:r w:rsidRPr="00796676">
        <w:rPr>
          <w:rFonts w:asciiTheme="minorHAnsi" w:hAnsiTheme="minorHAnsi"/>
          <w:sz w:val="24"/>
          <w:lang w:val="sk-SK"/>
        </w:rPr>
        <w:t>v prvom štvrťroku nasl</w:t>
      </w:r>
      <w:r w:rsidR="00E76B47">
        <w:rPr>
          <w:rFonts w:asciiTheme="minorHAnsi" w:hAnsiTheme="minorHAnsi"/>
          <w:sz w:val="24"/>
          <w:lang w:val="sk-SK"/>
        </w:rPr>
        <w:t>edujúcom po kontrolovanom roku K</w:t>
      </w:r>
      <w:r w:rsidRPr="00796676">
        <w:rPr>
          <w:rFonts w:asciiTheme="minorHAnsi" w:hAnsiTheme="minorHAnsi"/>
          <w:sz w:val="24"/>
          <w:lang w:val="sk-SK"/>
        </w:rPr>
        <w:t xml:space="preserve">olégiu rektora, ktoré sa k nej vyjadruje a schvaľuje. Súčasne univerzite vyplýva zo Štatútu UKF v Nitre každé dva roky overiť ročnú účtovnú závierku audítorom. Na kvalitu finančného manažmentu majú vplyv aj kontroly z externého prostredia, ktorých cieľom bolo overiť a hodnotiť hospodárnosť, efektívnosť, účinnosť a účelnosť pri hospodárení s verejnými financiami, overiť a hodnotiť dodržiavanie osobitných predpisov a vnútorných predpisov pri finančnom riadení a iných činnostiach a overiť zúčtovanie finančných vzťahov so štátnym rozpočtom  (napr. Najvyšší </w:t>
      </w:r>
      <w:r w:rsidRPr="00796676">
        <w:rPr>
          <w:rFonts w:asciiTheme="minorHAnsi" w:hAnsiTheme="minorHAnsi"/>
          <w:sz w:val="24"/>
          <w:lang w:val="sk-SK"/>
        </w:rPr>
        <w:lastRenderedPageBreak/>
        <w:t>kontrolný úrad Slovenskej republiky, ekonomický a účtovný audit), ako aj kontroly v i</w:t>
      </w:r>
      <w:r>
        <w:rPr>
          <w:rFonts w:asciiTheme="minorHAnsi" w:hAnsiTheme="minorHAnsi"/>
          <w:sz w:val="24"/>
          <w:lang w:val="sk-SK"/>
        </w:rPr>
        <w:t>ných ako finančných oblastiach.</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V roku 2017 boli kontrolné akcie zamerané na dodržiavanie platných právnych predpisov a vnútorných aktov riadenia v oblasti autoprevádzky, uzatváraní dohôd o prácach vykonávaných mimo pracovného pomeru, verejného obstarávania, nového  registratúrneho procesu a komunikácie pri elektronickej podobe výkonu pôsobnosti orgánov verejnej moci, prešetrovania prijatých sťažností, určeného denného limitu zostatku verejných financií </w:t>
      </w:r>
      <w:r w:rsidR="00FB5EAA">
        <w:rPr>
          <w:rFonts w:asciiTheme="minorHAnsi" w:hAnsiTheme="minorHAnsi"/>
          <w:sz w:val="24"/>
          <w:lang w:val="sk-SK"/>
        </w:rPr>
        <w:br/>
      </w:r>
      <w:r w:rsidRPr="00796676">
        <w:rPr>
          <w:rFonts w:asciiTheme="minorHAnsi" w:hAnsiTheme="minorHAnsi"/>
          <w:sz w:val="24"/>
          <w:lang w:val="sk-SK"/>
        </w:rPr>
        <w:t>v pokladniciach UKF.</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V súlade so závermi kontrolnej činnosti boli na UKF prijaté nasledo</w:t>
      </w:r>
      <w:r>
        <w:rPr>
          <w:rFonts w:asciiTheme="minorHAnsi" w:hAnsiTheme="minorHAnsi"/>
          <w:sz w:val="24"/>
          <w:lang w:val="sk-SK"/>
        </w:rPr>
        <w:t xml:space="preserve">vné opatrenia </w:t>
      </w:r>
      <w:r w:rsidR="00FB5EAA">
        <w:rPr>
          <w:rFonts w:asciiTheme="minorHAnsi" w:hAnsiTheme="minorHAnsi"/>
          <w:sz w:val="24"/>
          <w:lang w:val="sk-SK"/>
        </w:rPr>
        <w:br/>
      </w:r>
      <w:r>
        <w:rPr>
          <w:rFonts w:asciiTheme="minorHAnsi" w:hAnsiTheme="minorHAnsi"/>
          <w:sz w:val="24"/>
          <w:lang w:val="sk-SK"/>
        </w:rPr>
        <w:t>a zmeny procesov:</w:t>
      </w:r>
    </w:p>
    <w:p w:rsidR="00796676" w:rsidRPr="00796676" w:rsidRDefault="00796676" w:rsidP="00796676">
      <w:pPr>
        <w:spacing w:line="276" w:lineRule="auto"/>
        <w:ind w:left="567" w:hanging="283"/>
        <w:rPr>
          <w:rFonts w:asciiTheme="minorHAnsi" w:hAnsiTheme="minorHAnsi"/>
          <w:sz w:val="24"/>
          <w:lang w:val="sk-SK"/>
        </w:rPr>
      </w:pPr>
      <w:r w:rsidRPr="00796676">
        <w:rPr>
          <w:rFonts w:asciiTheme="minorHAnsi" w:hAnsiTheme="minorHAnsi"/>
          <w:sz w:val="24"/>
          <w:lang w:val="sk-SK"/>
        </w:rPr>
        <w:t>a)</w:t>
      </w:r>
      <w:r w:rsidRPr="00796676">
        <w:rPr>
          <w:rFonts w:asciiTheme="minorHAnsi" w:hAnsiTheme="minorHAnsi"/>
          <w:sz w:val="24"/>
          <w:lang w:val="sk-SK"/>
        </w:rPr>
        <w:tab/>
        <w:t xml:space="preserve">Nedostatky zistené pri vykonaných kontrolách boli riešené formou uložených opatrení, výsledkom ktorých bolo pri kontrole autoprevádzky vypracovanie smernice č. 10/2017 o autoprevádzke na UKF v Nitre. Smernica upravuje organizáciu, riadenie, kontrolu autoprevádzky a podmienky používania služobných motorových vozidiel zamestnancami UKF na pracovné účely, povinnosti žiadateľa resp. používateľa služobných motorových vozidiel, povinnosti vodičov služobných motorových vozidiel, kontrolu prevádzky služobných motorových vozidiel, určenie noriem spotreby pohonných látok, úhradu nákladov v súlade so všeobecne záväznými právnymi predpismi a s vnútornými predpismi UKF. </w:t>
      </w:r>
    </w:p>
    <w:p w:rsidR="00796676" w:rsidRPr="00796676" w:rsidRDefault="00796676" w:rsidP="00796676">
      <w:pPr>
        <w:spacing w:line="276" w:lineRule="auto"/>
        <w:ind w:left="567" w:hanging="283"/>
        <w:rPr>
          <w:rFonts w:asciiTheme="minorHAnsi" w:hAnsiTheme="minorHAnsi"/>
          <w:sz w:val="24"/>
          <w:lang w:val="sk-SK"/>
        </w:rPr>
      </w:pPr>
      <w:r w:rsidRPr="00796676">
        <w:rPr>
          <w:rFonts w:asciiTheme="minorHAnsi" w:hAnsiTheme="minorHAnsi"/>
          <w:sz w:val="24"/>
          <w:lang w:val="sk-SK"/>
        </w:rPr>
        <w:t>b)</w:t>
      </w:r>
      <w:r w:rsidRPr="00796676">
        <w:rPr>
          <w:rFonts w:asciiTheme="minorHAnsi" w:hAnsiTheme="minorHAnsi"/>
          <w:sz w:val="24"/>
          <w:lang w:val="sk-SK"/>
        </w:rPr>
        <w:tab/>
        <w:t xml:space="preserve">Z dôvodu porušenia ustanovení Zákonníka práce pri poskytovaní odmien na základe uzatvorených dohôd o prácach vykonávaných mimo pracovného pomeru boli riešené tri prípady finančných rozdielov – preplatky vo výške 246,00 €. Preplatky boli uhradené zodpovednými zamestnancami. Jedno opatrenie bolo uložené pri kontrole realizácie zákaziek v procese verejného obstarávania zamerané na dodržiavanie zákona </w:t>
      </w:r>
      <w:r w:rsidR="00FB5EAA">
        <w:rPr>
          <w:rFonts w:asciiTheme="minorHAnsi" w:hAnsiTheme="minorHAnsi"/>
          <w:sz w:val="24"/>
          <w:lang w:val="sk-SK"/>
        </w:rPr>
        <w:br/>
      </w:r>
      <w:r w:rsidRPr="00796676">
        <w:rPr>
          <w:rFonts w:asciiTheme="minorHAnsi" w:hAnsiTheme="minorHAnsi"/>
          <w:sz w:val="24"/>
          <w:lang w:val="sk-SK"/>
        </w:rPr>
        <w:t xml:space="preserve">č. 343/2015 Z. z. o verejnom obstarávaní a o zmene a doplnení niektorých zákonov </w:t>
      </w:r>
      <w:r w:rsidR="00FB5EAA">
        <w:rPr>
          <w:rFonts w:asciiTheme="minorHAnsi" w:hAnsiTheme="minorHAnsi"/>
          <w:sz w:val="24"/>
          <w:lang w:val="sk-SK"/>
        </w:rPr>
        <w:br/>
      </w:r>
      <w:r w:rsidRPr="00796676">
        <w:rPr>
          <w:rFonts w:asciiTheme="minorHAnsi" w:hAnsiTheme="minorHAnsi"/>
          <w:sz w:val="24"/>
          <w:lang w:val="sk-SK"/>
        </w:rPr>
        <w:t xml:space="preserve">v znení neskorších predpisov a pri kontrole nového registratúrneho procesu </w:t>
      </w:r>
      <w:r w:rsidR="00FB5EAA">
        <w:rPr>
          <w:rFonts w:asciiTheme="minorHAnsi" w:hAnsiTheme="minorHAnsi"/>
          <w:sz w:val="24"/>
          <w:lang w:val="sk-SK"/>
        </w:rPr>
        <w:br/>
      </w:r>
      <w:r w:rsidRPr="00796676">
        <w:rPr>
          <w:rFonts w:asciiTheme="minorHAnsi" w:hAnsiTheme="minorHAnsi"/>
          <w:sz w:val="24"/>
          <w:lang w:val="sk-SK"/>
        </w:rPr>
        <w:t>a komunikácie  pri elektronickej podobe výkonu pôsobnosti orgánov verejnej moci.</w:t>
      </w:r>
    </w:p>
    <w:p w:rsidR="00796676" w:rsidRPr="00796676" w:rsidRDefault="00796676" w:rsidP="00796676">
      <w:pPr>
        <w:spacing w:line="276" w:lineRule="auto"/>
        <w:ind w:left="567" w:hanging="283"/>
        <w:rPr>
          <w:rFonts w:asciiTheme="minorHAnsi" w:hAnsiTheme="minorHAnsi"/>
          <w:sz w:val="24"/>
          <w:lang w:val="sk-SK"/>
        </w:rPr>
      </w:pPr>
      <w:r w:rsidRPr="00796676">
        <w:rPr>
          <w:rFonts w:asciiTheme="minorHAnsi" w:hAnsiTheme="minorHAnsi"/>
          <w:sz w:val="24"/>
          <w:lang w:val="sk-SK"/>
        </w:rPr>
        <w:t>c)</w:t>
      </w:r>
      <w:r w:rsidRPr="00796676">
        <w:rPr>
          <w:rFonts w:asciiTheme="minorHAnsi" w:hAnsiTheme="minorHAnsi"/>
          <w:sz w:val="24"/>
          <w:lang w:val="sk-SK"/>
        </w:rPr>
        <w:tab/>
        <w:t xml:space="preserve">Dňa 31. júla 2017 bol s cieľom skvalitniť dodržiavanie právnych predpisov pri určovaní výšky vymeriavacích základov, vykázaného poistného na sociálne poistenie </w:t>
      </w:r>
      <w:r w:rsidR="00FB5EAA">
        <w:rPr>
          <w:rFonts w:asciiTheme="minorHAnsi" w:hAnsiTheme="minorHAnsi"/>
          <w:sz w:val="24"/>
          <w:lang w:val="sk-SK"/>
        </w:rPr>
        <w:br/>
      </w:r>
      <w:r w:rsidRPr="00796676">
        <w:rPr>
          <w:rFonts w:asciiTheme="minorHAnsi" w:hAnsiTheme="minorHAnsi"/>
          <w:sz w:val="24"/>
          <w:lang w:val="sk-SK"/>
        </w:rPr>
        <w:t>a preddavkov na zdravotné poistenie, ako aj s cieľom odstrániť nedostatky v tejto oblasti, zistené pri kontrolách vykonávaných Sociálnou poisťovňou a zdravotnými poisťovňami</w:t>
      </w:r>
      <w:r w:rsidR="00F96988">
        <w:rPr>
          <w:rFonts w:asciiTheme="minorHAnsi" w:hAnsiTheme="minorHAnsi"/>
          <w:sz w:val="24"/>
          <w:lang w:val="sk-SK"/>
        </w:rPr>
        <w:t>,</w:t>
      </w:r>
      <w:r w:rsidRPr="00796676">
        <w:rPr>
          <w:rFonts w:asciiTheme="minorHAnsi" w:hAnsiTheme="minorHAnsi"/>
          <w:sz w:val="24"/>
          <w:lang w:val="sk-SK"/>
        </w:rPr>
        <w:t xml:space="preserve"> vydaný príkaz rektora č. 16/2017 na predchádzanie nedostatkom zisteným pri kontrolách vykázaného poistného na sociálne poistenie a preddavkov </w:t>
      </w:r>
      <w:r w:rsidR="00FB5EAA">
        <w:rPr>
          <w:rFonts w:asciiTheme="minorHAnsi" w:hAnsiTheme="minorHAnsi"/>
          <w:sz w:val="24"/>
          <w:lang w:val="sk-SK"/>
        </w:rPr>
        <w:br/>
      </w:r>
      <w:r w:rsidRPr="00796676">
        <w:rPr>
          <w:rFonts w:asciiTheme="minorHAnsi" w:hAnsiTheme="minorHAnsi"/>
          <w:sz w:val="24"/>
          <w:lang w:val="sk-SK"/>
        </w:rPr>
        <w:t>na zdravotné poistenie.</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Platný zákon o sťažnostiach, prijatý Národnou radou Slovenskej republiky dňa </w:t>
      </w:r>
      <w:r w:rsidR="00FB5EAA">
        <w:rPr>
          <w:rFonts w:asciiTheme="minorHAnsi" w:hAnsiTheme="minorHAnsi"/>
          <w:sz w:val="24"/>
          <w:lang w:val="sk-SK"/>
        </w:rPr>
        <w:br/>
      </w:r>
      <w:r w:rsidRPr="00796676">
        <w:rPr>
          <w:rFonts w:asciiTheme="minorHAnsi" w:hAnsiTheme="minorHAnsi"/>
          <w:sz w:val="24"/>
          <w:lang w:val="sk-SK"/>
        </w:rPr>
        <w:t xml:space="preserve">4. decembra 2009 s účinnosťou od 1. februára 2010, bol novelizovaný doposiaľ trikrát, </w:t>
      </w:r>
      <w:r w:rsidR="00FB5EAA">
        <w:rPr>
          <w:rFonts w:asciiTheme="minorHAnsi" w:hAnsiTheme="minorHAnsi"/>
          <w:sz w:val="24"/>
          <w:lang w:val="sk-SK"/>
        </w:rPr>
        <w:br/>
      </w:r>
      <w:r w:rsidRPr="00796676">
        <w:rPr>
          <w:rFonts w:asciiTheme="minorHAnsi" w:hAnsiTheme="minorHAnsi"/>
          <w:sz w:val="24"/>
          <w:lang w:val="sk-SK"/>
        </w:rPr>
        <w:t xml:space="preserve">a to v roku 2012, 2015 a 2016. Napriek uvedenému vznikla ďalšia potreba novelizovať jeho ustanovenia tak, aby sa odstránili systémové a vecné nedostatky platného zákona </w:t>
      </w:r>
      <w:r w:rsidR="00FB5EAA">
        <w:rPr>
          <w:rFonts w:asciiTheme="minorHAnsi" w:hAnsiTheme="minorHAnsi"/>
          <w:sz w:val="24"/>
          <w:lang w:val="sk-SK"/>
        </w:rPr>
        <w:br/>
      </w:r>
      <w:r w:rsidRPr="00796676">
        <w:rPr>
          <w:rFonts w:asciiTheme="minorHAnsi" w:hAnsiTheme="minorHAnsi"/>
          <w:sz w:val="24"/>
          <w:lang w:val="sk-SK"/>
        </w:rPr>
        <w:t xml:space="preserve">o sťažnostiach, zistené na základe skúseností z aplikačnej praxe a zároveň, aby bolo aktualizované jeho znenie na základe prijatých právnych noriem, ktoré mohli mať vplyv </w:t>
      </w:r>
      <w:r w:rsidR="00FB5EAA">
        <w:rPr>
          <w:rFonts w:asciiTheme="minorHAnsi" w:hAnsiTheme="minorHAnsi"/>
          <w:sz w:val="24"/>
          <w:lang w:val="sk-SK"/>
        </w:rPr>
        <w:br/>
      </w:r>
      <w:r w:rsidRPr="00796676">
        <w:rPr>
          <w:rFonts w:asciiTheme="minorHAnsi" w:hAnsiTheme="minorHAnsi"/>
          <w:sz w:val="24"/>
          <w:lang w:val="sk-SK"/>
        </w:rPr>
        <w:lastRenderedPageBreak/>
        <w:t xml:space="preserve">na postup, resp. spôsob prešetrovania a vybavovania sťažností. Súčasne bolo potrebné riešiť nové problémy súvisiace s procesom informatizácie spoločnosti a realizovať úpravy smerujúce k efektívnejšiemu vybavovaniu sťažností. Návrh novely zákona o sťažnostiach preto novým spôsobom upravuje niektoré doterajšie postupy pri podávaní, posudzovaní, prešetrovaní a vybavovaní sťažností. Zároveň konkretizuje obsah niektorých pojmov, úkonov a povinností, ktoré s problematikou vybavovania sťažností súvisia. V súlade s novelou zákona o sťažnostiach bola vypracovaná smernica č. 12/2017 o sťažnostiach a petíciách na UKF </w:t>
      </w:r>
      <w:r w:rsidR="00FB5EAA">
        <w:rPr>
          <w:rFonts w:asciiTheme="minorHAnsi" w:hAnsiTheme="minorHAnsi"/>
          <w:sz w:val="24"/>
          <w:lang w:val="sk-SK"/>
        </w:rPr>
        <w:br/>
      </w:r>
      <w:r w:rsidRPr="00796676">
        <w:rPr>
          <w:rFonts w:asciiTheme="minorHAnsi" w:hAnsiTheme="minorHAnsi"/>
          <w:sz w:val="24"/>
          <w:lang w:val="sk-SK"/>
        </w:rPr>
        <w:t>v Nitre. Podrobnejšie o výkone kontrolnej činnosti je možné sa dočítať v samostatnej Správe o kontrolnej činnosti UKF v Nitre za rok 2017 zverejnenej na webovom sídle UKF v Nitre.</w:t>
      </w:r>
    </w:p>
    <w:p w:rsidR="00796676" w:rsidRPr="00796676"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 xml:space="preserve">Vedenie univerzity počas roka 2017 pristúpilo k tvorbe nových vnútorných aktov riadenia, resp. k novelizácii už existujúcich, týkajúcich sa: obehu ekonomických dokladov, procesov verejného obstarávania, nakladania s majetkom univerzity, procesov odpisovania hmotného a nehmotného majetku, inventarizácie majetku a záväzkov, systemizácie funkčných a pracovných miest zamestnancov, skvalitnenia stravovacích služieb </w:t>
      </w:r>
      <w:r w:rsidR="00FB5EAA">
        <w:rPr>
          <w:rFonts w:asciiTheme="minorHAnsi" w:hAnsiTheme="minorHAnsi"/>
          <w:sz w:val="24"/>
          <w:lang w:val="sk-SK"/>
        </w:rPr>
        <w:br/>
      </w:r>
      <w:r w:rsidRPr="00796676">
        <w:rPr>
          <w:rFonts w:asciiTheme="minorHAnsi" w:hAnsiTheme="minorHAnsi"/>
          <w:sz w:val="24"/>
          <w:lang w:val="sk-SK"/>
        </w:rPr>
        <w:t xml:space="preserve">a zefektívnenia hospodárenia Univerzitnej jedálne UKF v Nitre, autoprevádzky, prístupu </w:t>
      </w:r>
      <w:r w:rsidR="00FB5EAA">
        <w:rPr>
          <w:rFonts w:asciiTheme="minorHAnsi" w:hAnsiTheme="minorHAnsi"/>
          <w:sz w:val="24"/>
          <w:lang w:val="sk-SK"/>
        </w:rPr>
        <w:br/>
      </w:r>
      <w:r w:rsidRPr="00796676">
        <w:rPr>
          <w:rFonts w:asciiTheme="minorHAnsi" w:hAnsiTheme="minorHAnsi"/>
          <w:sz w:val="24"/>
          <w:lang w:val="sk-SK"/>
        </w:rPr>
        <w:t xml:space="preserve">do učební s elektronickým prístupovým systémom, predchádzania nedostatkom zistených </w:t>
      </w:r>
      <w:r w:rsidR="00FB5EAA">
        <w:rPr>
          <w:rFonts w:asciiTheme="minorHAnsi" w:hAnsiTheme="minorHAnsi"/>
          <w:sz w:val="24"/>
          <w:lang w:val="sk-SK"/>
        </w:rPr>
        <w:br/>
      </w:r>
      <w:r w:rsidRPr="00796676">
        <w:rPr>
          <w:rFonts w:asciiTheme="minorHAnsi" w:hAnsiTheme="minorHAnsi"/>
          <w:sz w:val="24"/>
          <w:lang w:val="sk-SK"/>
        </w:rPr>
        <w:t xml:space="preserve">pri kontrolách vykázaného poistného na sociálne poistenie a preddavkov na zdravotné poistenie, cien ubytovacích služieb a ostatných poplatkov súvisiacich s ubytovaním </w:t>
      </w:r>
      <w:r w:rsidR="00FB5EAA">
        <w:rPr>
          <w:rFonts w:asciiTheme="minorHAnsi" w:hAnsiTheme="minorHAnsi"/>
          <w:sz w:val="24"/>
          <w:lang w:val="sk-SK"/>
        </w:rPr>
        <w:br/>
      </w:r>
      <w:r w:rsidRPr="00796676">
        <w:rPr>
          <w:rFonts w:asciiTheme="minorHAnsi" w:hAnsiTheme="minorHAnsi"/>
          <w:sz w:val="24"/>
          <w:lang w:val="sk-SK"/>
        </w:rPr>
        <w:t>v študentských domovoch a areáli v Spišskej Novej Vsi</w:t>
      </w:r>
      <w:r w:rsidR="00F96988">
        <w:rPr>
          <w:rFonts w:asciiTheme="minorHAnsi" w:hAnsiTheme="minorHAnsi"/>
          <w:sz w:val="24"/>
          <w:lang w:val="sk-SK"/>
        </w:rPr>
        <w:t>,</w:t>
      </w:r>
      <w:r w:rsidRPr="00796676">
        <w:rPr>
          <w:rFonts w:asciiTheme="minorHAnsi" w:hAnsiTheme="minorHAnsi"/>
          <w:sz w:val="24"/>
          <w:lang w:val="sk-SK"/>
        </w:rPr>
        <w:t xml:space="preserve"> atď. Komplexný pohľad na všetky vnútorné predpisy  je v Portáli UKF.</w:t>
      </w:r>
    </w:p>
    <w:p w:rsidR="004611A9" w:rsidRPr="00D622A0" w:rsidRDefault="00796676" w:rsidP="00796676">
      <w:pPr>
        <w:spacing w:line="276" w:lineRule="auto"/>
        <w:ind w:firstLine="567"/>
        <w:rPr>
          <w:rFonts w:asciiTheme="minorHAnsi" w:hAnsiTheme="minorHAnsi"/>
          <w:sz w:val="24"/>
          <w:lang w:val="sk-SK"/>
        </w:rPr>
      </w:pPr>
      <w:r w:rsidRPr="00796676">
        <w:rPr>
          <w:rFonts w:asciiTheme="minorHAnsi" w:hAnsiTheme="minorHAnsi"/>
          <w:sz w:val="24"/>
          <w:lang w:val="sk-SK"/>
        </w:rPr>
        <w:t>Vedenie univerzity sledovaním legislatívnych zmien, ich zapracovaním do vnútorných aktov riadenia a prijímaním kontrolných opatrení neustále skvalitňuje procesy riadenia.</w:t>
      </w:r>
    </w:p>
    <w:p w:rsidR="004611A9" w:rsidRPr="00DB709B" w:rsidRDefault="004611A9" w:rsidP="006A7859">
      <w:pPr>
        <w:spacing w:afterLines="60" w:after="144"/>
        <w:ind w:firstLine="0"/>
        <w:rPr>
          <w:rFonts w:asciiTheme="minorHAnsi" w:hAnsiTheme="minorHAnsi"/>
          <w:sz w:val="24"/>
          <w:lang w:val="sk-SK"/>
        </w:rPr>
      </w:pPr>
    </w:p>
    <w:p w:rsidR="00750A75" w:rsidRPr="00FC2C0C" w:rsidRDefault="00FC2C0C" w:rsidP="00FC2C0C">
      <w:pPr>
        <w:pStyle w:val="Nadpis2"/>
        <w:rPr>
          <w:rFonts w:eastAsiaTheme="minorEastAsia"/>
        </w:rPr>
      </w:pPr>
      <w:bookmarkStart w:id="233" w:name="_Toc447794116"/>
      <w:bookmarkStart w:id="234" w:name="_Toc511040876"/>
      <w:r>
        <w:t>K</w:t>
      </w:r>
      <w:r w:rsidR="00750A75" w:rsidRPr="00FC2C0C">
        <w:t>valita vzdelávania</w:t>
      </w:r>
      <w:bookmarkEnd w:id="233"/>
      <w:bookmarkEnd w:id="234"/>
    </w:p>
    <w:p w:rsidR="00750A75" w:rsidRPr="00DB709B" w:rsidRDefault="00750A75" w:rsidP="006A7859">
      <w:pPr>
        <w:spacing w:afterLines="60" w:after="144"/>
        <w:ind w:firstLine="0"/>
        <w:rPr>
          <w:rFonts w:asciiTheme="minorHAnsi" w:hAnsiTheme="minorHAnsi"/>
          <w:sz w:val="24"/>
          <w:lang w:val="sk-SK"/>
        </w:rPr>
      </w:pPr>
    </w:p>
    <w:p w:rsidR="004611A9" w:rsidRDefault="00796676" w:rsidP="00485BEB">
      <w:pPr>
        <w:spacing w:line="276" w:lineRule="auto"/>
        <w:ind w:firstLine="567"/>
        <w:rPr>
          <w:rFonts w:asciiTheme="minorHAnsi" w:hAnsiTheme="minorHAnsi"/>
          <w:sz w:val="24"/>
          <w:lang w:val="sk-SK"/>
        </w:rPr>
      </w:pPr>
      <w:r w:rsidRPr="00796676">
        <w:rPr>
          <w:rFonts w:asciiTheme="minorHAnsi" w:hAnsiTheme="minorHAnsi"/>
          <w:sz w:val="24"/>
          <w:lang w:val="sk-SK"/>
        </w:rPr>
        <w:t>Súčasťou Systému riadenia kvality UKF (SRK UKF) je Systém kvality vzdelávania UKF založený na ESG (SKV ESG), ktorý vychádza zo základných ideí Bolonského procesu, zásad spoločného Európskeho priestoru vysokoškolského vzdelávania (EHEA), princípov kvality vzdelávania popísaných v revidovaných štandardoch a usmerneniach na zabezpečovanie kvality v Európskom priestore vysokoškolského vzdelávania (ESG, 2015), ako aj legislatívneho rámca SR (§ 87a zákona č. 131/2002 Z. z. o vysokých školách a o zmene a doplnení niektorých zákonov v znení neskorších predpisov). SKV ESG vyhodnocujeme na základe nasledovných stanovených ukazovateľov:</w:t>
      </w:r>
    </w:p>
    <w:p w:rsidR="004611A9" w:rsidRDefault="004611A9" w:rsidP="004611A9">
      <w:pPr>
        <w:spacing w:line="276" w:lineRule="auto"/>
        <w:ind w:firstLine="426"/>
        <w:rPr>
          <w:rFonts w:asciiTheme="minorHAnsi" w:hAnsiTheme="minorHAnsi"/>
          <w:sz w:val="24"/>
          <w:lang w:val="sk-SK"/>
        </w:rPr>
      </w:pPr>
    </w:p>
    <w:p w:rsidR="004611A9" w:rsidRDefault="004611A9" w:rsidP="00FB51CD">
      <w:pPr>
        <w:pStyle w:val="Odsekzoznamu"/>
        <w:numPr>
          <w:ilvl w:val="0"/>
          <w:numId w:val="12"/>
        </w:numPr>
        <w:spacing w:line="276" w:lineRule="auto"/>
        <w:ind w:left="567" w:hanging="501"/>
        <w:rPr>
          <w:rFonts w:asciiTheme="minorHAnsi" w:hAnsiTheme="minorHAnsi"/>
          <w:b/>
          <w:sz w:val="24"/>
          <w:lang w:val="sk-SK"/>
        </w:rPr>
      </w:pPr>
      <w:r w:rsidRPr="00C05B31">
        <w:rPr>
          <w:rFonts w:asciiTheme="minorHAnsi" w:hAnsiTheme="minorHAnsi"/>
          <w:b/>
          <w:sz w:val="24"/>
          <w:lang w:val="sk-SK"/>
        </w:rPr>
        <w:t>Tvorba a schvaľovanie študijných programov na UKF</w:t>
      </w:r>
    </w:p>
    <w:p w:rsidR="004611A9" w:rsidRDefault="00796676" w:rsidP="00442BAF">
      <w:pPr>
        <w:spacing w:line="276" w:lineRule="auto"/>
        <w:ind w:left="66" w:firstLine="501"/>
        <w:rPr>
          <w:rFonts w:asciiTheme="minorHAnsi" w:hAnsiTheme="minorHAnsi"/>
          <w:sz w:val="24"/>
          <w:lang w:val="sk-SK"/>
        </w:rPr>
      </w:pPr>
      <w:r w:rsidRPr="00796676">
        <w:rPr>
          <w:rFonts w:asciiTheme="minorHAnsi" w:hAnsiTheme="minorHAnsi"/>
          <w:sz w:val="24"/>
          <w:lang w:val="sk-SK"/>
        </w:rPr>
        <w:t>Prvým z ukazovateľov viazaných na ESG 2 je počet nových študijných programov, ktoré v hodnotenom roku fakulta schvaľovala vo vedeckej rade fakulty (</w:t>
      </w:r>
      <w:r w:rsidR="00FA1B2C">
        <w:rPr>
          <w:rFonts w:asciiTheme="minorHAnsi" w:hAnsiTheme="minorHAnsi"/>
          <w:sz w:val="24"/>
          <w:lang w:val="sk-SK"/>
        </w:rPr>
        <w:t>T</w:t>
      </w:r>
      <w:r w:rsidRPr="00796676">
        <w:rPr>
          <w:rFonts w:asciiTheme="minorHAnsi" w:hAnsiTheme="minorHAnsi"/>
          <w:sz w:val="24"/>
          <w:lang w:val="sk-SK"/>
        </w:rPr>
        <w:t xml:space="preserve">abuľka č. </w:t>
      </w:r>
      <w:r w:rsidR="00FA1B2C">
        <w:rPr>
          <w:rFonts w:asciiTheme="minorHAnsi" w:hAnsiTheme="minorHAnsi"/>
          <w:sz w:val="24"/>
          <w:lang w:val="sk-SK"/>
        </w:rPr>
        <w:t>64</w:t>
      </w:r>
      <w:r w:rsidRPr="00796676">
        <w:rPr>
          <w:rFonts w:asciiTheme="minorHAnsi" w:hAnsiTheme="minorHAnsi"/>
          <w:sz w:val="24"/>
          <w:lang w:val="sk-SK"/>
        </w:rPr>
        <w:t xml:space="preserve">). Fakulty </w:t>
      </w:r>
      <w:r w:rsidR="000F21EA">
        <w:rPr>
          <w:rFonts w:asciiTheme="minorHAnsi" w:hAnsiTheme="minorHAnsi"/>
          <w:sz w:val="24"/>
          <w:lang w:val="sk-SK"/>
        </w:rPr>
        <w:br/>
      </w:r>
      <w:r w:rsidRPr="00796676">
        <w:rPr>
          <w:rFonts w:asciiTheme="minorHAnsi" w:hAnsiTheme="minorHAnsi"/>
          <w:sz w:val="24"/>
          <w:lang w:val="sk-SK"/>
        </w:rPr>
        <w:t xml:space="preserve">vo vzťahu k tvorbe a následnému schvaľovaniu študijných programov sa postavili veľmi proaktívne, spolu vo vedeckých radách fakúlt, bolo schválených 11 nových študijných </w:t>
      </w:r>
      <w:r w:rsidRPr="00796676">
        <w:rPr>
          <w:rFonts w:asciiTheme="minorHAnsi" w:hAnsiTheme="minorHAnsi"/>
          <w:sz w:val="24"/>
          <w:lang w:val="sk-SK"/>
        </w:rPr>
        <w:lastRenderedPageBreak/>
        <w:t xml:space="preserve">programov bakalárskeho štúdia, 7 nových študijných programov magisterského štúdia </w:t>
      </w:r>
      <w:r w:rsidR="000F21EA">
        <w:rPr>
          <w:rFonts w:asciiTheme="minorHAnsi" w:hAnsiTheme="minorHAnsi"/>
          <w:sz w:val="24"/>
          <w:lang w:val="sk-SK"/>
        </w:rPr>
        <w:br/>
      </w:r>
      <w:r w:rsidRPr="00796676">
        <w:rPr>
          <w:rFonts w:asciiTheme="minorHAnsi" w:hAnsiTheme="minorHAnsi"/>
          <w:sz w:val="24"/>
          <w:lang w:val="sk-SK"/>
        </w:rPr>
        <w:t>a 3 nové študijné programy doktorandského štúdia.</w:t>
      </w:r>
    </w:p>
    <w:p w:rsidR="00796676" w:rsidRDefault="00796676" w:rsidP="00796676">
      <w:pPr>
        <w:spacing w:line="276" w:lineRule="auto"/>
        <w:ind w:firstLine="0"/>
        <w:rPr>
          <w:rFonts w:asciiTheme="minorHAnsi" w:hAnsiTheme="minorHAnsi"/>
          <w:sz w:val="24"/>
          <w:lang w:val="sk-SK"/>
        </w:rPr>
      </w:pPr>
    </w:p>
    <w:p w:rsidR="00796676" w:rsidRPr="00796676" w:rsidRDefault="00796676" w:rsidP="005241DB">
      <w:pPr>
        <w:ind w:left="284" w:firstLine="0"/>
        <w:rPr>
          <w:rFonts w:asciiTheme="minorHAnsi" w:hAnsiTheme="minorHAnsi"/>
          <w:sz w:val="24"/>
          <w:lang w:val="sk-SK"/>
        </w:rPr>
      </w:pPr>
      <w:r w:rsidRPr="00796676">
        <w:rPr>
          <w:rFonts w:asciiTheme="minorHAnsi" w:hAnsiTheme="minorHAnsi"/>
          <w:sz w:val="24"/>
          <w:lang w:val="sk-SK"/>
        </w:rPr>
        <w:t xml:space="preserve">Tabuľka č. </w:t>
      </w:r>
      <w:r w:rsidR="001B294C">
        <w:rPr>
          <w:rFonts w:asciiTheme="minorHAnsi" w:hAnsiTheme="minorHAnsi"/>
          <w:sz w:val="24"/>
          <w:lang w:val="sk-SK"/>
        </w:rPr>
        <w:t xml:space="preserve">64 </w:t>
      </w:r>
      <w:r w:rsidRPr="00796676">
        <w:rPr>
          <w:rFonts w:asciiTheme="minorHAnsi" w:hAnsiTheme="minorHAnsi"/>
          <w:sz w:val="24"/>
          <w:lang w:val="sk-SK"/>
        </w:rPr>
        <w:t>Počet</w:t>
      </w:r>
      <w:r w:rsidRPr="00796676">
        <w:rPr>
          <w:rFonts w:asciiTheme="minorHAnsi" w:hAnsiTheme="minorHAnsi"/>
          <w:sz w:val="24"/>
          <w:szCs w:val="24"/>
          <w:lang w:val="sk-SK"/>
        </w:rPr>
        <w:t xml:space="preserve"> vytvorených nových študijných programov v jednotlivých stupňoch vysokoškolského štúdia schválených vedeckou radou fakulty v roku 201</w:t>
      </w:r>
      <w:r w:rsidR="001E711F">
        <w:rPr>
          <w:rFonts w:asciiTheme="minorHAnsi" w:hAnsiTheme="minorHAnsi"/>
          <w:sz w:val="24"/>
          <w:szCs w:val="24"/>
          <w:lang w:val="sk-SK"/>
        </w:rPr>
        <w:t>7</w:t>
      </w:r>
    </w:p>
    <w:tbl>
      <w:tblPr>
        <w:tblStyle w:val="Mriekatabuky1"/>
        <w:tblW w:w="9072" w:type="dxa"/>
        <w:tblInd w:w="108" w:type="dxa"/>
        <w:tblLayout w:type="fixed"/>
        <w:tblLook w:val="04A0" w:firstRow="1" w:lastRow="0" w:firstColumn="1" w:lastColumn="0" w:noHBand="0" w:noVBand="1"/>
      </w:tblPr>
      <w:tblGrid>
        <w:gridCol w:w="1985"/>
        <w:gridCol w:w="2410"/>
        <w:gridCol w:w="2268"/>
        <w:gridCol w:w="2409"/>
      </w:tblGrid>
      <w:tr w:rsidR="00796676" w:rsidRPr="000805E2" w:rsidTr="005241DB">
        <w:tc>
          <w:tcPr>
            <w:tcW w:w="1985"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796676" w:rsidRPr="000805E2" w:rsidRDefault="00796676" w:rsidP="005241DB">
            <w:pPr>
              <w:spacing w:after="0" w:line="240" w:lineRule="auto"/>
              <w:ind w:firstLine="0"/>
              <w:jc w:val="center"/>
              <w:rPr>
                <w:sz w:val="22"/>
                <w:szCs w:val="22"/>
                <w:lang w:val="sk-SK"/>
              </w:rPr>
            </w:pPr>
            <w:r w:rsidRPr="000805E2">
              <w:rPr>
                <w:sz w:val="22"/>
                <w:szCs w:val="22"/>
                <w:lang w:val="sk-SK"/>
              </w:rPr>
              <w:t>Fakulta</w:t>
            </w:r>
          </w:p>
        </w:tc>
        <w:tc>
          <w:tcPr>
            <w:tcW w:w="7087"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413575">
            <w:pPr>
              <w:spacing w:after="0" w:line="240" w:lineRule="auto"/>
              <w:ind w:firstLine="0"/>
              <w:jc w:val="center"/>
              <w:rPr>
                <w:sz w:val="22"/>
                <w:szCs w:val="22"/>
                <w:lang w:val="sk-SK"/>
              </w:rPr>
            </w:pPr>
            <w:r w:rsidRPr="000805E2">
              <w:rPr>
                <w:sz w:val="22"/>
                <w:szCs w:val="22"/>
                <w:lang w:val="sk-SK"/>
              </w:rPr>
              <w:t>Stupeň vysokoškolského štúdia</w:t>
            </w:r>
          </w:p>
        </w:tc>
      </w:tr>
      <w:tr w:rsidR="00796676" w:rsidRPr="000805E2" w:rsidTr="0078103E">
        <w:tc>
          <w:tcPr>
            <w:tcW w:w="1985" w:type="dxa"/>
            <w:vMerge/>
            <w:tcBorders>
              <w:left w:val="single" w:sz="4" w:space="0" w:color="auto"/>
              <w:bottom w:val="single" w:sz="4" w:space="0" w:color="auto"/>
              <w:right w:val="single" w:sz="4" w:space="0" w:color="auto"/>
            </w:tcBorders>
            <w:shd w:val="clear" w:color="auto" w:fill="DBE5F1" w:themeFill="accent1" w:themeFillTint="33"/>
            <w:hideMark/>
          </w:tcPr>
          <w:p w:rsidR="00796676" w:rsidRPr="000805E2" w:rsidRDefault="00796676" w:rsidP="0078103E">
            <w:pPr>
              <w:spacing w:after="0" w:line="240" w:lineRule="auto"/>
              <w:rPr>
                <w:sz w:val="22"/>
                <w:szCs w:val="22"/>
                <w:lang w:val="sk-SK"/>
              </w:rPr>
            </w:pPr>
          </w:p>
        </w:tc>
        <w:tc>
          <w:tcPr>
            <w:tcW w:w="241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796676" w:rsidRPr="000805E2" w:rsidRDefault="00796676" w:rsidP="00413575">
            <w:pPr>
              <w:spacing w:after="0" w:line="240" w:lineRule="auto"/>
              <w:ind w:firstLine="34"/>
              <w:jc w:val="center"/>
              <w:rPr>
                <w:sz w:val="22"/>
                <w:szCs w:val="22"/>
                <w:lang w:val="sk-SK"/>
              </w:rPr>
            </w:pPr>
            <w:r w:rsidRPr="000805E2">
              <w:rPr>
                <w:sz w:val="22"/>
                <w:szCs w:val="22"/>
                <w:lang w:val="sk-SK"/>
              </w:rPr>
              <w:t>Bc.</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413575">
            <w:pPr>
              <w:spacing w:after="0" w:line="240" w:lineRule="auto"/>
              <w:ind w:firstLine="34"/>
              <w:jc w:val="center"/>
              <w:rPr>
                <w:sz w:val="22"/>
                <w:szCs w:val="22"/>
                <w:lang w:val="sk-SK"/>
              </w:rPr>
            </w:pPr>
            <w:r w:rsidRPr="000805E2">
              <w:rPr>
                <w:sz w:val="22"/>
                <w:szCs w:val="22"/>
                <w:lang w:val="sk-SK"/>
              </w:rPr>
              <w:t>Mgr.</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413575">
            <w:pPr>
              <w:spacing w:after="0" w:line="240" w:lineRule="auto"/>
              <w:ind w:firstLine="34"/>
              <w:jc w:val="center"/>
              <w:rPr>
                <w:sz w:val="22"/>
                <w:szCs w:val="22"/>
                <w:lang w:val="sk-SK"/>
              </w:rPr>
            </w:pPr>
            <w:r w:rsidRPr="000805E2">
              <w:rPr>
                <w:sz w:val="22"/>
                <w:szCs w:val="22"/>
                <w:lang w:val="sk-SK"/>
              </w:rPr>
              <w:t>PhD.</w:t>
            </w:r>
          </w:p>
        </w:tc>
      </w:tr>
      <w:tr w:rsidR="00796676" w:rsidRPr="000805E2" w:rsidTr="0078103E">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78103E">
            <w:pPr>
              <w:spacing w:after="0" w:line="240" w:lineRule="auto"/>
              <w:rPr>
                <w:sz w:val="22"/>
                <w:szCs w:val="22"/>
                <w:lang w:val="sk-SK"/>
              </w:rPr>
            </w:pPr>
            <w:r w:rsidRPr="000805E2">
              <w:rPr>
                <w:sz w:val="22"/>
                <w:szCs w:val="22"/>
                <w:lang w:val="sk-SK"/>
              </w:rPr>
              <w:t>FPV</w:t>
            </w:r>
          </w:p>
        </w:tc>
        <w:tc>
          <w:tcPr>
            <w:tcW w:w="2410"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4"/>
              <w:jc w:val="right"/>
              <w:rPr>
                <w:sz w:val="22"/>
                <w:szCs w:val="22"/>
                <w:lang w:val="sk-SK"/>
              </w:rPr>
            </w:pPr>
            <w:r w:rsidRPr="000805E2">
              <w:rPr>
                <w:sz w:val="22"/>
                <w:szCs w:val="22"/>
                <w:lang w:val="sk-SK"/>
              </w:rPr>
              <w:t>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0</w:t>
            </w:r>
            <w:r w:rsidRPr="000805E2">
              <w:rPr>
                <w:rFonts w:asciiTheme="minorHAnsi" w:hAnsiTheme="minorHAnsi"/>
                <w:sz w:val="22"/>
                <w:szCs w:val="22"/>
                <w:lang w:val="sk-SK"/>
              </w:rPr>
              <w:t xml:space="preserve"> (=)</w:t>
            </w:r>
          </w:p>
        </w:tc>
      </w:tr>
      <w:tr w:rsidR="00796676" w:rsidRPr="000805E2" w:rsidTr="0078103E">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78103E">
            <w:pPr>
              <w:spacing w:after="0" w:line="240" w:lineRule="auto"/>
              <w:rPr>
                <w:sz w:val="22"/>
                <w:szCs w:val="22"/>
                <w:lang w:val="sk-SK"/>
              </w:rPr>
            </w:pPr>
            <w:r w:rsidRPr="000805E2">
              <w:rPr>
                <w:sz w:val="22"/>
                <w:szCs w:val="22"/>
                <w:lang w:val="sk-SK"/>
              </w:rPr>
              <w:t>FSVaZ</w:t>
            </w:r>
          </w:p>
        </w:tc>
        <w:tc>
          <w:tcPr>
            <w:tcW w:w="2410"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4"/>
              <w:jc w:val="right"/>
              <w:rPr>
                <w:sz w:val="22"/>
                <w:szCs w:val="22"/>
                <w:lang w:val="sk-SK"/>
              </w:rPr>
            </w:pPr>
            <w:r w:rsidRPr="000805E2">
              <w:rPr>
                <w:sz w:val="22"/>
                <w:szCs w:val="22"/>
                <w:lang w:val="sk-SK"/>
              </w:rPr>
              <w:t>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 xml:space="preserve">0 </w:t>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796676" w:rsidRPr="000805E2" w:rsidTr="0078103E">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78103E">
            <w:pPr>
              <w:spacing w:after="0" w:line="240" w:lineRule="auto"/>
              <w:rPr>
                <w:sz w:val="22"/>
                <w:szCs w:val="22"/>
                <w:lang w:val="sk-SK"/>
              </w:rPr>
            </w:pPr>
            <w:r w:rsidRPr="000805E2">
              <w:rPr>
                <w:sz w:val="22"/>
                <w:szCs w:val="22"/>
                <w:lang w:val="sk-SK"/>
              </w:rPr>
              <w:t>FSŠ</w:t>
            </w:r>
          </w:p>
        </w:tc>
        <w:tc>
          <w:tcPr>
            <w:tcW w:w="2410"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4"/>
              <w:jc w:val="right"/>
              <w:rPr>
                <w:sz w:val="22"/>
                <w:szCs w:val="22"/>
                <w:lang w:val="sk-SK"/>
              </w:rPr>
            </w:pPr>
            <w:r w:rsidRPr="000805E2">
              <w:rPr>
                <w:sz w:val="22"/>
                <w:szCs w:val="22"/>
                <w:lang w:val="sk-SK"/>
              </w:rPr>
              <w:t>2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2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2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796676" w:rsidRPr="000805E2" w:rsidTr="0078103E">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78103E">
            <w:pPr>
              <w:spacing w:after="0" w:line="240" w:lineRule="auto"/>
              <w:rPr>
                <w:sz w:val="22"/>
                <w:szCs w:val="22"/>
                <w:lang w:val="sk-SK"/>
              </w:rPr>
            </w:pPr>
            <w:r w:rsidRPr="000805E2">
              <w:rPr>
                <w:sz w:val="22"/>
                <w:szCs w:val="22"/>
                <w:lang w:val="sk-SK"/>
              </w:rPr>
              <w:t>FF</w:t>
            </w:r>
          </w:p>
        </w:tc>
        <w:tc>
          <w:tcPr>
            <w:tcW w:w="2410"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4"/>
              <w:jc w:val="right"/>
              <w:rPr>
                <w:sz w:val="22"/>
                <w:szCs w:val="22"/>
                <w:lang w:val="sk-SK"/>
              </w:rPr>
            </w:pPr>
            <w:r w:rsidRPr="000805E2">
              <w:rPr>
                <w:sz w:val="22"/>
                <w:szCs w:val="22"/>
                <w:lang w:val="sk-SK"/>
              </w:rPr>
              <w:t>6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796676" w:rsidRPr="000805E2" w:rsidTr="0078103E">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96676" w:rsidRPr="000805E2" w:rsidRDefault="00796676" w:rsidP="0078103E">
            <w:pPr>
              <w:spacing w:after="0" w:line="240" w:lineRule="auto"/>
              <w:rPr>
                <w:sz w:val="22"/>
                <w:szCs w:val="22"/>
                <w:lang w:val="sk-SK"/>
              </w:rPr>
            </w:pPr>
            <w:r w:rsidRPr="000805E2">
              <w:rPr>
                <w:sz w:val="22"/>
                <w:szCs w:val="22"/>
                <w:lang w:val="sk-SK"/>
              </w:rPr>
              <w:t>PF</w:t>
            </w:r>
          </w:p>
        </w:tc>
        <w:tc>
          <w:tcPr>
            <w:tcW w:w="2410"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4"/>
              <w:jc w:val="right"/>
              <w:rPr>
                <w:sz w:val="22"/>
                <w:szCs w:val="22"/>
                <w:lang w:val="sk-SK"/>
              </w:rPr>
            </w:pPr>
            <w:r w:rsidRPr="000805E2">
              <w:rPr>
                <w:sz w:val="22"/>
                <w:szCs w:val="22"/>
                <w:lang w:val="sk-SK"/>
              </w:rPr>
              <w:t xml:space="preserve">1 </w:t>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4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796676" w:rsidRPr="000805E2" w:rsidRDefault="00796676" w:rsidP="00413575">
            <w:pPr>
              <w:spacing w:after="0" w:line="240" w:lineRule="auto"/>
              <w:ind w:firstLine="33"/>
              <w:jc w:val="right"/>
              <w:rPr>
                <w:sz w:val="22"/>
                <w:szCs w:val="22"/>
                <w:lang w:val="sk-SK"/>
              </w:rPr>
            </w:pPr>
            <w:r w:rsidRPr="000805E2">
              <w:rPr>
                <w:sz w:val="22"/>
                <w:szCs w:val="22"/>
                <w:lang w:val="sk-SK"/>
              </w:rPr>
              <w:t xml:space="preserve">0 </w:t>
            </w:r>
            <w:r w:rsidRPr="000805E2">
              <w:rPr>
                <w:rFonts w:asciiTheme="minorHAnsi" w:hAnsiTheme="minorHAnsi"/>
                <w:sz w:val="22"/>
                <w:szCs w:val="22"/>
                <w:lang w:val="sk-SK"/>
              </w:rPr>
              <w:t>(=)</w:t>
            </w:r>
          </w:p>
        </w:tc>
      </w:tr>
    </w:tbl>
    <w:p w:rsidR="00796676" w:rsidRDefault="00796676" w:rsidP="00796676">
      <w:pPr>
        <w:spacing w:line="276" w:lineRule="auto"/>
        <w:ind w:firstLine="0"/>
        <w:rPr>
          <w:rFonts w:asciiTheme="minorHAnsi" w:hAnsiTheme="minorHAnsi"/>
          <w:lang w:val="sk-SK"/>
        </w:rPr>
      </w:pPr>
      <w:r w:rsidRPr="00DA3D37">
        <w:rPr>
          <w:rFonts w:asciiTheme="minorHAnsi" w:hAnsiTheme="minorHAnsi"/>
          <w:lang w:val="sk-SK"/>
        </w:rPr>
        <w:t>Poznámka:</w:t>
      </w:r>
      <w:r w:rsidRPr="00DA3D37">
        <w:rPr>
          <w:rFonts w:asciiTheme="minorHAnsi" w:hAnsiTheme="minorHAnsi"/>
          <w:i/>
          <w:lang w:val="sk-SK"/>
        </w:rPr>
        <w:t xml:space="preserve"> </w:t>
      </w:r>
      <w:r w:rsidRPr="00DA3D37">
        <w:rPr>
          <w:rFonts w:asciiTheme="minorHAnsi" w:hAnsiTheme="minorHAnsi"/>
          <w:lang w:val="sk-SK"/>
        </w:rPr>
        <w:t>(</w:t>
      </w:r>
      <w:r w:rsidRPr="00DA3D37">
        <w:rPr>
          <w:rFonts w:asciiTheme="minorHAnsi" w:hAnsiTheme="minorHAnsi"/>
          <w:lang w:val="sk-SK"/>
        </w:rPr>
        <w:sym w:font="Wingdings" w:char="F0E1"/>
      </w:r>
      <w:r w:rsidRPr="00DA3D37">
        <w:rPr>
          <w:rFonts w:asciiTheme="minorHAnsi" w:hAnsiTheme="minorHAnsi"/>
          <w:lang w:val="sk-SK"/>
        </w:rPr>
        <w:t>) - nárast v porovnaní s rokom 2016; (</w:t>
      </w:r>
      <w:r w:rsidRPr="00DA3D37">
        <w:rPr>
          <w:rFonts w:asciiTheme="minorHAnsi" w:hAnsiTheme="minorHAnsi"/>
          <w:lang w:val="sk-SK"/>
        </w:rPr>
        <w:sym w:font="Wingdings" w:char="F0E2"/>
      </w:r>
      <w:r w:rsidRPr="00DA3D37">
        <w:rPr>
          <w:rFonts w:asciiTheme="minorHAnsi" w:hAnsiTheme="minorHAnsi"/>
          <w:lang w:val="sk-SK"/>
        </w:rPr>
        <w:t>) - pokles v porovnaní s rokom 2016;  (=)</w:t>
      </w:r>
      <w:r w:rsidR="00DA3D37" w:rsidRPr="00DA3D37">
        <w:rPr>
          <w:rFonts w:asciiTheme="minorHAnsi" w:hAnsiTheme="minorHAnsi"/>
          <w:lang w:val="sk-SK"/>
        </w:rPr>
        <w:t xml:space="preserve"> - </w:t>
      </w:r>
      <w:r w:rsidRPr="00DA3D37">
        <w:rPr>
          <w:rFonts w:asciiTheme="minorHAnsi" w:hAnsiTheme="minorHAnsi"/>
          <w:lang w:val="sk-SK"/>
        </w:rPr>
        <w:t>rovnaký stav ako v roku 2016</w:t>
      </w:r>
    </w:p>
    <w:p w:rsidR="0017472E" w:rsidRDefault="0017472E" w:rsidP="00F96988">
      <w:pPr>
        <w:spacing w:before="120" w:line="276" w:lineRule="auto"/>
        <w:ind w:firstLine="567"/>
        <w:rPr>
          <w:rFonts w:asciiTheme="minorHAnsi" w:hAnsiTheme="minorHAnsi"/>
          <w:sz w:val="24"/>
          <w:lang w:val="sk-SK"/>
        </w:rPr>
      </w:pPr>
    </w:p>
    <w:p w:rsidR="00413575" w:rsidRPr="00413575" w:rsidRDefault="00413575" w:rsidP="00F96988">
      <w:pPr>
        <w:spacing w:before="120" w:line="276" w:lineRule="auto"/>
        <w:ind w:firstLine="567"/>
        <w:rPr>
          <w:rFonts w:asciiTheme="minorHAnsi" w:hAnsiTheme="minorHAnsi"/>
          <w:sz w:val="24"/>
          <w:lang w:val="sk-SK"/>
        </w:rPr>
      </w:pPr>
      <w:r w:rsidRPr="00413575">
        <w:rPr>
          <w:rFonts w:asciiTheme="minorHAnsi" w:hAnsiTheme="minorHAnsi"/>
          <w:sz w:val="24"/>
          <w:lang w:val="sk-SK"/>
        </w:rPr>
        <w:t xml:space="preserve">Fakulty v hodnotenom roku okrem získania spätnej väzby ku kvalite vzdelávania </w:t>
      </w:r>
      <w:r w:rsidR="000F21EA">
        <w:rPr>
          <w:rFonts w:asciiTheme="minorHAnsi" w:hAnsiTheme="minorHAnsi"/>
          <w:sz w:val="24"/>
          <w:lang w:val="sk-SK"/>
        </w:rPr>
        <w:br/>
      </w:r>
      <w:r w:rsidRPr="00413575">
        <w:rPr>
          <w:rFonts w:asciiTheme="minorHAnsi" w:hAnsiTheme="minorHAnsi"/>
          <w:sz w:val="24"/>
          <w:lang w:val="sk-SK"/>
        </w:rPr>
        <w:t xml:space="preserve">v jednotlivých študijných programoch a ich účasti na schvaľovaní úprav a nových študijných programoch v akademických senátoch fakúlt  implementovali a realizovali aj ďalšie postupy na zapojenie študentov, absolventov a zamestnávateľov do tvorby študijných programov: priame zapojenie zamestnávateľov do tvorby a úprav v študijných programoch </w:t>
      </w:r>
      <w:r w:rsidR="002D1B39">
        <w:rPr>
          <w:rFonts w:asciiTheme="minorHAnsi" w:hAnsiTheme="minorHAnsi"/>
          <w:sz w:val="24"/>
          <w:lang w:val="sk-SK"/>
        </w:rPr>
        <w:br/>
      </w:r>
      <w:r w:rsidRPr="00413575">
        <w:rPr>
          <w:rFonts w:asciiTheme="minorHAnsi" w:hAnsiTheme="minorHAnsi"/>
          <w:sz w:val="24"/>
          <w:lang w:val="sk-SK"/>
        </w:rPr>
        <w:t xml:space="preserve">(FSŠ – v dôsledku spätnej väzby od zamestnávateľov vytvorená ponuka nových 3 voliteľných predmetov pre študentov FSŠ), spätné väzby od absolventov k získanému vzdelaniu (FSŠ), identifikácia záujmov študentov v oblasti, na ktorú sa má vytváraný program orientovať </w:t>
      </w:r>
      <w:r w:rsidR="000F21EA">
        <w:rPr>
          <w:rFonts w:asciiTheme="minorHAnsi" w:hAnsiTheme="minorHAnsi"/>
          <w:sz w:val="24"/>
          <w:lang w:val="sk-SK"/>
        </w:rPr>
        <w:br/>
      </w:r>
      <w:r w:rsidRPr="00413575">
        <w:rPr>
          <w:rFonts w:asciiTheme="minorHAnsi" w:hAnsiTheme="minorHAnsi"/>
          <w:sz w:val="24"/>
          <w:lang w:val="sk-SK"/>
        </w:rPr>
        <w:t>v procese jeho tvorby a prípravy (PF), analýza požiadaviek trhu práce a praxe (FSŠ, PF), prítomnosť študentov vo VR v procese prerokovávania návrhu na schválenie ŠP (PF), identifikácia záujmov študentov v oblasti, na ktorú sa má vytváraný program orientovať (PF)</w:t>
      </w:r>
      <w:r>
        <w:rPr>
          <w:rFonts w:asciiTheme="minorHAnsi" w:hAnsiTheme="minorHAnsi"/>
          <w:sz w:val="24"/>
          <w:lang w:val="sk-SK"/>
        </w:rPr>
        <w:t>.</w:t>
      </w:r>
    </w:p>
    <w:p w:rsidR="00413575" w:rsidRPr="00413575" w:rsidRDefault="00413575" w:rsidP="00413575">
      <w:pPr>
        <w:spacing w:line="276" w:lineRule="auto"/>
        <w:ind w:firstLine="567"/>
        <w:rPr>
          <w:rFonts w:asciiTheme="minorHAnsi" w:hAnsiTheme="minorHAnsi"/>
          <w:sz w:val="24"/>
          <w:lang w:val="sk-SK"/>
        </w:rPr>
      </w:pPr>
      <w:r w:rsidRPr="00413575">
        <w:rPr>
          <w:rFonts w:asciiTheme="minorHAnsi" w:hAnsiTheme="minorHAnsi"/>
          <w:sz w:val="24"/>
          <w:lang w:val="sk-SK"/>
        </w:rPr>
        <w:t>Fakulty v hodnotenom roku uplatňovali jednotný postup na schvaľovanie študijných programov na fakulte iným/i subjektom/i ako tými, ktoré realizujú v rámci nich výučbu:</w:t>
      </w:r>
    </w:p>
    <w:p w:rsidR="00413575" w:rsidRPr="00413575" w:rsidRDefault="00413575" w:rsidP="00413575">
      <w:pPr>
        <w:spacing w:line="276" w:lineRule="auto"/>
        <w:ind w:left="567" w:hanging="283"/>
        <w:rPr>
          <w:rFonts w:asciiTheme="minorHAnsi" w:hAnsiTheme="minorHAnsi"/>
          <w:sz w:val="24"/>
          <w:lang w:val="sk-SK"/>
        </w:rPr>
      </w:pPr>
      <w:r w:rsidRPr="00413575">
        <w:rPr>
          <w:rFonts w:asciiTheme="minorHAnsi" w:hAnsiTheme="minorHAnsi"/>
          <w:sz w:val="24"/>
          <w:lang w:val="sk-SK"/>
        </w:rPr>
        <w:t>a)</w:t>
      </w:r>
      <w:r w:rsidRPr="00413575">
        <w:rPr>
          <w:rFonts w:asciiTheme="minorHAnsi" w:hAnsiTheme="minorHAnsi"/>
          <w:sz w:val="24"/>
          <w:lang w:val="sk-SK"/>
        </w:rPr>
        <w:tab/>
        <w:t>Návrh zmeny v ŠP: návrh zmien a potrebných korekcií v predmetoch a študijných plánoch predkladal garant študijného programu a/alebo v</w:t>
      </w:r>
      <w:r>
        <w:rPr>
          <w:rFonts w:asciiTheme="minorHAnsi" w:hAnsiTheme="minorHAnsi"/>
          <w:sz w:val="24"/>
          <w:lang w:val="sk-SK"/>
        </w:rPr>
        <w:t>edúci katedry dekanovi fakulty;</w:t>
      </w:r>
    </w:p>
    <w:p w:rsidR="00413575" w:rsidRDefault="00413575" w:rsidP="00413575">
      <w:pPr>
        <w:spacing w:line="276" w:lineRule="auto"/>
        <w:ind w:left="567" w:hanging="283"/>
        <w:rPr>
          <w:rFonts w:asciiTheme="minorHAnsi" w:hAnsiTheme="minorHAnsi"/>
          <w:sz w:val="24"/>
          <w:lang w:val="sk-SK"/>
        </w:rPr>
      </w:pPr>
      <w:r w:rsidRPr="00413575">
        <w:rPr>
          <w:rFonts w:asciiTheme="minorHAnsi" w:hAnsiTheme="minorHAnsi"/>
          <w:sz w:val="24"/>
          <w:lang w:val="sk-SK"/>
        </w:rPr>
        <w:t>b)</w:t>
      </w:r>
      <w:r w:rsidRPr="00413575">
        <w:rPr>
          <w:rFonts w:asciiTheme="minorHAnsi" w:hAnsiTheme="minorHAnsi"/>
          <w:sz w:val="24"/>
          <w:lang w:val="sk-SK"/>
        </w:rPr>
        <w:tab/>
        <w:t xml:space="preserve">Schvaľovanie zmien: študijné programy a zmeny v študijných programoch prerokúval </w:t>
      </w:r>
      <w:r w:rsidR="000F21EA">
        <w:rPr>
          <w:rFonts w:asciiTheme="minorHAnsi" w:hAnsiTheme="minorHAnsi"/>
          <w:sz w:val="24"/>
          <w:lang w:val="sk-SK"/>
        </w:rPr>
        <w:br/>
      </w:r>
      <w:r w:rsidRPr="00413575">
        <w:rPr>
          <w:rFonts w:asciiTheme="minorHAnsi" w:hAnsiTheme="minorHAnsi"/>
          <w:sz w:val="24"/>
          <w:lang w:val="sk-SK"/>
        </w:rPr>
        <w:t xml:space="preserve">a schvaľoval akademický senát fakulty a následne študijné programy prerokúvala </w:t>
      </w:r>
      <w:r w:rsidR="000F21EA">
        <w:rPr>
          <w:rFonts w:asciiTheme="minorHAnsi" w:hAnsiTheme="minorHAnsi"/>
          <w:sz w:val="24"/>
          <w:lang w:val="sk-SK"/>
        </w:rPr>
        <w:br/>
      </w:r>
      <w:r w:rsidRPr="00413575">
        <w:rPr>
          <w:rFonts w:asciiTheme="minorHAnsi" w:hAnsiTheme="minorHAnsi"/>
          <w:sz w:val="24"/>
          <w:lang w:val="sk-SK"/>
        </w:rPr>
        <w:t>a schvaľovala vedecká rada fakulty. Po schválení vedeckou radou fakulty bol študijný program odoslaný Akreditačnej komisii SR.</w:t>
      </w:r>
    </w:p>
    <w:p w:rsidR="00F96988" w:rsidRDefault="00F96988" w:rsidP="005241DB">
      <w:pPr>
        <w:ind w:left="284" w:firstLine="0"/>
        <w:rPr>
          <w:rFonts w:asciiTheme="minorHAnsi" w:hAnsiTheme="minorHAnsi"/>
          <w:sz w:val="24"/>
          <w:lang w:val="sk-SK"/>
        </w:rPr>
      </w:pPr>
    </w:p>
    <w:p w:rsidR="0017472E" w:rsidRDefault="0017472E" w:rsidP="005241DB">
      <w:pPr>
        <w:ind w:left="284" w:firstLine="0"/>
        <w:rPr>
          <w:rFonts w:asciiTheme="minorHAnsi" w:hAnsiTheme="minorHAnsi"/>
          <w:sz w:val="24"/>
          <w:lang w:val="sk-SK"/>
        </w:rPr>
      </w:pPr>
    </w:p>
    <w:p w:rsidR="0017472E" w:rsidRDefault="0017472E" w:rsidP="005241DB">
      <w:pPr>
        <w:ind w:left="284" w:firstLine="0"/>
        <w:rPr>
          <w:rFonts w:asciiTheme="minorHAnsi" w:hAnsiTheme="minorHAnsi"/>
          <w:sz w:val="24"/>
          <w:lang w:val="sk-SK"/>
        </w:rPr>
      </w:pPr>
    </w:p>
    <w:p w:rsidR="0017472E" w:rsidRDefault="0017472E" w:rsidP="005241DB">
      <w:pPr>
        <w:ind w:left="284" w:firstLine="0"/>
        <w:rPr>
          <w:rFonts w:asciiTheme="minorHAnsi" w:hAnsiTheme="minorHAnsi"/>
          <w:sz w:val="24"/>
          <w:lang w:val="sk-SK"/>
        </w:rPr>
      </w:pPr>
    </w:p>
    <w:p w:rsidR="0017472E" w:rsidRDefault="0017472E" w:rsidP="005241DB">
      <w:pPr>
        <w:ind w:left="284" w:firstLine="0"/>
        <w:rPr>
          <w:rFonts w:asciiTheme="minorHAnsi" w:hAnsiTheme="minorHAnsi"/>
          <w:sz w:val="24"/>
          <w:lang w:val="sk-SK"/>
        </w:rPr>
      </w:pPr>
    </w:p>
    <w:p w:rsidR="00413575" w:rsidRPr="00413575" w:rsidRDefault="00413575" w:rsidP="005241DB">
      <w:pPr>
        <w:ind w:left="284" w:firstLine="0"/>
        <w:rPr>
          <w:rFonts w:asciiTheme="minorHAnsi" w:hAnsiTheme="minorHAnsi"/>
          <w:sz w:val="24"/>
          <w:lang w:val="sk-SK"/>
        </w:rPr>
      </w:pPr>
      <w:r w:rsidRPr="00413575">
        <w:rPr>
          <w:rFonts w:asciiTheme="minorHAnsi" w:hAnsiTheme="minorHAnsi"/>
          <w:sz w:val="24"/>
          <w:lang w:val="sk-SK"/>
        </w:rPr>
        <w:lastRenderedPageBreak/>
        <w:t xml:space="preserve">Tabuľka č. </w:t>
      </w:r>
      <w:r w:rsidR="001B294C">
        <w:rPr>
          <w:rFonts w:asciiTheme="minorHAnsi" w:hAnsiTheme="minorHAnsi"/>
          <w:sz w:val="24"/>
          <w:lang w:val="sk-SK"/>
        </w:rPr>
        <w:t xml:space="preserve">65 </w:t>
      </w:r>
      <w:r w:rsidRPr="00413575">
        <w:rPr>
          <w:rFonts w:asciiTheme="minorHAnsi" w:hAnsiTheme="minorHAnsi"/>
          <w:sz w:val="24"/>
          <w:lang w:val="sk-SK"/>
        </w:rPr>
        <w:t>Počet aktualizovaných predmetov v študijných programoch na fakultách podľa stupňa vysokoškolského vzdelávania v roku 2017 (zdroj: AIS)</w:t>
      </w:r>
    </w:p>
    <w:tbl>
      <w:tblPr>
        <w:tblStyle w:val="Mriekatabuky1"/>
        <w:tblW w:w="9072" w:type="dxa"/>
        <w:tblInd w:w="108" w:type="dxa"/>
        <w:tblLayout w:type="fixed"/>
        <w:tblLook w:val="04A0" w:firstRow="1" w:lastRow="0" w:firstColumn="1" w:lastColumn="0" w:noHBand="0" w:noVBand="1"/>
      </w:tblPr>
      <w:tblGrid>
        <w:gridCol w:w="1135"/>
        <w:gridCol w:w="1275"/>
        <w:gridCol w:w="1985"/>
        <w:gridCol w:w="2268"/>
        <w:gridCol w:w="2409"/>
      </w:tblGrid>
      <w:tr w:rsidR="00413575" w:rsidRPr="000805E2" w:rsidTr="00413575">
        <w:trPr>
          <w:trHeight w:val="258"/>
        </w:trPr>
        <w:tc>
          <w:tcPr>
            <w:tcW w:w="1135"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413575" w:rsidRPr="000805E2" w:rsidRDefault="00413575" w:rsidP="00413575">
            <w:pPr>
              <w:pStyle w:val="Bezriadkovania"/>
              <w:ind w:firstLine="0"/>
              <w:jc w:val="center"/>
              <w:rPr>
                <w:rFonts w:asciiTheme="minorHAnsi" w:hAnsiTheme="minorHAnsi"/>
                <w:sz w:val="22"/>
                <w:szCs w:val="22"/>
                <w:lang w:val="sk-SK"/>
              </w:rPr>
            </w:pPr>
            <w:r w:rsidRPr="000805E2">
              <w:rPr>
                <w:rFonts w:asciiTheme="minorHAnsi" w:hAnsiTheme="minorHAnsi"/>
                <w:sz w:val="22"/>
                <w:szCs w:val="22"/>
                <w:lang w:val="sk-SK"/>
              </w:rPr>
              <w:t>Fakulta</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pStyle w:val="Bezriadkovania"/>
              <w:ind w:firstLine="0"/>
              <w:jc w:val="center"/>
              <w:rPr>
                <w:rFonts w:asciiTheme="minorHAnsi" w:hAnsiTheme="minorHAnsi"/>
                <w:sz w:val="22"/>
                <w:szCs w:val="22"/>
                <w:lang w:val="sk-SK"/>
              </w:rPr>
            </w:pPr>
            <w:r w:rsidRPr="000805E2">
              <w:rPr>
                <w:rFonts w:asciiTheme="minorHAnsi" w:hAnsiTheme="minorHAnsi"/>
                <w:sz w:val="22"/>
                <w:szCs w:val="22"/>
                <w:lang w:val="sk-SK"/>
              </w:rPr>
              <w:t>Stupeň štúdia</w:t>
            </w:r>
          </w:p>
        </w:tc>
        <w:tc>
          <w:tcPr>
            <w:tcW w:w="6662"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pStyle w:val="Bezriadkovania"/>
              <w:ind w:firstLine="0"/>
              <w:jc w:val="center"/>
              <w:rPr>
                <w:rFonts w:asciiTheme="minorHAnsi" w:hAnsiTheme="minorHAnsi"/>
                <w:sz w:val="22"/>
                <w:szCs w:val="22"/>
                <w:lang w:val="sk-SK"/>
              </w:rPr>
            </w:pPr>
            <w:r w:rsidRPr="000805E2">
              <w:rPr>
                <w:rFonts w:asciiTheme="minorHAnsi" w:hAnsiTheme="minorHAnsi"/>
                <w:sz w:val="22"/>
                <w:szCs w:val="22"/>
                <w:lang w:val="sk-SK"/>
              </w:rPr>
              <w:t>Oblasť inovácií/úprav v informačnom liste predmetu</w:t>
            </w:r>
          </w:p>
        </w:tc>
      </w:tr>
      <w:tr w:rsidR="00413575" w:rsidRPr="000805E2" w:rsidTr="00413575">
        <w:trPr>
          <w:trHeight w:val="258"/>
        </w:trPr>
        <w:tc>
          <w:tcPr>
            <w:tcW w:w="1135" w:type="dxa"/>
            <w:vMerge/>
            <w:tcBorders>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pStyle w:val="Bezriadkovania"/>
              <w:jc w:val="center"/>
              <w:rPr>
                <w:rFonts w:asciiTheme="minorHAnsi" w:hAnsiTheme="minorHAnsi"/>
                <w:sz w:val="22"/>
                <w:szCs w:val="22"/>
                <w:lang w:val="sk-SK"/>
              </w:rPr>
            </w:pPr>
          </w:p>
        </w:tc>
        <w:tc>
          <w:tcPr>
            <w:tcW w:w="1275"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pStyle w:val="Bezriadkovania"/>
              <w:jc w:val="center"/>
              <w:rPr>
                <w:rFonts w:asciiTheme="minorHAnsi" w:hAnsiTheme="minorHAnsi"/>
                <w:sz w:val="22"/>
                <w:szCs w:val="22"/>
                <w:lang w:val="sk-SK"/>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pStyle w:val="Bezriadkovania"/>
              <w:ind w:firstLine="0"/>
              <w:jc w:val="center"/>
              <w:rPr>
                <w:rFonts w:asciiTheme="minorHAnsi" w:hAnsiTheme="minorHAnsi"/>
                <w:sz w:val="22"/>
                <w:szCs w:val="22"/>
                <w:lang w:val="sk-SK"/>
              </w:rPr>
            </w:pPr>
            <w:r w:rsidRPr="000805E2">
              <w:rPr>
                <w:rFonts w:asciiTheme="minorHAnsi" w:hAnsiTheme="minorHAnsi"/>
                <w:sz w:val="22"/>
                <w:szCs w:val="22"/>
                <w:lang w:val="sk-SK"/>
              </w:rPr>
              <w:t>ILO</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pStyle w:val="Bezriadkovania"/>
              <w:ind w:firstLine="0"/>
              <w:jc w:val="center"/>
              <w:rPr>
                <w:rFonts w:asciiTheme="minorHAnsi" w:hAnsiTheme="minorHAnsi"/>
                <w:sz w:val="22"/>
                <w:szCs w:val="22"/>
                <w:lang w:val="sk-SK"/>
              </w:rPr>
            </w:pPr>
            <w:r w:rsidRPr="000805E2">
              <w:rPr>
                <w:rFonts w:asciiTheme="minorHAnsi" w:hAnsiTheme="minorHAnsi"/>
                <w:sz w:val="22"/>
                <w:szCs w:val="22"/>
                <w:lang w:val="sk-SK"/>
              </w:rPr>
              <w:t>Obsah</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pStyle w:val="Bezriadkovania"/>
              <w:ind w:firstLine="0"/>
              <w:jc w:val="center"/>
              <w:rPr>
                <w:rFonts w:asciiTheme="minorHAnsi" w:hAnsiTheme="minorHAnsi"/>
                <w:sz w:val="22"/>
                <w:szCs w:val="22"/>
                <w:lang w:val="sk-SK"/>
              </w:rPr>
            </w:pPr>
            <w:r w:rsidRPr="000805E2">
              <w:rPr>
                <w:rFonts w:asciiTheme="minorHAnsi" w:hAnsiTheme="minorHAnsi"/>
                <w:sz w:val="22"/>
                <w:szCs w:val="22"/>
                <w:lang w:val="sk-SK"/>
              </w:rPr>
              <w:t>Podmienky na absolvovanie predmetu</w:t>
            </w:r>
          </w:p>
        </w:tc>
      </w:tr>
      <w:tr w:rsidR="00413575" w:rsidRPr="000805E2" w:rsidTr="0078103E">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FPV</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Bc.</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Mgr.</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bottom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PhD.</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13575" w:rsidRPr="000805E2" w:rsidTr="0078103E">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FSVaZ</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Bc.</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Mgr.</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bottom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PhD.</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r>
      <w:tr w:rsidR="00413575" w:rsidRPr="000805E2" w:rsidTr="0078103E">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FSŠ</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Bc.</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3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 xml:space="preserve">74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3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Mgr.</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 xml:space="preserve">38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bottom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PhD.</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 xml:space="preserve">49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r>
      <w:tr w:rsidR="00413575" w:rsidRPr="000805E2" w:rsidTr="0078103E">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FF</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Bc.</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17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98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25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Mgr.</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3 (</w:t>
            </w:r>
            <w:r w:rsidRPr="000805E2">
              <w:rPr>
                <w:rFonts w:asciiTheme="minorHAnsi" w:hAnsiTheme="minorHAnsi"/>
                <w:b/>
                <w:sz w:val="22"/>
                <w:szCs w:val="22"/>
                <w:lang w:val="sk-SK"/>
              </w:rPr>
              <w:t>=</w:t>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80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4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bottom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PhD.</w:t>
            </w:r>
          </w:p>
        </w:tc>
        <w:tc>
          <w:tcPr>
            <w:tcW w:w="1985"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16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r>
      <w:tr w:rsidR="00413575" w:rsidRPr="000805E2" w:rsidTr="0078103E">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PF</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Bc.</w:t>
            </w:r>
          </w:p>
        </w:tc>
        <w:tc>
          <w:tcPr>
            <w:tcW w:w="1985"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6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3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Mgr.</w:t>
            </w:r>
          </w:p>
        </w:tc>
        <w:tc>
          <w:tcPr>
            <w:tcW w:w="1985"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7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2  (</w:t>
            </w:r>
            <w:r w:rsidRPr="000805E2">
              <w:rPr>
                <w:rFonts w:asciiTheme="minorHAnsi" w:hAnsiTheme="minorHAnsi"/>
                <w:b/>
                <w:sz w:val="22"/>
                <w:szCs w:val="22"/>
                <w:lang w:val="sk-SK"/>
              </w:rPr>
              <w:t>=</w:t>
            </w:r>
            <w:r w:rsidRPr="000805E2">
              <w:rPr>
                <w:rFonts w:asciiTheme="minorHAnsi" w:hAnsiTheme="minorHAnsi"/>
                <w:sz w:val="22"/>
                <w:szCs w:val="22"/>
                <w:lang w:val="sk-SK"/>
              </w:rPr>
              <w:t>)</w:t>
            </w:r>
          </w:p>
        </w:tc>
      </w:tr>
      <w:tr w:rsidR="00413575" w:rsidRPr="000805E2" w:rsidTr="0078103E">
        <w:tc>
          <w:tcPr>
            <w:tcW w:w="1135" w:type="dxa"/>
            <w:vMerge/>
            <w:tcBorders>
              <w:left w:val="single" w:sz="4" w:space="0" w:color="auto"/>
              <w:bottom w:val="single" w:sz="4" w:space="0" w:color="auto"/>
              <w:right w:val="single" w:sz="4" w:space="0" w:color="auto"/>
            </w:tcBorders>
            <w:shd w:val="clear" w:color="auto" w:fill="DBE5F1" w:themeFill="accent1" w:themeFillTint="33"/>
          </w:tcPr>
          <w:p w:rsidR="00413575" w:rsidRPr="000805E2" w:rsidRDefault="00413575" w:rsidP="0078103E">
            <w:pPr>
              <w:pStyle w:val="Bezriadkovania"/>
              <w:rPr>
                <w:rFonts w:asciiTheme="minorHAnsi" w:hAnsiTheme="minorHAnsi"/>
                <w:sz w:val="22"/>
                <w:szCs w:val="22"/>
                <w:lang w:val="sk-SK"/>
              </w:rPr>
            </w:pP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13575" w:rsidRPr="000805E2" w:rsidRDefault="00413575" w:rsidP="0078103E">
            <w:pPr>
              <w:pStyle w:val="Bezriadkovania"/>
              <w:rPr>
                <w:rFonts w:asciiTheme="minorHAnsi" w:hAnsiTheme="minorHAnsi"/>
                <w:sz w:val="22"/>
                <w:szCs w:val="22"/>
                <w:lang w:val="sk-SK"/>
              </w:rPr>
            </w:pPr>
            <w:r w:rsidRPr="000805E2">
              <w:rPr>
                <w:rFonts w:asciiTheme="minorHAnsi" w:hAnsiTheme="minorHAnsi"/>
                <w:sz w:val="22"/>
                <w:szCs w:val="22"/>
                <w:lang w:val="sk-SK"/>
              </w:rPr>
              <w:t>PhD.</w:t>
            </w:r>
          </w:p>
        </w:tc>
        <w:tc>
          <w:tcPr>
            <w:tcW w:w="1985"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b/>
                <w:sz w:val="22"/>
                <w:szCs w:val="22"/>
                <w:lang w:val="sk-SK"/>
              </w:rPr>
              <w:t>=</w:t>
            </w:r>
            <w:r w:rsidRPr="000805E2">
              <w:rPr>
                <w:rFonts w:asciiTheme="minorHAnsi" w:hAnsiTheme="minorHAnsi"/>
                <w:sz w:val="22"/>
                <w:szCs w:val="22"/>
                <w:lang w:val="sk-SK"/>
              </w:rPr>
              <w:t>)</w:t>
            </w:r>
          </w:p>
        </w:tc>
        <w:tc>
          <w:tcPr>
            <w:tcW w:w="2268"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2409" w:type="dxa"/>
            <w:tcBorders>
              <w:top w:val="single" w:sz="4" w:space="0" w:color="auto"/>
              <w:left w:val="single" w:sz="4" w:space="0" w:color="auto"/>
              <w:bottom w:val="single" w:sz="4" w:space="0" w:color="auto"/>
              <w:right w:val="single" w:sz="4" w:space="0" w:color="auto"/>
            </w:tcBorders>
            <w:hideMark/>
          </w:tcPr>
          <w:p w:rsidR="00413575" w:rsidRPr="000805E2" w:rsidRDefault="00413575" w:rsidP="00413575">
            <w:pPr>
              <w:pStyle w:val="Bezriadkovania"/>
              <w:ind w:firstLine="0"/>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bl>
    <w:p w:rsidR="00413575" w:rsidRPr="00DA3D37" w:rsidRDefault="00413575" w:rsidP="00413575">
      <w:pPr>
        <w:spacing w:line="276" w:lineRule="auto"/>
        <w:ind w:firstLine="0"/>
        <w:rPr>
          <w:rFonts w:asciiTheme="minorHAnsi" w:hAnsiTheme="minorHAnsi"/>
          <w:i/>
          <w:lang w:val="sk-SK"/>
        </w:rPr>
      </w:pPr>
      <w:r w:rsidRPr="00DA3D37">
        <w:rPr>
          <w:rFonts w:asciiTheme="minorHAnsi" w:hAnsiTheme="minorHAnsi"/>
          <w:lang w:val="sk-SK"/>
        </w:rPr>
        <w:t>Poznámka:</w:t>
      </w:r>
      <w:r w:rsidRPr="00DA3D37">
        <w:rPr>
          <w:rFonts w:asciiTheme="minorHAnsi" w:hAnsiTheme="minorHAnsi"/>
          <w:i/>
          <w:lang w:val="sk-SK"/>
        </w:rPr>
        <w:t xml:space="preserve"> </w:t>
      </w:r>
      <w:r w:rsidRPr="00DA3D37">
        <w:rPr>
          <w:rFonts w:asciiTheme="minorHAnsi" w:hAnsiTheme="minorHAnsi"/>
          <w:lang w:val="sk-SK"/>
        </w:rPr>
        <w:t>(</w:t>
      </w:r>
      <w:r w:rsidRPr="00DA3D37">
        <w:rPr>
          <w:rFonts w:asciiTheme="minorHAnsi" w:hAnsiTheme="minorHAnsi"/>
          <w:lang w:val="sk-SK"/>
        </w:rPr>
        <w:sym w:font="Wingdings" w:char="F0E1"/>
      </w:r>
      <w:r w:rsidRPr="00DA3D37">
        <w:rPr>
          <w:rFonts w:asciiTheme="minorHAnsi" w:hAnsiTheme="minorHAnsi"/>
          <w:lang w:val="sk-SK"/>
        </w:rPr>
        <w:t>) - nárast v porovnaní s rokom 2016; (</w:t>
      </w:r>
      <w:r w:rsidRPr="00DA3D37">
        <w:rPr>
          <w:rFonts w:asciiTheme="minorHAnsi" w:hAnsiTheme="minorHAnsi"/>
          <w:lang w:val="sk-SK"/>
        </w:rPr>
        <w:sym w:font="Wingdings" w:char="F0E2"/>
      </w:r>
      <w:r w:rsidRPr="00DA3D37">
        <w:rPr>
          <w:rFonts w:asciiTheme="minorHAnsi" w:hAnsiTheme="minorHAnsi"/>
          <w:lang w:val="sk-SK"/>
        </w:rPr>
        <w:t>) - pokles v porovnaní s rokom 2016;  (=) - rovnaký stav ako v roku 2016</w:t>
      </w:r>
    </w:p>
    <w:p w:rsidR="00413575" w:rsidRDefault="00413575" w:rsidP="00796676">
      <w:pPr>
        <w:spacing w:line="276" w:lineRule="auto"/>
        <w:ind w:firstLine="0"/>
        <w:rPr>
          <w:rFonts w:asciiTheme="minorHAnsi" w:hAnsiTheme="minorHAnsi"/>
          <w:sz w:val="24"/>
          <w:lang w:val="sk-SK"/>
        </w:rPr>
      </w:pPr>
    </w:p>
    <w:p w:rsidR="00413575" w:rsidRPr="00413575" w:rsidRDefault="00413575" w:rsidP="00413575">
      <w:pPr>
        <w:spacing w:line="276" w:lineRule="auto"/>
        <w:ind w:firstLine="567"/>
        <w:rPr>
          <w:rFonts w:asciiTheme="minorHAnsi" w:hAnsiTheme="minorHAnsi"/>
          <w:sz w:val="24"/>
          <w:lang w:val="sk-SK"/>
        </w:rPr>
      </w:pPr>
      <w:r w:rsidRPr="00413575">
        <w:rPr>
          <w:rFonts w:asciiTheme="minorHAnsi" w:hAnsiTheme="minorHAnsi"/>
          <w:sz w:val="24"/>
          <w:lang w:val="sk-SK"/>
        </w:rPr>
        <w:t>Ďalším sledovaným ukazovateľom (</w:t>
      </w:r>
      <w:r w:rsidR="00FA1B2C">
        <w:rPr>
          <w:rFonts w:asciiTheme="minorHAnsi" w:hAnsiTheme="minorHAnsi"/>
          <w:sz w:val="24"/>
          <w:lang w:val="sk-SK"/>
        </w:rPr>
        <w:t>T</w:t>
      </w:r>
      <w:r w:rsidRPr="00413575">
        <w:rPr>
          <w:rFonts w:asciiTheme="minorHAnsi" w:hAnsiTheme="minorHAnsi"/>
          <w:sz w:val="24"/>
          <w:lang w:val="sk-SK"/>
        </w:rPr>
        <w:t xml:space="preserve">abuľka č. </w:t>
      </w:r>
      <w:r w:rsidR="00FA1B2C">
        <w:rPr>
          <w:rFonts w:asciiTheme="minorHAnsi" w:hAnsiTheme="minorHAnsi"/>
          <w:sz w:val="24"/>
          <w:lang w:val="sk-SK"/>
        </w:rPr>
        <w:t>65</w:t>
      </w:r>
      <w:r w:rsidRPr="00413575">
        <w:rPr>
          <w:rFonts w:asciiTheme="minorHAnsi" w:hAnsiTheme="minorHAnsi"/>
          <w:sz w:val="24"/>
          <w:lang w:val="sk-SK"/>
        </w:rPr>
        <w:t xml:space="preserve">) je aktualizácia a inovácia predmetov v akreditovaných študijných programoch (očakávané výsledky vzdelávania (ILO), obsah, meranie dosiahnutých výsledkov vzdelávania – podmienky na absolvovanie predmetu). Možno konštatovať, že v porovnaní s rokom 2016 bolo realizovaných menej aktualizácií </w:t>
      </w:r>
      <w:r w:rsidR="000F21EA">
        <w:rPr>
          <w:rFonts w:asciiTheme="minorHAnsi" w:hAnsiTheme="minorHAnsi"/>
          <w:sz w:val="24"/>
          <w:lang w:val="sk-SK"/>
        </w:rPr>
        <w:br/>
      </w:r>
      <w:r w:rsidRPr="00413575">
        <w:rPr>
          <w:rFonts w:asciiTheme="minorHAnsi" w:hAnsiTheme="minorHAnsi"/>
          <w:sz w:val="24"/>
          <w:lang w:val="sk-SK"/>
        </w:rPr>
        <w:t xml:space="preserve">a inovácií v informačných listoch predmetov jednotlivých študijných programov. Uvedené poukazuje na fakt, že inovácie a zmeny realizované v predchádzajúcom období </w:t>
      </w:r>
      <w:r w:rsidR="000F21EA">
        <w:rPr>
          <w:rFonts w:asciiTheme="minorHAnsi" w:hAnsiTheme="minorHAnsi"/>
          <w:sz w:val="24"/>
          <w:lang w:val="sk-SK"/>
        </w:rPr>
        <w:br/>
      </w:r>
      <w:r w:rsidRPr="00413575">
        <w:rPr>
          <w:rFonts w:asciiTheme="minorHAnsi" w:hAnsiTheme="minorHAnsi"/>
          <w:sz w:val="24"/>
          <w:lang w:val="sk-SK"/>
        </w:rPr>
        <w:t>sú dostatočné na zabezpečenie kvality vzdelávania na jednotlivých predmetoch príslušných študijných programov, pričom všetky fakulty sú naďalej otvorené kvalitatívnemu zlepšovaniu študijných programov prostredníctvom inovácií a aktualizácií predmetov.</w:t>
      </w:r>
    </w:p>
    <w:p w:rsidR="004611A9" w:rsidRDefault="00413575" w:rsidP="00413575">
      <w:pPr>
        <w:spacing w:line="276" w:lineRule="auto"/>
        <w:ind w:firstLine="567"/>
        <w:rPr>
          <w:rFonts w:asciiTheme="minorHAnsi" w:hAnsiTheme="minorHAnsi"/>
          <w:sz w:val="24"/>
          <w:lang w:val="sk-SK"/>
        </w:rPr>
      </w:pPr>
      <w:r w:rsidRPr="00413575">
        <w:rPr>
          <w:rFonts w:asciiTheme="minorHAnsi" w:hAnsiTheme="minorHAnsi"/>
          <w:sz w:val="24"/>
          <w:lang w:val="sk-SK"/>
        </w:rPr>
        <w:t xml:space="preserve">Vrámci plnenia ESG normy 2 Fakulta sociálnych vied a zdravotníctva na základe pravidelného monitoringu existujúcich predmetov v študijných programoch fakulty, požiadaviek praxe a spätnej väzby zainteresovaných subjektov, doplnila nové predmety </w:t>
      </w:r>
      <w:r w:rsidR="000F21EA">
        <w:rPr>
          <w:rFonts w:asciiTheme="minorHAnsi" w:hAnsiTheme="minorHAnsi"/>
          <w:sz w:val="24"/>
          <w:lang w:val="sk-SK"/>
        </w:rPr>
        <w:br/>
      </w:r>
      <w:r w:rsidRPr="00413575">
        <w:rPr>
          <w:rFonts w:asciiTheme="minorHAnsi" w:hAnsiTheme="minorHAnsi"/>
          <w:sz w:val="24"/>
          <w:lang w:val="sk-SK"/>
        </w:rPr>
        <w:t xml:space="preserve">do študijných programov (boli Vedeckou radou FSVaZ v roku 2017 schválené). Ďalším </w:t>
      </w:r>
      <w:r w:rsidR="000F21EA">
        <w:rPr>
          <w:rFonts w:asciiTheme="minorHAnsi" w:hAnsiTheme="minorHAnsi"/>
          <w:sz w:val="24"/>
          <w:lang w:val="sk-SK"/>
        </w:rPr>
        <w:br/>
      </w:r>
      <w:r w:rsidRPr="00413575">
        <w:rPr>
          <w:rFonts w:asciiTheme="minorHAnsi" w:hAnsiTheme="minorHAnsi"/>
          <w:sz w:val="24"/>
          <w:lang w:val="sk-SK"/>
        </w:rPr>
        <w:t xml:space="preserve">z príkladov dobrej praxe na FSVaZ bol realizovaný prieskum spokojnosti s odbornou praxou </w:t>
      </w:r>
      <w:r w:rsidR="000F21EA">
        <w:rPr>
          <w:rFonts w:asciiTheme="minorHAnsi" w:hAnsiTheme="minorHAnsi"/>
          <w:sz w:val="24"/>
          <w:lang w:val="sk-SK"/>
        </w:rPr>
        <w:br/>
      </w:r>
      <w:r w:rsidRPr="00413575">
        <w:rPr>
          <w:rFonts w:asciiTheme="minorHAnsi" w:hAnsiTheme="minorHAnsi"/>
          <w:sz w:val="24"/>
          <w:lang w:val="sk-SK"/>
        </w:rPr>
        <w:t>u študentov.</w:t>
      </w:r>
    </w:p>
    <w:p w:rsidR="00413575" w:rsidRDefault="00413575" w:rsidP="00413575">
      <w:pPr>
        <w:spacing w:line="276" w:lineRule="auto"/>
        <w:ind w:firstLine="0"/>
        <w:rPr>
          <w:rFonts w:asciiTheme="minorHAnsi" w:hAnsiTheme="minorHAnsi"/>
          <w:sz w:val="24"/>
          <w:lang w:val="sk-SK"/>
        </w:rPr>
      </w:pPr>
    </w:p>
    <w:p w:rsidR="0017472E" w:rsidRDefault="0017472E" w:rsidP="00413575">
      <w:pPr>
        <w:spacing w:line="276" w:lineRule="auto"/>
        <w:ind w:firstLine="0"/>
        <w:rPr>
          <w:rFonts w:asciiTheme="minorHAnsi" w:hAnsiTheme="minorHAnsi"/>
          <w:sz w:val="24"/>
          <w:lang w:val="sk-SK"/>
        </w:rPr>
      </w:pPr>
    </w:p>
    <w:p w:rsidR="0017472E" w:rsidRDefault="0017472E" w:rsidP="00413575">
      <w:pPr>
        <w:spacing w:line="276" w:lineRule="auto"/>
        <w:ind w:firstLine="0"/>
        <w:rPr>
          <w:rFonts w:asciiTheme="minorHAnsi" w:hAnsiTheme="minorHAnsi"/>
          <w:sz w:val="24"/>
          <w:lang w:val="sk-SK"/>
        </w:rPr>
      </w:pPr>
    </w:p>
    <w:p w:rsidR="0017472E" w:rsidRDefault="0017472E" w:rsidP="00413575">
      <w:pPr>
        <w:spacing w:line="276" w:lineRule="auto"/>
        <w:ind w:firstLine="0"/>
        <w:rPr>
          <w:rFonts w:asciiTheme="minorHAnsi" w:hAnsiTheme="minorHAnsi"/>
          <w:sz w:val="24"/>
          <w:lang w:val="sk-SK"/>
        </w:rPr>
      </w:pPr>
    </w:p>
    <w:p w:rsidR="0017472E" w:rsidRDefault="0017472E" w:rsidP="00413575">
      <w:pPr>
        <w:spacing w:line="276" w:lineRule="auto"/>
        <w:ind w:firstLine="0"/>
        <w:rPr>
          <w:rFonts w:asciiTheme="minorHAnsi" w:hAnsiTheme="minorHAnsi"/>
          <w:sz w:val="24"/>
          <w:lang w:val="sk-SK"/>
        </w:rPr>
      </w:pPr>
    </w:p>
    <w:p w:rsidR="004611A9" w:rsidRDefault="004611A9" w:rsidP="00FB51CD">
      <w:pPr>
        <w:pStyle w:val="Odsekzoznamu"/>
        <w:numPr>
          <w:ilvl w:val="0"/>
          <w:numId w:val="12"/>
        </w:numPr>
        <w:spacing w:line="276" w:lineRule="auto"/>
        <w:ind w:left="426"/>
        <w:rPr>
          <w:rFonts w:asciiTheme="minorHAnsi" w:hAnsiTheme="minorHAnsi"/>
          <w:b/>
          <w:sz w:val="24"/>
          <w:lang w:val="sk-SK"/>
        </w:rPr>
      </w:pPr>
      <w:r>
        <w:rPr>
          <w:rFonts w:asciiTheme="minorHAnsi" w:hAnsiTheme="minorHAnsi"/>
          <w:b/>
          <w:sz w:val="24"/>
          <w:lang w:val="sk-SK"/>
        </w:rPr>
        <w:lastRenderedPageBreak/>
        <w:t>Vzdelávanie a hodnotenie orientované na študenta na UKF</w:t>
      </w:r>
    </w:p>
    <w:p w:rsidR="00413575" w:rsidRPr="00413575" w:rsidRDefault="00413575" w:rsidP="0078103E">
      <w:pPr>
        <w:pStyle w:val="Bezriadkovania"/>
        <w:spacing w:line="276" w:lineRule="auto"/>
        <w:ind w:firstLine="567"/>
        <w:rPr>
          <w:rFonts w:asciiTheme="minorHAnsi" w:hAnsiTheme="minorHAnsi"/>
          <w:sz w:val="24"/>
          <w:szCs w:val="24"/>
          <w:lang w:val="sk-SK"/>
        </w:rPr>
      </w:pPr>
      <w:r w:rsidRPr="00413575">
        <w:rPr>
          <w:rFonts w:asciiTheme="minorHAnsi" w:hAnsiTheme="minorHAnsi"/>
          <w:sz w:val="24"/>
          <w:szCs w:val="24"/>
          <w:lang w:val="sk-SK"/>
        </w:rPr>
        <w:t xml:space="preserve">Univerzita aplikuje vo svojej edukačnej praxi princípy vzdelávania a hodnotenia orientovaného na študenta. Univerzita uvádza základné pravidlá  hodnotenia študentov platné pre všetky fakulty v Študijnom poriadku UKF (a študijné poriadky fakúlt </w:t>
      </w:r>
      <w:r w:rsidR="000F21EA">
        <w:rPr>
          <w:rFonts w:asciiTheme="minorHAnsi" w:hAnsiTheme="minorHAnsi"/>
          <w:sz w:val="24"/>
          <w:szCs w:val="24"/>
          <w:lang w:val="sk-SK"/>
        </w:rPr>
        <w:br/>
      </w:r>
      <w:r w:rsidRPr="00413575">
        <w:rPr>
          <w:rFonts w:asciiTheme="minorHAnsi" w:hAnsiTheme="minorHAnsi"/>
          <w:sz w:val="24"/>
          <w:szCs w:val="24"/>
          <w:lang w:val="sk-SK"/>
        </w:rPr>
        <w:t>pre doktorandské štúdium), ktorý bol v roku 2017 verejne dostupný na web-sídle univerzity. Zároveň pre všetky študijné programy a ich predmety boli v roku 2017 zverejnené v AIS jasne formulované požiadavky na ukončenie  predmetu a získanie kreditov (Informačné listy predmetov). Fakulty mali v hodnotenom roku formulované a zverejnené ďalšie kritériá hodnotenia študentov: v elektronickej nástenke predmetu v AIS (FSVaZ, PF), vo verejne dostupnom dokumente k vnútornému systému kvality PF UKF a vnútornému systému kvality FSŠ UKF, verbálnou prezentáciou kritérií hodnotenia vyučujúcim na začiatku semestra (FSVaZ, FSŠ, FF, PF).</w:t>
      </w:r>
    </w:p>
    <w:p w:rsidR="00413575" w:rsidRPr="00413575" w:rsidRDefault="00413575" w:rsidP="0078103E">
      <w:pPr>
        <w:pStyle w:val="Bezriadkovania"/>
        <w:spacing w:line="276" w:lineRule="auto"/>
        <w:ind w:firstLine="567"/>
        <w:rPr>
          <w:rFonts w:asciiTheme="minorHAnsi" w:hAnsiTheme="minorHAnsi"/>
          <w:sz w:val="24"/>
          <w:szCs w:val="24"/>
          <w:lang w:val="sk-SK"/>
        </w:rPr>
      </w:pPr>
      <w:r w:rsidRPr="00413575">
        <w:rPr>
          <w:rFonts w:asciiTheme="minorHAnsi" w:hAnsiTheme="minorHAnsi"/>
          <w:sz w:val="24"/>
          <w:szCs w:val="24"/>
          <w:lang w:val="sk-SK"/>
        </w:rPr>
        <w:tab/>
        <w:t xml:space="preserve">Jedným z ukazovateľov centrácie na študenta, s cieľom zvýšiť objektivitu hodnotenia, je umožniť študentom hodnotenie viac ako jedným hodnotiteľom vo variabilných formách (jeden hodnotí výsledky vzdelávania v priebehu semestra a iný hodnotí výsledky vzdelávania na úrovni skúšky - spoja sa vo výslednom hodnotení; ponuka viacerých vyučujúcich </w:t>
      </w:r>
      <w:r w:rsidR="000F21EA">
        <w:rPr>
          <w:rFonts w:asciiTheme="minorHAnsi" w:hAnsiTheme="minorHAnsi"/>
          <w:sz w:val="24"/>
          <w:szCs w:val="24"/>
          <w:lang w:val="sk-SK"/>
        </w:rPr>
        <w:br/>
      </w:r>
      <w:r w:rsidRPr="00413575">
        <w:rPr>
          <w:rFonts w:asciiTheme="minorHAnsi" w:hAnsiTheme="minorHAnsi"/>
          <w:sz w:val="24"/>
          <w:szCs w:val="24"/>
          <w:lang w:val="sk-SK"/>
        </w:rPr>
        <w:t xml:space="preserve">a hodnotiacich na daný predmet s možným výberom vyučujúceho a skúšajúceho študentom; viacerí skúšajúci jeden predmet a pod.). V </w:t>
      </w:r>
      <w:r w:rsidR="00FA1B2C">
        <w:rPr>
          <w:rFonts w:asciiTheme="minorHAnsi" w:hAnsiTheme="minorHAnsi"/>
          <w:sz w:val="24"/>
          <w:szCs w:val="24"/>
          <w:lang w:val="sk-SK"/>
        </w:rPr>
        <w:t>T</w:t>
      </w:r>
      <w:r w:rsidRPr="00413575">
        <w:rPr>
          <w:rFonts w:asciiTheme="minorHAnsi" w:hAnsiTheme="minorHAnsi"/>
          <w:sz w:val="24"/>
          <w:szCs w:val="24"/>
          <w:lang w:val="sk-SK"/>
        </w:rPr>
        <w:t xml:space="preserve">abuľke č. </w:t>
      </w:r>
      <w:r w:rsidR="00975C3F">
        <w:rPr>
          <w:rFonts w:asciiTheme="minorHAnsi" w:hAnsiTheme="minorHAnsi"/>
          <w:sz w:val="24"/>
          <w:szCs w:val="24"/>
          <w:lang w:val="sk-SK"/>
        </w:rPr>
        <w:t>66</w:t>
      </w:r>
      <w:r w:rsidRPr="00413575">
        <w:rPr>
          <w:rFonts w:asciiTheme="minorHAnsi" w:hAnsiTheme="minorHAnsi"/>
          <w:sz w:val="24"/>
          <w:szCs w:val="24"/>
          <w:lang w:val="sk-SK"/>
        </w:rPr>
        <w:t xml:space="preserve"> sú uvedené počty predmetov s viac hodnotiteľmi na fakultách v semestroch roka 2017</w:t>
      </w:r>
      <w:r w:rsidR="00FA1B2C">
        <w:rPr>
          <w:rFonts w:asciiTheme="minorHAnsi" w:hAnsiTheme="minorHAnsi"/>
          <w:sz w:val="24"/>
          <w:szCs w:val="24"/>
          <w:lang w:val="sk-SK"/>
        </w:rPr>
        <w:t xml:space="preserve"> </w:t>
      </w:r>
      <w:r w:rsidRPr="00413575">
        <w:rPr>
          <w:rFonts w:asciiTheme="minorHAnsi" w:hAnsiTheme="minorHAnsi"/>
          <w:sz w:val="24"/>
          <w:szCs w:val="24"/>
          <w:lang w:val="sk-SK"/>
        </w:rPr>
        <w:t>(LS AR 2016/2017 a ZS AR 2017/2018), pričom do počtu nie sú započítané predmety štátnej skúšky a obhajoby záverečných prác. Taktiež údaje nekopírujú existenciu viacerých vyučujúcich uvedených v informačnom liste predmetu vo vzťahu k jednému predmetu,  vykázané sú reálne počty hodnotenia predmetu viacerými hodnotiteľmi.</w:t>
      </w:r>
    </w:p>
    <w:p w:rsidR="004611A9" w:rsidRPr="00530F10" w:rsidRDefault="00413575" w:rsidP="0078103E">
      <w:pPr>
        <w:pStyle w:val="Bezriadkovania"/>
        <w:spacing w:line="276" w:lineRule="auto"/>
        <w:ind w:firstLine="567"/>
        <w:rPr>
          <w:rFonts w:asciiTheme="minorHAnsi" w:hAnsiTheme="minorHAnsi"/>
          <w:sz w:val="24"/>
          <w:szCs w:val="24"/>
          <w:lang w:val="sk-SK"/>
        </w:rPr>
      </w:pPr>
      <w:r w:rsidRPr="00413575">
        <w:rPr>
          <w:rFonts w:asciiTheme="minorHAnsi" w:hAnsiTheme="minorHAnsi"/>
          <w:sz w:val="24"/>
          <w:szCs w:val="24"/>
          <w:lang w:val="sk-SK"/>
        </w:rPr>
        <w:tab/>
        <w:t xml:space="preserve">Významne sa počet realizovaných predmetov vo všetkých stupňoch zvýšil len na PF (mierne zvýšenie aj na FSVaZ), na ostatných fakultách vidieť v roku 2017 skôr mierny pokles realizovaných predmetov. Pozitívnym ukazovateľom je, ak podiel predmetov s viac hodnotiteľmi z celkového počtu realizovaných predmetov je minimálne 50% na fakulte </w:t>
      </w:r>
      <w:r w:rsidR="000F21EA">
        <w:rPr>
          <w:rFonts w:asciiTheme="minorHAnsi" w:hAnsiTheme="minorHAnsi"/>
          <w:sz w:val="24"/>
          <w:szCs w:val="24"/>
          <w:lang w:val="sk-SK"/>
        </w:rPr>
        <w:br/>
      </w:r>
      <w:r w:rsidRPr="00413575">
        <w:rPr>
          <w:rFonts w:asciiTheme="minorHAnsi" w:hAnsiTheme="minorHAnsi"/>
          <w:sz w:val="24"/>
          <w:szCs w:val="24"/>
          <w:lang w:val="sk-SK"/>
        </w:rPr>
        <w:t xml:space="preserve">v každom stupni štúdia. Len na FPV sa tento ukazovateľ podarilo splniť vo všetkých stupňoch štúdia, dokonca v bakalárskom stupni štúdia priemerný podiel dosiahol hodnotu 90,19% </w:t>
      </w:r>
      <w:r w:rsidR="000F21EA">
        <w:rPr>
          <w:rFonts w:asciiTheme="minorHAnsi" w:hAnsiTheme="minorHAnsi"/>
          <w:sz w:val="24"/>
          <w:szCs w:val="24"/>
          <w:lang w:val="sk-SK"/>
        </w:rPr>
        <w:br/>
      </w:r>
      <w:r w:rsidRPr="00413575">
        <w:rPr>
          <w:rFonts w:asciiTheme="minorHAnsi" w:hAnsiTheme="minorHAnsi"/>
          <w:sz w:val="24"/>
          <w:szCs w:val="24"/>
          <w:lang w:val="sk-SK"/>
        </w:rPr>
        <w:t xml:space="preserve">za oba semestre a magisterskom stupni priemerný podiel predmetov s viac hodnotiteľmi </w:t>
      </w:r>
      <w:r w:rsidR="000F21EA">
        <w:rPr>
          <w:rFonts w:asciiTheme="minorHAnsi" w:hAnsiTheme="minorHAnsi"/>
          <w:sz w:val="24"/>
          <w:szCs w:val="24"/>
          <w:lang w:val="sk-SK"/>
        </w:rPr>
        <w:br/>
      </w:r>
      <w:r w:rsidRPr="00413575">
        <w:rPr>
          <w:rFonts w:asciiTheme="minorHAnsi" w:hAnsiTheme="minorHAnsi"/>
          <w:sz w:val="24"/>
          <w:szCs w:val="24"/>
          <w:lang w:val="sk-SK"/>
        </w:rPr>
        <w:t xml:space="preserve">z celkového počtu realizovaných predmetov dosiahol hodnotu 90,87%, čo považujeme </w:t>
      </w:r>
      <w:r w:rsidR="000F21EA">
        <w:rPr>
          <w:rFonts w:asciiTheme="minorHAnsi" w:hAnsiTheme="minorHAnsi"/>
          <w:sz w:val="24"/>
          <w:szCs w:val="24"/>
          <w:lang w:val="sk-SK"/>
        </w:rPr>
        <w:br/>
      </w:r>
      <w:r w:rsidRPr="00413575">
        <w:rPr>
          <w:rFonts w:asciiTheme="minorHAnsi" w:hAnsiTheme="minorHAnsi"/>
          <w:sz w:val="24"/>
          <w:szCs w:val="24"/>
          <w:lang w:val="sk-SK"/>
        </w:rPr>
        <w:t>za priblíženie sa optimálnemu stavu (vyjadrený 100% podielom predmetov s viac skúšajúcimi na celkový počet predmetov, čo kvalitatívne zvyšuje dôveru študentov v objektivitu hodnotenia v predmete).</w:t>
      </w:r>
    </w:p>
    <w:p w:rsidR="00DB709B" w:rsidRDefault="00DB709B" w:rsidP="004611A9">
      <w:pPr>
        <w:pStyle w:val="Bezriadkovania"/>
        <w:tabs>
          <w:tab w:val="left" w:pos="284"/>
        </w:tabs>
        <w:spacing w:line="276" w:lineRule="auto"/>
        <w:ind w:firstLine="0"/>
        <w:rPr>
          <w:rFonts w:asciiTheme="minorHAnsi" w:hAnsiTheme="minorHAnsi"/>
          <w:sz w:val="24"/>
          <w:szCs w:val="24"/>
          <w:lang w:val="sk-SK"/>
        </w:rPr>
      </w:pPr>
    </w:p>
    <w:p w:rsidR="0017472E" w:rsidRDefault="0017472E" w:rsidP="004611A9">
      <w:pPr>
        <w:pStyle w:val="Bezriadkovania"/>
        <w:tabs>
          <w:tab w:val="left" w:pos="284"/>
        </w:tabs>
        <w:spacing w:line="276" w:lineRule="auto"/>
        <w:ind w:firstLine="0"/>
        <w:rPr>
          <w:rFonts w:asciiTheme="minorHAnsi" w:hAnsiTheme="minorHAnsi"/>
          <w:sz w:val="24"/>
          <w:szCs w:val="24"/>
          <w:lang w:val="sk-SK"/>
        </w:rPr>
      </w:pPr>
    </w:p>
    <w:p w:rsidR="0017472E" w:rsidRDefault="0017472E" w:rsidP="004611A9">
      <w:pPr>
        <w:pStyle w:val="Bezriadkovania"/>
        <w:tabs>
          <w:tab w:val="left" w:pos="284"/>
        </w:tabs>
        <w:spacing w:line="276" w:lineRule="auto"/>
        <w:ind w:firstLine="0"/>
        <w:rPr>
          <w:rFonts w:asciiTheme="minorHAnsi" w:hAnsiTheme="minorHAnsi"/>
          <w:sz w:val="24"/>
          <w:szCs w:val="24"/>
          <w:lang w:val="sk-SK"/>
        </w:rPr>
      </w:pPr>
    </w:p>
    <w:p w:rsidR="0017472E" w:rsidRDefault="0017472E" w:rsidP="004611A9">
      <w:pPr>
        <w:pStyle w:val="Bezriadkovania"/>
        <w:tabs>
          <w:tab w:val="left" w:pos="284"/>
        </w:tabs>
        <w:spacing w:line="276" w:lineRule="auto"/>
        <w:ind w:firstLine="0"/>
        <w:rPr>
          <w:rFonts w:asciiTheme="minorHAnsi" w:hAnsiTheme="minorHAnsi"/>
          <w:sz w:val="24"/>
          <w:szCs w:val="24"/>
          <w:lang w:val="sk-SK"/>
        </w:rPr>
      </w:pPr>
    </w:p>
    <w:p w:rsidR="0017472E" w:rsidRDefault="0017472E" w:rsidP="004611A9">
      <w:pPr>
        <w:pStyle w:val="Bezriadkovania"/>
        <w:tabs>
          <w:tab w:val="left" w:pos="284"/>
        </w:tabs>
        <w:spacing w:line="276" w:lineRule="auto"/>
        <w:ind w:firstLine="0"/>
        <w:rPr>
          <w:rFonts w:asciiTheme="minorHAnsi" w:hAnsiTheme="minorHAnsi"/>
          <w:sz w:val="24"/>
          <w:szCs w:val="24"/>
          <w:lang w:val="sk-SK"/>
        </w:rPr>
      </w:pPr>
    </w:p>
    <w:p w:rsidR="0017472E" w:rsidRDefault="0017472E" w:rsidP="004611A9">
      <w:pPr>
        <w:pStyle w:val="Bezriadkovania"/>
        <w:tabs>
          <w:tab w:val="left" w:pos="284"/>
        </w:tabs>
        <w:spacing w:line="276" w:lineRule="auto"/>
        <w:ind w:firstLine="0"/>
        <w:rPr>
          <w:rFonts w:asciiTheme="minorHAnsi" w:hAnsiTheme="minorHAnsi"/>
          <w:sz w:val="24"/>
          <w:szCs w:val="24"/>
          <w:lang w:val="sk-SK"/>
        </w:rPr>
      </w:pPr>
    </w:p>
    <w:p w:rsidR="00413575" w:rsidRDefault="00413575" w:rsidP="005241DB">
      <w:pPr>
        <w:ind w:left="284" w:firstLine="0"/>
        <w:rPr>
          <w:rFonts w:asciiTheme="minorHAnsi" w:hAnsiTheme="minorHAnsi"/>
          <w:sz w:val="24"/>
          <w:lang w:val="sk-SK"/>
        </w:rPr>
      </w:pPr>
      <w:r w:rsidRPr="005241DB">
        <w:rPr>
          <w:rFonts w:asciiTheme="minorHAnsi" w:hAnsiTheme="minorHAnsi"/>
          <w:sz w:val="24"/>
          <w:lang w:val="sk-SK"/>
        </w:rPr>
        <w:lastRenderedPageBreak/>
        <w:t xml:space="preserve">Tabuľka č. </w:t>
      </w:r>
      <w:r w:rsidR="001B294C" w:rsidRPr="005241DB">
        <w:rPr>
          <w:rFonts w:asciiTheme="minorHAnsi" w:hAnsiTheme="minorHAnsi"/>
          <w:sz w:val="24"/>
          <w:lang w:val="sk-SK"/>
        </w:rPr>
        <w:t xml:space="preserve">66 </w:t>
      </w:r>
      <w:r w:rsidRPr="005241DB">
        <w:rPr>
          <w:rFonts w:asciiTheme="minorHAnsi" w:hAnsiTheme="minorHAnsi"/>
          <w:sz w:val="24"/>
          <w:lang w:val="sk-SK"/>
        </w:rPr>
        <w:t>Počet predmetov študijných programov*, v ktorých sa hodnotenie výsledkov vzdelávania v roku 2017 zabezpečovalo viac ako jedným hodnotiteľom**:</w:t>
      </w:r>
    </w:p>
    <w:p w:rsidR="0017472E" w:rsidRPr="005241DB" w:rsidRDefault="0017472E" w:rsidP="005241DB">
      <w:pPr>
        <w:ind w:left="284" w:firstLine="0"/>
        <w:rPr>
          <w:rFonts w:asciiTheme="minorHAnsi" w:hAnsiTheme="minorHAnsi"/>
          <w:sz w:val="24"/>
          <w:lang w:val="sk-SK"/>
        </w:rPr>
      </w:pPr>
    </w:p>
    <w:tbl>
      <w:tblPr>
        <w:tblStyle w:val="Mriekatabuky1"/>
        <w:tblW w:w="9356" w:type="dxa"/>
        <w:tblInd w:w="108" w:type="dxa"/>
        <w:tblLayout w:type="fixed"/>
        <w:tblLook w:val="04A0" w:firstRow="1" w:lastRow="0" w:firstColumn="1" w:lastColumn="0" w:noHBand="0" w:noVBand="1"/>
      </w:tblPr>
      <w:tblGrid>
        <w:gridCol w:w="851"/>
        <w:gridCol w:w="850"/>
        <w:gridCol w:w="1418"/>
        <w:gridCol w:w="1134"/>
        <w:gridCol w:w="1276"/>
        <w:gridCol w:w="1417"/>
        <w:gridCol w:w="1134"/>
        <w:gridCol w:w="1276"/>
      </w:tblGrid>
      <w:tr w:rsidR="00413575" w:rsidRPr="000805E2" w:rsidTr="00413575">
        <w:tc>
          <w:tcPr>
            <w:tcW w:w="851"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Fakul-ta</w:t>
            </w:r>
          </w:p>
        </w:tc>
        <w:tc>
          <w:tcPr>
            <w:tcW w:w="850" w:type="dxa"/>
            <w:vMerge w:val="restart"/>
            <w:tcBorders>
              <w:top w:val="single" w:sz="4" w:space="0" w:color="auto"/>
              <w:left w:val="single" w:sz="4" w:space="0" w:color="auto"/>
              <w:right w:val="single" w:sz="4" w:space="0" w:color="auto"/>
            </w:tcBorders>
            <w:shd w:val="clear" w:color="auto" w:fill="DBE5F1" w:themeFill="accent1" w:themeFillTint="33"/>
            <w:vAlign w:val="center"/>
            <w:hideMark/>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Stupeň štúdia</w:t>
            </w:r>
          </w:p>
        </w:tc>
        <w:tc>
          <w:tcPr>
            <w:tcW w:w="382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LS 2016/2017</w:t>
            </w:r>
          </w:p>
        </w:tc>
        <w:tc>
          <w:tcPr>
            <w:tcW w:w="3827"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ZS 2017/2018</w:t>
            </w:r>
          </w:p>
        </w:tc>
      </w:tr>
      <w:tr w:rsidR="00413575" w:rsidRPr="000805E2" w:rsidTr="005241DB">
        <w:tc>
          <w:tcPr>
            <w:tcW w:w="851" w:type="dxa"/>
            <w:vMerge/>
            <w:tcBorders>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jc w:val="center"/>
              <w:rPr>
                <w:rFonts w:asciiTheme="minorHAnsi" w:hAnsiTheme="minorHAnsi"/>
                <w:sz w:val="22"/>
                <w:szCs w:val="22"/>
                <w:lang w:val="sk-SK"/>
              </w:rPr>
            </w:pPr>
          </w:p>
        </w:tc>
        <w:tc>
          <w:tcPr>
            <w:tcW w:w="850" w:type="dxa"/>
            <w:vMerge/>
            <w:tcBorders>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jc w:val="center"/>
              <w:rPr>
                <w:rFonts w:asciiTheme="minorHAnsi" w:hAnsiTheme="minorHAnsi"/>
                <w:sz w:val="22"/>
                <w:szCs w:val="22"/>
                <w:lang w:val="sk-SK"/>
              </w:rPr>
            </w:pP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Realizované</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predmety</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(N)</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Predmety</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s viac hodnoti-teľmi</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(N)</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Podiel s viac hodno-titeľmi z realize-vaných (%)</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Realizované</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predmety</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(N)</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Predmety</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s viac hodnoti-teľmi</w:t>
            </w:r>
          </w:p>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(N)</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413575">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Podiel s viac hodno-titeľmi z realize-vaných (%)</w:t>
            </w:r>
          </w:p>
        </w:tc>
      </w:tr>
      <w:tr w:rsidR="00413575" w:rsidRPr="000805E2" w:rsidTr="005241DB">
        <w:tc>
          <w:tcPr>
            <w:tcW w:w="851"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FPV</w:t>
            </w:r>
          </w:p>
        </w:tc>
        <w:tc>
          <w:tcPr>
            <w:tcW w:w="850"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Bc.</w:t>
            </w:r>
          </w:p>
        </w:tc>
        <w:tc>
          <w:tcPr>
            <w:tcW w:w="1418"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304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267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87,83</w:t>
            </w:r>
          </w:p>
        </w:tc>
        <w:tc>
          <w:tcPr>
            <w:tcW w:w="1417"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282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261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92,55</w:t>
            </w:r>
          </w:p>
        </w:tc>
      </w:tr>
      <w:tr w:rsidR="00413575" w:rsidRPr="000805E2" w:rsidTr="005241DB">
        <w:tc>
          <w:tcPr>
            <w:tcW w:w="851" w:type="dxa"/>
            <w:vMerge/>
            <w:tcBorders>
              <w:left w:val="single" w:sz="4" w:space="0" w:color="auto"/>
              <w:right w:val="single" w:sz="4" w:space="0" w:color="auto"/>
            </w:tcBorders>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Mgr.</w:t>
            </w:r>
          </w:p>
        </w:tc>
        <w:tc>
          <w:tcPr>
            <w:tcW w:w="1418"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149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134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89,93</w:t>
            </w:r>
          </w:p>
        </w:tc>
        <w:tc>
          <w:tcPr>
            <w:tcW w:w="1417"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159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146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91,82</w:t>
            </w:r>
          </w:p>
        </w:tc>
      </w:tr>
      <w:tr w:rsidR="00413575" w:rsidRPr="000805E2" w:rsidTr="005241DB">
        <w:tc>
          <w:tcPr>
            <w:tcW w:w="851" w:type="dxa"/>
            <w:vMerge/>
            <w:tcBorders>
              <w:left w:val="single" w:sz="4" w:space="0" w:color="auto"/>
              <w:bottom w:val="single" w:sz="4" w:space="0" w:color="auto"/>
              <w:right w:val="single" w:sz="4" w:space="0" w:color="auto"/>
            </w:tcBorders>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418"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75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44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58,66</w:t>
            </w:r>
          </w:p>
        </w:tc>
        <w:tc>
          <w:tcPr>
            <w:tcW w:w="1417"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12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9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tcBorders>
              <w:top w:val="single" w:sz="4" w:space="0" w:color="auto"/>
              <w:left w:val="single" w:sz="4" w:space="0" w:color="auto"/>
              <w:bottom w:val="single" w:sz="4" w:space="0" w:color="auto"/>
              <w:right w:val="single" w:sz="4" w:space="0" w:color="auto"/>
            </w:tcBorders>
            <w:vAlign w:val="center"/>
          </w:tcPr>
          <w:p w:rsidR="00413575" w:rsidRPr="000805E2" w:rsidRDefault="00413575" w:rsidP="00CF3C48">
            <w:pPr>
              <w:spacing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75,00</w:t>
            </w:r>
          </w:p>
        </w:tc>
      </w:tr>
      <w:tr w:rsidR="00413575" w:rsidRPr="000805E2" w:rsidTr="005241DB">
        <w:tc>
          <w:tcPr>
            <w:tcW w:w="851" w:type="dxa"/>
            <w:vMerge w:val="restart"/>
            <w:shd w:val="clear" w:color="auto" w:fill="DBE5F1" w:themeFill="accent1" w:themeFillTint="33"/>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FSVaZ</w:t>
            </w: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Bc.</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108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18,52</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132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29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21,97</w:t>
            </w:r>
          </w:p>
        </w:tc>
      </w:tr>
      <w:tr w:rsidR="00413575" w:rsidRPr="000805E2" w:rsidTr="005241DB">
        <w:tc>
          <w:tcPr>
            <w:tcW w:w="851" w:type="dxa"/>
            <w:vMerge/>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Mgr.</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27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25,93</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37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8  (=)</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21,62</w:t>
            </w:r>
          </w:p>
        </w:tc>
      </w:tr>
      <w:tr w:rsidR="00413575" w:rsidRPr="000805E2" w:rsidTr="005241DB">
        <w:tc>
          <w:tcPr>
            <w:tcW w:w="851" w:type="dxa"/>
            <w:vMerge/>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5 (=)</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40,00</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18,18</w:t>
            </w:r>
          </w:p>
        </w:tc>
      </w:tr>
      <w:tr w:rsidR="00413575" w:rsidRPr="000805E2" w:rsidTr="005241DB">
        <w:tc>
          <w:tcPr>
            <w:tcW w:w="851" w:type="dxa"/>
            <w:vMerge w:val="restart"/>
            <w:shd w:val="clear" w:color="auto" w:fill="DBE5F1" w:themeFill="accent1" w:themeFillTint="33"/>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FSŠ</w:t>
            </w: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Bc.</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34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48,57</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31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44,29</w:t>
            </w:r>
          </w:p>
        </w:tc>
      </w:tr>
      <w:tr w:rsidR="00413575" w:rsidRPr="000805E2" w:rsidTr="005241DB">
        <w:tc>
          <w:tcPr>
            <w:tcW w:w="851" w:type="dxa"/>
            <w:vMerge/>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Mgr.</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43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14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32,56</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36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18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50,00</w:t>
            </w:r>
          </w:p>
        </w:tc>
      </w:tr>
      <w:tr w:rsidR="00413575" w:rsidRPr="000805E2" w:rsidTr="005241DB">
        <w:tc>
          <w:tcPr>
            <w:tcW w:w="851" w:type="dxa"/>
            <w:vMerge/>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15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13,33</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11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0,00</w:t>
            </w:r>
          </w:p>
        </w:tc>
      </w:tr>
      <w:tr w:rsidR="00413575" w:rsidRPr="000805E2" w:rsidTr="005241DB">
        <w:tc>
          <w:tcPr>
            <w:tcW w:w="851" w:type="dxa"/>
            <w:vMerge w:val="restart"/>
            <w:shd w:val="clear" w:color="auto" w:fill="DBE5F1" w:themeFill="accent1" w:themeFillTint="33"/>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FF</w:t>
            </w: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Bc.</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1135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23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2,02</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862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160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18,56</w:t>
            </w:r>
          </w:p>
        </w:tc>
      </w:tr>
      <w:tr w:rsidR="00413575" w:rsidRPr="000805E2" w:rsidTr="005241DB">
        <w:tc>
          <w:tcPr>
            <w:tcW w:w="851" w:type="dxa"/>
            <w:vMerge/>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Mgr.</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463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76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16,41</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449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38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8,46</w:t>
            </w:r>
          </w:p>
        </w:tc>
      </w:tr>
      <w:tr w:rsidR="00413575" w:rsidRPr="000805E2" w:rsidTr="005241DB">
        <w:tc>
          <w:tcPr>
            <w:tcW w:w="851" w:type="dxa"/>
            <w:vMerge/>
            <w:shd w:val="clear" w:color="auto" w:fill="DBE5F1" w:themeFill="accent1" w:themeFillTint="33"/>
            <w:vAlign w:val="center"/>
          </w:tcPr>
          <w:p w:rsidR="00413575" w:rsidRPr="000805E2" w:rsidRDefault="00413575" w:rsidP="00CF3C48">
            <w:pPr>
              <w:spacing w:after="0" w:line="240" w:lineRule="auto"/>
              <w:jc w:val="left"/>
              <w:rPr>
                <w:rFonts w:asciiTheme="minorHAnsi" w:hAnsiTheme="minorHAnsi"/>
                <w:sz w:val="22"/>
                <w:szCs w:val="22"/>
                <w:lang w:val="sk-SK"/>
              </w:rPr>
            </w:pPr>
          </w:p>
        </w:tc>
        <w:tc>
          <w:tcPr>
            <w:tcW w:w="850" w:type="dxa"/>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418"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309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71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22,98</w:t>
            </w:r>
          </w:p>
        </w:tc>
        <w:tc>
          <w:tcPr>
            <w:tcW w:w="1417"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83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134"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6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tabs>
                <w:tab w:val="left" w:pos="284"/>
              </w:tabs>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7,22</w:t>
            </w:r>
          </w:p>
        </w:tc>
      </w:tr>
      <w:tr w:rsidR="00413575" w:rsidRPr="000805E2" w:rsidTr="005241DB">
        <w:tc>
          <w:tcPr>
            <w:tcW w:w="851" w:type="dxa"/>
            <w:vMerge w:val="restart"/>
            <w:shd w:val="clear" w:color="auto" w:fill="DBE5F1" w:themeFill="accent1" w:themeFillTint="33"/>
            <w:vAlign w:val="center"/>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PF</w:t>
            </w:r>
          </w:p>
        </w:tc>
        <w:tc>
          <w:tcPr>
            <w:tcW w:w="850" w:type="dxa"/>
            <w:vAlign w:val="center"/>
            <w:hideMark/>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Bc.</w:t>
            </w:r>
          </w:p>
        </w:tc>
        <w:tc>
          <w:tcPr>
            <w:tcW w:w="1418"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10 119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123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 xml:space="preserve">) </w:t>
            </w:r>
          </w:p>
        </w:tc>
        <w:tc>
          <w:tcPr>
            <w:tcW w:w="1276" w:type="dxa"/>
            <w:vAlign w:val="center"/>
          </w:tcPr>
          <w:p w:rsidR="00413575" w:rsidRPr="000805E2" w:rsidRDefault="00413575" w:rsidP="00CF3C48">
            <w:pPr>
              <w:spacing w:after="0" w:line="240" w:lineRule="auto"/>
              <w:ind w:firstLine="34"/>
              <w:jc w:val="right"/>
              <w:rPr>
                <w:rFonts w:asciiTheme="minorHAnsi" w:hAnsiTheme="minorHAnsi"/>
                <w:color w:val="000000" w:themeColor="text1"/>
                <w:sz w:val="22"/>
                <w:szCs w:val="22"/>
                <w:lang w:val="sk-SK"/>
              </w:rPr>
            </w:pPr>
            <w:r w:rsidRPr="000805E2">
              <w:rPr>
                <w:rFonts w:asciiTheme="minorHAnsi" w:hAnsiTheme="minorHAnsi"/>
                <w:color w:val="000000" w:themeColor="text1"/>
                <w:sz w:val="22"/>
                <w:szCs w:val="22"/>
                <w:lang w:val="sk-SK"/>
              </w:rPr>
              <w:t>1,22</w:t>
            </w:r>
          </w:p>
        </w:tc>
        <w:tc>
          <w:tcPr>
            <w:tcW w:w="1417"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color w:val="000000" w:themeColor="text1"/>
                <w:sz w:val="22"/>
                <w:szCs w:val="22"/>
                <w:lang w:val="sk-SK"/>
              </w:rPr>
              <w:t xml:space="preserve">11257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140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276"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1,24</w:t>
            </w:r>
          </w:p>
        </w:tc>
      </w:tr>
      <w:tr w:rsidR="00413575" w:rsidRPr="000805E2" w:rsidTr="005241DB">
        <w:trPr>
          <w:trHeight w:val="208"/>
        </w:trPr>
        <w:tc>
          <w:tcPr>
            <w:tcW w:w="851" w:type="dxa"/>
            <w:vMerge/>
            <w:shd w:val="clear" w:color="auto" w:fill="DBE5F1" w:themeFill="accent1" w:themeFillTint="33"/>
          </w:tcPr>
          <w:p w:rsidR="00413575" w:rsidRPr="000805E2" w:rsidRDefault="00413575" w:rsidP="0078103E">
            <w:pPr>
              <w:spacing w:after="0" w:line="240" w:lineRule="auto"/>
              <w:jc w:val="left"/>
              <w:rPr>
                <w:rFonts w:asciiTheme="minorHAnsi" w:hAnsiTheme="minorHAnsi"/>
                <w:sz w:val="22"/>
                <w:szCs w:val="22"/>
                <w:lang w:val="sk-SK"/>
              </w:rPr>
            </w:pPr>
          </w:p>
        </w:tc>
        <w:tc>
          <w:tcPr>
            <w:tcW w:w="850" w:type="dxa"/>
            <w:vAlign w:val="center"/>
            <w:hideMark/>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Mgr.</w:t>
            </w:r>
          </w:p>
        </w:tc>
        <w:tc>
          <w:tcPr>
            <w:tcW w:w="1418"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3 597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60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spacing w:after="0" w:line="240" w:lineRule="auto"/>
              <w:ind w:firstLine="34"/>
              <w:jc w:val="right"/>
              <w:rPr>
                <w:rFonts w:asciiTheme="minorHAnsi" w:hAnsiTheme="minorHAnsi"/>
                <w:color w:val="000000" w:themeColor="text1"/>
                <w:sz w:val="22"/>
                <w:szCs w:val="22"/>
                <w:lang w:val="sk-SK"/>
              </w:rPr>
            </w:pPr>
            <w:r w:rsidRPr="000805E2">
              <w:rPr>
                <w:rFonts w:asciiTheme="minorHAnsi" w:hAnsiTheme="minorHAnsi"/>
                <w:color w:val="000000" w:themeColor="text1"/>
                <w:sz w:val="22"/>
                <w:szCs w:val="22"/>
                <w:lang w:val="sk-SK"/>
              </w:rPr>
              <w:t>1,67</w:t>
            </w:r>
          </w:p>
        </w:tc>
        <w:tc>
          <w:tcPr>
            <w:tcW w:w="1417"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color w:val="000000" w:themeColor="text1"/>
                <w:sz w:val="22"/>
                <w:szCs w:val="22"/>
                <w:lang w:val="sk-SK"/>
              </w:rPr>
              <w:t xml:space="preserve">3 696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47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1,27</w:t>
            </w:r>
          </w:p>
        </w:tc>
      </w:tr>
      <w:tr w:rsidR="00413575" w:rsidRPr="000805E2" w:rsidTr="005241DB">
        <w:tc>
          <w:tcPr>
            <w:tcW w:w="851" w:type="dxa"/>
            <w:vMerge/>
            <w:shd w:val="clear" w:color="auto" w:fill="DBE5F1" w:themeFill="accent1" w:themeFillTint="33"/>
          </w:tcPr>
          <w:p w:rsidR="00413575" w:rsidRPr="000805E2" w:rsidRDefault="00413575" w:rsidP="0078103E">
            <w:pPr>
              <w:spacing w:after="0" w:line="240" w:lineRule="auto"/>
              <w:jc w:val="left"/>
              <w:rPr>
                <w:rFonts w:asciiTheme="minorHAnsi" w:hAnsiTheme="minorHAnsi"/>
                <w:sz w:val="22"/>
                <w:szCs w:val="22"/>
                <w:lang w:val="sk-SK"/>
              </w:rPr>
            </w:pPr>
          </w:p>
        </w:tc>
        <w:tc>
          <w:tcPr>
            <w:tcW w:w="850" w:type="dxa"/>
            <w:vAlign w:val="center"/>
            <w:hideMark/>
          </w:tcPr>
          <w:p w:rsidR="00413575" w:rsidRPr="000805E2" w:rsidRDefault="00413575"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418"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229 (</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28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spacing w:after="0" w:line="240" w:lineRule="auto"/>
              <w:ind w:firstLine="34"/>
              <w:jc w:val="right"/>
              <w:rPr>
                <w:rFonts w:asciiTheme="minorHAnsi" w:hAnsiTheme="minorHAnsi"/>
                <w:color w:val="000000" w:themeColor="text1"/>
                <w:sz w:val="22"/>
                <w:szCs w:val="22"/>
                <w:lang w:val="sk-SK"/>
              </w:rPr>
            </w:pPr>
            <w:r w:rsidRPr="000805E2">
              <w:rPr>
                <w:rFonts w:asciiTheme="minorHAnsi" w:hAnsiTheme="minorHAnsi"/>
                <w:color w:val="000000" w:themeColor="text1"/>
                <w:sz w:val="22"/>
                <w:szCs w:val="22"/>
                <w:lang w:val="sk-SK"/>
              </w:rPr>
              <w:t>12,22</w:t>
            </w:r>
          </w:p>
        </w:tc>
        <w:tc>
          <w:tcPr>
            <w:tcW w:w="1417"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color w:val="000000" w:themeColor="text1"/>
                <w:sz w:val="22"/>
                <w:szCs w:val="22"/>
                <w:lang w:val="sk-SK"/>
              </w:rPr>
              <w:t xml:space="preserve">114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4 (</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276" w:type="dxa"/>
            <w:vAlign w:val="center"/>
          </w:tcPr>
          <w:p w:rsidR="00413575" w:rsidRPr="000805E2" w:rsidRDefault="00413575" w:rsidP="00CF3C48">
            <w:pPr>
              <w:spacing w:after="0" w:line="240" w:lineRule="auto"/>
              <w:ind w:firstLine="34"/>
              <w:jc w:val="right"/>
              <w:rPr>
                <w:rFonts w:asciiTheme="minorHAnsi" w:hAnsiTheme="minorHAnsi"/>
                <w:sz w:val="22"/>
                <w:szCs w:val="22"/>
                <w:lang w:val="sk-SK"/>
              </w:rPr>
            </w:pPr>
            <w:r w:rsidRPr="000805E2">
              <w:rPr>
                <w:rFonts w:asciiTheme="minorHAnsi" w:hAnsiTheme="minorHAnsi"/>
                <w:sz w:val="22"/>
                <w:szCs w:val="22"/>
                <w:lang w:val="sk-SK"/>
              </w:rPr>
              <w:t>3,51</w:t>
            </w:r>
          </w:p>
        </w:tc>
      </w:tr>
    </w:tbl>
    <w:p w:rsidR="0017472E" w:rsidRDefault="0017472E" w:rsidP="00413575">
      <w:pPr>
        <w:tabs>
          <w:tab w:val="left" w:pos="284"/>
        </w:tabs>
        <w:spacing w:after="0" w:line="276" w:lineRule="auto"/>
        <w:ind w:firstLine="0"/>
        <w:rPr>
          <w:rFonts w:asciiTheme="minorHAnsi" w:hAnsiTheme="minorHAnsi"/>
          <w:lang w:val="sk-SK"/>
        </w:rPr>
      </w:pPr>
      <w:r>
        <w:rPr>
          <w:rFonts w:asciiTheme="minorHAnsi" w:hAnsiTheme="minorHAnsi"/>
          <w:lang w:val="sk-SK"/>
        </w:rPr>
        <w:t xml:space="preserve"> </w:t>
      </w:r>
    </w:p>
    <w:p w:rsidR="00413575" w:rsidRPr="00DA3D37" w:rsidRDefault="00413575" w:rsidP="00413575">
      <w:pPr>
        <w:tabs>
          <w:tab w:val="left" w:pos="284"/>
        </w:tabs>
        <w:spacing w:after="0" w:line="276" w:lineRule="auto"/>
        <w:ind w:firstLine="0"/>
        <w:rPr>
          <w:rFonts w:asciiTheme="minorHAnsi" w:hAnsiTheme="minorHAnsi"/>
          <w:lang w:val="sk-SK"/>
        </w:rPr>
      </w:pPr>
      <w:r w:rsidRPr="00DA3D37">
        <w:rPr>
          <w:rFonts w:asciiTheme="minorHAnsi" w:hAnsiTheme="minorHAnsi"/>
          <w:lang w:val="sk-SK"/>
        </w:rPr>
        <w:t>Poznámka: *nezapočítané predmety štátnej skúšky a obhajoby záverečných prác</w:t>
      </w:r>
    </w:p>
    <w:p w:rsidR="00413575" w:rsidRPr="00DA3D37" w:rsidRDefault="00413575" w:rsidP="00413575">
      <w:pPr>
        <w:tabs>
          <w:tab w:val="left" w:pos="284"/>
        </w:tabs>
        <w:spacing w:after="0" w:line="276" w:lineRule="auto"/>
        <w:ind w:firstLine="0"/>
        <w:rPr>
          <w:rFonts w:asciiTheme="minorHAnsi" w:hAnsiTheme="minorHAnsi"/>
          <w:lang w:val="sk-SK"/>
        </w:rPr>
      </w:pPr>
      <w:r w:rsidRPr="00DA3D37">
        <w:rPr>
          <w:rFonts w:asciiTheme="minorHAnsi" w:hAnsiTheme="minorHAnsi"/>
          <w:lang w:val="sk-SK"/>
        </w:rPr>
        <w:t xml:space="preserve">**nejde o údaj o existencii viacerých vyučujúcich uvedených v informačnom liste predmetu vo vzťahu k jednému predmetu, ale o reálne hodnotenie toho istého predmetu viacerými hodnotiteľmi </w:t>
      </w:r>
      <w:r w:rsidRPr="00DA3D37">
        <w:rPr>
          <w:rFonts w:asciiTheme="minorHAnsi" w:hAnsiTheme="minorHAnsi"/>
          <w:lang w:val="sk-SK"/>
        </w:rPr>
        <w:br/>
        <w:t>(</w:t>
      </w:r>
      <w:r w:rsidRPr="00DA3D37">
        <w:rPr>
          <w:rFonts w:asciiTheme="minorHAnsi" w:hAnsiTheme="minorHAnsi"/>
          <w:lang w:val="sk-SK"/>
        </w:rPr>
        <w:sym w:font="Wingdings" w:char="F0E1"/>
      </w:r>
      <w:r w:rsidRPr="00DA3D37">
        <w:rPr>
          <w:rFonts w:asciiTheme="minorHAnsi" w:hAnsiTheme="minorHAnsi"/>
          <w:lang w:val="sk-SK"/>
        </w:rPr>
        <w:t>) - nárast v porovnaní s rokom 2016; (</w:t>
      </w:r>
      <w:r w:rsidRPr="00DA3D37">
        <w:rPr>
          <w:rFonts w:asciiTheme="minorHAnsi" w:hAnsiTheme="minorHAnsi"/>
          <w:lang w:val="sk-SK"/>
        </w:rPr>
        <w:sym w:font="Wingdings" w:char="F0E2"/>
      </w:r>
      <w:r w:rsidRPr="00DA3D37">
        <w:rPr>
          <w:rFonts w:asciiTheme="minorHAnsi" w:hAnsiTheme="minorHAnsi"/>
          <w:lang w:val="sk-SK"/>
        </w:rPr>
        <w:t>) - pokles v porovnaní s rokom 2016; (=) -  rovnaký stav ako v roku 2016</w:t>
      </w:r>
    </w:p>
    <w:p w:rsidR="00DB709B" w:rsidRDefault="00DB709B" w:rsidP="00DB709B">
      <w:pPr>
        <w:pStyle w:val="Bezriadkovania"/>
        <w:ind w:firstLine="0"/>
        <w:rPr>
          <w:rFonts w:asciiTheme="minorHAnsi" w:hAnsiTheme="minorHAnsi"/>
          <w:sz w:val="24"/>
          <w:szCs w:val="24"/>
          <w:lang w:val="sk-SK"/>
        </w:rPr>
      </w:pPr>
    </w:p>
    <w:p w:rsidR="00CF3C48" w:rsidRDefault="00CF3C48" w:rsidP="00CF3C48">
      <w:pPr>
        <w:pStyle w:val="Bezriadkovania"/>
        <w:spacing w:line="276" w:lineRule="auto"/>
        <w:ind w:firstLine="567"/>
        <w:rPr>
          <w:rFonts w:asciiTheme="minorHAnsi" w:hAnsiTheme="minorHAnsi"/>
          <w:sz w:val="24"/>
          <w:szCs w:val="24"/>
          <w:lang w:val="sk-SK"/>
        </w:rPr>
      </w:pPr>
      <w:r w:rsidRPr="00CF3C48">
        <w:rPr>
          <w:rFonts w:asciiTheme="minorHAnsi" w:hAnsiTheme="minorHAnsi"/>
          <w:sz w:val="24"/>
          <w:szCs w:val="24"/>
          <w:lang w:val="sk-SK"/>
        </w:rPr>
        <w:t>V</w:t>
      </w:r>
      <w:r w:rsidR="00F96988">
        <w:rPr>
          <w:rFonts w:asciiTheme="minorHAnsi" w:hAnsiTheme="minorHAnsi"/>
          <w:sz w:val="24"/>
          <w:szCs w:val="24"/>
          <w:lang w:val="sk-SK"/>
        </w:rPr>
        <w:t> </w:t>
      </w:r>
      <w:r w:rsidR="00975C3F">
        <w:rPr>
          <w:rFonts w:asciiTheme="minorHAnsi" w:hAnsiTheme="minorHAnsi"/>
          <w:sz w:val="24"/>
          <w:szCs w:val="24"/>
          <w:lang w:val="sk-SK"/>
        </w:rPr>
        <w:t>T</w:t>
      </w:r>
      <w:r w:rsidRPr="00CF3C48">
        <w:rPr>
          <w:rFonts w:asciiTheme="minorHAnsi" w:hAnsiTheme="minorHAnsi"/>
          <w:sz w:val="24"/>
          <w:szCs w:val="24"/>
          <w:lang w:val="sk-SK"/>
        </w:rPr>
        <w:t>abuľke</w:t>
      </w:r>
      <w:r w:rsidR="00F96988">
        <w:rPr>
          <w:rFonts w:asciiTheme="minorHAnsi" w:hAnsiTheme="minorHAnsi"/>
          <w:sz w:val="24"/>
          <w:szCs w:val="24"/>
          <w:lang w:val="sk-SK"/>
        </w:rPr>
        <w:t xml:space="preserve"> č.</w:t>
      </w:r>
      <w:r w:rsidRPr="00CF3C48">
        <w:rPr>
          <w:rFonts w:asciiTheme="minorHAnsi" w:hAnsiTheme="minorHAnsi"/>
          <w:sz w:val="24"/>
          <w:szCs w:val="24"/>
          <w:lang w:val="sk-SK"/>
        </w:rPr>
        <w:t xml:space="preserve"> </w:t>
      </w:r>
      <w:r w:rsidR="00975C3F">
        <w:rPr>
          <w:rFonts w:asciiTheme="minorHAnsi" w:hAnsiTheme="minorHAnsi"/>
          <w:sz w:val="24"/>
          <w:szCs w:val="24"/>
          <w:lang w:val="sk-SK"/>
        </w:rPr>
        <w:t>67</w:t>
      </w:r>
      <w:r w:rsidRPr="00CF3C48">
        <w:rPr>
          <w:rFonts w:asciiTheme="minorHAnsi" w:hAnsiTheme="minorHAnsi"/>
          <w:sz w:val="24"/>
          <w:szCs w:val="24"/>
          <w:lang w:val="sk-SK"/>
        </w:rPr>
        <w:t xml:space="preserve"> uvádzame kvalifikačnú štruktúru vedecko-pedagogických a vedeckých zamestnancov uskutočňujúcich hodnotenie výsledkov vzdelávania v roku 2017. Dlhodobé smerovanie UKF je znižovať počet zamestnancov bez PhD. pri hodnotení výsledkov vzdelávania na všetkých stupňoch štúdia. Nežiaducim ukazovateľom je, že na PF, FF a FSŠ sa počet zamestnancov bez PhD. podieľajúcich sa na hodnotení študentov v porovnaní s rokom 2016 zvýšil. Optimálny stav je na FPV, kde sa na hodnotení študentov nepodieľa žiadny zamestnanec bez PhD.</w:t>
      </w:r>
    </w:p>
    <w:p w:rsidR="00CF3C48" w:rsidRDefault="00CF3C48" w:rsidP="00DB709B">
      <w:pPr>
        <w:pStyle w:val="Bezriadkovania"/>
        <w:tabs>
          <w:tab w:val="left" w:pos="284"/>
        </w:tabs>
        <w:ind w:firstLine="0"/>
        <w:rPr>
          <w:rFonts w:asciiTheme="minorHAnsi" w:hAnsiTheme="minorHAnsi"/>
          <w:sz w:val="24"/>
          <w:szCs w:val="24"/>
          <w:lang w:val="sk-SK"/>
        </w:rPr>
      </w:pPr>
    </w:p>
    <w:p w:rsidR="0017472E" w:rsidRDefault="0017472E" w:rsidP="00DB709B">
      <w:pPr>
        <w:pStyle w:val="Bezriadkovania"/>
        <w:tabs>
          <w:tab w:val="left" w:pos="284"/>
        </w:tabs>
        <w:ind w:firstLine="0"/>
        <w:rPr>
          <w:rFonts w:asciiTheme="minorHAnsi" w:hAnsiTheme="minorHAnsi"/>
          <w:sz w:val="24"/>
          <w:szCs w:val="24"/>
          <w:lang w:val="sk-SK"/>
        </w:rPr>
      </w:pPr>
    </w:p>
    <w:p w:rsidR="0017472E" w:rsidRDefault="0017472E" w:rsidP="00DB709B">
      <w:pPr>
        <w:pStyle w:val="Bezriadkovania"/>
        <w:tabs>
          <w:tab w:val="left" w:pos="284"/>
        </w:tabs>
        <w:ind w:firstLine="0"/>
        <w:rPr>
          <w:rFonts w:asciiTheme="minorHAnsi" w:hAnsiTheme="minorHAnsi"/>
          <w:sz w:val="24"/>
          <w:szCs w:val="24"/>
          <w:lang w:val="sk-SK"/>
        </w:rPr>
      </w:pPr>
    </w:p>
    <w:p w:rsidR="0017472E" w:rsidRDefault="0017472E" w:rsidP="00DB709B">
      <w:pPr>
        <w:pStyle w:val="Bezriadkovania"/>
        <w:tabs>
          <w:tab w:val="left" w:pos="284"/>
        </w:tabs>
        <w:ind w:firstLine="0"/>
        <w:rPr>
          <w:rFonts w:asciiTheme="minorHAnsi" w:hAnsiTheme="minorHAnsi"/>
          <w:sz w:val="24"/>
          <w:szCs w:val="24"/>
          <w:lang w:val="sk-SK"/>
        </w:rPr>
      </w:pPr>
    </w:p>
    <w:p w:rsidR="0017472E" w:rsidRDefault="0017472E" w:rsidP="00DB709B">
      <w:pPr>
        <w:pStyle w:val="Bezriadkovania"/>
        <w:tabs>
          <w:tab w:val="left" w:pos="284"/>
        </w:tabs>
        <w:ind w:firstLine="0"/>
        <w:rPr>
          <w:rFonts w:asciiTheme="minorHAnsi" w:hAnsiTheme="minorHAnsi"/>
          <w:sz w:val="24"/>
          <w:szCs w:val="24"/>
          <w:lang w:val="sk-SK"/>
        </w:rPr>
      </w:pPr>
    </w:p>
    <w:p w:rsidR="0017472E" w:rsidRDefault="0017472E" w:rsidP="00DB709B">
      <w:pPr>
        <w:pStyle w:val="Bezriadkovania"/>
        <w:tabs>
          <w:tab w:val="left" w:pos="284"/>
        </w:tabs>
        <w:ind w:firstLine="0"/>
        <w:rPr>
          <w:rFonts w:asciiTheme="minorHAnsi" w:hAnsiTheme="minorHAnsi"/>
          <w:sz w:val="24"/>
          <w:szCs w:val="24"/>
          <w:lang w:val="sk-SK"/>
        </w:rPr>
      </w:pPr>
    </w:p>
    <w:p w:rsidR="0017472E" w:rsidRDefault="0017472E" w:rsidP="00DB709B">
      <w:pPr>
        <w:pStyle w:val="Bezriadkovania"/>
        <w:tabs>
          <w:tab w:val="left" w:pos="284"/>
        </w:tabs>
        <w:ind w:firstLine="0"/>
        <w:rPr>
          <w:rFonts w:asciiTheme="minorHAnsi" w:hAnsiTheme="minorHAnsi"/>
          <w:sz w:val="24"/>
          <w:szCs w:val="24"/>
          <w:lang w:val="sk-SK"/>
        </w:rPr>
      </w:pPr>
    </w:p>
    <w:p w:rsidR="0017472E" w:rsidRDefault="0017472E" w:rsidP="00DB709B">
      <w:pPr>
        <w:pStyle w:val="Bezriadkovania"/>
        <w:tabs>
          <w:tab w:val="left" w:pos="284"/>
        </w:tabs>
        <w:ind w:firstLine="0"/>
        <w:rPr>
          <w:rFonts w:asciiTheme="minorHAnsi" w:hAnsiTheme="minorHAnsi"/>
          <w:sz w:val="24"/>
          <w:szCs w:val="24"/>
          <w:lang w:val="sk-SK"/>
        </w:rPr>
      </w:pPr>
    </w:p>
    <w:p w:rsidR="00CF3C48" w:rsidRPr="005241DB" w:rsidRDefault="00CF3C48" w:rsidP="005241DB">
      <w:pPr>
        <w:ind w:left="284" w:firstLine="0"/>
        <w:rPr>
          <w:rFonts w:asciiTheme="minorHAnsi" w:hAnsiTheme="minorHAnsi"/>
          <w:sz w:val="24"/>
          <w:lang w:val="sk-SK"/>
        </w:rPr>
      </w:pPr>
      <w:r w:rsidRPr="005241DB">
        <w:rPr>
          <w:rFonts w:asciiTheme="minorHAnsi" w:hAnsiTheme="minorHAnsi"/>
          <w:sz w:val="24"/>
          <w:lang w:val="sk-SK"/>
        </w:rPr>
        <w:lastRenderedPageBreak/>
        <w:t xml:space="preserve">Tabuľka č. </w:t>
      </w:r>
      <w:r w:rsidR="001B294C" w:rsidRPr="005241DB">
        <w:rPr>
          <w:rFonts w:asciiTheme="minorHAnsi" w:hAnsiTheme="minorHAnsi"/>
          <w:sz w:val="24"/>
          <w:lang w:val="sk-SK"/>
        </w:rPr>
        <w:t xml:space="preserve">67 </w:t>
      </w:r>
      <w:r w:rsidRPr="005241DB">
        <w:rPr>
          <w:rFonts w:asciiTheme="minorHAnsi" w:hAnsiTheme="minorHAnsi"/>
          <w:sz w:val="24"/>
          <w:lang w:val="sk-SK"/>
        </w:rPr>
        <w:t>Počet vedecko-pedagogických a vedeckých zamestnancov uskutočňujúcich hodnotenie výsledkov vzdelávania v roku 2017 podľa kvalifikačnej štruktúry</w:t>
      </w:r>
    </w:p>
    <w:tbl>
      <w:tblPr>
        <w:tblStyle w:val="Mriekatabuky1"/>
        <w:tblW w:w="9072" w:type="dxa"/>
        <w:tblInd w:w="108" w:type="dxa"/>
        <w:tblLayout w:type="fixed"/>
        <w:tblLook w:val="04A0" w:firstRow="1" w:lastRow="0" w:firstColumn="1" w:lastColumn="0" w:noHBand="0" w:noVBand="1"/>
      </w:tblPr>
      <w:tblGrid>
        <w:gridCol w:w="1134"/>
        <w:gridCol w:w="1418"/>
        <w:gridCol w:w="1134"/>
        <w:gridCol w:w="992"/>
        <w:gridCol w:w="992"/>
        <w:gridCol w:w="1134"/>
        <w:gridCol w:w="1134"/>
        <w:gridCol w:w="1134"/>
      </w:tblGrid>
      <w:tr w:rsidR="00CF3C48" w:rsidRPr="000805E2" w:rsidTr="00CF3C48">
        <w:tc>
          <w:tcPr>
            <w:tcW w:w="1134"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Fakulta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Kvalifikačná štruktúra</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Absolvoval</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Priebežné hodnotenie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Skúška</w:t>
            </w:r>
          </w:p>
        </w:tc>
      </w:tr>
      <w:tr w:rsidR="00CF3C48" w:rsidRPr="000805E2" w:rsidTr="00CF3C48">
        <w:tc>
          <w:tcPr>
            <w:tcW w:w="1134" w:type="dxa"/>
            <w:vMerge/>
            <w:tcBorders>
              <w:left w:val="single" w:sz="4" w:space="0" w:color="auto"/>
              <w:bottom w:val="single" w:sz="4" w:space="0" w:color="auto"/>
              <w:right w:val="single" w:sz="4" w:space="0" w:color="auto"/>
            </w:tcBorders>
            <w:shd w:val="clear" w:color="auto" w:fill="DBE5F1" w:themeFill="accent1" w:themeFillTint="33"/>
            <w:vAlign w:val="center"/>
          </w:tcPr>
          <w:p w:rsidR="00CF3C48" w:rsidRPr="000805E2" w:rsidRDefault="00CF3C48" w:rsidP="00CF3C48">
            <w:pPr>
              <w:spacing w:after="0" w:line="240" w:lineRule="auto"/>
              <w:jc w:val="center"/>
              <w:rPr>
                <w:rFonts w:asciiTheme="minorHAnsi" w:hAnsiTheme="minorHAnsi"/>
                <w:sz w:val="22"/>
                <w:szCs w:val="22"/>
                <w:lang w:val="sk-SK"/>
              </w:rPr>
            </w:pPr>
          </w:p>
        </w:tc>
        <w:tc>
          <w:tcPr>
            <w:tcW w:w="141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jc w:val="center"/>
              <w:rPr>
                <w:rFonts w:asciiTheme="minorHAnsi" w:hAnsiTheme="minorHAnsi"/>
                <w:sz w:val="22"/>
                <w:szCs w:val="22"/>
                <w:lang w:val="sk-SK"/>
              </w:rPr>
            </w:pP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LS 2016</w:t>
            </w:r>
          </w:p>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/2017</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ZS 2017</w:t>
            </w:r>
          </w:p>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/2018</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LS 2016</w:t>
            </w:r>
          </w:p>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/2017</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ZS 2017</w:t>
            </w:r>
          </w:p>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/2018</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LS 2016</w:t>
            </w:r>
          </w:p>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/2017</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ZS 2017</w:t>
            </w:r>
          </w:p>
          <w:p w:rsidR="00CF3C48" w:rsidRPr="000805E2" w:rsidRDefault="00CF3C48" w:rsidP="00CF3C48">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/2018</w:t>
            </w:r>
          </w:p>
        </w:tc>
      </w:tr>
      <w:tr w:rsidR="00CF3C48" w:rsidRPr="000805E2" w:rsidTr="00CF3C48">
        <w:tc>
          <w:tcPr>
            <w:tcW w:w="1134"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FPV</w:t>
            </w: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bez PhD.</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r>
      <w:tr w:rsidR="00CF3C48" w:rsidRPr="000805E2" w:rsidTr="00CF3C48">
        <w:tc>
          <w:tcPr>
            <w:tcW w:w="1134" w:type="dxa"/>
            <w:vMerge/>
            <w:tcBorders>
              <w:left w:val="single" w:sz="4" w:space="0" w:color="auto"/>
              <w:right w:val="single" w:sz="4" w:space="0" w:color="auto"/>
            </w:tcBorders>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84</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76</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77</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43</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54</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54</w:t>
            </w:r>
          </w:p>
        </w:tc>
      </w:tr>
      <w:tr w:rsidR="00CF3C48" w:rsidRPr="000805E2" w:rsidTr="00CF3C48">
        <w:tc>
          <w:tcPr>
            <w:tcW w:w="1134" w:type="dxa"/>
            <w:vMerge/>
            <w:tcBorders>
              <w:left w:val="single" w:sz="4" w:space="0" w:color="auto"/>
              <w:right w:val="single" w:sz="4" w:space="0" w:color="auto"/>
            </w:tcBorders>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doc.</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32</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29</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31</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18</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28</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37</w:t>
            </w:r>
          </w:p>
        </w:tc>
      </w:tr>
      <w:tr w:rsidR="00CF3C48" w:rsidRPr="000805E2" w:rsidTr="00CF3C48">
        <w:tc>
          <w:tcPr>
            <w:tcW w:w="1134" w:type="dxa"/>
            <w:vMerge/>
            <w:tcBorders>
              <w:left w:val="single" w:sz="4" w:space="0" w:color="auto"/>
              <w:bottom w:val="single" w:sz="4" w:space="0" w:color="auto"/>
              <w:right w:val="single" w:sz="4" w:space="0" w:color="auto"/>
            </w:tcBorders>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prof.</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21</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12</w:t>
            </w:r>
          </w:p>
        </w:tc>
        <w:tc>
          <w:tcPr>
            <w:tcW w:w="992"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13</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11</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18</w:t>
            </w:r>
          </w:p>
        </w:tc>
        <w:tc>
          <w:tcPr>
            <w:tcW w:w="1134" w:type="dxa"/>
            <w:tcBorders>
              <w:top w:val="single" w:sz="4" w:space="0" w:color="auto"/>
              <w:left w:val="single" w:sz="4" w:space="0" w:color="auto"/>
              <w:bottom w:val="single" w:sz="4" w:space="0" w:color="auto"/>
              <w:right w:val="single" w:sz="4" w:space="0" w:color="auto"/>
            </w:tcBorders>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16</w:t>
            </w:r>
          </w:p>
        </w:tc>
      </w:tr>
      <w:tr w:rsidR="00CF3C48" w:rsidRPr="000805E2" w:rsidTr="00CF3C48">
        <w:tc>
          <w:tcPr>
            <w:tcW w:w="1134" w:type="dxa"/>
            <w:vMerge w:val="restart"/>
            <w:shd w:val="clear" w:color="auto" w:fill="DBE5F1" w:themeFill="accent1" w:themeFillTint="33"/>
            <w:vAlign w:val="center"/>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FSVaZ</w:t>
            </w: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bez PhD.</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13</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11</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23</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33</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23</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32</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doc.</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6</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10</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10</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prof.</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7</w:t>
            </w:r>
          </w:p>
        </w:tc>
      </w:tr>
      <w:tr w:rsidR="00CF3C48" w:rsidRPr="000805E2" w:rsidTr="00CF3C48">
        <w:tc>
          <w:tcPr>
            <w:tcW w:w="1134" w:type="dxa"/>
            <w:vMerge w:val="restart"/>
            <w:shd w:val="clear" w:color="auto" w:fill="DBE5F1" w:themeFill="accent1" w:themeFillTint="33"/>
            <w:vAlign w:val="center"/>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FSŠ</w:t>
            </w: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bez PhD.</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0</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28</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16</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25</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26</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17</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17</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doc.</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9</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9</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10</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prof.</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w:t>
            </w:r>
          </w:p>
        </w:tc>
      </w:tr>
      <w:tr w:rsidR="00CF3C48" w:rsidRPr="000805E2" w:rsidTr="00CF3C48">
        <w:tc>
          <w:tcPr>
            <w:tcW w:w="1134" w:type="dxa"/>
            <w:vMerge w:val="restart"/>
            <w:shd w:val="clear" w:color="auto" w:fill="DBE5F1" w:themeFill="accent1" w:themeFillTint="33"/>
            <w:vAlign w:val="center"/>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FF</w:t>
            </w: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bez PhD.</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6</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7</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118</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103</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108</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83</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88</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95</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doc.</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67</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60</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56</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41</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58</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54</w:t>
            </w:r>
          </w:p>
        </w:tc>
      </w:tr>
      <w:tr w:rsidR="00CF3C48" w:rsidRPr="000805E2" w:rsidTr="00CF3C48">
        <w:tc>
          <w:tcPr>
            <w:tcW w:w="1134" w:type="dxa"/>
            <w:vMerge/>
            <w:shd w:val="clear" w:color="auto" w:fill="DBE5F1" w:themeFill="accent1" w:themeFillTint="33"/>
            <w:vAlign w:val="center"/>
          </w:tcPr>
          <w:p w:rsidR="00CF3C48" w:rsidRPr="000805E2" w:rsidRDefault="00CF3C48" w:rsidP="00CF3C48">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prof.</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32</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24</w:t>
            </w:r>
          </w:p>
        </w:tc>
        <w:tc>
          <w:tcPr>
            <w:tcW w:w="992"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26</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16</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27</w:t>
            </w:r>
          </w:p>
        </w:tc>
        <w:tc>
          <w:tcPr>
            <w:tcW w:w="1134" w:type="dxa"/>
            <w:vAlign w:val="center"/>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26</w:t>
            </w:r>
          </w:p>
        </w:tc>
      </w:tr>
      <w:tr w:rsidR="00CF3C48" w:rsidRPr="000805E2" w:rsidTr="00CF3C48">
        <w:tc>
          <w:tcPr>
            <w:tcW w:w="1134" w:type="dxa"/>
            <w:vMerge w:val="restart"/>
            <w:shd w:val="clear" w:color="auto" w:fill="DBE5F1" w:themeFill="accent1" w:themeFillTint="33"/>
            <w:vAlign w:val="center"/>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PF</w:t>
            </w: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bez PhD.</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w:t>
            </w:r>
          </w:p>
        </w:tc>
        <w:tc>
          <w:tcPr>
            <w:tcW w:w="992"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7</w:t>
            </w:r>
          </w:p>
        </w:tc>
        <w:tc>
          <w:tcPr>
            <w:tcW w:w="992"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7</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6</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9</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w:t>
            </w:r>
          </w:p>
        </w:tc>
      </w:tr>
      <w:tr w:rsidR="00CF3C48" w:rsidRPr="000805E2" w:rsidTr="00CF3C48">
        <w:tc>
          <w:tcPr>
            <w:tcW w:w="1134" w:type="dxa"/>
            <w:vMerge/>
            <w:shd w:val="clear" w:color="auto" w:fill="DBE5F1" w:themeFill="accent1" w:themeFillTint="33"/>
          </w:tcPr>
          <w:p w:rsidR="00CF3C48" w:rsidRPr="000805E2" w:rsidRDefault="00CF3C48" w:rsidP="0078103E">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PhD.</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55</w:t>
            </w:r>
          </w:p>
        </w:tc>
        <w:tc>
          <w:tcPr>
            <w:tcW w:w="992"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52</w:t>
            </w:r>
          </w:p>
        </w:tc>
        <w:tc>
          <w:tcPr>
            <w:tcW w:w="992"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53</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49</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45</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45</w:t>
            </w:r>
          </w:p>
        </w:tc>
      </w:tr>
      <w:tr w:rsidR="00CF3C48" w:rsidRPr="000805E2" w:rsidTr="00CF3C48">
        <w:tc>
          <w:tcPr>
            <w:tcW w:w="1134" w:type="dxa"/>
            <w:vMerge/>
            <w:shd w:val="clear" w:color="auto" w:fill="DBE5F1" w:themeFill="accent1" w:themeFillTint="33"/>
          </w:tcPr>
          <w:p w:rsidR="00CF3C48" w:rsidRPr="000805E2" w:rsidRDefault="00CF3C48" w:rsidP="0078103E">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doc.</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35</w:t>
            </w:r>
          </w:p>
        </w:tc>
        <w:tc>
          <w:tcPr>
            <w:tcW w:w="992" w:type="dxa"/>
            <w:vAlign w:val="center"/>
            <w:hideMark/>
          </w:tcPr>
          <w:p w:rsidR="00CF3C48" w:rsidRPr="000805E2" w:rsidRDefault="00CF3C48" w:rsidP="00CF3C48">
            <w:pPr>
              <w:pStyle w:val="Bezriadkovania"/>
              <w:tabs>
                <w:tab w:val="left" w:pos="284"/>
                <w:tab w:val="center" w:pos="600"/>
                <w:tab w:val="right" w:pos="1201"/>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32</w:t>
            </w:r>
          </w:p>
        </w:tc>
        <w:tc>
          <w:tcPr>
            <w:tcW w:w="992"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38</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30</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36</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31</w:t>
            </w:r>
          </w:p>
        </w:tc>
      </w:tr>
      <w:tr w:rsidR="00CF3C48" w:rsidRPr="000805E2" w:rsidTr="00CF3C48">
        <w:tc>
          <w:tcPr>
            <w:tcW w:w="1134" w:type="dxa"/>
            <w:vMerge/>
            <w:shd w:val="clear" w:color="auto" w:fill="DBE5F1" w:themeFill="accent1" w:themeFillTint="33"/>
          </w:tcPr>
          <w:p w:rsidR="00CF3C48" w:rsidRPr="000805E2" w:rsidRDefault="00CF3C48" w:rsidP="0078103E">
            <w:pPr>
              <w:spacing w:after="0" w:line="240" w:lineRule="auto"/>
              <w:jc w:val="left"/>
              <w:rPr>
                <w:rFonts w:asciiTheme="minorHAnsi" w:hAnsiTheme="minorHAnsi"/>
                <w:sz w:val="22"/>
                <w:szCs w:val="22"/>
                <w:lang w:val="sk-SK"/>
              </w:rPr>
            </w:pPr>
          </w:p>
        </w:tc>
        <w:tc>
          <w:tcPr>
            <w:tcW w:w="1418" w:type="dxa"/>
            <w:shd w:val="clear" w:color="auto" w:fill="DBE5F1" w:themeFill="accent1" w:themeFillTint="33"/>
            <w:vAlign w:val="center"/>
            <w:hideMark/>
          </w:tcPr>
          <w:p w:rsidR="00CF3C48" w:rsidRPr="000805E2" w:rsidRDefault="00CF3C48" w:rsidP="00CF3C48">
            <w:pPr>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prof.</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11</w:t>
            </w:r>
          </w:p>
        </w:tc>
        <w:tc>
          <w:tcPr>
            <w:tcW w:w="992"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9</w:t>
            </w:r>
          </w:p>
        </w:tc>
        <w:tc>
          <w:tcPr>
            <w:tcW w:w="992"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8</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9</w:t>
            </w:r>
          </w:p>
        </w:tc>
        <w:tc>
          <w:tcPr>
            <w:tcW w:w="1134" w:type="dxa"/>
            <w:vAlign w:val="center"/>
            <w:hideMark/>
          </w:tcPr>
          <w:p w:rsidR="00CF3C48" w:rsidRPr="000805E2" w:rsidRDefault="00CF3C48" w:rsidP="00CF3C48">
            <w:pPr>
              <w:pStyle w:val="Bezriadkovania"/>
              <w:tabs>
                <w:tab w:val="left" w:pos="284"/>
              </w:tabs>
              <w:ind w:firstLine="0"/>
              <w:jc w:val="righ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9</w:t>
            </w:r>
          </w:p>
        </w:tc>
      </w:tr>
    </w:tbl>
    <w:p w:rsidR="00CF3C48" w:rsidRDefault="00CF3C48" w:rsidP="00CF3C48">
      <w:pPr>
        <w:tabs>
          <w:tab w:val="left" w:pos="284"/>
        </w:tabs>
        <w:spacing w:after="0" w:line="276" w:lineRule="auto"/>
        <w:ind w:firstLine="0"/>
        <w:rPr>
          <w:rFonts w:asciiTheme="minorHAnsi" w:hAnsiTheme="minorHAnsi"/>
          <w:sz w:val="24"/>
          <w:szCs w:val="24"/>
          <w:lang w:val="sk-SK"/>
        </w:rPr>
      </w:pP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 xml:space="preserve">Všetky fakulty univerzity poskytovali v hodnotenom roku spätnú väzbu študentom ohľadne ich učenia sa/vzdelávania  priebežne v priebehu vzdelávania, kde boli študenti usmerňovaní v prípade, že ich príprava nebola optimálna a v súlade s očakávanými výsledkami vzdelávania, pričom taktiež bola priebežne poskytovaná pozitívna spätná väzba </w:t>
      </w:r>
      <w:r w:rsidR="000F21EA">
        <w:rPr>
          <w:rFonts w:asciiTheme="minorHAnsi" w:hAnsiTheme="minorHAnsi"/>
          <w:sz w:val="24"/>
          <w:szCs w:val="24"/>
          <w:lang w:val="sk-SK"/>
        </w:rPr>
        <w:br/>
      </w:r>
      <w:r w:rsidRPr="00CF3C48">
        <w:rPr>
          <w:rFonts w:asciiTheme="minorHAnsi" w:hAnsiTheme="minorHAnsi"/>
          <w:sz w:val="24"/>
          <w:szCs w:val="24"/>
          <w:lang w:val="sk-SK"/>
        </w:rPr>
        <w:t xml:space="preserve">k ich výsledkom a progresu. Všetky fakulty zabezpečovali poskytovanie spätnej väzby </w:t>
      </w:r>
      <w:r w:rsidR="000F21EA">
        <w:rPr>
          <w:rFonts w:asciiTheme="minorHAnsi" w:hAnsiTheme="minorHAnsi"/>
          <w:sz w:val="24"/>
          <w:szCs w:val="24"/>
          <w:lang w:val="sk-SK"/>
        </w:rPr>
        <w:br/>
      </w:r>
      <w:r w:rsidRPr="00CF3C48">
        <w:rPr>
          <w:rFonts w:asciiTheme="minorHAnsi" w:hAnsiTheme="minorHAnsi"/>
          <w:sz w:val="24"/>
          <w:szCs w:val="24"/>
          <w:lang w:val="sk-SK"/>
        </w:rPr>
        <w:t xml:space="preserve">a poradenstvo študentom prostredníctvom konzultačných hodín (k záverečným prácam </w:t>
      </w:r>
      <w:r w:rsidR="000F21EA">
        <w:rPr>
          <w:rFonts w:asciiTheme="minorHAnsi" w:hAnsiTheme="minorHAnsi"/>
          <w:sz w:val="24"/>
          <w:szCs w:val="24"/>
          <w:lang w:val="sk-SK"/>
        </w:rPr>
        <w:br/>
      </w:r>
      <w:r w:rsidRPr="00CF3C48">
        <w:rPr>
          <w:rFonts w:asciiTheme="minorHAnsi" w:hAnsiTheme="minorHAnsi"/>
          <w:sz w:val="24"/>
          <w:szCs w:val="24"/>
          <w:lang w:val="sk-SK"/>
        </w:rPr>
        <w:t>od školiteľov, k individuálnym požiadavkám študentov), ktoré m</w:t>
      </w:r>
      <w:r w:rsidR="00CF1057">
        <w:rPr>
          <w:rFonts w:asciiTheme="minorHAnsi" w:hAnsiTheme="minorHAnsi"/>
          <w:sz w:val="24"/>
          <w:szCs w:val="24"/>
          <w:lang w:val="sk-SK"/>
        </w:rPr>
        <w:t xml:space="preserve">ajú vypísané všetci vyučujúci, </w:t>
      </w:r>
      <w:r w:rsidRPr="00CF3C48">
        <w:rPr>
          <w:rFonts w:asciiTheme="minorHAnsi" w:hAnsiTheme="minorHAnsi"/>
          <w:sz w:val="24"/>
          <w:szCs w:val="24"/>
          <w:lang w:val="sk-SK"/>
        </w:rPr>
        <w:t xml:space="preserve">ďalej aj prostredníctvom individuálnych odpovedí na e-maily študentov (študentský web-mail UKF). Spätnou väzbou študentom na všetkých fakultách, ktorí vypracovali záverečnú prácu a vložili ju do AIS, bol oponentský posudok, ktorý je taktiež evidovaný v AIS (platí </w:t>
      </w:r>
      <w:r w:rsidR="000F21EA">
        <w:rPr>
          <w:rFonts w:asciiTheme="minorHAnsi" w:hAnsiTheme="minorHAnsi"/>
          <w:sz w:val="24"/>
          <w:szCs w:val="24"/>
          <w:lang w:val="sk-SK"/>
        </w:rPr>
        <w:br/>
      </w:r>
      <w:r w:rsidRPr="00CF3C48">
        <w:rPr>
          <w:rFonts w:asciiTheme="minorHAnsi" w:hAnsiTheme="minorHAnsi"/>
          <w:sz w:val="24"/>
          <w:szCs w:val="24"/>
          <w:lang w:val="sk-SK"/>
        </w:rPr>
        <w:t>aj</w:t>
      </w:r>
      <w:r w:rsidR="000F21EA">
        <w:rPr>
          <w:rFonts w:asciiTheme="minorHAnsi" w:hAnsiTheme="minorHAnsi"/>
          <w:sz w:val="24"/>
          <w:szCs w:val="24"/>
          <w:lang w:val="sk-SK"/>
        </w:rPr>
        <w:t xml:space="preserve"> p</w:t>
      </w:r>
      <w:r w:rsidRPr="00CF3C48">
        <w:rPr>
          <w:rFonts w:asciiTheme="minorHAnsi" w:hAnsiTheme="minorHAnsi"/>
          <w:sz w:val="24"/>
          <w:szCs w:val="24"/>
          <w:lang w:val="sk-SK"/>
        </w:rPr>
        <w:t xml:space="preserve">re rigorózne práce). Všetky fakulty vykazovali spätnú väzbu prostredníctvom hodnotenia dosiahnutých výsledkov vzdelávania v AIS (absolvoval, priebežné hodnotenie, skúška </w:t>
      </w:r>
      <w:r w:rsidR="000F21EA">
        <w:rPr>
          <w:rFonts w:asciiTheme="minorHAnsi" w:hAnsiTheme="minorHAnsi"/>
          <w:sz w:val="24"/>
          <w:szCs w:val="24"/>
          <w:lang w:val="sk-SK"/>
        </w:rPr>
        <w:br/>
      </w:r>
      <w:r w:rsidRPr="00CF3C48">
        <w:rPr>
          <w:rFonts w:asciiTheme="minorHAnsi" w:hAnsiTheme="minorHAnsi"/>
          <w:sz w:val="24"/>
          <w:szCs w:val="24"/>
          <w:lang w:val="sk-SK"/>
        </w:rPr>
        <w:t xml:space="preserve">v súlade s ECTS). Študenti, ktorí v hodnotenom roku absolvovali odbornú/pedagogickú prax, získali spätnú väzbu od metodikov praxe, sprievodcov praxe, cvičných učiteľov a ďalších zainteresovaných strán. FSVaZ poskytovala v hodnotenom roku študentom spätné väzby </w:t>
      </w:r>
      <w:r w:rsidR="000F21EA">
        <w:rPr>
          <w:rFonts w:asciiTheme="minorHAnsi" w:hAnsiTheme="minorHAnsi"/>
          <w:sz w:val="24"/>
          <w:szCs w:val="24"/>
          <w:lang w:val="sk-SK"/>
        </w:rPr>
        <w:br/>
      </w:r>
      <w:r w:rsidRPr="00CF3C48">
        <w:rPr>
          <w:rFonts w:asciiTheme="minorHAnsi" w:hAnsiTheme="minorHAnsi"/>
          <w:sz w:val="24"/>
          <w:szCs w:val="24"/>
          <w:lang w:val="sk-SK"/>
        </w:rPr>
        <w:t xml:space="preserve">aj prostredníctvom tvorivých diskusií od odborníkov z </w:t>
      </w:r>
      <w:r w:rsidR="0078103E">
        <w:rPr>
          <w:rFonts w:asciiTheme="minorHAnsi" w:hAnsiTheme="minorHAnsi"/>
          <w:sz w:val="24"/>
          <w:szCs w:val="24"/>
          <w:lang w:val="sk-SK"/>
        </w:rPr>
        <w:t>externého prostredia.</w:t>
      </w: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ab/>
        <w:t xml:space="preserve">Fakulty univerzity v hodnotenom roku mali zverejnené pravidlá týkajúce sa absencie študentov na vyučovaní ešte pred jeho zahájením, formou ústneho zverejnenia požiadaviek </w:t>
      </w:r>
      <w:r w:rsidRPr="00CF3C48">
        <w:rPr>
          <w:rFonts w:asciiTheme="minorHAnsi" w:hAnsiTheme="minorHAnsi"/>
          <w:sz w:val="24"/>
          <w:szCs w:val="24"/>
          <w:lang w:val="sk-SK"/>
        </w:rPr>
        <w:lastRenderedPageBreak/>
        <w:t xml:space="preserve">na začiatku semestra každým vyučujúcim, ako aj v Systéme kvality vzdelávania PF UKF (PF), </w:t>
      </w:r>
      <w:r w:rsidR="000F21EA">
        <w:rPr>
          <w:rFonts w:asciiTheme="minorHAnsi" w:hAnsiTheme="minorHAnsi"/>
          <w:sz w:val="24"/>
          <w:szCs w:val="24"/>
          <w:lang w:val="sk-SK"/>
        </w:rPr>
        <w:br/>
      </w:r>
      <w:r w:rsidRPr="00CF3C48">
        <w:rPr>
          <w:rFonts w:asciiTheme="minorHAnsi" w:hAnsiTheme="minorHAnsi"/>
          <w:sz w:val="24"/>
          <w:szCs w:val="24"/>
          <w:lang w:val="sk-SK"/>
        </w:rPr>
        <w:t>v elektronickej nástenke predmetu v AIS (FSVaZ) a prostredníctvom informačných listov predmetov v AIS (FPV, FSŠ).</w:t>
      </w: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ab/>
        <w:t xml:space="preserve">Deklarácia požiadavky vzájomného rešpektu je uvedená v Etickom kódexe UKF, ktorý </w:t>
      </w:r>
      <w:r w:rsidR="000F21EA">
        <w:rPr>
          <w:rFonts w:asciiTheme="minorHAnsi" w:hAnsiTheme="minorHAnsi"/>
          <w:sz w:val="24"/>
          <w:szCs w:val="24"/>
          <w:lang w:val="sk-SK"/>
        </w:rPr>
        <w:br/>
      </w:r>
      <w:r w:rsidRPr="00CF3C48">
        <w:rPr>
          <w:rFonts w:asciiTheme="minorHAnsi" w:hAnsiTheme="minorHAnsi"/>
          <w:sz w:val="24"/>
          <w:szCs w:val="24"/>
          <w:lang w:val="sk-SK"/>
        </w:rPr>
        <w:t xml:space="preserve">je platný tak pre zamestnancov ako aj študentov UKF. Fakulty kladú dôraz na podporu vzájomného rešpektu vo vzťahu študent a pedagógov zmysle základného štandardu komunikácie medzi pedagógom a študentom. Fakulty  vyjadrili v hodnotenom roku požiadavku vzájomného rešpektu aj prostredníctvom aktívneho zapájania študentov </w:t>
      </w:r>
      <w:r w:rsidR="000F21EA">
        <w:rPr>
          <w:rFonts w:asciiTheme="minorHAnsi" w:hAnsiTheme="minorHAnsi"/>
          <w:sz w:val="24"/>
          <w:szCs w:val="24"/>
          <w:lang w:val="sk-SK"/>
        </w:rPr>
        <w:br/>
      </w:r>
      <w:r w:rsidRPr="00CF3C48">
        <w:rPr>
          <w:rFonts w:asciiTheme="minorHAnsi" w:hAnsiTheme="minorHAnsi"/>
          <w:sz w:val="24"/>
          <w:szCs w:val="24"/>
          <w:lang w:val="sk-SK"/>
        </w:rPr>
        <w:t>do aktivít pracoviska/fakulty (napríklad Deň otvorených dverí, konferencie, projekty a iné).</w:t>
      </w: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ab/>
        <w:t>Univerzita v roku 2017 pilotne overila s finančnou podporou MŠVVaŠ centralizovaný systém poradenstva vrámci kreovaného Poradenského a servisného centra UKF v Nitre. Taktiež fakulty poskytovali v hodnotenom roku cielené poradenstvo a poskytoval</w:t>
      </w:r>
      <w:r w:rsidR="0078103E">
        <w:rPr>
          <w:rFonts w:asciiTheme="minorHAnsi" w:hAnsiTheme="minorHAnsi"/>
          <w:sz w:val="24"/>
          <w:szCs w:val="24"/>
          <w:lang w:val="sk-SK"/>
        </w:rPr>
        <w:t>i služby študentom nasledovne:</w:t>
      </w: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 xml:space="preserve">FPV: osobné pohovory a stretnutia so študentmi - viacúrovňové odborné poradenstvo v otázkach študijnej agendy (študijný poradca na katedre, vedúci katedier, študijné referentky študijného oddelenia, prodekani, dekan); osobné pohovory a stretnutia </w:t>
      </w:r>
      <w:r w:rsidR="000F21EA">
        <w:rPr>
          <w:rFonts w:asciiTheme="minorHAnsi" w:hAnsiTheme="minorHAnsi"/>
          <w:sz w:val="24"/>
          <w:szCs w:val="24"/>
          <w:lang w:val="sk-SK"/>
        </w:rPr>
        <w:br/>
      </w:r>
      <w:r w:rsidRPr="00CF3C48">
        <w:rPr>
          <w:rFonts w:asciiTheme="minorHAnsi" w:hAnsiTheme="minorHAnsi"/>
          <w:sz w:val="24"/>
          <w:szCs w:val="24"/>
          <w:lang w:val="sk-SK"/>
        </w:rPr>
        <w:t>so študentmi - viacúrovňové odborné poradenstvo v otázkach mobilít (katedrový koordinátor mobilít, fakultný koordinátor mobilít, prodekani); osobitné poradenstvo pre študentov so špecifickými potrebami (fakultný koordinátor, re</w:t>
      </w:r>
      <w:r w:rsidR="000F21EA">
        <w:rPr>
          <w:rFonts w:asciiTheme="minorHAnsi" w:hAnsiTheme="minorHAnsi"/>
          <w:sz w:val="24"/>
          <w:szCs w:val="24"/>
          <w:lang w:val="sk-SK"/>
        </w:rPr>
        <w:t>ferentky študijného oddele</w:t>
      </w:r>
      <w:r w:rsidR="00F81ABF">
        <w:rPr>
          <w:rFonts w:asciiTheme="minorHAnsi" w:hAnsiTheme="minorHAnsi"/>
          <w:sz w:val="24"/>
          <w:szCs w:val="24"/>
          <w:lang w:val="sk-SK"/>
        </w:rPr>
        <w:t>nia).</w:t>
      </w: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 xml:space="preserve">FSVaZ: zrealizovaných 48 poradenských stretnutí na pôde Katedry psychologických vied pre študentov UKF - psychologické a kariérne poradenstvo; sociálne poradenstvo v počte 103 študentov v individuálnej aj skupinovej forme; poradenstvo pre študentov končiacich ročníkov – orientácia na ďalšie štúdium alebo na uplatnenie v praxi (sprostredkovanie kontaktov so zástupcami z praxe); </w:t>
      </w:r>
      <w:r w:rsidRPr="00CF3C48">
        <w:rPr>
          <w:rFonts w:asciiTheme="minorHAnsi" w:hAnsiTheme="minorHAnsi"/>
          <w:sz w:val="24"/>
          <w:szCs w:val="24"/>
          <w:lang w:val="sk-SK"/>
        </w:rPr>
        <w:tab/>
        <w:t xml:space="preserve">oblasť supervízie v zdravotníckych smeroch štúdia - </w:t>
      </w:r>
      <w:r w:rsidR="00FE79A3">
        <w:rPr>
          <w:rFonts w:asciiTheme="minorHAnsi" w:hAnsiTheme="minorHAnsi"/>
          <w:sz w:val="24"/>
          <w:szCs w:val="24"/>
          <w:lang w:val="sk-SK"/>
        </w:rPr>
        <w:br/>
      </w:r>
      <w:r w:rsidRPr="00CF3C48">
        <w:rPr>
          <w:rFonts w:asciiTheme="minorHAnsi" w:hAnsiTheme="minorHAnsi"/>
          <w:sz w:val="24"/>
          <w:szCs w:val="24"/>
          <w:lang w:val="sk-SK"/>
        </w:rPr>
        <w:t xml:space="preserve">na jednotlivých úsekoch zabezpečený garant, v príp. potreby odporučenie odborného poradenstva pri zvládaní náročných situácií z praxe; poradenstvo v oblasti zdravia </w:t>
      </w:r>
      <w:r w:rsidR="000F21EA">
        <w:rPr>
          <w:rFonts w:asciiTheme="minorHAnsi" w:hAnsiTheme="minorHAnsi"/>
          <w:sz w:val="24"/>
          <w:szCs w:val="24"/>
          <w:lang w:val="sk-SK"/>
        </w:rPr>
        <w:br/>
      </w:r>
      <w:r w:rsidRPr="00CF3C48">
        <w:rPr>
          <w:rFonts w:asciiTheme="minorHAnsi" w:hAnsiTheme="minorHAnsi"/>
          <w:sz w:val="24"/>
          <w:szCs w:val="24"/>
          <w:lang w:val="sk-SK"/>
        </w:rPr>
        <w:t>pre</w:t>
      </w:r>
      <w:r w:rsidR="00F81ABF">
        <w:rPr>
          <w:rFonts w:asciiTheme="minorHAnsi" w:hAnsiTheme="minorHAnsi"/>
          <w:sz w:val="24"/>
          <w:szCs w:val="24"/>
          <w:lang w:val="sk-SK"/>
        </w:rPr>
        <w:t xml:space="preserve"> študentov fakulty a univerzity.</w:t>
      </w: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 xml:space="preserve">FSŠ: poradenstvo v otázkach štúdia pracovníkmi študijného oddelenia, administrátorom AIS, študijnými poradcami, vedúcimi pracovníkmi katedier </w:t>
      </w:r>
      <w:r w:rsidR="00DB709B">
        <w:rPr>
          <w:rFonts w:asciiTheme="minorHAnsi" w:hAnsiTheme="minorHAnsi"/>
          <w:sz w:val="24"/>
          <w:szCs w:val="24"/>
          <w:lang w:val="sk-SK"/>
        </w:rPr>
        <w:t xml:space="preserve">a ústavov </w:t>
      </w:r>
      <w:r w:rsidR="000F21EA">
        <w:rPr>
          <w:rFonts w:asciiTheme="minorHAnsi" w:hAnsiTheme="minorHAnsi"/>
          <w:sz w:val="24"/>
          <w:szCs w:val="24"/>
          <w:lang w:val="sk-SK"/>
        </w:rPr>
        <w:br/>
      </w:r>
      <w:r w:rsidR="00F81ABF">
        <w:rPr>
          <w:rFonts w:asciiTheme="minorHAnsi" w:hAnsiTheme="minorHAnsi"/>
          <w:sz w:val="24"/>
          <w:szCs w:val="24"/>
          <w:lang w:val="sk-SK"/>
        </w:rPr>
        <w:t>a prodekanmi fakulty.</w:t>
      </w:r>
    </w:p>
    <w:p w:rsidR="00CF3C48" w:rsidRP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 xml:space="preserve">FF: štandardné poradenstvo v oblasti štúdia na viacerých úrovniach: ročníkový tútor, vedúci pracoviska, študijné oddelenie, administrátori AIS, prodekani pre štúdium; cielené poradenstvo študentom so špecifickými potrebami a študentom v rámci mobilít (prodekan pre medzinárodné vzťahy a rozvoj); kariérne poradenstvo organizované v spolupráci </w:t>
      </w:r>
      <w:r w:rsidR="00F81ABF">
        <w:rPr>
          <w:rFonts w:asciiTheme="minorHAnsi" w:hAnsiTheme="minorHAnsi"/>
          <w:sz w:val="24"/>
          <w:szCs w:val="24"/>
          <w:lang w:val="sk-SK"/>
        </w:rPr>
        <w:br/>
        <w:t>s Národným kariérnym centrom.</w:t>
      </w:r>
    </w:p>
    <w:p w:rsidR="00CF3C48" w:rsidRDefault="00CF3C48" w:rsidP="0078103E">
      <w:pPr>
        <w:spacing w:after="0" w:line="276" w:lineRule="auto"/>
        <w:ind w:firstLine="567"/>
        <w:rPr>
          <w:rFonts w:asciiTheme="minorHAnsi" w:hAnsiTheme="minorHAnsi"/>
          <w:sz w:val="24"/>
          <w:szCs w:val="24"/>
          <w:lang w:val="sk-SK"/>
        </w:rPr>
      </w:pPr>
      <w:r w:rsidRPr="00CF3C48">
        <w:rPr>
          <w:rFonts w:asciiTheme="minorHAnsi" w:hAnsiTheme="minorHAnsi"/>
          <w:sz w:val="24"/>
          <w:szCs w:val="24"/>
          <w:lang w:val="sk-SK"/>
        </w:rPr>
        <w:t xml:space="preserve">PF: cielené poradenstvo prostredníctvom menovaných študijných poradcov </w:t>
      </w:r>
      <w:r w:rsidR="000F21EA">
        <w:rPr>
          <w:rFonts w:asciiTheme="minorHAnsi" w:hAnsiTheme="minorHAnsi"/>
          <w:sz w:val="24"/>
          <w:szCs w:val="24"/>
          <w:lang w:val="sk-SK"/>
        </w:rPr>
        <w:br/>
      </w:r>
      <w:r w:rsidRPr="00CF3C48">
        <w:rPr>
          <w:rFonts w:asciiTheme="minorHAnsi" w:hAnsiTheme="minorHAnsi"/>
          <w:sz w:val="24"/>
          <w:szCs w:val="24"/>
          <w:lang w:val="sk-SK"/>
        </w:rPr>
        <w:t>(na katedrách v každom ŠP)</w:t>
      </w:r>
      <w:r w:rsidR="00F96988">
        <w:rPr>
          <w:rFonts w:asciiTheme="minorHAnsi" w:hAnsiTheme="minorHAnsi"/>
          <w:sz w:val="24"/>
          <w:szCs w:val="24"/>
          <w:lang w:val="sk-SK"/>
        </w:rPr>
        <w:t>,</w:t>
      </w:r>
      <w:r w:rsidRPr="00CF3C48">
        <w:rPr>
          <w:rFonts w:asciiTheme="minorHAnsi" w:hAnsiTheme="minorHAnsi"/>
          <w:sz w:val="24"/>
          <w:szCs w:val="24"/>
          <w:lang w:val="sk-SK"/>
        </w:rPr>
        <w:t xml:space="preserve"> prostredníctvom pracovníkov študijného oddelenia</w:t>
      </w:r>
      <w:r w:rsidR="00F96988">
        <w:rPr>
          <w:rFonts w:asciiTheme="minorHAnsi" w:hAnsiTheme="minorHAnsi"/>
          <w:sz w:val="24"/>
          <w:szCs w:val="24"/>
          <w:lang w:val="sk-SK"/>
        </w:rPr>
        <w:t>,</w:t>
      </w:r>
      <w:r w:rsidRPr="00CF3C48">
        <w:rPr>
          <w:rFonts w:asciiTheme="minorHAnsi" w:hAnsiTheme="minorHAnsi"/>
          <w:sz w:val="24"/>
          <w:szCs w:val="24"/>
          <w:lang w:val="sk-SK"/>
        </w:rPr>
        <w:t xml:space="preserve"> prostredníctvom poradcov a koordinátorov pre študentov so ŠVVP</w:t>
      </w:r>
      <w:r w:rsidR="00F96988">
        <w:rPr>
          <w:rFonts w:asciiTheme="minorHAnsi" w:hAnsiTheme="minorHAnsi"/>
          <w:sz w:val="24"/>
          <w:szCs w:val="24"/>
          <w:lang w:val="sk-SK"/>
        </w:rPr>
        <w:t>,</w:t>
      </w:r>
      <w:r w:rsidRPr="00CF3C48">
        <w:rPr>
          <w:rFonts w:asciiTheme="minorHAnsi" w:hAnsiTheme="minorHAnsi"/>
          <w:sz w:val="24"/>
          <w:szCs w:val="24"/>
          <w:lang w:val="sk-SK"/>
        </w:rPr>
        <w:t xml:space="preserve"> prostredníctvom prodekana pre vzdelávanie</w:t>
      </w:r>
      <w:r w:rsidR="00F96988">
        <w:rPr>
          <w:rFonts w:asciiTheme="minorHAnsi" w:hAnsiTheme="minorHAnsi"/>
          <w:sz w:val="24"/>
          <w:szCs w:val="24"/>
          <w:lang w:val="sk-SK"/>
        </w:rPr>
        <w:t>,</w:t>
      </w:r>
      <w:r w:rsidRPr="00CF3C48">
        <w:rPr>
          <w:rFonts w:asciiTheme="minorHAnsi" w:hAnsiTheme="minorHAnsi"/>
          <w:sz w:val="24"/>
          <w:szCs w:val="24"/>
          <w:lang w:val="sk-SK"/>
        </w:rPr>
        <w:t xml:space="preserve"> prostredníctvom Psychologickej poradne pre študentov na KPSP PF UKF.</w:t>
      </w:r>
    </w:p>
    <w:p w:rsidR="004611A9" w:rsidRDefault="004611A9" w:rsidP="00FB51CD">
      <w:pPr>
        <w:pStyle w:val="Odsekzoznamu"/>
        <w:numPr>
          <w:ilvl w:val="0"/>
          <w:numId w:val="12"/>
        </w:numPr>
        <w:spacing w:line="276" w:lineRule="auto"/>
        <w:ind w:left="426"/>
        <w:rPr>
          <w:rFonts w:asciiTheme="minorHAnsi" w:hAnsiTheme="minorHAnsi"/>
          <w:b/>
          <w:sz w:val="24"/>
          <w:lang w:val="sk-SK"/>
        </w:rPr>
      </w:pPr>
      <w:r>
        <w:rPr>
          <w:rFonts w:asciiTheme="minorHAnsi" w:hAnsiTheme="minorHAnsi"/>
          <w:b/>
          <w:sz w:val="24"/>
          <w:lang w:val="sk-SK"/>
        </w:rPr>
        <w:lastRenderedPageBreak/>
        <w:t>Monitoring a hodnotenie progresu študentov na UKF</w:t>
      </w:r>
    </w:p>
    <w:p w:rsidR="004611A9" w:rsidRDefault="0078103E" w:rsidP="0078103E">
      <w:pPr>
        <w:pStyle w:val="Bezriadkovania"/>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 xml:space="preserve">Údaje o raste a progrese študentov, ktoré sú významné z pohľadu korelácie s kvalitou vzdelávania, sú podrobne uvedené v kapitole 3 výročnej správy. K ďalším údajom, ktoré dokresľujú plnenie normy ESG “Monitoring a hodnotenie progresu študentov na UKF” patrí zhodnotenie spôsobov poskytovania informácií potrebných k rastu a progresu každého študenta ako jednotlivca, ktoré realizovali v roku 2017 fakulty, ako aj fakultou očakávaný alebo v roku 2016 identifikovaný dopad týchto spôsobov/nástrojov pre riadenie progresu študentov fakulty (podrobne </w:t>
      </w:r>
      <w:r w:rsidR="00975C3F">
        <w:rPr>
          <w:rFonts w:asciiTheme="minorHAnsi" w:hAnsiTheme="minorHAnsi"/>
          <w:sz w:val="24"/>
          <w:szCs w:val="24"/>
          <w:lang w:val="sk-SK"/>
        </w:rPr>
        <w:t>T</w:t>
      </w:r>
      <w:r w:rsidRPr="0078103E">
        <w:rPr>
          <w:rFonts w:asciiTheme="minorHAnsi" w:hAnsiTheme="minorHAnsi"/>
          <w:sz w:val="24"/>
          <w:szCs w:val="24"/>
          <w:lang w:val="sk-SK"/>
        </w:rPr>
        <w:t xml:space="preserve">abuľka č. </w:t>
      </w:r>
      <w:r w:rsidR="00975C3F">
        <w:rPr>
          <w:rFonts w:asciiTheme="minorHAnsi" w:hAnsiTheme="minorHAnsi"/>
          <w:sz w:val="24"/>
          <w:szCs w:val="24"/>
          <w:lang w:val="sk-SK"/>
        </w:rPr>
        <w:t>68</w:t>
      </w:r>
      <w:r w:rsidRPr="0078103E">
        <w:rPr>
          <w:rFonts w:asciiTheme="minorHAnsi" w:hAnsiTheme="minorHAnsi"/>
          <w:sz w:val="24"/>
          <w:szCs w:val="24"/>
          <w:lang w:val="sk-SK"/>
        </w:rPr>
        <w:t>).</w:t>
      </w:r>
    </w:p>
    <w:p w:rsidR="00F96988" w:rsidRDefault="00F96988" w:rsidP="0078103E">
      <w:pPr>
        <w:pStyle w:val="Bezriadkovania"/>
        <w:spacing w:line="276" w:lineRule="auto"/>
        <w:ind w:firstLine="567"/>
        <w:rPr>
          <w:rFonts w:asciiTheme="minorHAnsi" w:hAnsiTheme="minorHAnsi"/>
          <w:sz w:val="24"/>
          <w:szCs w:val="24"/>
          <w:lang w:val="sk-SK"/>
        </w:rPr>
      </w:pPr>
    </w:p>
    <w:p w:rsidR="0078103E" w:rsidRPr="005241DB" w:rsidRDefault="0078103E" w:rsidP="005241DB">
      <w:pPr>
        <w:ind w:left="284" w:firstLine="0"/>
        <w:rPr>
          <w:rFonts w:asciiTheme="minorHAnsi" w:hAnsiTheme="minorHAnsi"/>
          <w:sz w:val="24"/>
          <w:lang w:val="sk-SK"/>
        </w:rPr>
      </w:pPr>
      <w:r w:rsidRPr="005241DB">
        <w:rPr>
          <w:rFonts w:asciiTheme="minorHAnsi" w:hAnsiTheme="minorHAnsi"/>
          <w:sz w:val="24"/>
          <w:lang w:val="sk-SK"/>
        </w:rPr>
        <w:t xml:space="preserve">Tabuľka č. </w:t>
      </w:r>
      <w:r w:rsidR="001B294C" w:rsidRPr="005241DB">
        <w:rPr>
          <w:rFonts w:asciiTheme="minorHAnsi" w:hAnsiTheme="minorHAnsi"/>
          <w:sz w:val="24"/>
          <w:lang w:val="sk-SK"/>
        </w:rPr>
        <w:t xml:space="preserve">68 </w:t>
      </w:r>
      <w:r w:rsidRPr="005241DB">
        <w:rPr>
          <w:rFonts w:asciiTheme="minorHAnsi" w:hAnsiTheme="minorHAnsi"/>
          <w:sz w:val="24"/>
          <w:lang w:val="sk-SK"/>
        </w:rPr>
        <w:t>Spôsoby poskytovania informácií potrebných k rastu a progresu každého študenta ako jednotlivca realizované na fakulte v roku 201</w:t>
      </w:r>
      <w:r w:rsidR="001E711F" w:rsidRPr="005241DB">
        <w:rPr>
          <w:rFonts w:asciiTheme="minorHAnsi" w:hAnsiTheme="minorHAnsi"/>
          <w:sz w:val="24"/>
          <w:lang w:val="sk-SK"/>
        </w:rPr>
        <w:t>7</w:t>
      </w:r>
      <w:r w:rsidRPr="005241DB">
        <w:rPr>
          <w:rFonts w:asciiTheme="minorHAnsi" w:hAnsiTheme="minorHAnsi"/>
          <w:sz w:val="24"/>
          <w:lang w:val="sk-SK"/>
        </w:rPr>
        <w:t xml:space="preserve"> a ich dopad</w:t>
      </w:r>
    </w:p>
    <w:tbl>
      <w:tblPr>
        <w:tblStyle w:val="Mriekatabuky1"/>
        <w:tblW w:w="9072" w:type="dxa"/>
        <w:tblInd w:w="108" w:type="dxa"/>
        <w:tblLook w:val="04A0" w:firstRow="1" w:lastRow="0" w:firstColumn="1" w:lastColumn="0" w:noHBand="0" w:noVBand="1"/>
      </w:tblPr>
      <w:tblGrid>
        <w:gridCol w:w="4678"/>
        <w:gridCol w:w="4394"/>
      </w:tblGrid>
      <w:tr w:rsidR="0078103E" w:rsidRPr="000805E2" w:rsidTr="00DA3D37">
        <w:tc>
          <w:tcPr>
            <w:tcW w:w="467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78103E" w:rsidRPr="000805E2" w:rsidRDefault="0078103E" w:rsidP="00DA3D37">
            <w:pPr>
              <w:tabs>
                <w:tab w:val="left" w:pos="284"/>
              </w:tabs>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Spôsob/nástroj poskytovania informácií potrebných k rastu a progresu každého študenta</w:t>
            </w:r>
          </w:p>
        </w:tc>
        <w:tc>
          <w:tcPr>
            <w:tcW w:w="43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78103E" w:rsidRPr="000805E2" w:rsidRDefault="0078103E" w:rsidP="00DA3D37">
            <w:pPr>
              <w:tabs>
                <w:tab w:val="left" w:pos="284"/>
              </w:tabs>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Očakávaný/identifikovaný dopad</w:t>
            </w:r>
          </w:p>
        </w:tc>
      </w:tr>
      <w:tr w:rsidR="0078103E" w:rsidRPr="00A47775" w:rsidTr="0078103E">
        <w:tc>
          <w:tcPr>
            <w:tcW w:w="4678"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AIS - zber, evidencia,  monitoring a zverejňovanie štatistických údajov a informácií potrebných k hodnoteniu progresu študenta (všetky fakulty)</w:t>
            </w:r>
          </w:p>
        </w:tc>
        <w:tc>
          <w:tcPr>
            <w:tcW w:w="4394"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Identifikácia aktuálneho stavu, trendov a tendencií v progrese študenta,  včasná diagnostika a prevencia problémov počas štúdia</w:t>
            </w:r>
          </w:p>
        </w:tc>
      </w:tr>
      <w:tr w:rsidR="0078103E" w:rsidRPr="00A47775" w:rsidTr="0078103E">
        <w:trPr>
          <w:trHeight w:val="1125"/>
        </w:trPr>
        <w:tc>
          <w:tcPr>
            <w:tcW w:w="4678"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Elektronická pošta – oficiálne školské mailové adresy zamestnancov a študentov (všetky fakulty)</w:t>
            </w:r>
          </w:p>
        </w:tc>
        <w:tc>
          <w:tcPr>
            <w:tcW w:w="4394"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Účinnejšia komunikácia, zlepšenie informovanosti študentov, možnosť individuálnej komunikácie s jednotlivými študentmi</w:t>
            </w:r>
          </w:p>
        </w:tc>
      </w:tr>
      <w:tr w:rsidR="0078103E" w:rsidRPr="00A47775" w:rsidTr="0078103E">
        <w:trPr>
          <w:trHeight w:val="782"/>
        </w:trPr>
        <w:tc>
          <w:tcPr>
            <w:tcW w:w="4678" w:type="dxa"/>
            <w:tcBorders>
              <w:top w:val="single" w:sz="4" w:space="0" w:color="auto"/>
              <w:left w:val="single" w:sz="4" w:space="0" w:color="auto"/>
              <w:bottom w:val="single" w:sz="4" w:space="0" w:color="auto"/>
              <w:right w:val="single" w:sz="4" w:space="0" w:color="auto"/>
            </w:tcBorders>
          </w:tcPr>
          <w:p w:rsidR="0078103E" w:rsidRPr="000805E2" w:rsidRDefault="0078103E" w:rsidP="0078103E">
            <w:pPr>
              <w:ind w:firstLine="0"/>
              <w:jc w:val="left"/>
              <w:rPr>
                <w:rFonts w:asciiTheme="minorHAnsi" w:hAnsiTheme="minorHAnsi"/>
                <w:sz w:val="22"/>
                <w:szCs w:val="22"/>
                <w:lang w:val="sk-SK"/>
              </w:rPr>
            </w:pPr>
            <w:r w:rsidRPr="000805E2">
              <w:rPr>
                <w:rFonts w:asciiTheme="minorHAnsi" w:hAnsiTheme="minorHAnsi"/>
                <w:sz w:val="22"/>
                <w:szCs w:val="22"/>
                <w:lang w:val="sk-SK"/>
              </w:rPr>
              <w:t>Iné formy elektronickej komunikácie (napr. EDU), sociálne siete a chat (napr. Facebook, Instagram) (všetky fakulty)</w:t>
            </w:r>
          </w:p>
        </w:tc>
        <w:tc>
          <w:tcPr>
            <w:tcW w:w="4394" w:type="dxa"/>
            <w:tcBorders>
              <w:top w:val="single" w:sz="4" w:space="0" w:color="auto"/>
              <w:left w:val="single" w:sz="4" w:space="0" w:color="auto"/>
              <w:bottom w:val="single" w:sz="4" w:space="0" w:color="auto"/>
              <w:right w:val="single" w:sz="4" w:space="0" w:color="auto"/>
            </w:tcBorders>
          </w:tcPr>
          <w:p w:rsidR="0078103E" w:rsidRPr="000805E2" w:rsidRDefault="0078103E" w:rsidP="0078103E">
            <w:pPr>
              <w:ind w:firstLine="0"/>
              <w:jc w:val="left"/>
              <w:rPr>
                <w:rFonts w:asciiTheme="minorHAnsi" w:hAnsiTheme="minorHAnsi"/>
                <w:sz w:val="22"/>
                <w:szCs w:val="22"/>
                <w:lang w:val="sk-SK"/>
              </w:rPr>
            </w:pPr>
            <w:r w:rsidRPr="000805E2">
              <w:rPr>
                <w:rFonts w:asciiTheme="minorHAnsi" w:hAnsiTheme="minorHAnsi"/>
                <w:sz w:val="22"/>
                <w:szCs w:val="22"/>
                <w:lang w:val="sk-SK"/>
              </w:rPr>
              <w:t>Zlepšenie informovanosti, účinnejšia a rýchlejšia skupinová komunikácia, ,  včasná diagnostika a prevencia problémov počas štúdia</w:t>
            </w:r>
          </w:p>
        </w:tc>
      </w:tr>
      <w:tr w:rsidR="0078103E" w:rsidRPr="00A47775" w:rsidTr="0078103E">
        <w:tc>
          <w:tcPr>
            <w:tcW w:w="4678"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Web-sídlo univerzity/fakulty/katedry (všetky fakulty)</w:t>
            </w:r>
          </w:p>
        </w:tc>
        <w:tc>
          <w:tcPr>
            <w:tcW w:w="4394"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Zlepšenie informovanosti, sprístupnenie dokumentov a tlačív, motivácia študentov k lepším výsledkom, zvýšenie záujmu študentov o riešenie študijných záležitostí, resp. problémov, aktivizácia študentov pre realizáciu činností smerujúcich k osobnému rastu a progresu</w:t>
            </w:r>
          </w:p>
        </w:tc>
      </w:tr>
      <w:tr w:rsidR="0078103E" w:rsidRPr="00A47775" w:rsidTr="0078103E">
        <w:tc>
          <w:tcPr>
            <w:tcW w:w="4678" w:type="dxa"/>
            <w:tcBorders>
              <w:top w:val="single" w:sz="4" w:space="0" w:color="auto"/>
              <w:left w:val="single" w:sz="4" w:space="0" w:color="auto"/>
              <w:bottom w:val="single" w:sz="4" w:space="0" w:color="auto"/>
              <w:right w:val="single" w:sz="4" w:space="0" w:color="auto"/>
            </w:tcBorders>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Skupinová komunikácia a poradenstvo (všetky fakulty)</w:t>
            </w:r>
          </w:p>
        </w:tc>
        <w:tc>
          <w:tcPr>
            <w:tcW w:w="4394" w:type="dxa"/>
            <w:tcBorders>
              <w:top w:val="single" w:sz="4" w:space="0" w:color="auto"/>
              <w:left w:val="single" w:sz="4" w:space="0" w:color="auto"/>
              <w:bottom w:val="single" w:sz="4" w:space="0" w:color="auto"/>
              <w:right w:val="single" w:sz="4" w:space="0" w:color="auto"/>
            </w:tcBorders>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Zlepšenie informovanosti, motivácia študentov, jednosmerná a obojsmerná komunikácia (zasadnutia AS, AO, zápisy na štúdium), aktivizácia a motivácia študentov k osobnému rastu a progresu, včasná diagnostika a prevencia problémov počas štúdia</w:t>
            </w:r>
          </w:p>
        </w:tc>
      </w:tr>
      <w:tr w:rsidR="0078103E" w:rsidRPr="00A47775" w:rsidTr="0078103E">
        <w:tc>
          <w:tcPr>
            <w:tcW w:w="4678"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Ústna individuálna komunikácia a poradenstvo (všetky fakulty)</w:t>
            </w:r>
          </w:p>
        </w:tc>
        <w:tc>
          <w:tcPr>
            <w:tcW w:w="4394"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Zlepšenie informovanosti, motivácia študenta, možnosť individuálnej komunikácie s jednotlivými študentmi, prekonávanie individuálnych prekážok v raste a progrese študenta</w:t>
            </w:r>
          </w:p>
        </w:tc>
      </w:tr>
      <w:tr w:rsidR="0078103E" w:rsidRPr="00A47775" w:rsidTr="0078103E">
        <w:tc>
          <w:tcPr>
            <w:tcW w:w="4678"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Zverejnenie informácií o poskytnutí prospechového štipendia (všetky fakulty)</w:t>
            </w:r>
          </w:p>
        </w:tc>
        <w:tc>
          <w:tcPr>
            <w:tcW w:w="4394"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Motivácia pre zlepšovanie študijného výkonu</w:t>
            </w:r>
          </w:p>
        </w:tc>
      </w:tr>
      <w:tr w:rsidR="0078103E" w:rsidRPr="000805E2" w:rsidTr="0078103E">
        <w:tc>
          <w:tcPr>
            <w:tcW w:w="4678"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 xml:space="preserve">Informácie poskytované katedrami na web-sídle katedry/fakulty, napr. o organizovaní súťaže, </w:t>
            </w:r>
            <w:r w:rsidRPr="000805E2">
              <w:rPr>
                <w:rFonts w:asciiTheme="minorHAnsi" w:hAnsiTheme="minorHAnsi"/>
                <w:sz w:val="22"/>
                <w:szCs w:val="22"/>
                <w:lang w:val="sk-SK"/>
              </w:rPr>
              <w:lastRenderedPageBreak/>
              <w:t>ŠVOUČ, príprave umeleckých výstupov (všetky fakulty)</w:t>
            </w:r>
          </w:p>
        </w:tc>
        <w:tc>
          <w:tcPr>
            <w:tcW w:w="4394" w:type="dxa"/>
            <w:tcBorders>
              <w:top w:val="single" w:sz="4" w:space="0" w:color="auto"/>
              <w:left w:val="single" w:sz="4" w:space="0" w:color="auto"/>
              <w:bottom w:val="single" w:sz="4" w:space="0" w:color="auto"/>
              <w:right w:val="single" w:sz="4" w:space="0" w:color="auto"/>
            </w:tcBorders>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lastRenderedPageBreak/>
              <w:t>Zvýšenie úrovne kompetencií študenta</w:t>
            </w:r>
          </w:p>
        </w:tc>
      </w:tr>
      <w:tr w:rsidR="0078103E" w:rsidRPr="00A47775" w:rsidTr="0078103E">
        <w:tc>
          <w:tcPr>
            <w:tcW w:w="4678" w:type="dxa"/>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lastRenderedPageBreak/>
              <w:t>Riadenie mobilít študentov a uznávania dovezených predmetov a hodnotení (všetky fakulty)</w:t>
            </w:r>
          </w:p>
        </w:tc>
        <w:tc>
          <w:tcPr>
            <w:tcW w:w="4394" w:type="dxa"/>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Progres v jazykových a odborných kompetenciách  v medzinárodnom porovnaní</w:t>
            </w:r>
          </w:p>
        </w:tc>
      </w:tr>
      <w:tr w:rsidR="0078103E" w:rsidRPr="00A47775" w:rsidTr="0078103E">
        <w:tc>
          <w:tcPr>
            <w:tcW w:w="4678" w:type="dxa"/>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Zverejňovanie zápisníc z rokovaní kolégií dekana, AS FPV, a VR (FPV)</w:t>
            </w:r>
          </w:p>
        </w:tc>
        <w:tc>
          <w:tcPr>
            <w:tcW w:w="4394" w:type="dxa"/>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Všeobecná informovanosť o dianí na fakulte a transparentný prístup k informáciám</w:t>
            </w:r>
          </w:p>
        </w:tc>
      </w:tr>
      <w:tr w:rsidR="0078103E" w:rsidRPr="00A47775" w:rsidTr="0078103E">
        <w:tc>
          <w:tcPr>
            <w:tcW w:w="4678" w:type="dxa"/>
            <w:hideMark/>
          </w:tcPr>
          <w:p w:rsidR="0078103E" w:rsidRPr="000805E2" w:rsidRDefault="0078103E" w:rsidP="0078103E">
            <w:pPr>
              <w:pStyle w:val="Bezriadkovania"/>
              <w:tabs>
                <w:tab w:val="left" w:pos="284"/>
              </w:tabs>
              <w:ind w:firstLine="0"/>
              <w:jc w:val="lef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Praktické a simulované nácviky na  konkrétnych príkladoch z praxe (FSVaZ -zdravotnícke smery štúdia)</w:t>
            </w:r>
          </w:p>
        </w:tc>
        <w:tc>
          <w:tcPr>
            <w:tcW w:w="4394" w:type="dxa"/>
            <w:hideMark/>
          </w:tcPr>
          <w:p w:rsidR="0078103E" w:rsidRPr="000805E2" w:rsidRDefault="0078103E" w:rsidP="0078103E">
            <w:pPr>
              <w:pStyle w:val="Bezriadkovania"/>
              <w:tabs>
                <w:tab w:val="left" w:pos="284"/>
              </w:tabs>
              <w:ind w:firstLine="0"/>
              <w:jc w:val="left"/>
              <w:rPr>
                <w:rFonts w:asciiTheme="minorHAnsi" w:hAnsiTheme="minorHAnsi"/>
                <w:color w:val="000000" w:themeColor="text1"/>
                <w:sz w:val="22"/>
                <w:szCs w:val="22"/>
                <w:lang w:val="sk-SK" w:eastAsia="en-US"/>
              </w:rPr>
            </w:pPr>
            <w:r w:rsidRPr="000805E2">
              <w:rPr>
                <w:rFonts w:asciiTheme="minorHAnsi" w:hAnsiTheme="minorHAnsi"/>
                <w:color w:val="000000" w:themeColor="text1"/>
                <w:sz w:val="22"/>
                <w:szCs w:val="22"/>
                <w:lang w:val="sk-SK"/>
              </w:rPr>
              <w:t>Zlepšenie manuálnych zručností a schopnosť adekvátne reagovať a riešiť konkrétne situácie</w:t>
            </w:r>
          </w:p>
        </w:tc>
      </w:tr>
      <w:tr w:rsidR="0078103E" w:rsidRPr="000805E2" w:rsidTr="0078103E">
        <w:tc>
          <w:tcPr>
            <w:tcW w:w="4678" w:type="dxa"/>
            <w:hideMark/>
          </w:tcPr>
          <w:p w:rsidR="0078103E" w:rsidRPr="000805E2" w:rsidRDefault="0078103E" w:rsidP="0078103E">
            <w:pPr>
              <w:pStyle w:val="Bezriadkovania"/>
              <w:tabs>
                <w:tab w:val="left" w:pos="284"/>
              </w:tabs>
              <w:ind w:firstLine="0"/>
              <w:jc w:val="left"/>
              <w:rPr>
                <w:rFonts w:asciiTheme="minorHAnsi" w:hAnsiTheme="minorHAnsi"/>
                <w:sz w:val="22"/>
                <w:szCs w:val="22"/>
                <w:lang w:val="sk-SK" w:eastAsia="en-US"/>
              </w:rPr>
            </w:pPr>
            <w:r w:rsidRPr="000805E2">
              <w:rPr>
                <w:rFonts w:asciiTheme="minorHAnsi" w:hAnsiTheme="minorHAnsi"/>
                <w:sz w:val="22"/>
                <w:szCs w:val="22"/>
                <w:lang w:val="sk-SK"/>
              </w:rPr>
              <w:t>Organizácia kurzov záujmového  vzdelávania (FSVaZ)</w:t>
            </w:r>
          </w:p>
        </w:tc>
        <w:tc>
          <w:tcPr>
            <w:tcW w:w="4394" w:type="dxa"/>
          </w:tcPr>
          <w:p w:rsidR="0078103E" w:rsidRPr="000805E2" w:rsidRDefault="0078103E" w:rsidP="0078103E">
            <w:pPr>
              <w:pStyle w:val="Bezriadkovania"/>
              <w:tabs>
                <w:tab w:val="left" w:pos="284"/>
              </w:tabs>
              <w:ind w:firstLine="0"/>
              <w:jc w:val="left"/>
              <w:rPr>
                <w:rFonts w:asciiTheme="minorHAnsi" w:hAnsiTheme="minorHAnsi"/>
                <w:sz w:val="22"/>
                <w:szCs w:val="22"/>
                <w:lang w:val="sk-SK"/>
              </w:rPr>
            </w:pPr>
            <w:r w:rsidRPr="000805E2">
              <w:rPr>
                <w:rFonts w:asciiTheme="minorHAnsi" w:hAnsiTheme="minorHAnsi"/>
                <w:sz w:val="22"/>
                <w:szCs w:val="22"/>
                <w:lang w:val="sk-SK"/>
              </w:rPr>
              <w:t xml:space="preserve">Doplnenie špecifických vedomostí a zručností, rast a progres </w:t>
            </w:r>
          </w:p>
        </w:tc>
      </w:tr>
      <w:tr w:rsidR="0078103E" w:rsidRPr="00A47775" w:rsidTr="0078103E">
        <w:tc>
          <w:tcPr>
            <w:tcW w:w="4678" w:type="dxa"/>
            <w:hideMark/>
          </w:tcPr>
          <w:p w:rsidR="0078103E" w:rsidRPr="000805E2" w:rsidRDefault="0078103E" w:rsidP="0078103E">
            <w:pPr>
              <w:pStyle w:val="Bezriadkovania"/>
              <w:tabs>
                <w:tab w:val="left" w:pos="284"/>
              </w:tabs>
              <w:ind w:firstLine="0"/>
              <w:jc w:val="left"/>
              <w:rPr>
                <w:rFonts w:asciiTheme="minorHAnsi" w:hAnsiTheme="minorHAnsi"/>
                <w:sz w:val="22"/>
                <w:szCs w:val="22"/>
                <w:lang w:val="sk-SK" w:eastAsia="en-US"/>
              </w:rPr>
            </w:pPr>
            <w:r w:rsidRPr="000805E2">
              <w:rPr>
                <w:rFonts w:asciiTheme="minorHAnsi" w:hAnsiTheme="minorHAnsi"/>
                <w:sz w:val="22"/>
                <w:szCs w:val="22"/>
                <w:lang w:val="sk-SK"/>
              </w:rPr>
              <w:t>Predpraxový  a popraxové semináre – odborná prax (FSVaZ)</w:t>
            </w:r>
          </w:p>
        </w:tc>
        <w:tc>
          <w:tcPr>
            <w:tcW w:w="4394" w:type="dxa"/>
            <w:hideMark/>
          </w:tcPr>
          <w:p w:rsidR="0078103E" w:rsidRPr="000805E2" w:rsidRDefault="0078103E" w:rsidP="0078103E">
            <w:pPr>
              <w:pStyle w:val="Bezriadkovania"/>
              <w:tabs>
                <w:tab w:val="left" w:pos="284"/>
              </w:tabs>
              <w:ind w:firstLine="0"/>
              <w:jc w:val="left"/>
              <w:rPr>
                <w:rFonts w:asciiTheme="minorHAnsi" w:hAnsiTheme="minorHAnsi"/>
                <w:sz w:val="22"/>
                <w:szCs w:val="22"/>
                <w:lang w:val="sk-SK" w:eastAsia="en-US"/>
              </w:rPr>
            </w:pPr>
            <w:r w:rsidRPr="000805E2">
              <w:rPr>
                <w:rFonts w:asciiTheme="minorHAnsi" w:hAnsiTheme="minorHAnsi"/>
                <w:sz w:val="22"/>
                <w:szCs w:val="22"/>
                <w:lang w:val="sk-SK"/>
              </w:rPr>
              <w:t>Vymedzenie zamerania výkonu odbornej praxe v príslušnom ročníku štúdia;  evaluácia výkonu odbornej praxe z pohľadu študentiek/študentov</w:t>
            </w:r>
          </w:p>
        </w:tc>
      </w:tr>
      <w:tr w:rsidR="0078103E" w:rsidRPr="00A47775" w:rsidTr="0078103E">
        <w:tc>
          <w:tcPr>
            <w:tcW w:w="4678" w:type="dxa"/>
            <w:hideMark/>
          </w:tcPr>
          <w:p w:rsidR="0078103E" w:rsidRPr="000805E2" w:rsidRDefault="0078103E" w:rsidP="0078103E">
            <w:pPr>
              <w:pStyle w:val="Bezriadkovania"/>
              <w:tabs>
                <w:tab w:val="left" w:pos="284"/>
              </w:tabs>
              <w:ind w:firstLine="0"/>
              <w:jc w:val="left"/>
              <w:rPr>
                <w:rFonts w:asciiTheme="minorHAnsi" w:hAnsiTheme="minorHAnsi"/>
                <w:sz w:val="22"/>
                <w:szCs w:val="22"/>
                <w:lang w:val="sk-SK" w:eastAsia="en-US"/>
              </w:rPr>
            </w:pPr>
            <w:r w:rsidRPr="000805E2">
              <w:rPr>
                <w:rFonts w:asciiTheme="minorHAnsi" w:hAnsiTheme="minorHAnsi"/>
                <w:sz w:val="22"/>
                <w:szCs w:val="22"/>
                <w:lang w:val="sk-SK"/>
              </w:rPr>
              <w:t>Spoločné workshopy študentov a zamestnancov praxových zariadení (FSVaZ)</w:t>
            </w:r>
          </w:p>
        </w:tc>
        <w:tc>
          <w:tcPr>
            <w:tcW w:w="4394" w:type="dxa"/>
            <w:hideMark/>
          </w:tcPr>
          <w:p w:rsidR="0078103E" w:rsidRPr="000805E2" w:rsidRDefault="0078103E" w:rsidP="0078103E">
            <w:pPr>
              <w:pStyle w:val="Bezriadkovania"/>
              <w:tabs>
                <w:tab w:val="left" w:pos="284"/>
              </w:tabs>
              <w:ind w:firstLine="0"/>
              <w:jc w:val="left"/>
              <w:rPr>
                <w:rFonts w:asciiTheme="minorHAnsi" w:hAnsiTheme="minorHAnsi"/>
                <w:sz w:val="22"/>
                <w:szCs w:val="22"/>
                <w:lang w:val="sk-SK" w:eastAsia="en-US"/>
              </w:rPr>
            </w:pPr>
            <w:r w:rsidRPr="000805E2">
              <w:rPr>
                <w:rFonts w:asciiTheme="minorHAnsi" w:hAnsiTheme="minorHAnsi"/>
                <w:sz w:val="22"/>
                <w:szCs w:val="22"/>
                <w:lang w:val="sk-SK"/>
              </w:rPr>
              <w:t xml:space="preserve">Cieľom stretnutí je výmena postrehov a vzájomných skúseností z výkonu odbornej praxe, formulácia podnetov na jej ďalšie zefektívnenie. </w:t>
            </w:r>
          </w:p>
        </w:tc>
      </w:tr>
      <w:tr w:rsidR="0078103E" w:rsidRPr="00A47775" w:rsidTr="0078103E">
        <w:tc>
          <w:tcPr>
            <w:tcW w:w="4678" w:type="dxa"/>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Podpora získavania nadväzujúcich praktických zručností v externom prostredí (FF)</w:t>
            </w:r>
          </w:p>
        </w:tc>
        <w:tc>
          <w:tcPr>
            <w:tcW w:w="4394" w:type="dxa"/>
            <w:hideMark/>
          </w:tcPr>
          <w:p w:rsidR="0078103E" w:rsidRPr="000805E2" w:rsidRDefault="0078103E" w:rsidP="0078103E">
            <w:pPr>
              <w:tabs>
                <w:tab w:val="left" w:pos="284"/>
              </w:tabs>
              <w:spacing w:after="0" w:line="240" w:lineRule="auto"/>
              <w:ind w:firstLine="0"/>
              <w:jc w:val="left"/>
              <w:rPr>
                <w:rFonts w:asciiTheme="minorHAnsi" w:hAnsiTheme="minorHAnsi"/>
                <w:sz w:val="22"/>
                <w:szCs w:val="22"/>
                <w:lang w:val="sk-SK"/>
              </w:rPr>
            </w:pPr>
            <w:r w:rsidRPr="000805E2">
              <w:rPr>
                <w:rFonts w:asciiTheme="minorHAnsi" w:hAnsiTheme="minorHAnsi"/>
                <w:sz w:val="22"/>
                <w:szCs w:val="22"/>
                <w:lang w:val="sk-SK"/>
              </w:rPr>
              <w:t>Progres v nadobudnutých praktických zručnostiach a zvýšená uplatniteľnosť na trhu práce</w:t>
            </w:r>
          </w:p>
        </w:tc>
      </w:tr>
    </w:tbl>
    <w:p w:rsidR="0078103E" w:rsidRPr="005C7066" w:rsidRDefault="0078103E" w:rsidP="004611A9">
      <w:pPr>
        <w:pStyle w:val="Bezriadkovania"/>
        <w:tabs>
          <w:tab w:val="left" w:pos="284"/>
        </w:tabs>
        <w:spacing w:line="276" w:lineRule="auto"/>
        <w:ind w:firstLine="0"/>
        <w:rPr>
          <w:rFonts w:asciiTheme="minorHAnsi" w:hAnsiTheme="minorHAnsi"/>
          <w:sz w:val="24"/>
          <w:szCs w:val="24"/>
          <w:lang w:val="sk-SK"/>
        </w:rPr>
      </w:pPr>
    </w:p>
    <w:p w:rsidR="004611A9" w:rsidRPr="000B7795" w:rsidRDefault="004611A9" w:rsidP="00FB51CD">
      <w:pPr>
        <w:pStyle w:val="Odsekzoznamu"/>
        <w:numPr>
          <w:ilvl w:val="0"/>
          <w:numId w:val="12"/>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Zabezpečovanie kvality pedagogických pracovníkov na UKF</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 xml:space="preserve">Pre zabezpečenie vyučujúcich, ktorí sú nositeľmi vedomostí, zručností a kompetencií pre dosiahnutie očakávaných výsledkov vzdelávania u študentov (zamestnanecká štruktúra opísaná v časti Zamestnanci VS 2017), fakulty okrem zamestnancov v zamestnaneckom pomere zabezpečujú výučbu prostredníctvom vyučujúcich aj z radov odborníkov z praxe, čím fakulty deklarujú prepojenie s praxou. Na fakultách pôsobia aj zamestnanci iných vysokých škôl, ktorí sa uchádzajú o habilitačné alebo inauguračné konanie na UKF (kritériá určujú požiadavku pôsobenia na UKF), pričom kvalita ich kompetencií je hodnotená podľa plnenia kritérií posúdených garantom habilitačného/inauguračného konania. Fakulty v plnej miere dodržiavajú stanovené postupy na výberové konanie tak, aby bola dokladovaná nevyhnutná minimálna úroveň požadovaných vedomostí, zručností a kompetencií v súlade so študijným programom/študijným odborom, na výučbu predmetov </w:t>
      </w:r>
      <w:r>
        <w:rPr>
          <w:rFonts w:asciiTheme="minorHAnsi" w:hAnsiTheme="minorHAnsi"/>
          <w:sz w:val="24"/>
          <w:szCs w:val="24"/>
          <w:lang w:val="sk-SK"/>
        </w:rPr>
        <w:t>ktorého je vyučujúci prijímaný.</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Univerzitne garantovaným spôsobom poskytovania spätnej väzby vyučujúcim zo strany študentov je realizovanie dotazníkového prieskumu všetkými fakultami s minimálne ročným cyklom vyhodnocovania a prijímania záverov (podrobne</w:t>
      </w:r>
      <w:r w:rsidR="000D67CF">
        <w:rPr>
          <w:rFonts w:asciiTheme="minorHAnsi" w:hAnsiTheme="minorHAnsi"/>
          <w:sz w:val="24"/>
          <w:szCs w:val="24"/>
          <w:lang w:val="sk-SK"/>
        </w:rPr>
        <w:t xml:space="preserve"> časť 12.2.1 výročnej správy). </w:t>
      </w:r>
      <w:r w:rsidRPr="0078103E">
        <w:rPr>
          <w:rFonts w:asciiTheme="minorHAnsi" w:hAnsiTheme="minorHAnsi"/>
          <w:sz w:val="24"/>
          <w:szCs w:val="24"/>
          <w:lang w:val="sk-SK"/>
        </w:rPr>
        <w:t xml:space="preserve">Spätná väzba bola dostupná vyučujúcim prostredníctvom AIS (pokiaľ bol na fakulte nástrojom </w:t>
      </w:r>
      <w:r w:rsidR="00277C32">
        <w:rPr>
          <w:rFonts w:asciiTheme="minorHAnsi" w:hAnsiTheme="minorHAnsi"/>
          <w:sz w:val="24"/>
          <w:szCs w:val="24"/>
          <w:lang w:val="sk-SK"/>
        </w:rPr>
        <w:br/>
      </w:r>
      <w:r w:rsidRPr="0078103E">
        <w:rPr>
          <w:rFonts w:asciiTheme="minorHAnsi" w:hAnsiTheme="minorHAnsi"/>
          <w:sz w:val="24"/>
          <w:szCs w:val="24"/>
          <w:lang w:val="sk-SK"/>
        </w:rPr>
        <w:t xml:space="preserve">pre hodnotenie tento informačný systém), kde boli dostupné výsledky hodnotenia každého pedagóga. Fakulty prerokovali správy z hodnotenia pedagógov a študijných programov </w:t>
      </w:r>
      <w:r w:rsidR="00277C32">
        <w:rPr>
          <w:rFonts w:asciiTheme="minorHAnsi" w:hAnsiTheme="minorHAnsi"/>
          <w:sz w:val="24"/>
          <w:szCs w:val="24"/>
          <w:lang w:val="sk-SK"/>
        </w:rPr>
        <w:br/>
      </w:r>
      <w:r w:rsidRPr="0078103E">
        <w:rPr>
          <w:rFonts w:asciiTheme="minorHAnsi" w:hAnsiTheme="minorHAnsi"/>
          <w:sz w:val="24"/>
          <w:szCs w:val="24"/>
          <w:lang w:val="sk-SK"/>
        </w:rPr>
        <w:t xml:space="preserve">na Kolégiách dekana a zasadnutiach katedier/ústavov. Okrem uvedeného vedúci pracovníci realizovali spätnú väzbu k pedagogickému výkonu ich zamestnancov na pracovisku </w:t>
      </w:r>
      <w:r w:rsidR="00277C32">
        <w:rPr>
          <w:rFonts w:asciiTheme="minorHAnsi" w:hAnsiTheme="minorHAnsi"/>
          <w:sz w:val="24"/>
          <w:szCs w:val="24"/>
          <w:lang w:val="sk-SK"/>
        </w:rPr>
        <w:br/>
      </w:r>
      <w:r w:rsidRPr="0078103E">
        <w:rPr>
          <w:rFonts w:asciiTheme="minorHAnsi" w:hAnsiTheme="minorHAnsi"/>
          <w:sz w:val="24"/>
          <w:szCs w:val="24"/>
          <w:lang w:val="sk-SK"/>
        </w:rPr>
        <w:lastRenderedPageBreak/>
        <w:t>v individuálnom rozhovore tvárou v tvár, a to na základe vyhodno</w:t>
      </w:r>
      <w:r>
        <w:rPr>
          <w:rFonts w:asciiTheme="minorHAnsi" w:hAnsiTheme="minorHAnsi"/>
          <w:sz w:val="24"/>
          <w:szCs w:val="24"/>
          <w:lang w:val="sk-SK"/>
        </w:rPr>
        <w:t xml:space="preserve">tených dotazníkov </w:t>
      </w:r>
      <w:r w:rsidR="00277C32">
        <w:rPr>
          <w:rFonts w:asciiTheme="minorHAnsi" w:hAnsiTheme="minorHAnsi"/>
          <w:sz w:val="24"/>
          <w:szCs w:val="24"/>
          <w:lang w:val="sk-SK"/>
        </w:rPr>
        <w:br/>
      </w:r>
      <w:r>
        <w:rPr>
          <w:rFonts w:asciiTheme="minorHAnsi" w:hAnsiTheme="minorHAnsi"/>
          <w:sz w:val="24"/>
          <w:szCs w:val="24"/>
          <w:lang w:val="sk-SK"/>
        </w:rPr>
        <w:t>od študentov.</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ab/>
        <w:t>Univerzita v súlade s aktualizáciou dlhodobého zámeru na roky 2015</w:t>
      </w:r>
      <w:r w:rsidR="00F96988">
        <w:rPr>
          <w:rFonts w:asciiTheme="minorHAnsi" w:hAnsiTheme="minorHAnsi"/>
          <w:sz w:val="24"/>
          <w:szCs w:val="24"/>
          <w:lang w:val="sk-SK"/>
        </w:rPr>
        <w:t xml:space="preserve"> </w:t>
      </w:r>
      <w:r w:rsidRPr="0078103E">
        <w:rPr>
          <w:rFonts w:asciiTheme="minorHAnsi" w:hAnsiTheme="minorHAnsi"/>
          <w:sz w:val="24"/>
          <w:szCs w:val="24"/>
          <w:lang w:val="sk-SK"/>
        </w:rPr>
        <w:t>-</w:t>
      </w:r>
      <w:r w:rsidR="00F96988">
        <w:rPr>
          <w:rFonts w:asciiTheme="minorHAnsi" w:hAnsiTheme="minorHAnsi"/>
          <w:sz w:val="24"/>
          <w:szCs w:val="24"/>
          <w:lang w:val="sk-SK"/>
        </w:rPr>
        <w:t xml:space="preserve"> </w:t>
      </w:r>
      <w:r w:rsidRPr="0078103E">
        <w:rPr>
          <w:rFonts w:asciiTheme="minorHAnsi" w:hAnsiTheme="minorHAnsi"/>
          <w:sz w:val="24"/>
          <w:szCs w:val="24"/>
          <w:lang w:val="sk-SK"/>
        </w:rPr>
        <w:t xml:space="preserve">2018 (Prioritná oblasť III-4) realizovala cielenú podporu zameranú na ďalšie vzdelávanie zamestnancov UKF </w:t>
      </w:r>
      <w:r w:rsidR="00277C32">
        <w:rPr>
          <w:rFonts w:asciiTheme="minorHAnsi" w:hAnsiTheme="minorHAnsi"/>
          <w:sz w:val="24"/>
          <w:szCs w:val="24"/>
          <w:lang w:val="sk-SK"/>
        </w:rPr>
        <w:br/>
      </w:r>
      <w:r w:rsidRPr="0078103E">
        <w:rPr>
          <w:rFonts w:asciiTheme="minorHAnsi" w:hAnsiTheme="minorHAnsi"/>
          <w:sz w:val="24"/>
          <w:szCs w:val="24"/>
          <w:lang w:val="sk-SK"/>
        </w:rPr>
        <w:t>v súlade s plánom ďalšieho vzdelávania zamestnancov UKF na roky 2017</w:t>
      </w:r>
      <w:r w:rsidR="00F96988">
        <w:rPr>
          <w:rFonts w:asciiTheme="minorHAnsi" w:hAnsiTheme="minorHAnsi"/>
          <w:sz w:val="24"/>
          <w:szCs w:val="24"/>
          <w:lang w:val="sk-SK"/>
        </w:rPr>
        <w:t xml:space="preserve"> </w:t>
      </w:r>
      <w:r w:rsidRPr="0078103E">
        <w:rPr>
          <w:rFonts w:asciiTheme="minorHAnsi" w:hAnsiTheme="minorHAnsi"/>
          <w:sz w:val="24"/>
          <w:szCs w:val="24"/>
          <w:lang w:val="sk-SK"/>
        </w:rPr>
        <w:t>-</w:t>
      </w:r>
      <w:r w:rsidR="00F96988">
        <w:rPr>
          <w:rFonts w:asciiTheme="minorHAnsi" w:hAnsiTheme="minorHAnsi"/>
          <w:sz w:val="24"/>
          <w:szCs w:val="24"/>
          <w:lang w:val="sk-SK"/>
        </w:rPr>
        <w:t xml:space="preserve"> </w:t>
      </w:r>
      <w:r w:rsidRPr="0078103E">
        <w:rPr>
          <w:rFonts w:asciiTheme="minorHAnsi" w:hAnsiTheme="minorHAnsi"/>
          <w:sz w:val="24"/>
          <w:szCs w:val="24"/>
          <w:lang w:val="sk-SK"/>
        </w:rPr>
        <w:t xml:space="preserve">2018. Cieľom </w:t>
      </w:r>
      <w:r w:rsidR="00277C32">
        <w:rPr>
          <w:rFonts w:asciiTheme="minorHAnsi" w:hAnsiTheme="minorHAnsi"/>
          <w:sz w:val="24"/>
          <w:szCs w:val="24"/>
          <w:lang w:val="sk-SK"/>
        </w:rPr>
        <w:br/>
      </w:r>
      <w:r w:rsidRPr="0078103E">
        <w:rPr>
          <w:rFonts w:asciiTheme="minorHAnsi" w:hAnsiTheme="minorHAnsi"/>
          <w:sz w:val="24"/>
          <w:szCs w:val="24"/>
          <w:lang w:val="sk-SK"/>
        </w:rPr>
        <w:t xml:space="preserve">je optimalizácia podmienok a predpokladov pre podanie požadovaného výkonu na úrovni vedy, výskumu, vzdelávania a ďalších činností zamestnancov univerzity. Detailné údaje </w:t>
      </w:r>
      <w:r w:rsidR="00277C32">
        <w:rPr>
          <w:rFonts w:asciiTheme="minorHAnsi" w:hAnsiTheme="minorHAnsi"/>
          <w:sz w:val="24"/>
          <w:szCs w:val="24"/>
          <w:lang w:val="sk-SK"/>
        </w:rPr>
        <w:br/>
      </w:r>
      <w:r w:rsidRPr="0078103E">
        <w:rPr>
          <w:rFonts w:asciiTheme="minorHAnsi" w:hAnsiTheme="minorHAnsi"/>
          <w:sz w:val="24"/>
          <w:szCs w:val="24"/>
          <w:lang w:val="sk-SK"/>
        </w:rPr>
        <w:t>o účastníkoch vzdelávania sú uveden</w:t>
      </w:r>
      <w:r>
        <w:rPr>
          <w:rFonts w:asciiTheme="minorHAnsi" w:hAnsiTheme="minorHAnsi"/>
          <w:sz w:val="24"/>
          <w:szCs w:val="24"/>
          <w:lang w:val="sk-SK"/>
        </w:rPr>
        <w:t>é v kapitole 4 výročnej správy.</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Fakulty využívali v hodnotenom roku aj variabilné nástro</w:t>
      </w:r>
      <w:r>
        <w:rPr>
          <w:rFonts w:asciiTheme="minorHAnsi" w:hAnsiTheme="minorHAnsi"/>
          <w:sz w:val="24"/>
          <w:szCs w:val="24"/>
          <w:lang w:val="sk-SK"/>
        </w:rPr>
        <w:t>je sebahodnotenia vyučujúcich:</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FPV: dotazníkové prieskumy hodnotenia vyučujúcich študentmi FPV, anketové prieskumy realizované samotnými vyučujúcimi na konci prednáškového obdobia za účelom poskytnutia spätnej väzby ku kval</w:t>
      </w:r>
      <w:r w:rsidR="00F81ABF">
        <w:rPr>
          <w:rFonts w:asciiTheme="minorHAnsi" w:hAnsiTheme="minorHAnsi"/>
          <w:sz w:val="24"/>
          <w:szCs w:val="24"/>
          <w:lang w:val="sk-SK"/>
        </w:rPr>
        <w:t>ite výučby a reflexií študentov,</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 xml:space="preserve">FSVaZ: každý pedagóg si vypracoval sebahodnotenie, ktoré prediskutuval s vedením pracoviska; súčasťou boli konkrétne návrhy na rozvoj (vrátane ďalšieho vzdelávania), osobný rozhovor s priamym nadriadeným minimálne 2-krát ročne o hodnotení procesu vzdelávania a hodnotenia vzdelávania študentmi, evaluačné dotazníky a semiprojektívne techniky </w:t>
      </w:r>
      <w:r w:rsidR="00277C32">
        <w:rPr>
          <w:rFonts w:asciiTheme="minorHAnsi" w:hAnsiTheme="minorHAnsi"/>
          <w:sz w:val="24"/>
          <w:szCs w:val="24"/>
          <w:lang w:val="sk-SK"/>
        </w:rPr>
        <w:br/>
      </w:r>
      <w:r w:rsidRPr="0078103E">
        <w:rPr>
          <w:rFonts w:asciiTheme="minorHAnsi" w:hAnsiTheme="minorHAnsi"/>
          <w:sz w:val="24"/>
          <w:szCs w:val="24"/>
          <w:lang w:val="sk-SK"/>
        </w:rPr>
        <w:t xml:space="preserve">po ukončení semestra alebo tematického vzdelávacieho celku slúžiace vyučujúcemu </w:t>
      </w:r>
      <w:r w:rsidR="00277C32">
        <w:rPr>
          <w:rFonts w:asciiTheme="minorHAnsi" w:hAnsiTheme="minorHAnsi"/>
          <w:sz w:val="24"/>
          <w:szCs w:val="24"/>
          <w:lang w:val="sk-SK"/>
        </w:rPr>
        <w:br/>
      </w:r>
      <w:r w:rsidRPr="0078103E">
        <w:rPr>
          <w:rFonts w:asciiTheme="minorHAnsi" w:hAnsiTheme="minorHAnsi"/>
          <w:sz w:val="24"/>
          <w:szCs w:val="24"/>
          <w:lang w:val="sk-SK"/>
        </w:rPr>
        <w:t>ako podklad k autoevaluácii; pedagógovia svoje vedomosti a zručnosti inovovali a r</w:t>
      </w:r>
      <w:r w:rsidR="00F81ABF">
        <w:rPr>
          <w:rFonts w:asciiTheme="minorHAnsi" w:hAnsiTheme="minorHAnsi"/>
          <w:sz w:val="24"/>
          <w:szCs w:val="24"/>
          <w:lang w:val="sk-SK"/>
        </w:rPr>
        <w:t>ozširovali podľa vedného odboru,</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 xml:space="preserve">FSŠ: v súlade s Manuálom systému zabezpečovania kvality FSŠ UKF garant študijného programu minimálne raz za hodnotený rok vyhodnotil fungovanie študijného programu </w:t>
      </w:r>
      <w:r w:rsidR="00277C32">
        <w:rPr>
          <w:rFonts w:asciiTheme="minorHAnsi" w:hAnsiTheme="minorHAnsi"/>
          <w:sz w:val="24"/>
          <w:szCs w:val="24"/>
          <w:lang w:val="sk-SK"/>
        </w:rPr>
        <w:br/>
      </w:r>
      <w:r w:rsidRPr="0078103E">
        <w:rPr>
          <w:rFonts w:asciiTheme="minorHAnsi" w:hAnsiTheme="minorHAnsi"/>
          <w:sz w:val="24"/>
          <w:szCs w:val="24"/>
          <w:lang w:val="sk-SK"/>
        </w:rPr>
        <w:t xml:space="preserve">a jeho efektivitu. V rámci tohto hodnotenia bral do úvahy efektívnosť odovzdávania poznatkov, informácie z hodnotenia vzdelávania študentmi, spätnú väzbu od profesijných organizácií a zamestnávateľov, výsledky zo záverečných skúšok, ako aj sebareflexie vyučujúcich. Skúsenosti pedagógov z predchádzajúceho semestra boli hodnotené aj </w:t>
      </w:r>
      <w:r w:rsidR="00277C32">
        <w:rPr>
          <w:rFonts w:asciiTheme="minorHAnsi" w:hAnsiTheme="minorHAnsi"/>
          <w:sz w:val="24"/>
          <w:szCs w:val="24"/>
          <w:lang w:val="sk-SK"/>
        </w:rPr>
        <w:br/>
      </w:r>
      <w:r w:rsidRPr="0078103E">
        <w:rPr>
          <w:rFonts w:asciiTheme="minorHAnsi" w:hAnsiTheme="minorHAnsi"/>
          <w:sz w:val="24"/>
          <w:szCs w:val="24"/>
          <w:lang w:val="sk-SK"/>
        </w:rPr>
        <w:t>na ver</w:t>
      </w:r>
      <w:r w:rsidR="00F81ABF">
        <w:rPr>
          <w:rFonts w:asciiTheme="minorHAnsi" w:hAnsiTheme="minorHAnsi"/>
          <w:sz w:val="24"/>
          <w:szCs w:val="24"/>
          <w:lang w:val="sk-SK"/>
        </w:rPr>
        <w:t>ejných zasadnutiach pracovísk,</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FF:  sebareflexia vysokoškolských učiteľov a osobné swot analýzy vyučujúcich</w:t>
      </w:r>
      <w:r w:rsidR="00F81ABF">
        <w:rPr>
          <w:rFonts w:asciiTheme="minorHAnsi" w:hAnsiTheme="minorHAnsi"/>
          <w:sz w:val="24"/>
          <w:szCs w:val="24"/>
          <w:lang w:val="sk-SK"/>
        </w:rPr>
        <w:t>,</w:t>
      </w:r>
    </w:p>
    <w:p w:rsidR="0078103E" w:rsidRPr="0078103E" w:rsidRDefault="0078103E" w:rsidP="0078103E">
      <w:pPr>
        <w:spacing w:line="276" w:lineRule="auto"/>
        <w:ind w:firstLine="567"/>
        <w:rPr>
          <w:rFonts w:asciiTheme="minorHAnsi" w:hAnsiTheme="minorHAnsi"/>
          <w:sz w:val="24"/>
          <w:szCs w:val="24"/>
          <w:lang w:val="sk-SK"/>
        </w:rPr>
      </w:pPr>
      <w:r w:rsidRPr="0078103E">
        <w:rPr>
          <w:rFonts w:asciiTheme="minorHAnsi" w:hAnsiTheme="minorHAnsi"/>
          <w:sz w:val="24"/>
          <w:szCs w:val="24"/>
          <w:lang w:val="sk-SK"/>
        </w:rPr>
        <w:t xml:space="preserve">PF: boli vypracované stanoviská a reflexie hodnoteného pedagóga k Správe </w:t>
      </w:r>
      <w:r w:rsidR="00277C32">
        <w:rPr>
          <w:rFonts w:asciiTheme="minorHAnsi" w:hAnsiTheme="minorHAnsi"/>
          <w:sz w:val="24"/>
          <w:szCs w:val="24"/>
          <w:lang w:val="sk-SK"/>
        </w:rPr>
        <w:br/>
      </w:r>
      <w:r w:rsidRPr="0078103E">
        <w:rPr>
          <w:rFonts w:asciiTheme="minorHAnsi" w:hAnsiTheme="minorHAnsi"/>
          <w:sz w:val="24"/>
          <w:szCs w:val="24"/>
          <w:lang w:val="sk-SK"/>
        </w:rPr>
        <w:t>z hodnotenia pedagóga študentmi v prípade negatívneho hodnotenia a stanoviská k plneniu plánu práce na akademický rok.</w:t>
      </w:r>
    </w:p>
    <w:p w:rsidR="0078103E" w:rsidRPr="0078103E" w:rsidRDefault="0078103E" w:rsidP="0078103E">
      <w:pPr>
        <w:spacing w:line="276" w:lineRule="auto"/>
        <w:ind w:left="66" w:firstLine="0"/>
        <w:rPr>
          <w:rFonts w:asciiTheme="minorHAnsi" w:hAnsiTheme="minorHAnsi"/>
          <w:sz w:val="24"/>
          <w:szCs w:val="24"/>
          <w:lang w:val="sk-SK"/>
        </w:rPr>
      </w:pPr>
    </w:p>
    <w:p w:rsidR="004611A9" w:rsidRPr="000B7795" w:rsidRDefault="004611A9" w:rsidP="00FB51CD">
      <w:pPr>
        <w:pStyle w:val="Odsekzoznamu"/>
        <w:numPr>
          <w:ilvl w:val="0"/>
          <w:numId w:val="12"/>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Študijné zdroje a zdroje na podporu študentov na UKF</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 xml:space="preserve">Univerzita kládla v hodnotenom roku dôraz na podporu študentov vo viacerých oblastiach: študijné zdroje, finančná a sociálna podpora, ľudské podporné zdroje </w:t>
      </w:r>
      <w:r w:rsidR="00277C32">
        <w:rPr>
          <w:rFonts w:asciiTheme="minorHAnsi" w:hAnsiTheme="minorHAnsi"/>
          <w:sz w:val="24"/>
          <w:szCs w:val="24"/>
          <w:lang w:val="sk-SK"/>
        </w:rPr>
        <w:br/>
      </w:r>
      <w:r w:rsidRPr="00DA3D37">
        <w:rPr>
          <w:rFonts w:asciiTheme="minorHAnsi" w:hAnsiTheme="minorHAnsi"/>
          <w:sz w:val="24"/>
          <w:szCs w:val="24"/>
          <w:lang w:val="sk-SK"/>
        </w:rPr>
        <w:t>a poradenstvo. Významnou súčasťou finančnej podpory študentov boli aj v roku 2017 štipendiá. Jednotlivé ukazovatele finančnej a ďalšej podpory študentov sú podrobne prezentovan</w:t>
      </w:r>
      <w:r>
        <w:rPr>
          <w:rFonts w:asciiTheme="minorHAnsi" w:hAnsiTheme="minorHAnsi"/>
          <w:sz w:val="24"/>
          <w:szCs w:val="24"/>
          <w:lang w:val="sk-SK"/>
        </w:rPr>
        <w:t>é v kapitole 8 výročnej správy.</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lastRenderedPageBreak/>
        <w:tab/>
        <w:t xml:space="preserve">Fakulty v roku 2017 využívali nasledovné ľudské podporné zdroje na podporu vzdelávania študentov na fakulte: dekan fakulty, prodekan pre vzdelávanie, študijné referentky, administrátori akademického informačného systému, vedúci pracovník katedry, študijní poradcovia, garanti a spolugaranti, fakultný koordinátor pre prácu so študentmi </w:t>
      </w:r>
      <w:r w:rsidR="00277C32">
        <w:rPr>
          <w:rFonts w:asciiTheme="minorHAnsi" w:hAnsiTheme="minorHAnsi"/>
          <w:sz w:val="24"/>
          <w:szCs w:val="24"/>
          <w:lang w:val="sk-SK"/>
        </w:rPr>
        <w:br/>
      </w:r>
      <w:r w:rsidRPr="00DA3D37">
        <w:rPr>
          <w:rFonts w:asciiTheme="minorHAnsi" w:hAnsiTheme="minorHAnsi"/>
          <w:sz w:val="24"/>
          <w:szCs w:val="24"/>
          <w:lang w:val="sk-SK"/>
        </w:rPr>
        <w:t xml:space="preserve">s špecifickými potrebami (FPV), fakultní/katedroví koordinátori pre mobility študentov, cviční učitelia pedagogickej praxe z regionálneho školstva (okrem FSVaZ), neziskové vzdelávacie organizácie špecializované na špecifické a inovatívne metódy v oblasti inkluzívneho prístupu v spoločnosti – realizácia workshopov pre študentov (FSVaZ), tútori odbornej praxe </w:t>
      </w:r>
      <w:r w:rsidR="00277C32">
        <w:rPr>
          <w:rFonts w:asciiTheme="minorHAnsi" w:hAnsiTheme="minorHAnsi"/>
          <w:sz w:val="24"/>
          <w:szCs w:val="24"/>
          <w:lang w:val="sk-SK"/>
        </w:rPr>
        <w:br/>
      </w:r>
      <w:r w:rsidRPr="00DA3D37">
        <w:rPr>
          <w:rFonts w:asciiTheme="minorHAnsi" w:hAnsiTheme="minorHAnsi"/>
          <w:sz w:val="24"/>
          <w:szCs w:val="24"/>
          <w:lang w:val="sk-SK"/>
        </w:rPr>
        <w:t>a pedagogickej praxe (zamestnanci zariadení, v ktorých študenti absolvujú odbornú/pedagogickú prax, realizátori odborných podujatí a diskusií pre študentov z praxe (FF, FSVaZ), pracovníci Psychologickej poradne na KPSP PF UKF a  Centra podpory štúdia študentov so špecifickými potrebami na KPG PF UKF.</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ab/>
        <w:t>Fakulty sa v roku 2017 cielene a variabilne zamerali aj na monitoring potrieb študentov nasledovne:</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FPV: pravidelné diskusné stretnutia vedenia FPV so zástupcami študentov a členmi študentskej časti AS FPV, realizácia dotazníkových a anketových prieskumov.</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 xml:space="preserve">FSVaZ: Vnútorný predpis 01/2016 popisuje v prílohe 1 zapojenie študentov </w:t>
      </w:r>
      <w:r w:rsidR="00277C32">
        <w:rPr>
          <w:rFonts w:asciiTheme="minorHAnsi" w:hAnsiTheme="minorHAnsi"/>
          <w:sz w:val="24"/>
          <w:szCs w:val="24"/>
          <w:lang w:val="sk-SK"/>
        </w:rPr>
        <w:br/>
      </w:r>
      <w:r w:rsidRPr="00DA3D37">
        <w:rPr>
          <w:rFonts w:asciiTheme="minorHAnsi" w:hAnsiTheme="minorHAnsi"/>
          <w:sz w:val="24"/>
          <w:szCs w:val="24"/>
          <w:lang w:val="sk-SK"/>
        </w:rPr>
        <w:t>do vnútorného riadenia a hodnotenia kvality FSVaZ, vrátane spôsobov monitorovania potrieb študentov prostredníctvom dotazníku v AIS a fokusových skupín; potreby študentov v jednotlivých študijných skupinách (konkrétny ročník v študijnom programe) sú mapované priebežne študijným poradcom pri individuálnych rozhovoroch a skupinových diskusiách.</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 xml:space="preserve">FSŠ: konzultačná a podporná činnosť ľudských podporných zdrojov; súčasťou hodnotenia vzdelávania študentmi sú aj otvorené otázky, ktoré sú zamerané </w:t>
      </w:r>
      <w:r w:rsidR="00277C32">
        <w:rPr>
          <w:rFonts w:asciiTheme="minorHAnsi" w:hAnsiTheme="minorHAnsi"/>
          <w:sz w:val="24"/>
          <w:szCs w:val="24"/>
          <w:lang w:val="sk-SK"/>
        </w:rPr>
        <w:t xml:space="preserve">na </w:t>
      </w:r>
      <w:r w:rsidRPr="00DA3D37">
        <w:rPr>
          <w:rFonts w:asciiTheme="minorHAnsi" w:hAnsiTheme="minorHAnsi"/>
          <w:sz w:val="24"/>
          <w:szCs w:val="24"/>
          <w:lang w:val="sk-SK"/>
        </w:rPr>
        <w:t>zisťovanie potrieb študentov; zber informácií o potrebách pomocou IT prostriedkov (email, AIS, Facebook atď.) a prostredníctvom realizovania série kurzov a (interakt</w:t>
      </w:r>
      <w:r w:rsidR="00F81ABF">
        <w:rPr>
          <w:rFonts w:asciiTheme="minorHAnsi" w:hAnsiTheme="minorHAnsi"/>
          <w:sz w:val="24"/>
          <w:szCs w:val="24"/>
          <w:lang w:val="sk-SK"/>
        </w:rPr>
        <w:t>í</w:t>
      </w:r>
      <w:r w:rsidRPr="00DA3D37">
        <w:rPr>
          <w:rFonts w:asciiTheme="minorHAnsi" w:hAnsiTheme="minorHAnsi"/>
          <w:sz w:val="24"/>
          <w:szCs w:val="24"/>
          <w:lang w:val="sk-SK"/>
        </w:rPr>
        <w:t>vnych) workshopov pre rozvoj talentovaných študentov na fakulte.</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 xml:space="preserve">FF: monitorovacia činnosť ľudských podporných zdrojov a prezentácia výsledkov montorovania na zasadnutiach katedry a kolégiách dekana; monitoring prostredníctvom informačných systémov:  email, facebook a pod.; pravidelné hodnotenie študentmi, kde </w:t>
      </w:r>
      <w:r w:rsidR="00277C32">
        <w:rPr>
          <w:rFonts w:asciiTheme="minorHAnsi" w:hAnsiTheme="minorHAnsi"/>
          <w:sz w:val="24"/>
          <w:szCs w:val="24"/>
          <w:lang w:val="sk-SK"/>
        </w:rPr>
        <w:br/>
      </w:r>
      <w:r w:rsidRPr="00DA3D37">
        <w:rPr>
          <w:rFonts w:asciiTheme="minorHAnsi" w:hAnsiTheme="minorHAnsi"/>
          <w:sz w:val="24"/>
          <w:szCs w:val="24"/>
          <w:lang w:val="sk-SK"/>
        </w:rPr>
        <w:t xml:space="preserve">v neštruktúrovaných položkách študenti definujú vzdelávacie potreby a požiadavky </w:t>
      </w:r>
      <w:r w:rsidR="00277C32">
        <w:rPr>
          <w:rFonts w:asciiTheme="minorHAnsi" w:hAnsiTheme="minorHAnsi"/>
          <w:sz w:val="24"/>
          <w:szCs w:val="24"/>
          <w:lang w:val="sk-SK"/>
        </w:rPr>
        <w:br/>
      </w:r>
      <w:r w:rsidRPr="00DA3D37">
        <w:rPr>
          <w:rFonts w:asciiTheme="minorHAnsi" w:hAnsiTheme="minorHAnsi"/>
          <w:sz w:val="24"/>
          <w:szCs w:val="24"/>
          <w:lang w:val="sk-SK"/>
        </w:rPr>
        <w:t>na zlepšenie vzdelávania; podanie žiadostí na ŠO (prerušenie štúdia, pridanie a odoberanie predmetov v študijnom pláne, o riešenie problémov v súvislosti s mobilitami a i.).</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PF: aktívna činnosť ľudských podporných zdrojov a prezentácia informácií vyplývajúcich z poskytnutej spätnej väzby na zasadnutiach katedry; dotazníkové hodnotenie prostredníctvom AIS.</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ab/>
        <w:t>Študenti na fakultách poskytli v hodnotenom roku aj spätnú väzbu k učebným prostriedkom a ďalším podporným mechanizmom realizovaným na fakulte prostredníctvom dotazníkového hodnotenia (podrobne časť 12.2.1 výročnej správy).</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lastRenderedPageBreak/>
        <w:tab/>
        <w:t xml:space="preserve">Fakulty v hodnotenom roku nielen  monitorovali a získavali spätnú väzbu od študentov k podporným mechanizmom a službám, ktoré sú im určené, ale aj revidovali a zlepšovali účinnosť podporných služieb pre študentov nasledovne: </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FSVaZ: pravidelné stretnutia Rady študentov s vedením fakulty, prostredníctvom ktorých sa vedeniu fakulty darí úspešne mapovať nielen vzdelávacie, ale aj sociálne a ďalšie potreby študentov a flexibilne na ne reagovať; prispôsobenie dostupnosti študijného oddelenia a administrátora AIS potrebám študentov; posilnenie elektronickej komunikácie medzi zabezpečovateľmi podporných služieb a študentmi.</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 xml:space="preserve">FSŠ: zlepšenie konzultačnej a podpornej činnosti ľudských podporných zdrojov </w:t>
      </w:r>
      <w:r w:rsidR="00277C32">
        <w:rPr>
          <w:rFonts w:asciiTheme="minorHAnsi" w:hAnsiTheme="minorHAnsi"/>
          <w:sz w:val="24"/>
          <w:szCs w:val="24"/>
          <w:lang w:val="sk-SK"/>
        </w:rPr>
        <w:br/>
      </w:r>
      <w:r w:rsidRPr="00DA3D37">
        <w:rPr>
          <w:rFonts w:asciiTheme="minorHAnsi" w:hAnsiTheme="minorHAnsi"/>
          <w:sz w:val="24"/>
          <w:szCs w:val="24"/>
          <w:lang w:val="sk-SK"/>
        </w:rPr>
        <w:t>na fakulte a</w:t>
      </w:r>
      <w:r w:rsidR="00F81ABF">
        <w:rPr>
          <w:rFonts w:asciiTheme="minorHAnsi" w:hAnsiTheme="minorHAnsi"/>
          <w:sz w:val="24"/>
          <w:szCs w:val="24"/>
          <w:lang w:val="sk-SK"/>
        </w:rPr>
        <w:t xml:space="preserve"> </w:t>
      </w:r>
      <w:r w:rsidRPr="00DA3D37">
        <w:rPr>
          <w:rFonts w:asciiTheme="minorHAnsi" w:hAnsiTheme="minorHAnsi"/>
          <w:sz w:val="24"/>
          <w:szCs w:val="24"/>
          <w:lang w:val="sk-SK"/>
        </w:rPr>
        <w:t>pravidelná komunikácia so študentskou časťou AS FSŠ a AS UKF.</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FF: zlepšenie konzultačnej činnosti pre študentov so špecif</w:t>
      </w:r>
      <w:r w:rsidR="00277C32">
        <w:rPr>
          <w:rFonts w:asciiTheme="minorHAnsi" w:hAnsiTheme="minorHAnsi"/>
          <w:sz w:val="24"/>
          <w:szCs w:val="24"/>
          <w:lang w:val="sk-SK"/>
        </w:rPr>
        <w:t>ickými vzdelávacími potrebami.</w:t>
      </w:r>
    </w:p>
    <w:p w:rsidR="00DA3D37" w:rsidRPr="00DA3D37" w:rsidRDefault="00DA3D37" w:rsidP="00DA3D37">
      <w:pPr>
        <w:spacing w:line="276" w:lineRule="auto"/>
        <w:ind w:firstLine="567"/>
        <w:rPr>
          <w:rFonts w:asciiTheme="minorHAnsi" w:hAnsiTheme="minorHAnsi"/>
          <w:sz w:val="24"/>
          <w:szCs w:val="24"/>
          <w:lang w:val="sk-SK"/>
        </w:rPr>
      </w:pPr>
      <w:r w:rsidRPr="00DA3D37">
        <w:rPr>
          <w:rFonts w:asciiTheme="minorHAnsi" w:hAnsiTheme="minorHAnsi"/>
          <w:sz w:val="24"/>
          <w:szCs w:val="24"/>
          <w:lang w:val="sk-SK"/>
        </w:rPr>
        <w:t>PF: revidovanie a pravidelná modifikácia študijných zdrojov v informačných listoch predmetov a kontrola ich dostupnosti  1</w:t>
      </w:r>
      <w:r w:rsidR="00F81ABF">
        <w:rPr>
          <w:rFonts w:asciiTheme="minorHAnsi" w:hAnsiTheme="minorHAnsi"/>
          <w:sz w:val="24"/>
          <w:szCs w:val="24"/>
          <w:lang w:val="sk-SK"/>
        </w:rPr>
        <w:t>x</w:t>
      </w:r>
      <w:r w:rsidRPr="00DA3D37">
        <w:rPr>
          <w:rFonts w:asciiTheme="minorHAnsi" w:hAnsiTheme="minorHAnsi"/>
          <w:sz w:val="24"/>
          <w:szCs w:val="24"/>
          <w:lang w:val="sk-SK"/>
        </w:rPr>
        <w:t xml:space="preserve"> ročne garantom predmetu; kooperácia medzi fakultou a UK; taktické a operatívne riadenie ďalších ľudských zdrojov v zmysle Študijného poriadku, harmonogramu akademického roka a ďalších vnútorných aktov riadenia; konzultačná činnosť pre študentov PF; komunikácia s prodekanom PV, garantom ŠP, vedúcim katedry; metodicko-koordinačná činnosť prodekana; analýza výsledkov hodnotenia študentmi - správa na Kolégiu dekana, AS PF.</w:t>
      </w:r>
    </w:p>
    <w:p w:rsidR="00DA3D37" w:rsidRPr="00DA3D37" w:rsidRDefault="00DA3D37" w:rsidP="00DA3D37">
      <w:pPr>
        <w:spacing w:line="276" w:lineRule="auto"/>
        <w:ind w:firstLine="0"/>
        <w:rPr>
          <w:rFonts w:asciiTheme="minorHAnsi" w:hAnsiTheme="minorHAnsi"/>
          <w:sz w:val="24"/>
          <w:szCs w:val="24"/>
          <w:lang w:val="sk-SK"/>
        </w:rPr>
      </w:pPr>
    </w:p>
    <w:p w:rsidR="004611A9" w:rsidRPr="000B7795" w:rsidRDefault="004611A9" w:rsidP="00FB51CD">
      <w:pPr>
        <w:pStyle w:val="Odsekzoznamu"/>
        <w:numPr>
          <w:ilvl w:val="0"/>
          <w:numId w:val="12"/>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Informačné systémy na UKF</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Univerzita v hodnotenom roku aktívne využívala pre potreby v oblasti vzdelávania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a hodnotenia výkonnosti viaceré interné informačné systémy (AIS, KIS, Portál UKF – Projekty, Výkonové ukazovatele, Vzdelávací portál EDU), prístup ku ktorým je prostredníctvom web-sídla UKF, ako aj externé informačné systémy (napríklad CRŠ, Portál VŠ, medzinárodné vedecké databázy publikácií - evidencia publikačných </w:t>
      </w:r>
      <w:r>
        <w:rPr>
          <w:rFonts w:asciiTheme="minorHAnsi" w:hAnsiTheme="minorHAnsi"/>
          <w:color w:val="000000" w:themeColor="text1"/>
          <w:sz w:val="24"/>
          <w:szCs w:val="24"/>
          <w:lang w:val="sk-SK"/>
        </w:rPr>
        <w:t>výstupov doktorandov a ďalšie).</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Univerzita centrálne spravuje (prostredníctvom CIKT) základný informačný systém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pre administráciu vzdelávania a štúdia, ktorý fakulty aktívne využili v hodnotenom roku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aj pre monitoring študijnej úspešnosti študentov na všetkých stupňoch vysokoškolského štúdia a tvorbu profilu študentskej populácie. Taktiež bol v hodnotenom roku aktívne využívaný Knižničný informačný systém KIS pre evidenciu publikačnej činnosti doktorandov. Univerzita v hodnotenom roku začala využívať nový systém pre administráciu projektov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v Portáli UKF, ktorý umožňuje monitorovať okrem iného aj zapojenie doktorandov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do projektovej činnosti (hodnotenie výkonov vo vedeckej časti študijného plánu doktoranda). V roku 2017 univerzita zahájila prípravu takých výstupov z IS Projekty, ktorý bude využiteľný pre tvorbu rozpočtu univerzity a fakúlt.</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V hodnotenom roku univerzita nedisponovala systémovým interným nástrojom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na monitoring perspektívnej zamestnateľnosti absolventov príslušných študijných programov. Na úrovni fakúlt FSVaZ cielene komunikovala so zástupcami praxe,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s manažmentom FN Nitra o uplatnení absolventov fakulty na rôznych úsekoch starostlivosti – </w:t>
      </w:r>
      <w:r w:rsidRPr="00DA3D37">
        <w:rPr>
          <w:rFonts w:asciiTheme="minorHAnsi" w:hAnsiTheme="minorHAnsi"/>
          <w:color w:val="000000" w:themeColor="text1"/>
          <w:sz w:val="24"/>
          <w:szCs w:val="24"/>
          <w:lang w:val="sk-SK"/>
        </w:rPr>
        <w:lastRenderedPageBreak/>
        <w:t xml:space="preserve">spätná väzba o zaradení absolventov do praxe a schopnostiach, s manažmentom Správy sociálnych zariadení mesta Nitra o uplatnení absolventov fakulty a využívala portál Internetový sprievodca trhom práce. FSŠ využila e-mailovú komunikáciu s absolventmi  štúdia na fakulte a kontaktovala ich aj prostredníctvom sociálnych sietí. FF distribuovala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a vyhodnotila dotazníky pre absolventov a výsledky prieskumov organizované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na pracoviskách fakulty. PF nedisponuje špecifickým nástrojom na monitoring zamestnateľnosti, sústreďuje sa však na poradenstvo a pomoc, pričom v</w:t>
      </w:r>
      <w:r w:rsidR="00F81ABF">
        <w:rPr>
          <w:rFonts w:asciiTheme="minorHAnsi" w:hAnsiTheme="minorHAnsi"/>
          <w:color w:val="000000" w:themeColor="text1"/>
          <w:sz w:val="24"/>
          <w:szCs w:val="24"/>
          <w:lang w:val="sk-SK"/>
        </w:rPr>
        <w:t xml:space="preserve"> </w:t>
      </w:r>
      <w:r w:rsidRPr="00DA3D37">
        <w:rPr>
          <w:rFonts w:asciiTheme="minorHAnsi" w:hAnsiTheme="minorHAnsi"/>
          <w:color w:val="000000" w:themeColor="text1"/>
          <w:sz w:val="24"/>
          <w:szCs w:val="24"/>
          <w:lang w:val="sk-SK"/>
        </w:rPr>
        <w:t xml:space="preserve">roku 2017 pomohla nájsť uplatnenie 12 absolventom rôznych učiteľských študijných programov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a</w:t>
      </w:r>
      <w:r>
        <w:rPr>
          <w:rFonts w:asciiTheme="minorHAnsi" w:hAnsiTheme="minorHAnsi"/>
          <w:color w:val="000000" w:themeColor="text1"/>
          <w:sz w:val="24"/>
          <w:szCs w:val="24"/>
          <w:lang w:val="sk-SK"/>
        </w:rPr>
        <w:t xml:space="preserve"> 6 vychovávateľom a animátorom.</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Spokojnosť študentov bola monitorovaná na všetkých fakultách prostredníctvom Akademického informačného systému (AIS – buď špecifický dotazník alebo nástenka predmetu). FSŠ využila pri spracovaní výsledkov študentských dotazníkov systém EvaSys. FSŠ monitorovala spokojnosť študentov aj prostredníctvom študentských</w:t>
      </w:r>
      <w:r>
        <w:rPr>
          <w:rFonts w:asciiTheme="minorHAnsi" w:hAnsiTheme="minorHAnsi"/>
          <w:color w:val="000000" w:themeColor="text1"/>
          <w:sz w:val="24"/>
          <w:szCs w:val="24"/>
          <w:lang w:val="sk-SK"/>
        </w:rPr>
        <w:t xml:space="preserve"> web-mailov </w:t>
      </w:r>
      <w:r w:rsidR="00277C32">
        <w:rPr>
          <w:rFonts w:asciiTheme="minorHAnsi" w:hAnsiTheme="minorHAnsi"/>
          <w:color w:val="000000" w:themeColor="text1"/>
          <w:sz w:val="24"/>
          <w:szCs w:val="24"/>
          <w:lang w:val="sk-SK"/>
        </w:rPr>
        <w:br/>
      </w:r>
      <w:r>
        <w:rPr>
          <w:rFonts w:asciiTheme="minorHAnsi" w:hAnsiTheme="minorHAnsi"/>
          <w:color w:val="000000" w:themeColor="text1"/>
          <w:sz w:val="24"/>
          <w:szCs w:val="24"/>
          <w:lang w:val="sk-SK"/>
        </w:rPr>
        <w:t>a sociálnych sietí.</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Na monitoring efektivity a výkonu vyučujúcich univerzita v hodnotenom roku využila informačný systém Výkonové ukazovatele v Portáli UKF. Fakulty okrem uvedeného systému v roku 2017 využívali k predmetnému monitoringu aj Akademický informačný systém, Knižničný informačný systém, Vzdelávací portál EDU, IS Evidencia pro</w:t>
      </w:r>
      <w:r>
        <w:rPr>
          <w:rFonts w:asciiTheme="minorHAnsi" w:hAnsiTheme="minorHAnsi"/>
          <w:color w:val="000000" w:themeColor="text1"/>
          <w:sz w:val="24"/>
          <w:szCs w:val="24"/>
          <w:lang w:val="sk-SK"/>
        </w:rPr>
        <w:t>jektov, Dochádzkový systém DIS.</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Univerzita a jej fakulty v hodnotenom roku využívala nasledovné informačné systémy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a nástroje, ktoré slúžia na zabezpečenie študijných zdrojov pre študentov: Knižničný informačný systém KIS, Licencované databázy, Databáza periodík, Digitálna knižnica. Všetky uvedené systémy a nástroje sú v správe Univerzitnej knižnice UKF. FPV, FSVaZ a FF využili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v hodnotenom roku pre potreby zabezpečenia študijných zdrojov pre študentov aj vzdelávací portál EDU.</w:t>
      </w:r>
    </w:p>
    <w:p w:rsidR="004611A9" w:rsidRPr="00C33D80"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Na identifikáciu kľúčových ukazovateľov výkonnosti  univerzita a jej fakulty v roku 2017 využívali IS Výkonové ukazovatele v Portáli UKF, Akademický informačný systém, Knižničný informačný systém, Systém na evidenciu umeleckej činnosti, IS Projekty v Portáli UKF, Centrálny register študentov.</w:t>
      </w:r>
    </w:p>
    <w:p w:rsidR="004611A9" w:rsidRPr="000B7795" w:rsidRDefault="004611A9" w:rsidP="004611A9">
      <w:pPr>
        <w:pStyle w:val="Bezriadkovania"/>
        <w:tabs>
          <w:tab w:val="left" w:pos="284"/>
        </w:tabs>
        <w:spacing w:line="276" w:lineRule="auto"/>
        <w:rPr>
          <w:rFonts w:asciiTheme="minorHAnsi" w:hAnsiTheme="minorHAnsi"/>
          <w:color w:val="000000" w:themeColor="text1"/>
          <w:sz w:val="24"/>
          <w:szCs w:val="24"/>
          <w:lang w:val="sk-SK"/>
        </w:rPr>
      </w:pPr>
    </w:p>
    <w:p w:rsidR="004611A9" w:rsidRPr="000B7795" w:rsidRDefault="004611A9" w:rsidP="00FB51CD">
      <w:pPr>
        <w:pStyle w:val="Odsekzoznamu"/>
        <w:numPr>
          <w:ilvl w:val="0"/>
          <w:numId w:val="12"/>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Verejné informácie na UKF</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Centrálnym mediálnym priestorom na komunikáciu informácií o vzdelávaní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a študijných programoch bolo v hodnotenom roku na univerzite web-sídlo univerzity a web-sídla fakúlt, ako aj externe spravovaný Portál VŠ. Univerzita využívala v hodnotenom </w:t>
      </w:r>
      <w:r w:rsidR="00277C32">
        <w:rPr>
          <w:rFonts w:asciiTheme="minorHAnsi" w:hAnsiTheme="minorHAnsi"/>
          <w:color w:val="000000" w:themeColor="text1"/>
          <w:sz w:val="24"/>
          <w:szCs w:val="24"/>
          <w:lang w:val="sk-SK"/>
        </w:rPr>
        <w:t>roku</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aj printové médiá – časopis Náš čas, brožúry a prezentačné materiály. Fakulty aktívne </w:t>
      </w:r>
      <w:r w:rsidR="00277C32">
        <w:rPr>
          <w:rFonts w:asciiTheme="minorHAnsi" w:hAnsiTheme="minorHAnsi"/>
          <w:color w:val="000000" w:themeColor="text1"/>
          <w:sz w:val="24"/>
          <w:szCs w:val="24"/>
          <w:lang w:val="sk-SK"/>
        </w:rPr>
        <w:br/>
        <w:t xml:space="preserve">v </w:t>
      </w:r>
      <w:r w:rsidRPr="00DA3D37">
        <w:rPr>
          <w:rFonts w:asciiTheme="minorHAnsi" w:hAnsiTheme="minorHAnsi"/>
          <w:color w:val="000000" w:themeColor="text1"/>
          <w:sz w:val="24"/>
          <w:szCs w:val="24"/>
          <w:lang w:val="sk-SK"/>
        </w:rPr>
        <w:t xml:space="preserve">hodnotenom roku využívali aj vlastné prezentačné materiály a  printové publikácie schválené vedením príslušnej fakulty. Súčasťou verejnej propagácie štúdia boli informácie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o možnostiach štúdia vrátane informácie o ude</w:t>
      </w:r>
      <w:r>
        <w:rPr>
          <w:rFonts w:asciiTheme="minorHAnsi" w:hAnsiTheme="minorHAnsi"/>
          <w:color w:val="000000" w:themeColor="text1"/>
          <w:sz w:val="24"/>
          <w:szCs w:val="24"/>
          <w:lang w:val="sk-SK"/>
        </w:rPr>
        <w:t>ľovaných akademických tituloch.</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Informácie o očakávaných výsledkoch boli v hodnotenom roku zverejnené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v informačných listoch predmetov v AIS (pre verejnosť), na web-sídlach fakúlt, v IS DOC,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v Portáli VŠ a v printových médiách v podobe profilu absolventa študijných programov. </w:t>
      </w:r>
      <w:r w:rsidRPr="00DA3D37">
        <w:rPr>
          <w:rFonts w:asciiTheme="minorHAnsi" w:hAnsiTheme="minorHAnsi"/>
          <w:color w:val="000000" w:themeColor="text1"/>
          <w:sz w:val="24"/>
          <w:szCs w:val="24"/>
          <w:lang w:val="sk-SK"/>
        </w:rPr>
        <w:lastRenderedPageBreak/>
        <w:t>Informácie o dosiahnutých výsledkoch štúdia boli na fakultách zverejnené vo výročných správach, IS DOC a mimoriadne úspechy študentov boli zverejnené aj na web-sídle univerzity, web-sídlach fakúlt</w:t>
      </w:r>
      <w:r>
        <w:rPr>
          <w:rFonts w:asciiTheme="minorHAnsi" w:hAnsiTheme="minorHAnsi"/>
          <w:color w:val="000000" w:themeColor="text1"/>
          <w:sz w:val="24"/>
          <w:szCs w:val="24"/>
          <w:lang w:val="sk-SK"/>
        </w:rPr>
        <w:t>/katedier a v časopise Náš čas.</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Informácie o študijných výsledkoch študentov za rok 2017</w:t>
      </w:r>
      <w:r w:rsidR="00277C32">
        <w:rPr>
          <w:rFonts w:asciiTheme="minorHAnsi" w:hAnsiTheme="minorHAnsi"/>
          <w:color w:val="000000" w:themeColor="text1"/>
          <w:sz w:val="24"/>
          <w:szCs w:val="24"/>
          <w:lang w:val="sk-SK"/>
        </w:rPr>
        <w:t xml:space="preserve"> </w:t>
      </w:r>
      <w:r w:rsidRPr="00DA3D37">
        <w:rPr>
          <w:rFonts w:asciiTheme="minorHAnsi" w:hAnsiTheme="minorHAnsi"/>
          <w:color w:val="000000" w:themeColor="text1"/>
          <w:sz w:val="24"/>
          <w:szCs w:val="24"/>
          <w:lang w:val="sk-SK"/>
        </w:rPr>
        <w:t>univerzita zverejňuje v tejto výročnej správe  a Správe o vzdelávacej činnosti UKF. Fakulty taktiež verejnosti sprístupnia informácie o študijných výsledkoch študentov za rok 2017 vo výročných správach fakúlt, ktoré sú dostupné na web-sídlach fakúlt a univerzity.</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Univerzita a fakulty dokladujú v hodnotenom roku aj verejný prístup k informáciám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o postupoch na hodnotenie vyučovania, štúdia a známkovania v Študijnom poriadku UKF, ktorý je dostupný na web-sídle univerzity a v informačných listoch predmetov v AIS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(pre verejnosť). Fakulty zverejňovali aj informácie o vzdelávacích príležitostiach </w:t>
      </w:r>
      <w:r w:rsidR="00F81ABF">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pre študentov prostredníctvom študentských mailov alebo web-sídiel fakúlt/katedier.</w:t>
      </w:r>
    </w:p>
    <w:p w:rsidR="00DA3D37" w:rsidRPr="00DA3D37"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Profil súčasnej študentskej populácie na univerzite a jej fakultách je pravidelne zverejnený vo výročnej správe univerzity a výročných správach fakúlt za príslušný akademický rok (aktuálne kapitola 3 tejto výročnej správy). Fakulty využívajú na zverejnenie informácií o profile súčasnej študentskej populácie na fakulte aj web-sídla fakúlt.</w:t>
      </w:r>
    </w:p>
    <w:p w:rsidR="004611A9" w:rsidRDefault="00DA3D37" w:rsidP="00DA3D37">
      <w:pPr>
        <w:pStyle w:val="Bezriadkovania"/>
        <w:spacing w:line="276" w:lineRule="auto"/>
        <w:ind w:firstLine="567"/>
        <w:rPr>
          <w:rFonts w:asciiTheme="minorHAnsi" w:hAnsiTheme="minorHAnsi"/>
          <w:color w:val="000000" w:themeColor="text1"/>
          <w:sz w:val="24"/>
          <w:szCs w:val="24"/>
          <w:lang w:val="sk-SK"/>
        </w:rPr>
      </w:pPr>
      <w:r w:rsidRPr="00DA3D37">
        <w:rPr>
          <w:rFonts w:asciiTheme="minorHAnsi" w:hAnsiTheme="minorHAnsi"/>
          <w:color w:val="000000" w:themeColor="text1"/>
          <w:sz w:val="24"/>
          <w:szCs w:val="24"/>
          <w:lang w:val="sk-SK"/>
        </w:rPr>
        <w:t xml:space="preserve">Univerzita v hodnotenom roku v súlade s Aktualizáciou dlhodobého zámeru na rok 2017 centrovala pozornosť na zverejnenie informácií o názoroch a profesionálnej dráhe bývalých študentov – absolventov, pričom  prezentovala ich názory a opis profesijnej dráhy (poprípade významného úspechu či výkonu) tak na web-sídle univerzity ako aj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 xml:space="preserve">v univerzitnom časopise Náš čas. Fakulty zverejnili informácie o názoroch a profesionálnej dráhe ich absolventov aj na sociálnych sieťach (FF), vo variabilných printových médiách (FSVaZ, FSŠ), a na web-sídlach fakúlt a katedier/ústavov. FSVaZ využilo priestor </w:t>
      </w:r>
      <w:r w:rsidR="00277C32">
        <w:rPr>
          <w:rFonts w:asciiTheme="minorHAnsi" w:hAnsiTheme="minorHAnsi"/>
          <w:color w:val="000000" w:themeColor="text1"/>
          <w:sz w:val="24"/>
          <w:szCs w:val="24"/>
          <w:lang w:val="sk-SK"/>
        </w:rPr>
        <w:br/>
      </w:r>
      <w:r w:rsidRPr="00DA3D37">
        <w:rPr>
          <w:rFonts w:asciiTheme="minorHAnsi" w:hAnsiTheme="minorHAnsi"/>
          <w:color w:val="000000" w:themeColor="text1"/>
          <w:sz w:val="24"/>
          <w:szCs w:val="24"/>
          <w:lang w:val="sk-SK"/>
        </w:rPr>
        <w:t>na prezentáciu informácií o názoroch a profesionálnej dráhe bývalých študentov – absolventov fakulty aj na Dni otvorených dverí 2017.</w:t>
      </w:r>
    </w:p>
    <w:p w:rsidR="005044FB" w:rsidRDefault="005044FB" w:rsidP="00A46781">
      <w:pPr>
        <w:pStyle w:val="Bezriadkovania"/>
        <w:tabs>
          <w:tab w:val="left" w:pos="284"/>
        </w:tabs>
        <w:spacing w:line="276" w:lineRule="auto"/>
        <w:ind w:firstLine="567"/>
        <w:rPr>
          <w:rFonts w:asciiTheme="minorHAnsi" w:hAnsiTheme="minorHAnsi"/>
          <w:color w:val="000000" w:themeColor="text1"/>
          <w:sz w:val="24"/>
          <w:szCs w:val="24"/>
          <w:lang w:val="sk-SK"/>
        </w:rPr>
      </w:pPr>
    </w:p>
    <w:p w:rsidR="005C7066" w:rsidRPr="000B7795" w:rsidRDefault="005C7066" w:rsidP="00A46781">
      <w:pPr>
        <w:pStyle w:val="Bezriadkovania"/>
        <w:tabs>
          <w:tab w:val="left" w:pos="284"/>
        </w:tabs>
        <w:spacing w:line="276" w:lineRule="auto"/>
        <w:ind w:firstLine="567"/>
        <w:rPr>
          <w:rFonts w:asciiTheme="minorHAnsi" w:hAnsiTheme="minorHAnsi"/>
          <w:color w:val="000000" w:themeColor="text1"/>
          <w:sz w:val="24"/>
          <w:szCs w:val="24"/>
          <w:lang w:val="sk-SK"/>
        </w:rPr>
      </w:pPr>
    </w:p>
    <w:p w:rsidR="004611A9" w:rsidRDefault="004611A9" w:rsidP="00FB51CD">
      <w:pPr>
        <w:pStyle w:val="Odsekzoznamu"/>
        <w:numPr>
          <w:ilvl w:val="0"/>
          <w:numId w:val="12"/>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Monitoring a pravidelná kontrola študijných programov na UKF</w:t>
      </w:r>
    </w:p>
    <w:p w:rsidR="00DA3D37" w:rsidRPr="00DA3D37" w:rsidRDefault="00DA3D37" w:rsidP="00DA3D37">
      <w:pPr>
        <w:spacing w:line="276" w:lineRule="auto"/>
        <w:ind w:left="66" w:firstLine="501"/>
        <w:rPr>
          <w:rFonts w:asciiTheme="minorHAnsi" w:hAnsiTheme="minorHAnsi"/>
          <w:sz w:val="24"/>
          <w:szCs w:val="24"/>
          <w:lang w:val="sk-SK"/>
        </w:rPr>
      </w:pPr>
      <w:r w:rsidRPr="00DA3D37">
        <w:rPr>
          <w:rFonts w:asciiTheme="minorHAnsi" w:hAnsiTheme="minorHAnsi"/>
          <w:sz w:val="24"/>
          <w:szCs w:val="24"/>
          <w:lang w:val="sk-SK"/>
        </w:rPr>
        <w:t>Univerzita a jej fakulty aj v hodnotenom roku 2016 monitorovali a kontrolovali dodržiavanie študijných programov na fakultách prostredníctvom viacerých mechanizmov – rokovanie kolégií rektora/dekana, rokovanie Komisie pre vzdelávanie UKF, rokovanie komisií pre vzdelávanie na fakultnej úrovni a iné. Ku kľúčovým číselne merateľným ukazovateľom, ktoré univerzita v hodnotenom roku sledovala (v súlade s platným SKV ESG) patria: vážený študijný priemer (VŠP) zapísaných študentov na fakulte; podiel študentov denného štúdia, ktorí nesplnili podmienky na pokračovanie v štúdiu alebo prekročili štandardn</w:t>
      </w:r>
      <w:r>
        <w:rPr>
          <w:rFonts w:asciiTheme="minorHAnsi" w:hAnsiTheme="minorHAnsi"/>
          <w:sz w:val="24"/>
          <w:szCs w:val="24"/>
          <w:lang w:val="sk-SK"/>
        </w:rPr>
        <w:t>ú dĺžku štúdia.</w:t>
      </w:r>
    </w:p>
    <w:p w:rsidR="004611A9" w:rsidRPr="00CD5E3B" w:rsidRDefault="00DA3D37" w:rsidP="00DA3D37">
      <w:pPr>
        <w:spacing w:line="276" w:lineRule="auto"/>
        <w:ind w:left="66" w:firstLine="501"/>
        <w:rPr>
          <w:rFonts w:asciiTheme="minorHAnsi" w:hAnsiTheme="minorHAnsi"/>
          <w:sz w:val="24"/>
          <w:szCs w:val="24"/>
          <w:lang w:val="sk-SK"/>
        </w:rPr>
      </w:pPr>
      <w:r w:rsidRPr="00DA3D37">
        <w:rPr>
          <w:rFonts w:asciiTheme="minorHAnsi" w:hAnsiTheme="minorHAnsi"/>
          <w:sz w:val="24"/>
          <w:szCs w:val="24"/>
          <w:lang w:val="sk-SK"/>
        </w:rPr>
        <w:t xml:space="preserve">V </w:t>
      </w:r>
      <w:r w:rsidR="00975C3F">
        <w:rPr>
          <w:rFonts w:asciiTheme="minorHAnsi" w:hAnsiTheme="minorHAnsi"/>
          <w:sz w:val="24"/>
          <w:szCs w:val="24"/>
          <w:lang w:val="sk-SK"/>
        </w:rPr>
        <w:t>T</w:t>
      </w:r>
      <w:r w:rsidRPr="00DA3D37">
        <w:rPr>
          <w:rFonts w:asciiTheme="minorHAnsi" w:hAnsiTheme="minorHAnsi"/>
          <w:sz w:val="24"/>
          <w:szCs w:val="24"/>
          <w:lang w:val="sk-SK"/>
        </w:rPr>
        <w:t xml:space="preserve">abuľke </w:t>
      </w:r>
      <w:r w:rsidR="00975C3F">
        <w:rPr>
          <w:rFonts w:asciiTheme="minorHAnsi" w:hAnsiTheme="minorHAnsi"/>
          <w:sz w:val="24"/>
          <w:szCs w:val="24"/>
          <w:lang w:val="sk-SK"/>
        </w:rPr>
        <w:t xml:space="preserve">č. 69 </w:t>
      </w:r>
      <w:r w:rsidRPr="00DA3D37">
        <w:rPr>
          <w:rFonts w:asciiTheme="minorHAnsi" w:hAnsiTheme="minorHAnsi"/>
          <w:sz w:val="24"/>
          <w:szCs w:val="24"/>
          <w:lang w:val="sk-SK"/>
        </w:rPr>
        <w:t>prezentujeme ukazovateľ váženého študijného priemeru (VŠP) a jeho vývojového trendu v porovnaní s rokom 2016. Konštatujeme zhoršenie výsledkov vzdelávania študentov na univerzite vo vyjadrení VŠP vo všetkých ročníkoch v</w:t>
      </w:r>
      <w:r w:rsidR="00AB4CC8">
        <w:rPr>
          <w:rFonts w:asciiTheme="minorHAnsi" w:hAnsiTheme="minorHAnsi"/>
          <w:sz w:val="24"/>
          <w:szCs w:val="24"/>
          <w:lang w:val="sk-SK"/>
        </w:rPr>
        <w:t xml:space="preserve"> </w:t>
      </w:r>
      <w:r w:rsidRPr="00DA3D37">
        <w:rPr>
          <w:rFonts w:asciiTheme="minorHAnsi" w:hAnsiTheme="minorHAnsi"/>
          <w:sz w:val="24"/>
          <w:szCs w:val="24"/>
          <w:lang w:val="sk-SK"/>
        </w:rPr>
        <w:t xml:space="preserve">rámci prvého </w:t>
      </w:r>
      <w:r w:rsidR="00277C32">
        <w:rPr>
          <w:rFonts w:asciiTheme="minorHAnsi" w:hAnsiTheme="minorHAnsi"/>
          <w:sz w:val="24"/>
          <w:szCs w:val="24"/>
          <w:lang w:val="sk-SK"/>
        </w:rPr>
        <w:br/>
      </w:r>
      <w:r w:rsidRPr="00DA3D37">
        <w:rPr>
          <w:rFonts w:asciiTheme="minorHAnsi" w:hAnsiTheme="minorHAnsi"/>
          <w:sz w:val="24"/>
          <w:szCs w:val="24"/>
          <w:lang w:val="sk-SK"/>
        </w:rPr>
        <w:t xml:space="preserve">a druhého stupňa vysokoškolského štúdia. Dlhodobo sledovaný trend v oblasti výsledkov vzdelávania študentov UKF (Samohodnotiaca správa UKF 2017, s. 58) je viazaný na cieľový indikátor zlepšovania úrovne vedomostí, zručností a kompetencií študentov viazaných </w:t>
      </w:r>
      <w:r w:rsidR="00AC76D0">
        <w:rPr>
          <w:rFonts w:asciiTheme="minorHAnsi" w:hAnsiTheme="minorHAnsi"/>
          <w:sz w:val="24"/>
          <w:szCs w:val="24"/>
          <w:lang w:val="sk-SK"/>
        </w:rPr>
        <w:br/>
      </w:r>
      <w:r w:rsidRPr="00DA3D37">
        <w:rPr>
          <w:rFonts w:asciiTheme="minorHAnsi" w:hAnsiTheme="minorHAnsi"/>
          <w:sz w:val="24"/>
          <w:szCs w:val="24"/>
          <w:lang w:val="sk-SK"/>
        </w:rPr>
        <w:lastRenderedPageBreak/>
        <w:t>na ECTS normu a vyjadrených VŠP smerom k zlepšeniu výsledkov vzdelávania v</w:t>
      </w:r>
      <w:r w:rsidR="00AB4CC8">
        <w:rPr>
          <w:rFonts w:asciiTheme="minorHAnsi" w:hAnsiTheme="minorHAnsi"/>
          <w:sz w:val="24"/>
          <w:szCs w:val="24"/>
          <w:lang w:val="sk-SK"/>
        </w:rPr>
        <w:t xml:space="preserve"> </w:t>
      </w:r>
      <w:r w:rsidRPr="00DA3D37">
        <w:rPr>
          <w:rFonts w:asciiTheme="minorHAnsi" w:hAnsiTheme="minorHAnsi"/>
          <w:sz w:val="24"/>
          <w:szCs w:val="24"/>
          <w:lang w:val="sk-SK"/>
        </w:rPr>
        <w:t xml:space="preserve">rámci postupujúceho štúdia (aj stupňa štúdia). Uvedený ukazovateľ je na univerzitnej úrovni splnený aj v roku 2017, pričom najhorší VŠP dosiahli prváci a ten sa postupne zlepšoval </w:t>
      </w:r>
      <w:r w:rsidR="00AB4CC8">
        <w:rPr>
          <w:rFonts w:asciiTheme="minorHAnsi" w:hAnsiTheme="minorHAnsi"/>
          <w:sz w:val="24"/>
          <w:szCs w:val="24"/>
          <w:lang w:val="sk-SK"/>
        </w:rPr>
        <w:br/>
      </w:r>
      <w:r w:rsidRPr="00DA3D37">
        <w:rPr>
          <w:rFonts w:asciiTheme="minorHAnsi" w:hAnsiTheme="minorHAnsi"/>
          <w:sz w:val="24"/>
          <w:szCs w:val="24"/>
          <w:lang w:val="sk-SK"/>
        </w:rPr>
        <w:t>s postupujúcim ročníkom a stupňom štúdia.</w:t>
      </w:r>
    </w:p>
    <w:p w:rsidR="00F96988" w:rsidRDefault="00F96988" w:rsidP="004611A9">
      <w:pPr>
        <w:spacing w:after="0" w:line="276" w:lineRule="auto"/>
        <w:ind w:firstLine="0"/>
        <w:rPr>
          <w:rFonts w:asciiTheme="minorHAnsi" w:hAnsiTheme="minorHAnsi"/>
          <w:sz w:val="24"/>
          <w:szCs w:val="24"/>
          <w:lang w:val="sk-SK"/>
        </w:rPr>
      </w:pPr>
    </w:p>
    <w:p w:rsidR="00DA3D37" w:rsidRPr="005241DB" w:rsidRDefault="00DA3D37" w:rsidP="005241DB">
      <w:pPr>
        <w:ind w:left="284" w:firstLine="0"/>
        <w:rPr>
          <w:rFonts w:asciiTheme="minorHAnsi" w:hAnsiTheme="minorHAnsi"/>
          <w:sz w:val="24"/>
          <w:lang w:val="sk-SK"/>
        </w:rPr>
      </w:pPr>
      <w:r w:rsidRPr="005241DB">
        <w:rPr>
          <w:rFonts w:asciiTheme="minorHAnsi" w:hAnsiTheme="minorHAnsi"/>
          <w:sz w:val="24"/>
          <w:lang w:val="sk-SK"/>
        </w:rPr>
        <w:t xml:space="preserve">Tabuľka č. </w:t>
      </w:r>
      <w:r w:rsidR="001B294C" w:rsidRPr="005241DB">
        <w:rPr>
          <w:rFonts w:asciiTheme="minorHAnsi" w:hAnsiTheme="minorHAnsi"/>
          <w:sz w:val="24"/>
          <w:lang w:val="sk-SK"/>
        </w:rPr>
        <w:t xml:space="preserve">69 </w:t>
      </w:r>
      <w:r w:rsidRPr="005241DB">
        <w:rPr>
          <w:rFonts w:asciiTheme="minorHAnsi" w:hAnsiTheme="minorHAnsi"/>
          <w:sz w:val="24"/>
          <w:lang w:val="sk-SK"/>
        </w:rPr>
        <w:t>Vážený študijný priemer študentov denného štúdia v akad. roku 2016/2017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223"/>
        <w:gridCol w:w="1293"/>
        <w:gridCol w:w="1294"/>
        <w:gridCol w:w="1294"/>
        <w:gridCol w:w="1294"/>
        <w:gridCol w:w="1294"/>
        <w:gridCol w:w="1294"/>
      </w:tblGrid>
      <w:tr w:rsidR="00DA3D37" w:rsidRPr="000805E2" w:rsidTr="005241DB">
        <w:trPr>
          <w:cantSplit/>
          <w:jc w:val="center"/>
        </w:trPr>
        <w:tc>
          <w:tcPr>
            <w:tcW w:w="1223" w:type="dxa"/>
            <w:vMerge w:val="restar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Fakulta</w:t>
            </w:r>
          </w:p>
        </w:tc>
        <w:tc>
          <w:tcPr>
            <w:tcW w:w="6469" w:type="dxa"/>
            <w:gridSpan w:val="5"/>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Ročník</w:t>
            </w:r>
          </w:p>
        </w:tc>
        <w:tc>
          <w:tcPr>
            <w:tcW w:w="1294" w:type="dxa"/>
            <w:vMerge w:val="restar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Celkový</w:t>
            </w:r>
          </w:p>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priemer</w:t>
            </w:r>
          </w:p>
        </w:tc>
      </w:tr>
      <w:tr w:rsidR="00DA3D37" w:rsidRPr="000805E2" w:rsidTr="005241DB">
        <w:trPr>
          <w:cantSplit/>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51483">
            <w:pPr>
              <w:spacing w:after="0" w:line="276" w:lineRule="auto"/>
              <w:ind w:firstLine="0"/>
              <w:jc w:val="left"/>
              <w:rPr>
                <w:rFonts w:asciiTheme="minorHAnsi" w:hAnsiTheme="minorHAnsi"/>
                <w:bCs/>
                <w:noProof/>
                <w:sz w:val="22"/>
                <w:szCs w:val="22"/>
                <w:lang w:val="sk-SK"/>
              </w:rPr>
            </w:pPr>
          </w:p>
        </w:tc>
        <w:tc>
          <w:tcPr>
            <w:tcW w:w="129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1. Bc.</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2. Bc.</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3. Bc.</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1. Mgr.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2. Mgr.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A3D37" w:rsidRPr="000805E2" w:rsidRDefault="00DA3D37" w:rsidP="00551483">
            <w:pPr>
              <w:spacing w:after="0" w:line="276" w:lineRule="auto"/>
              <w:ind w:firstLine="0"/>
              <w:jc w:val="left"/>
              <w:rPr>
                <w:rFonts w:asciiTheme="minorHAnsi" w:hAnsiTheme="minorHAnsi"/>
                <w:bCs/>
                <w:noProof/>
                <w:sz w:val="22"/>
                <w:szCs w:val="22"/>
                <w:lang w:val="sk-SK"/>
              </w:rPr>
            </w:pPr>
          </w:p>
        </w:tc>
      </w:tr>
      <w:tr w:rsidR="00DA3D37" w:rsidRPr="000805E2" w:rsidTr="005241DB">
        <w:trPr>
          <w:cantSplit/>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51483">
            <w:pPr>
              <w:spacing w:after="0" w:line="276" w:lineRule="auto"/>
              <w:ind w:firstLine="0"/>
              <w:jc w:val="left"/>
              <w:rPr>
                <w:rFonts w:asciiTheme="minorHAnsi" w:hAnsiTheme="minorHAnsi"/>
                <w:bCs/>
                <w:noProof/>
                <w:sz w:val="22"/>
                <w:szCs w:val="22"/>
                <w:lang w:val="sk-SK"/>
              </w:rPr>
            </w:pPr>
          </w:p>
        </w:tc>
        <w:tc>
          <w:tcPr>
            <w:tcW w:w="129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DA3D37" w:rsidRPr="000805E2" w:rsidRDefault="00DA3D37" w:rsidP="005241DB">
            <w:pPr>
              <w:spacing w:after="0" w:line="276" w:lineRule="auto"/>
              <w:ind w:firstLine="0"/>
              <w:jc w:val="center"/>
              <w:rPr>
                <w:rFonts w:asciiTheme="minorHAnsi" w:hAnsiTheme="minorHAnsi"/>
                <w:bCs/>
                <w:noProof/>
                <w:sz w:val="22"/>
                <w:szCs w:val="22"/>
                <w:lang w:val="sk-SK"/>
              </w:rPr>
            </w:pPr>
            <w:r w:rsidRPr="000805E2">
              <w:rPr>
                <w:rFonts w:asciiTheme="minorHAnsi" w:hAnsiTheme="minorHAnsi"/>
                <w:bCs/>
                <w:noProof/>
                <w:sz w:val="22"/>
                <w:szCs w:val="22"/>
                <w:lang w:val="sk-SK"/>
              </w:rPr>
              <w:t>Priemer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A3D37" w:rsidRPr="000805E2" w:rsidRDefault="00DA3D37" w:rsidP="00551483">
            <w:pPr>
              <w:spacing w:after="0" w:line="276" w:lineRule="auto"/>
              <w:ind w:firstLine="0"/>
              <w:jc w:val="left"/>
              <w:rPr>
                <w:rFonts w:asciiTheme="minorHAnsi" w:hAnsiTheme="minorHAnsi"/>
                <w:bCs/>
                <w:noProof/>
                <w:sz w:val="22"/>
                <w:szCs w:val="22"/>
                <w:lang w:val="sk-SK"/>
              </w:rPr>
            </w:pPr>
          </w:p>
        </w:tc>
      </w:tr>
      <w:tr w:rsidR="00DA3D37" w:rsidRPr="000805E2" w:rsidTr="00551483">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551483">
            <w:pPr>
              <w:spacing w:after="0" w:line="276" w:lineRule="auto"/>
              <w:jc w:val="left"/>
              <w:rPr>
                <w:rFonts w:asciiTheme="minorHAnsi" w:hAnsiTheme="minorHAnsi"/>
                <w:bCs/>
                <w:noProof/>
                <w:sz w:val="22"/>
                <w:szCs w:val="22"/>
                <w:lang w:val="sk-SK"/>
              </w:rPr>
            </w:pPr>
            <w:r w:rsidRPr="000805E2">
              <w:rPr>
                <w:rFonts w:asciiTheme="minorHAnsi" w:hAnsiTheme="minorHAnsi"/>
                <w:bCs/>
                <w:noProof/>
                <w:sz w:val="22"/>
                <w:szCs w:val="22"/>
                <w:lang w:val="sk-SK"/>
              </w:rPr>
              <w:t>FPV</w:t>
            </w:r>
          </w:p>
        </w:tc>
        <w:tc>
          <w:tcPr>
            <w:tcW w:w="1293"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color w:val="000000"/>
                <w:sz w:val="22"/>
                <w:szCs w:val="22"/>
                <w:lang w:val="sk-SK"/>
              </w:rPr>
              <w:t>2,21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color w:val="000000"/>
                <w:sz w:val="22"/>
                <w:szCs w:val="22"/>
                <w:lang w:val="sk-SK"/>
              </w:rPr>
            </w:pPr>
            <w:r w:rsidRPr="000805E2">
              <w:rPr>
                <w:rFonts w:asciiTheme="minorHAnsi" w:hAnsiTheme="minorHAnsi"/>
                <w:noProof/>
                <w:color w:val="000000"/>
                <w:sz w:val="22"/>
                <w:szCs w:val="22"/>
                <w:lang w:val="sk-SK"/>
              </w:rPr>
              <w:t>1,97 (</w:t>
            </w:r>
            <w:r w:rsidRPr="000805E2">
              <w:rPr>
                <w:rFonts w:asciiTheme="minorHAnsi" w:hAnsiTheme="minorHAnsi"/>
                <w:noProof/>
                <w:color w:val="000000"/>
                <w:sz w:val="22"/>
                <w:szCs w:val="22"/>
                <w:lang w:val="sk-SK"/>
              </w:rPr>
              <w:sym w:font="Wingdings" w:char="F0E1"/>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color w:val="000000"/>
                <w:sz w:val="22"/>
                <w:szCs w:val="22"/>
                <w:lang w:val="sk-SK"/>
              </w:rPr>
              <w:t>2,05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1,76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1"/>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1,43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1"/>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1,81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r>
      <w:tr w:rsidR="00DA3D37" w:rsidRPr="000805E2" w:rsidTr="00551483">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551483">
            <w:pPr>
              <w:spacing w:after="0" w:line="276" w:lineRule="auto"/>
              <w:jc w:val="left"/>
              <w:rPr>
                <w:rFonts w:asciiTheme="minorHAnsi" w:hAnsiTheme="minorHAnsi"/>
                <w:bCs/>
                <w:noProof/>
                <w:sz w:val="22"/>
                <w:szCs w:val="22"/>
                <w:lang w:val="sk-SK"/>
              </w:rPr>
            </w:pPr>
            <w:r w:rsidRPr="000805E2">
              <w:rPr>
                <w:rFonts w:asciiTheme="minorHAnsi" w:hAnsiTheme="minorHAnsi"/>
                <w:bCs/>
                <w:noProof/>
                <w:sz w:val="22"/>
                <w:szCs w:val="22"/>
                <w:lang w:val="sk-SK"/>
              </w:rPr>
              <w:t>FSVaZ</w:t>
            </w:r>
          </w:p>
        </w:tc>
        <w:tc>
          <w:tcPr>
            <w:tcW w:w="1293"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2,20 (=)</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1,93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1,79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1,67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1,64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1,85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r>
      <w:tr w:rsidR="00DA3D37" w:rsidRPr="000805E2" w:rsidTr="00551483">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551483">
            <w:pPr>
              <w:spacing w:after="0" w:line="276" w:lineRule="auto"/>
              <w:jc w:val="left"/>
              <w:rPr>
                <w:rFonts w:asciiTheme="minorHAnsi" w:hAnsiTheme="minorHAnsi"/>
                <w:bCs/>
                <w:noProof/>
                <w:sz w:val="22"/>
                <w:szCs w:val="22"/>
                <w:lang w:val="sk-SK"/>
              </w:rPr>
            </w:pPr>
            <w:r w:rsidRPr="000805E2">
              <w:rPr>
                <w:rFonts w:asciiTheme="minorHAnsi" w:hAnsiTheme="minorHAnsi"/>
                <w:bCs/>
                <w:noProof/>
                <w:sz w:val="22"/>
                <w:szCs w:val="22"/>
                <w:lang w:val="sk-SK"/>
              </w:rPr>
              <w:t>FSŠ</w:t>
            </w:r>
          </w:p>
        </w:tc>
        <w:tc>
          <w:tcPr>
            <w:tcW w:w="1293"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eastAsia="Calibri" w:hAnsiTheme="minorHAnsi"/>
                <w:noProof/>
                <w:sz w:val="22"/>
                <w:szCs w:val="22"/>
                <w:lang w:val="sk-SK"/>
              </w:rPr>
            </w:pPr>
            <w:r w:rsidRPr="000805E2">
              <w:rPr>
                <w:rFonts w:asciiTheme="minorHAnsi" w:eastAsia="Calibri" w:hAnsiTheme="minorHAnsi"/>
                <w:noProof/>
                <w:sz w:val="22"/>
                <w:szCs w:val="22"/>
                <w:lang w:val="sk-SK"/>
              </w:rPr>
              <w:t xml:space="preserve">2,22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eastAsia="Calibri" w:hAnsiTheme="minorHAnsi"/>
                <w:noProof/>
                <w:sz w:val="22"/>
                <w:szCs w:val="22"/>
                <w:lang w:val="sk-SK"/>
              </w:rPr>
            </w:pPr>
            <w:r w:rsidRPr="000805E2">
              <w:rPr>
                <w:rFonts w:asciiTheme="minorHAnsi" w:eastAsia="Calibri" w:hAnsiTheme="minorHAnsi"/>
                <w:noProof/>
                <w:sz w:val="22"/>
                <w:szCs w:val="22"/>
                <w:lang w:val="sk-SK"/>
              </w:rPr>
              <w:t xml:space="preserve">2,01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eastAsia="Calibri" w:hAnsiTheme="minorHAnsi"/>
                <w:noProof/>
                <w:sz w:val="22"/>
                <w:szCs w:val="22"/>
                <w:lang w:val="sk-SK"/>
              </w:rPr>
            </w:pPr>
            <w:r w:rsidRPr="000805E2">
              <w:rPr>
                <w:rFonts w:asciiTheme="minorHAnsi" w:eastAsia="Calibri" w:hAnsiTheme="minorHAnsi"/>
                <w:noProof/>
                <w:sz w:val="22"/>
                <w:szCs w:val="22"/>
                <w:lang w:val="sk-SK"/>
              </w:rPr>
              <w:t xml:space="preserve">1,70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1"/>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eastAsia="Calibri" w:hAnsiTheme="minorHAnsi"/>
                <w:noProof/>
                <w:sz w:val="22"/>
                <w:szCs w:val="22"/>
                <w:lang w:val="sk-SK"/>
              </w:rPr>
            </w:pPr>
            <w:r w:rsidRPr="000805E2">
              <w:rPr>
                <w:rFonts w:asciiTheme="minorHAnsi" w:eastAsia="Calibri" w:hAnsiTheme="minorHAnsi"/>
                <w:noProof/>
                <w:sz w:val="22"/>
                <w:szCs w:val="22"/>
                <w:lang w:val="sk-SK"/>
              </w:rPr>
              <w:t xml:space="preserve">1,76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eastAsia="Calibri" w:hAnsiTheme="minorHAnsi"/>
                <w:noProof/>
                <w:sz w:val="22"/>
                <w:szCs w:val="22"/>
                <w:lang w:val="sk-SK"/>
              </w:rPr>
            </w:pPr>
            <w:r w:rsidRPr="000805E2">
              <w:rPr>
                <w:rFonts w:asciiTheme="minorHAnsi" w:eastAsia="Calibri" w:hAnsiTheme="minorHAnsi"/>
                <w:noProof/>
                <w:sz w:val="22"/>
                <w:szCs w:val="22"/>
                <w:lang w:val="sk-SK"/>
              </w:rPr>
              <w:t xml:space="preserve">1,67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1"/>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eastAsia="Calibri" w:hAnsiTheme="minorHAnsi"/>
                <w:noProof/>
                <w:sz w:val="22"/>
                <w:szCs w:val="22"/>
                <w:lang w:val="sk-SK"/>
              </w:rPr>
            </w:pPr>
            <w:r w:rsidRPr="000805E2">
              <w:rPr>
                <w:rFonts w:asciiTheme="minorHAnsi" w:eastAsia="Calibri" w:hAnsiTheme="minorHAnsi"/>
                <w:noProof/>
                <w:sz w:val="22"/>
                <w:szCs w:val="22"/>
                <w:lang w:val="sk-SK"/>
              </w:rPr>
              <w:t xml:space="preserve">1,87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r>
      <w:tr w:rsidR="00DA3D37" w:rsidRPr="000805E2" w:rsidTr="00551483">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551483">
            <w:pPr>
              <w:spacing w:after="0" w:line="276" w:lineRule="auto"/>
              <w:jc w:val="left"/>
              <w:rPr>
                <w:rFonts w:asciiTheme="minorHAnsi" w:hAnsiTheme="minorHAnsi"/>
                <w:bCs/>
                <w:noProof/>
                <w:sz w:val="22"/>
                <w:szCs w:val="22"/>
                <w:lang w:val="sk-SK"/>
              </w:rPr>
            </w:pPr>
            <w:r w:rsidRPr="000805E2">
              <w:rPr>
                <w:rFonts w:asciiTheme="minorHAnsi" w:hAnsiTheme="minorHAnsi"/>
                <w:bCs/>
                <w:noProof/>
                <w:sz w:val="22"/>
                <w:szCs w:val="22"/>
                <w:lang w:val="sk-SK"/>
              </w:rPr>
              <w:t>FF</w:t>
            </w:r>
          </w:p>
        </w:tc>
        <w:tc>
          <w:tcPr>
            <w:tcW w:w="1293"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2,04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1,90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1,69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1,72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1,41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1"/>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1,75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r w:rsidRPr="000805E2">
              <w:rPr>
                <w:rFonts w:asciiTheme="minorHAnsi" w:eastAsia="Calibri" w:hAnsiTheme="minorHAnsi"/>
                <w:noProof/>
                <w:sz w:val="22"/>
                <w:szCs w:val="22"/>
                <w:lang w:val="sk-SK"/>
              </w:rPr>
              <w:t xml:space="preserve"> </w:t>
            </w:r>
          </w:p>
        </w:tc>
      </w:tr>
      <w:tr w:rsidR="00DA3D37" w:rsidRPr="000805E2" w:rsidTr="00551483">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551483">
            <w:pPr>
              <w:spacing w:after="0" w:line="276" w:lineRule="auto"/>
              <w:jc w:val="left"/>
              <w:rPr>
                <w:rFonts w:asciiTheme="minorHAnsi" w:hAnsiTheme="minorHAnsi"/>
                <w:bCs/>
                <w:noProof/>
                <w:sz w:val="22"/>
                <w:szCs w:val="22"/>
                <w:lang w:val="sk-SK"/>
              </w:rPr>
            </w:pPr>
            <w:r w:rsidRPr="000805E2">
              <w:rPr>
                <w:rFonts w:asciiTheme="minorHAnsi" w:hAnsiTheme="minorHAnsi"/>
                <w:bCs/>
                <w:noProof/>
                <w:sz w:val="22"/>
                <w:szCs w:val="22"/>
                <w:lang w:val="sk-SK"/>
              </w:rPr>
              <w:t>PF</w:t>
            </w:r>
          </w:p>
        </w:tc>
        <w:tc>
          <w:tcPr>
            <w:tcW w:w="1293"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2,50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2,13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1,69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1,69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1,51</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hideMark/>
          </w:tcPr>
          <w:p w:rsidR="00DA3D37" w:rsidRPr="000805E2" w:rsidRDefault="00DA3D37" w:rsidP="00DA3D37">
            <w:pPr>
              <w:spacing w:after="0" w:line="276" w:lineRule="auto"/>
              <w:jc w:val="right"/>
              <w:rPr>
                <w:rFonts w:asciiTheme="minorHAnsi" w:hAnsiTheme="minorHAnsi"/>
                <w:noProof/>
                <w:sz w:val="22"/>
                <w:szCs w:val="22"/>
                <w:lang w:val="sk-SK"/>
              </w:rPr>
            </w:pPr>
            <w:r w:rsidRPr="000805E2">
              <w:rPr>
                <w:rFonts w:asciiTheme="minorHAnsi" w:hAnsiTheme="minorHAnsi"/>
                <w:noProof/>
                <w:sz w:val="22"/>
                <w:szCs w:val="22"/>
                <w:lang w:val="sk-SK"/>
              </w:rPr>
              <w:t xml:space="preserve">1,90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r>
      <w:tr w:rsidR="00DA3D37" w:rsidRPr="000805E2" w:rsidTr="00551483">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551483">
            <w:pPr>
              <w:spacing w:after="0" w:line="276" w:lineRule="auto"/>
              <w:jc w:val="left"/>
              <w:rPr>
                <w:rFonts w:asciiTheme="minorHAnsi" w:hAnsiTheme="minorHAnsi"/>
                <w:bCs/>
                <w:noProof/>
                <w:sz w:val="22"/>
                <w:szCs w:val="22"/>
                <w:lang w:val="sk-SK"/>
              </w:rPr>
            </w:pPr>
            <w:r w:rsidRPr="000805E2">
              <w:rPr>
                <w:rFonts w:asciiTheme="minorHAnsi" w:hAnsiTheme="minorHAnsi"/>
                <w:bCs/>
                <w:noProof/>
                <w:sz w:val="22"/>
                <w:szCs w:val="22"/>
                <w:lang w:val="sk-SK"/>
              </w:rPr>
              <w:t>UKF</w:t>
            </w:r>
          </w:p>
        </w:tc>
        <w:tc>
          <w:tcPr>
            <w:tcW w:w="129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DA3D37">
            <w:pPr>
              <w:spacing w:after="0" w:line="276" w:lineRule="auto"/>
              <w:jc w:val="right"/>
              <w:rPr>
                <w:rFonts w:asciiTheme="minorHAnsi" w:hAnsiTheme="minorHAnsi"/>
                <w:noProof/>
                <w:color w:val="000000"/>
                <w:sz w:val="22"/>
                <w:szCs w:val="22"/>
                <w:lang w:val="sk-SK"/>
              </w:rPr>
            </w:pPr>
            <w:r w:rsidRPr="000805E2">
              <w:rPr>
                <w:rFonts w:asciiTheme="minorHAnsi" w:hAnsiTheme="minorHAnsi"/>
                <w:noProof/>
                <w:color w:val="000000"/>
                <w:sz w:val="22"/>
                <w:szCs w:val="22"/>
                <w:lang w:val="sk-SK"/>
              </w:rPr>
              <w:t>2,23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DA3D37">
            <w:pPr>
              <w:spacing w:after="0" w:line="276" w:lineRule="auto"/>
              <w:jc w:val="right"/>
              <w:rPr>
                <w:rFonts w:asciiTheme="minorHAnsi" w:hAnsiTheme="minorHAnsi"/>
                <w:noProof/>
                <w:color w:val="000000"/>
                <w:sz w:val="22"/>
                <w:szCs w:val="22"/>
                <w:lang w:val="sk-SK"/>
              </w:rPr>
            </w:pPr>
            <w:r w:rsidRPr="000805E2">
              <w:rPr>
                <w:rFonts w:asciiTheme="minorHAnsi" w:hAnsiTheme="minorHAnsi"/>
                <w:noProof/>
                <w:color w:val="000000"/>
                <w:sz w:val="22"/>
                <w:szCs w:val="22"/>
                <w:lang w:val="sk-SK"/>
              </w:rPr>
              <w:t>1,99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DA3D37">
            <w:pPr>
              <w:spacing w:after="0" w:line="276" w:lineRule="auto"/>
              <w:jc w:val="right"/>
              <w:rPr>
                <w:rFonts w:asciiTheme="minorHAnsi" w:hAnsiTheme="minorHAnsi"/>
                <w:noProof/>
                <w:color w:val="000000"/>
                <w:sz w:val="22"/>
                <w:szCs w:val="22"/>
                <w:lang w:val="sk-SK"/>
              </w:rPr>
            </w:pPr>
            <w:r w:rsidRPr="000805E2">
              <w:rPr>
                <w:rFonts w:asciiTheme="minorHAnsi" w:hAnsiTheme="minorHAnsi"/>
                <w:noProof/>
                <w:color w:val="000000"/>
                <w:sz w:val="22"/>
                <w:szCs w:val="22"/>
                <w:lang w:val="sk-SK"/>
              </w:rPr>
              <w:t>1,78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DA3D37">
            <w:pPr>
              <w:spacing w:after="0" w:line="276" w:lineRule="auto"/>
              <w:jc w:val="right"/>
              <w:rPr>
                <w:rFonts w:asciiTheme="minorHAnsi" w:hAnsiTheme="minorHAnsi"/>
                <w:noProof/>
                <w:color w:val="000000"/>
                <w:sz w:val="22"/>
                <w:szCs w:val="22"/>
                <w:lang w:val="sk-SK"/>
              </w:rPr>
            </w:pPr>
            <w:r w:rsidRPr="000805E2">
              <w:rPr>
                <w:rFonts w:asciiTheme="minorHAnsi" w:hAnsiTheme="minorHAnsi"/>
                <w:noProof/>
                <w:color w:val="000000"/>
                <w:sz w:val="22"/>
                <w:szCs w:val="22"/>
                <w:lang w:val="sk-SK"/>
              </w:rPr>
              <w:t>1,72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DA3D37">
            <w:pPr>
              <w:spacing w:after="0" w:line="276" w:lineRule="auto"/>
              <w:jc w:val="right"/>
              <w:rPr>
                <w:rFonts w:asciiTheme="minorHAnsi" w:hAnsiTheme="minorHAnsi"/>
                <w:noProof/>
                <w:color w:val="000000"/>
                <w:sz w:val="22"/>
                <w:szCs w:val="22"/>
                <w:lang w:val="sk-SK"/>
              </w:rPr>
            </w:pPr>
            <w:r w:rsidRPr="000805E2">
              <w:rPr>
                <w:rFonts w:asciiTheme="minorHAnsi" w:hAnsiTheme="minorHAnsi"/>
                <w:noProof/>
                <w:color w:val="000000"/>
                <w:sz w:val="22"/>
                <w:szCs w:val="22"/>
                <w:lang w:val="sk-SK"/>
              </w:rPr>
              <w:t>1,53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DA3D37" w:rsidRPr="000805E2" w:rsidRDefault="00DA3D37" w:rsidP="00DA3D37">
            <w:pPr>
              <w:spacing w:after="0" w:line="276" w:lineRule="auto"/>
              <w:jc w:val="right"/>
              <w:rPr>
                <w:rFonts w:asciiTheme="minorHAnsi" w:hAnsiTheme="minorHAnsi"/>
                <w:noProof/>
                <w:color w:val="000000"/>
                <w:sz w:val="22"/>
                <w:szCs w:val="22"/>
                <w:lang w:val="sk-SK"/>
              </w:rPr>
            </w:pPr>
            <w:r w:rsidRPr="000805E2">
              <w:rPr>
                <w:rFonts w:asciiTheme="minorHAnsi" w:hAnsiTheme="minorHAnsi"/>
                <w:noProof/>
                <w:color w:val="000000"/>
                <w:sz w:val="22"/>
                <w:szCs w:val="22"/>
                <w:lang w:val="sk-SK"/>
              </w:rPr>
              <w:t>1,85 (</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r>
    </w:tbl>
    <w:p w:rsidR="00DA3D37" w:rsidRPr="00DA3D37" w:rsidRDefault="00DA3D37" w:rsidP="00DA3D37">
      <w:pPr>
        <w:spacing w:line="276" w:lineRule="auto"/>
        <w:ind w:firstLine="0"/>
        <w:rPr>
          <w:rFonts w:asciiTheme="minorHAnsi" w:hAnsiTheme="minorHAnsi"/>
          <w:lang w:val="sk-SK"/>
        </w:rPr>
      </w:pPr>
      <w:r w:rsidRPr="00DA3D37">
        <w:rPr>
          <w:rFonts w:asciiTheme="minorHAnsi" w:hAnsiTheme="minorHAnsi"/>
          <w:lang w:val="sk-SK"/>
        </w:rPr>
        <w:t>Poznámka: (</w:t>
      </w:r>
      <w:r w:rsidRPr="00DA3D37">
        <w:rPr>
          <w:rFonts w:asciiTheme="minorHAnsi" w:hAnsiTheme="minorHAnsi"/>
          <w:lang w:val="sk-SK"/>
        </w:rPr>
        <w:sym w:font="Wingdings" w:char="F0E1"/>
      </w:r>
      <w:r w:rsidRPr="00DA3D37">
        <w:rPr>
          <w:rFonts w:asciiTheme="minorHAnsi" w:hAnsiTheme="minorHAnsi"/>
          <w:lang w:val="sk-SK"/>
        </w:rPr>
        <w:t>) – zlepšenie v porovnaní s rokom 2016; (</w:t>
      </w:r>
      <w:r w:rsidRPr="00DA3D37">
        <w:rPr>
          <w:rFonts w:asciiTheme="minorHAnsi" w:hAnsiTheme="minorHAnsi"/>
          <w:lang w:val="sk-SK"/>
        </w:rPr>
        <w:sym w:font="Wingdings" w:char="F0E2"/>
      </w:r>
      <w:r w:rsidRPr="00DA3D37">
        <w:rPr>
          <w:rFonts w:asciiTheme="minorHAnsi" w:hAnsiTheme="minorHAnsi"/>
          <w:lang w:val="sk-SK"/>
        </w:rPr>
        <w:t>) - zhorš</w:t>
      </w:r>
      <w:r>
        <w:rPr>
          <w:rFonts w:asciiTheme="minorHAnsi" w:hAnsiTheme="minorHAnsi"/>
          <w:lang w:val="sk-SK"/>
        </w:rPr>
        <w:t>enie v porovnaní s rokom 2016</w:t>
      </w:r>
    </w:p>
    <w:p w:rsidR="00DA3D37" w:rsidRDefault="00DA3D37" w:rsidP="004611A9">
      <w:pPr>
        <w:spacing w:after="0" w:line="276" w:lineRule="auto"/>
        <w:ind w:firstLine="0"/>
        <w:rPr>
          <w:rFonts w:asciiTheme="minorHAnsi" w:hAnsiTheme="minorHAnsi"/>
          <w:sz w:val="24"/>
          <w:szCs w:val="24"/>
          <w:lang w:val="sk-SK"/>
        </w:rPr>
      </w:pPr>
    </w:p>
    <w:p w:rsidR="00DA3D37" w:rsidRDefault="00DA3D37" w:rsidP="00DA3D37">
      <w:pPr>
        <w:spacing w:after="0" w:line="276" w:lineRule="auto"/>
        <w:ind w:firstLine="567"/>
        <w:rPr>
          <w:rFonts w:asciiTheme="minorHAnsi" w:hAnsiTheme="minorHAnsi"/>
          <w:sz w:val="24"/>
          <w:szCs w:val="24"/>
          <w:lang w:val="sk-SK"/>
        </w:rPr>
      </w:pPr>
      <w:r w:rsidRPr="00DA3D37">
        <w:rPr>
          <w:rFonts w:asciiTheme="minorHAnsi" w:hAnsiTheme="minorHAnsi"/>
          <w:sz w:val="24"/>
          <w:szCs w:val="24"/>
          <w:lang w:val="sk-SK"/>
        </w:rPr>
        <w:t xml:space="preserve">V </w:t>
      </w:r>
      <w:r w:rsidR="00975C3F">
        <w:rPr>
          <w:rFonts w:asciiTheme="minorHAnsi" w:hAnsiTheme="minorHAnsi"/>
          <w:sz w:val="24"/>
          <w:szCs w:val="24"/>
          <w:lang w:val="sk-SK"/>
        </w:rPr>
        <w:t>T</w:t>
      </w:r>
      <w:r w:rsidRPr="00DA3D37">
        <w:rPr>
          <w:rFonts w:asciiTheme="minorHAnsi" w:hAnsiTheme="minorHAnsi"/>
          <w:sz w:val="24"/>
          <w:szCs w:val="24"/>
          <w:lang w:val="sk-SK"/>
        </w:rPr>
        <w:t xml:space="preserve">abuľke </w:t>
      </w:r>
      <w:r w:rsidR="00975C3F">
        <w:rPr>
          <w:rFonts w:asciiTheme="minorHAnsi" w:hAnsiTheme="minorHAnsi"/>
          <w:sz w:val="24"/>
          <w:szCs w:val="24"/>
          <w:lang w:val="sk-SK"/>
        </w:rPr>
        <w:t>č. 70</w:t>
      </w:r>
      <w:r w:rsidRPr="00DA3D37">
        <w:rPr>
          <w:rFonts w:asciiTheme="minorHAnsi" w:hAnsiTheme="minorHAnsi"/>
          <w:sz w:val="24"/>
          <w:szCs w:val="24"/>
          <w:lang w:val="sk-SK"/>
        </w:rPr>
        <w:t xml:space="preserve"> uvádzame vyhodnotenie ďalšieho z ukazovateľov podiel študentov denného štúdia, ktorí nesplnili podmienky na pokračovanie v štúdiu alebo prekročili štandardnú dĺžku štúdia. Na univerzitnej úrovni môžeme konštatovať pozitívny trend, </w:t>
      </w:r>
      <w:r w:rsidR="006F129A">
        <w:rPr>
          <w:rFonts w:asciiTheme="minorHAnsi" w:hAnsiTheme="minorHAnsi"/>
          <w:sz w:val="24"/>
          <w:szCs w:val="24"/>
          <w:lang w:val="sk-SK"/>
        </w:rPr>
        <w:br/>
      </w:r>
      <w:r w:rsidRPr="00DA3D37">
        <w:rPr>
          <w:rFonts w:asciiTheme="minorHAnsi" w:hAnsiTheme="minorHAnsi"/>
          <w:sz w:val="24"/>
          <w:szCs w:val="24"/>
          <w:lang w:val="sk-SK"/>
        </w:rPr>
        <w:t>to znamená, že sa znížil % podiel študentov v prvom aj druhom stupni, ktorí nesplnili podmienky na pokračovanie v štúdiu v porovnaní s rokom 2016 a zároveň sa znížil % podiel študentov, ktorí prekročili štandardnú dĺžku štúdia v porovnaní s rokom 2017 (v oboch stupňoch štúdia).</w:t>
      </w:r>
    </w:p>
    <w:p w:rsidR="00DA3D37" w:rsidRPr="005C7066" w:rsidRDefault="00DA3D37" w:rsidP="004611A9">
      <w:pPr>
        <w:spacing w:after="0" w:line="276" w:lineRule="auto"/>
        <w:ind w:firstLine="0"/>
        <w:rPr>
          <w:rFonts w:asciiTheme="minorHAnsi" w:hAnsiTheme="minorHAnsi"/>
          <w:bCs/>
          <w:noProof/>
          <w:sz w:val="24"/>
          <w:szCs w:val="24"/>
          <w:lang w:val="sk-SK"/>
        </w:rPr>
      </w:pPr>
    </w:p>
    <w:p w:rsidR="00F96988" w:rsidRPr="005C7066" w:rsidRDefault="00F96988" w:rsidP="004611A9">
      <w:pPr>
        <w:spacing w:after="0" w:line="276" w:lineRule="auto"/>
        <w:ind w:firstLine="0"/>
        <w:rPr>
          <w:rFonts w:asciiTheme="minorHAnsi" w:hAnsiTheme="minorHAnsi"/>
          <w:bCs/>
          <w:noProof/>
          <w:sz w:val="24"/>
          <w:szCs w:val="24"/>
          <w:lang w:val="sk-SK"/>
        </w:rPr>
      </w:pPr>
    </w:p>
    <w:p w:rsidR="00DA3D37" w:rsidRPr="005241DB" w:rsidRDefault="00DA3D37" w:rsidP="005241DB">
      <w:pPr>
        <w:ind w:left="284" w:firstLine="0"/>
        <w:rPr>
          <w:rFonts w:asciiTheme="minorHAnsi" w:hAnsiTheme="minorHAnsi"/>
          <w:sz w:val="24"/>
          <w:lang w:val="sk-SK"/>
        </w:rPr>
      </w:pPr>
      <w:r w:rsidRPr="005241DB">
        <w:rPr>
          <w:rFonts w:asciiTheme="minorHAnsi" w:hAnsiTheme="minorHAnsi"/>
          <w:sz w:val="24"/>
          <w:lang w:val="sk-SK"/>
        </w:rPr>
        <w:t xml:space="preserve">Tabuľka č. </w:t>
      </w:r>
      <w:r w:rsidR="001B294C" w:rsidRPr="005241DB">
        <w:rPr>
          <w:rFonts w:asciiTheme="minorHAnsi" w:hAnsiTheme="minorHAnsi"/>
          <w:sz w:val="24"/>
          <w:lang w:val="sk-SK"/>
        </w:rPr>
        <w:t xml:space="preserve">70 </w:t>
      </w:r>
      <w:r w:rsidRPr="005241DB">
        <w:rPr>
          <w:rFonts w:asciiTheme="minorHAnsi" w:hAnsiTheme="minorHAnsi"/>
          <w:sz w:val="24"/>
          <w:lang w:val="sk-SK"/>
        </w:rPr>
        <w:t xml:space="preserve">Podiel študentov denného štúdia, ktorí nesplnili podmienky </w:t>
      </w:r>
      <w:r w:rsidR="0017472E">
        <w:rPr>
          <w:rFonts w:asciiTheme="minorHAnsi" w:hAnsiTheme="minorHAnsi"/>
          <w:sz w:val="24"/>
          <w:lang w:val="sk-SK"/>
        </w:rPr>
        <w:br/>
      </w:r>
      <w:r w:rsidRPr="005241DB">
        <w:rPr>
          <w:rFonts w:asciiTheme="minorHAnsi" w:hAnsiTheme="minorHAnsi"/>
          <w:sz w:val="24"/>
          <w:lang w:val="sk-SK"/>
        </w:rPr>
        <w:t>na pokračovanie v štúdiu alebo prekročili štandardnú dĺžku štúdia v akad. roku 2016/2017</w:t>
      </w:r>
    </w:p>
    <w:tbl>
      <w:tblPr>
        <w:tblStyle w:val="Mriekatabuky1"/>
        <w:tblW w:w="0" w:type="auto"/>
        <w:tblInd w:w="108" w:type="dxa"/>
        <w:tblLook w:val="04A0" w:firstRow="1" w:lastRow="0" w:firstColumn="1" w:lastColumn="0" w:noHBand="0" w:noVBand="1"/>
      </w:tblPr>
      <w:tblGrid>
        <w:gridCol w:w="1985"/>
        <w:gridCol w:w="1984"/>
        <w:gridCol w:w="1843"/>
        <w:gridCol w:w="1701"/>
        <w:gridCol w:w="1559"/>
      </w:tblGrid>
      <w:tr w:rsidR="00DA3D37" w:rsidRPr="000805E2" w:rsidTr="00DA3D37">
        <w:tc>
          <w:tcPr>
            <w:tcW w:w="1985"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A3D37" w:rsidRPr="000805E2" w:rsidRDefault="00DA3D37" w:rsidP="005241DB">
            <w:pPr>
              <w:pStyle w:val="Bezriadkovania"/>
              <w:ind w:firstLine="0"/>
              <w:jc w:val="center"/>
              <w:rPr>
                <w:noProof/>
                <w:sz w:val="22"/>
                <w:szCs w:val="22"/>
                <w:lang w:val="sk-SK"/>
              </w:rPr>
            </w:pPr>
            <w:r w:rsidRPr="000805E2">
              <w:rPr>
                <w:noProof/>
                <w:sz w:val="22"/>
                <w:szCs w:val="22"/>
                <w:lang w:val="sk-SK"/>
              </w:rPr>
              <w:t>Fakulta</w:t>
            </w:r>
          </w:p>
        </w:tc>
        <w:tc>
          <w:tcPr>
            <w:tcW w:w="7087"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center"/>
              <w:rPr>
                <w:noProof/>
                <w:sz w:val="22"/>
                <w:szCs w:val="22"/>
                <w:lang w:val="sk-SK"/>
              </w:rPr>
            </w:pPr>
            <w:r w:rsidRPr="000805E2">
              <w:rPr>
                <w:noProof/>
                <w:sz w:val="22"/>
                <w:szCs w:val="22"/>
                <w:lang w:val="sk-SK"/>
              </w:rPr>
              <w:t>% podiel študentov denného štúdia</w:t>
            </w:r>
          </w:p>
        </w:tc>
      </w:tr>
      <w:tr w:rsidR="00DA3D37" w:rsidRPr="000805E2" w:rsidTr="00DA3D37">
        <w:tc>
          <w:tcPr>
            <w:tcW w:w="1985" w:type="dxa"/>
            <w:vMerge/>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jc w:val="center"/>
              <w:rPr>
                <w:noProof/>
                <w:sz w:val="22"/>
                <w:szCs w:val="22"/>
                <w:lang w:val="sk-SK"/>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center"/>
              <w:rPr>
                <w:noProof/>
                <w:sz w:val="22"/>
                <w:szCs w:val="22"/>
                <w:lang w:val="sk-SK"/>
              </w:rPr>
            </w:pPr>
            <w:r w:rsidRPr="000805E2">
              <w:rPr>
                <w:noProof/>
                <w:sz w:val="22"/>
                <w:szCs w:val="22"/>
                <w:lang w:val="sk-SK"/>
              </w:rPr>
              <w:t>Nesplnili podmienky na pokračovanie</w:t>
            </w:r>
          </w:p>
        </w:tc>
        <w:tc>
          <w:tcPr>
            <w:tcW w:w="32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center"/>
              <w:rPr>
                <w:noProof/>
                <w:sz w:val="22"/>
                <w:szCs w:val="22"/>
                <w:lang w:val="sk-SK"/>
              </w:rPr>
            </w:pPr>
            <w:r w:rsidRPr="000805E2">
              <w:rPr>
                <w:noProof/>
                <w:sz w:val="22"/>
                <w:szCs w:val="22"/>
                <w:lang w:val="sk-SK"/>
              </w:rPr>
              <w:t>Prekročili štandardnú dĺžku štúdia</w:t>
            </w:r>
          </w:p>
        </w:tc>
      </w:tr>
      <w:tr w:rsidR="00DA3D37" w:rsidRPr="000805E2" w:rsidTr="00DA3D37">
        <w:tc>
          <w:tcPr>
            <w:tcW w:w="1985" w:type="dxa"/>
            <w:vMerge/>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jc w:val="center"/>
              <w:rPr>
                <w:noProof/>
                <w:sz w:val="22"/>
                <w:szCs w:val="22"/>
                <w:lang w:val="sk-SK"/>
              </w:rPr>
            </w:pPr>
          </w:p>
        </w:tc>
        <w:tc>
          <w:tcPr>
            <w:tcW w:w="19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center"/>
              <w:rPr>
                <w:noProof/>
                <w:sz w:val="22"/>
                <w:szCs w:val="22"/>
                <w:lang w:val="sk-SK"/>
              </w:rPr>
            </w:pPr>
            <w:r w:rsidRPr="000805E2">
              <w:rPr>
                <w:noProof/>
                <w:sz w:val="22"/>
                <w:szCs w:val="22"/>
                <w:lang w:val="sk-SK"/>
              </w:rPr>
              <w:t>Bc.</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center"/>
              <w:rPr>
                <w:noProof/>
                <w:sz w:val="22"/>
                <w:szCs w:val="22"/>
                <w:lang w:val="sk-SK"/>
              </w:rPr>
            </w:pPr>
            <w:r w:rsidRPr="000805E2">
              <w:rPr>
                <w:noProof/>
                <w:sz w:val="22"/>
                <w:szCs w:val="22"/>
                <w:lang w:val="sk-SK"/>
              </w:rPr>
              <w:t>Mgr.</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center"/>
              <w:rPr>
                <w:noProof/>
                <w:sz w:val="22"/>
                <w:szCs w:val="22"/>
                <w:lang w:val="sk-SK"/>
              </w:rPr>
            </w:pPr>
            <w:r w:rsidRPr="000805E2">
              <w:rPr>
                <w:noProof/>
                <w:sz w:val="22"/>
                <w:szCs w:val="22"/>
                <w:lang w:val="sk-SK"/>
              </w:rPr>
              <w:t>Bc.</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center"/>
              <w:rPr>
                <w:noProof/>
                <w:sz w:val="22"/>
                <w:szCs w:val="22"/>
                <w:lang w:val="sk-SK"/>
              </w:rPr>
            </w:pPr>
            <w:r w:rsidRPr="000805E2">
              <w:rPr>
                <w:noProof/>
                <w:sz w:val="22"/>
                <w:szCs w:val="22"/>
                <w:lang w:val="sk-SK"/>
              </w:rPr>
              <w:t>Mgr.</w:t>
            </w:r>
          </w:p>
        </w:tc>
      </w:tr>
      <w:tr w:rsidR="00DA3D37" w:rsidRPr="000805E2" w:rsidTr="00DA3D37">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A3D37" w:rsidRPr="000805E2" w:rsidRDefault="00DA3D37" w:rsidP="00551483">
            <w:pPr>
              <w:pStyle w:val="Bezriadkovania"/>
              <w:rPr>
                <w:noProof/>
                <w:sz w:val="22"/>
                <w:szCs w:val="22"/>
                <w:lang w:val="sk-SK"/>
              </w:rPr>
            </w:pPr>
            <w:r w:rsidRPr="000805E2">
              <w:rPr>
                <w:noProof/>
                <w:sz w:val="22"/>
                <w:szCs w:val="22"/>
                <w:lang w:val="sk-SK"/>
              </w:rPr>
              <w:t>FPV</w:t>
            </w:r>
          </w:p>
        </w:tc>
        <w:tc>
          <w:tcPr>
            <w:tcW w:w="1984"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2,68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0,52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12,95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7,33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DA3D37" w:rsidRPr="000805E2" w:rsidTr="00DA3D37">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A3D37" w:rsidRPr="000805E2" w:rsidRDefault="00DA3D37" w:rsidP="00551483">
            <w:pPr>
              <w:pStyle w:val="Bezriadkovania"/>
              <w:rPr>
                <w:noProof/>
                <w:sz w:val="22"/>
                <w:szCs w:val="22"/>
                <w:lang w:val="sk-SK"/>
              </w:rPr>
            </w:pPr>
            <w:r w:rsidRPr="000805E2">
              <w:rPr>
                <w:noProof/>
                <w:sz w:val="22"/>
                <w:szCs w:val="22"/>
                <w:lang w:val="sk-SK"/>
              </w:rPr>
              <w:t>FSVaZ</w:t>
            </w:r>
          </w:p>
        </w:tc>
        <w:tc>
          <w:tcPr>
            <w:tcW w:w="1984"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4,80 </w:t>
            </w:r>
            <w:r w:rsidRPr="000805E2">
              <w:rPr>
                <w:rFonts w:asciiTheme="minorHAnsi" w:hAnsiTheme="minorHAnsi"/>
                <w:noProof/>
                <w:color w:val="000000"/>
                <w:sz w:val="22"/>
                <w:szCs w:val="22"/>
                <w:lang w:val="sk-SK"/>
              </w:rPr>
              <w:t>(</w:t>
            </w:r>
            <w:r w:rsidRPr="000805E2">
              <w:rPr>
                <w:rFonts w:asciiTheme="minorHAnsi" w:hAnsiTheme="minorHAnsi"/>
                <w:noProof/>
                <w:color w:val="000000"/>
                <w:sz w:val="22"/>
                <w:szCs w:val="22"/>
                <w:lang w:val="sk-SK"/>
              </w:rPr>
              <w:sym w:font="Wingdings" w:char="F0E2"/>
            </w:r>
            <w:r w:rsidRPr="000805E2">
              <w:rPr>
                <w:rFonts w:asciiTheme="minorHAnsi" w:hAnsiTheme="minorHAnsi"/>
                <w:noProof/>
                <w:color w:val="000000"/>
                <w:sz w:val="22"/>
                <w:szCs w:val="22"/>
                <w:lang w:val="sk-SK"/>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1,20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12,20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6,40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DA3D37" w:rsidRPr="000805E2" w:rsidTr="00DA3D37">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A3D37" w:rsidRPr="000805E2" w:rsidRDefault="00DA3D37" w:rsidP="00551483">
            <w:pPr>
              <w:pStyle w:val="Bezriadkovania"/>
              <w:rPr>
                <w:noProof/>
                <w:sz w:val="22"/>
                <w:szCs w:val="22"/>
                <w:lang w:val="sk-SK"/>
              </w:rPr>
            </w:pPr>
            <w:r w:rsidRPr="000805E2">
              <w:rPr>
                <w:noProof/>
                <w:sz w:val="22"/>
                <w:szCs w:val="22"/>
                <w:lang w:val="sk-SK"/>
              </w:rPr>
              <w:t>FSŠ</w:t>
            </w:r>
          </w:p>
        </w:tc>
        <w:tc>
          <w:tcPr>
            <w:tcW w:w="1984"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5,02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3,81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1,75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4,58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DA3D37" w:rsidRPr="000805E2" w:rsidTr="00DA3D37">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A3D37" w:rsidRPr="000805E2" w:rsidRDefault="00DA3D37" w:rsidP="00551483">
            <w:pPr>
              <w:pStyle w:val="Bezriadkovania"/>
              <w:rPr>
                <w:noProof/>
                <w:sz w:val="22"/>
                <w:szCs w:val="22"/>
                <w:lang w:val="sk-SK"/>
              </w:rPr>
            </w:pPr>
            <w:r w:rsidRPr="000805E2">
              <w:rPr>
                <w:noProof/>
                <w:sz w:val="22"/>
                <w:szCs w:val="22"/>
                <w:lang w:val="sk-SK"/>
              </w:rPr>
              <w:t>FF</w:t>
            </w:r>
          </w:p>
        </w:tc>
        <w:tc>
          <w:tcPr>
            <w:tcW w:w="1984"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22,94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5,67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13,95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2,83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DA3D37" w:rsidRPr="000805E2" w:rsidTr="00DA3D37">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A3D37" w:rsidRPr="000805E2" w:rsidRDefault="00DA3D37" w:rsidP="00551483">
            <w:pPr>
              <w:pStyle w:val="Bezriadkovania"/>
              <w:rPr>
                <w:noProof/>
                <w:sz w:val="22"/>
                <w:szCs w:val="22"/>
                <w:lang w:val="sk-SK"/>
              </w:rPr>
            </w:pPr>
            <w:r w:rsidRPr="000805E2">
              <w:rPr>
                <w:noProof/>
                <w:sz w:val="22"/>
                <w:szCs w:val="22"/>
                <w:lang w:val="sk-SK"/>
              </w:rPr>
              <w:t>PF</w:t>
            </w:r>
          </w:p>
        </w:tc>
        <w:tc>
          <w:tcPr>
            <w:tcW w:w="1984"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8,80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2,45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701" w:type="dxa"/>
            <w:tcBorders>
              <w:top w:val="single" w:sz="4" w:space="0" w:color="auto"/>
              <w:left w:val="single" w:sz="4" w:space="0" w:color="auto"/>
              <w:bottom w:val="single" w:sz="4" w:space="0" w:color="auto"/>
              <w:right w:val="single" w:sz="4" w:space="0" w:color="auto"/>
            </w:tcBorders>
            <w:vAlign w:val="center"/>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11,75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4,41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DA3D37" w:rsidRPr="000805E2" w:rsidTr="00DA3D37">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A3D37" w:rsidRPr="000805E2" w:rsidRDefault="00DA3D37" w:rsidP="00551483">
            <w:pPr>
              <w:pStyle w:val="Bezriadkovania"/>
              <w:rPr>
                <w:noProof/>
                <w:sz w:val="22"/>
                <w:szCs w:val="22"/>
                <w:lang w:val="sk-SK"/>
              </w:rPr>
            </w:pPr>
            <w:r w:rsidRPr="000805E2">
              <w:rPr>
                <w:noProof/>
                <w:sz w:val="22"/>
                <w:szCs w:val="22"/>
                <w:lang w:val="sk-SK"/>
              </w:rPr>
              <w:t>UKF</w:t>
            </w:r>
          </w:p>
        </w:tc>
        <w:tc>
          <w:tcPr>
            <w:tcW w:w="19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8,85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2,73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10,52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A3D37" w:rsidRPr="000805E2" w:rsidRDefault="00DA3D37" w:rsidP="00DA3D37">
            <w:pPr>
              <w:pStyle w:val="Bezriadkovania"/>
              <w:ind w:firstLine="0"/>
              <w:jc w:val="right"/>
              <w:rPr>
                <w:noProof/>
                <w:sz w:val="22"/>
                <w:szCs w:val="22"/>
                <w:lang w:val="sk-SK"/>
              </w:rPr>
            </w:pPr>
            <w:r w:rsidRPr="000805E2">
              <w:rPr>
                <w:noProof/>
                <w:sz w:val="22"/>
                <w:szCs w:val="22"/>
                <w:lang w:val="sk-SK"/>
              </w:rPr>
              <w:t xml:space="preserve">5,11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bl>
    <w:p w:rsidR="00DA3D37" w:rsidRPr="00DA3D37" w:rsidRDefault="00DA3D37" w:rsidP="00DA3D37">
      <w:pPr>
        <w:spacing w:line="276" w:lineRule="auto"/>
        <w:ind w:firstLine="0"/>
        <w:rPr>
          <w:rFonts w:asciiTheme="minorHAnsi" w:hAnsiTheme="minorHAnsi"/>
          <w:lang w:val="sk-SK"/>
        </w:rPr>
      </w:pPr>
      <w:r w:rsidRPr="00DA3D37">
        <w:rPr>
          <w:rFonts w:asciiTheme="minorHAnsi" w:hAnsiTheme="minorHAnsi"/>
          <w:lang w:val="sk-SK"/>
        </w:rPr>
        <w:t>Poznámka: (</w:t>
      </w:r>
      <w:r w:rsidRPr="00DA3D37">
        <w:rPr>
          <w:rFonts w:asciiTheme="minorHAnsi" w:hAnsiTheme="minorHAnsi"/>
          <w:lang w:val="sk-SK"/>
        </w:rPr>
        <w:sym w:font="Wingdings" w:char="F0E1"/>
      </w:r>
      <w:r w:rsidRPr="00DA3D37">
        <w:rPr>
          <w:rFonts w:asciiTheme="minorHAnsi" w:hAnsiTheme="minorHAnsi"/>
          <w:lang w:val="sk-SK"/>
        </w:rPr>
        <w:t>) – nárast v porovnaní s rokom 2016; (</w:t>
      </w:r>
      <w:r w:rsidRPr="00DA3D37">
        <w:rPr>
          <w:rFonts w:asciiTheme="minorHAnsi" w:hAnsiTheme="minorHAnsi"/>
          <w:lang w:val="sk-SK"/>
        </w:rPr>
        <w:sym w:font="Wingdings" w:char="F0E2"/>
      </w:r>
      <w:r w:rsidRPr="00DA3D37">
        <w:rPr>
          <w:rFonts w:asciiTheme="minorHAnsi" w:hAnsiTheme="minorHAnsi"/>
          <w:lang w:val="sk-SK"/>
        </w:rPr>
        <w:t>) – pokles  v porovnaní s rokom 2016</w:t>
      </w:r>
    </w:p>
    <w:p w:rsidR="00DA3D37" w:rsidRDefault="00DA3D37" w:rsidP="004611A9">
      <w:pPr>
        <w:spacing w:after="0" w:line="276" w:lineRule="auto"/>
        <w:ind w:firstLine="0"/>
        <w:rPr>
          <w:rFonts w:asciiTheme="minorHAnsi" w:hAnsiTheme="minorHAnsi"/>
          <w:bCs/>
          <w:noProof/>
          <w:sz w:val="24"/>
          <w:szCs w:val="24"/>
        </w:rPr>
      </w:pPr>
    </w:p>
    <w:p w:rsidR="00DA3D37" w:rsidRPr="000805E2" w:rsidRDefault="00DA3D37" w:rsidP="00DA3D37">
      <w:pPr>
        <w:spacing w:line="276" w:lineRule="auto"/>
        <w:ind w:firstLine="567"/>
        <w:rPr>
          <w:rFonts w:asciiTheme="minorHAnsi" w:hAnsiTheme="minorHAnsi"/>
          <w:sz w:val="24"/>
          <w:szCs w:val="24"/>
          <w:lang w:val="sk-SK"/>
        </w:rPr>
      </w:pPr>
      <w:r w:rsidRPr="000805E2">
        <w:rPr>
          <w:rFonts w:asciiTheme="minorHAnsi" w:hAnsiTheme="minorHAnsi"/>
          <w:sz w:val="24"/>
          <w:szCs w:val="24"/>
          <w:lang w:val="sk-SK"/>
        </w:rPr>
        <w:t xml:space="preserve">V oblasti monitoringu a hodnotenia očakávaní, potrieb a spokojnosti študentov </w:t>
      </w:r>
      <w:r w:rsidR="006F129A">
        <w:rPr>
          <w:rFonts w:asciiTheme="minorHAnsi" w:hAnsiTheme="minorHAnsi"/>
          <w:sz w:val="24"/>
          <w:szCs w:val="24"/>
          <w:lang w:val="sk-SK"/>
        </w:rPr>
        <w:br/>
      </w:r>
      <w:r w:rsidRPr="000805E2">
        <w:rPr>
          <w:rFonts w:asciiTheme="minorHAnsi" w:hAnsiTheme="minorHAnsi"/>
          <w:sz w:val="24"/>
          <w:szCs w:val="24"/>
          <w:lang w:val="sk-SK"/>
        </w:rPr>
        <w:t>vo vzťahu k danému študijnému programu sme identifikovali niekoľko príkladov dobrej praxe:</w:t>
      </w:r>
    </w:p>
    <w:p w:rsidR="00DA3D37" w:rsidRPr="000805E2" w:rsidRDefault="00DA3D37" w:rsidP="00DA3D37">
      <w:pPr>
        <w:spacing w:line="276" w:lineRule="auto"/>
        <w:ind w:firstLine="567"/>
        <w:rPr>
          <w:rFonts w:asciiTheme="minorHAnsi" w:hAnsiTheme="minorHAnsi"/>
          <w:sz w:val="24"/>
          <w:szCs w:val="24"/>
          <w:lang w:val="sk-SK"/>
        </w:rPr>
      </w:pPr>
      <w:r w:rsidRPr="000805E2">
        <w:rPr>
          <w:rFonts w:asciiTheme="minorHAnsi" w:hAnsiTheme="minorHAnsi"/>
          <w:sz w:val="24"/>
          <w:szCs w:val="24"/>
          <w:lang w:val="sk-SK"/>
        </w:rPr>
        <w:lastRenderedPageBreak/>
        <w:t xml:space="preserve">FSVaZ: realizácia fokusových skupín (pedagóg – študenti, ale aj študenti – študenti), </w:t>
      </w:r>
      <w:r w:rsidR="006F129A">
        <w:rPr>
          <w:rFonts w:asciiTheme="minorHAnsi" w:hAnsiTheme="minorHAnsi"/>
          <w:sz w:val="24"/>
          <w:szCs w:val="24"/>
          <w:lang w:val="sk-SK"/>
        </w:rPr>
        <w:br/>
      </w:r>
      <w:r w:rsidRPr="000805E2">
        <w:rPr>
          <w:rFonts w:asciiTheme="minorHAnsi" w:hAnsiTheme="minorHAnsi"/>
          <w:sz w:val="24"/>
          <w:szCs w:val="24"/>
          <w:lang w:val="sk-SK"/>
        </w:rPr>
        <w:t>na základe ktorých sú následne realizované inovácie v predmetoch študijného programu, dopĺňané predmety do skupiny C a kreované kurzy záujmového vzdelávania;</w:t>
      </w:r>
      <w:r w:rsidRPr="000805E2">
        <w:rPr>
          <w:rFonts w:asciiTheme="minorHAnsi" w:hAnsiTheme="minorHAnsi"/>
          <w:sz w:val="24"/>
          <w:szCs w:val="24"/>
          <w:lang w:val="sk-SK"/>
        </w:rPr>
        <w:tab/>
        <w:t xml:space="preserve">pedagógovia vytvárajú študentom/študentkám priestor počas prednášok a seminárnych cvičení </w:t>
      </w:r>
      <w:r w:rsidR="006F129A">
        <w:rPr>
          <w:rFonts w:asciiTheme="minorHAnsi" w:hAnsiTheme="minorHAnsi"/>
          <w:sz w:val="24"/>
          <w:szCs w:val="24"/>
          <w:lang w:val="sk-SK"/>
        </w:rPr>
        <w:br/>
      </w:r>
      <w:r w:rsidRPr="000805E2">
        <w:rPr>
          <w:rFonts w:asciiTheme="minorHAnsi" w:hAnsiTheme="minorHAnsi"/>
          <w:sz w:val="24"/>
          <w:szCs w:val="24"/>
          <w:lang w:val="sk-SK"/>
        </w:rPr>
        <w:t>na formulovanie ich očakávaní od vzdelávania v danom predmete; pedagógovia priebežne počas semestra získavajú od študentov spätné väzby k obsahu vzdelávania ústnou alebo písomnou formou.</w:t>
      </w:r>
    </w:p>
    <w:p w:rsidR="00DA3D37" w:rsidRPr="000805E2" w:rsidRDefault="00DA3D37" w:rsidP="00DA3D37">
      <w:pPr>
        <w:spacing w:line="276" w:lineRule="auto"/>
        <w:ind w:firstLine="567"/>
        <w:rPr>
          <w:rFonts w:asciiTheme="minorHAnsi" w:hAnsiTheme="minorHAnsi"/>
          <w:sz w:val="24"/>
          <w:szCs w:val="24"/>
          <w:lang w:val="sk-SK"/>
        </w:rPr>
      </w:pPr>
      <w:r w:rsidRPr="000805E2">
        <w:rPr>
          <w:rFonts w:asciiTheme="minorHAnsi" w:hAnsiTheme="minorHAnsi"/>
          <w:sz w:val="24"/>
          <w:szCs w:val="24"/>
          <w:lang w:val="sk-SK"/>
        </w:rPr>
        <w:t xml:space="preserve">FSŠ: na základe analýzy výsledkov hodnotenia kvality vzdelávania študentmi </w:t>
      </w:r>
      <w:r w:rsidR="006F129A">
        <w:rPr>
          <w:rFonts w:asciiTheme="minorHAnsi" w:hAnsiTheme="minorHAnsi"/>
          <w:sz w:val="24"/>
          <w:szCs w:val="24"/>
          <w:lang w:val="sk-SK"/>
        </w:rPr>
        <w:br/>
      </w:r>
      <w:r w:rsidRPr="000805E2">
        <w:rPr>
          <w:rFonts w:asciiTheme="minorHAnsi" w:hAnsiTheme="minorHAnsi"/>
          <w:sz w:val="24"/>
          <w:szCs w:val="24"/>
          <w:lang w:val="sk-SK"/>
        </w:rPr>
        <w:t>a hodnotenia študijných programov garantmi fakulty uskutočnila viacero inovatívnych zmien, ktoré prispievajú k zvýšeniu kvality vyučovania a zvyšujú komfort študentov.</w:t>
      </w:r>
    </w:p>
    <w:p w:rsidR="00DA3D37" w:rsidRPr="005C7066" w:rsidRDefault="00DA3D37" w:rsidP="00DA3D37">
      <w:pPr>
        <w:spacing w:after="0" w:line="276" w:lineRule="auto"/>
        <w:ind w:firstLine="567"/>
        <w:rPr>
          <w:rFonts w:asciiTheme="minorHAnsi" w:hAnsiTheme="minorHAnsi"/>
          <w:bCs/>
          <w:noProof/>
          <w:sz w:val="24"/>
          <w:szCs w:val="24"/>
          <w:lang w:val="sk-SK"/>
        </w:rPr>
      </w:pPr>
      <w:r w:rsidRPr="000805E2">
        <w:rPr>
          <w:rFonts w:asciiTheme="minorHAnsi" w:hAnsiTheme="minorHAnsi"/>
          <w:sz w:val="24"/>
          <w:szCs w:val="24"/>
          <w:lang w:val="sk-SK"/>
        </w:rPr>
        <w:t xml:space="preserve">PF: fakulta spracovala hodnotiace správy katedier PF z priebežného hodnotenia vzdelávania v študijných programoch ako aj hodnotiace správy garantov a zabezpečujúcich </w:t>
      </w:r>
      <w:r w:rsidR="006F129A">
        <w:rPr>
          <w:rFonts w:asciiTheme="minorHAnsi" w:hAnsiTheme="minorHAnsi"/>
          <w:sz w:val="24"/>
          <w:szCs w:val="24"/>
          <w:lang w:val="sk-SK"/>
        </w:rPr>
        <w:br/>
      </w:r>
      <w:r w:rsidRPr="000805E2">
        <w:rPr>
          <w:rFonts w:asciiTheme="minorHAnsi" w:hAnsiTheme="minorHAnsi"/>
          <w:sz w:val="24"/>
          <w:szCs w:val="24"/>
          <w:lang w:val="sk-SK"/>
        </w:rPr>
        <w:t>z priebežného hodnotenia a evaluácie ŠP (vzdelávanie v študijnom programe a obsah študijného programu, potreby praxe a uplatnenie absolventov).</w:t>
      </w:r>
    </w:p>
    <w:p w:rsidR="00DA3D37" w:rsidRPr="005C7066" w:rsidRDefault="00DA3D37" w:rsidP="00DE3AA2">
      <w:pPr>
        <w:spacing w:after="0" w:line="240" w:lineRule="auto"/>
        <w:ind w:firstLine="0"/>
        <w:rPr>
          <w:rFonts w:asciiTheme="minorHAnsi" w:hAnsiTheme="minorHAnsi"/>
          <w:bCs/>
          <w:noProof/>
          <w:sz w:val="24"/>
          <w:szCs w:val="24"/>
          <w:lang w:val="sk-SK"/>
        </w:rPr>
      </w:pPr>
    </w:p>
    <w:p w:rsidR="004611A9" w:rsidRPr="00A831D5" w:rsidRDefault="00A831D5" w:rsidP="00A831D5">
      <w:pPr>
        <w:pStyle w:val="Nadpis3"/>
        <w:ind w:left="851" w:hanging="851"/>
      </w:pPr>
      <w:bookmarkStart w:id="235" w:name="_Toc511040877"/>
      <w:r w:rsidRPr="00A831D5">
        <w:t>Z</w:t>
      </w:r>
      <w:r w:rsidR="004611A9" w:rsidRPr="00A831D5">
        <w:t>apojenie študentov do hodnotenia kvality vzdelávania</w:t>
      </w:r>
      <w:bookmarkEnd w:id="235"/>
    </w:p>
    <w:p w:rsidR="004F667B" w:rsidRPr="004F667B" w:rsidRDefault="004F667B" w:rsidP="004F667B">
      <w:pPr>
        <w:spacing w:line="276" w:lineRule="auto"/>
        <w:ind w:firstLine="567"/>
        <w:rPr>
          <w:rFonts w:asciiTheme="minorHAnsi" w:hAnsiTheme="minorHAnsi"/>
          <w:sz w:val="24"/>
          <w:szCs w:val="24"/>
          <w:lang w:val="sk-SK"/>
        </w:rPr>
      </w:pPr>
      <w:r w:rsidRPr="004F667B">
        <w:rPr>
          <w:rFonts w:asciiTheme="minorHAnsi" w:hAnsiTheme="minorHAnsi"/>
          <w:sz w:val="24"/>
          <w:szCs w:val="24"/>
          <w:lang w:val="sk-SK"/>
        </w:rPr>
        <w:t xml:space="preserve">Zabezpečenie kvality vzdelávania je neľahký proces, ktorý sa postupne implementuje do každodenného života našej univerzity. Na univerzite venujeme zvýšenú pozornosť problematike zabezpečenia kvality vzdelávania aj cez zapojenie študentov do optimalizácie </w:t>
      </w:r>
      <w:r w:rsidR="006F129A">
        <w:rPr>
          <w:rFonts w:asciiTheme="minorHAnsi" w:hAnsiTheme="minorHAnsi"/>
          <w:sz w:val="24"/>
          <w:szCs w:val="24"/>
          <w:lang w:val="sk-SK"/>
        </w:rPr>
        <w:br/>
      </w:r>
      <w:r w:rsidRPr="004F667B">
        <w:rPr>
          <w:rFonts w:asciiTheme="minorHAnsi" w:hAnsiTheme="minorHAnsi"/>
          <w:sz w:val="24"/>
          <w:szCs w:val="24"/>
          <w:lang w:val="sk-SK"/>
        </w:rPr>
        <w:t xml:space="preserve">a monitoringu vnútorného systému riadenia kvality univerzity, aby sme dosiahli naše predsavzatie z politiky kvality UKF v Nitre - orientovať vzdelávanie na študenta, aby sme </w:t>
      </w:r>
      <w:r w:rsidR="006F129A">
        <w:rPr>
          <w:rFonts w:asciiTheme="minorHAnsi" w:hAnsiTheme="minorHAnsi"/>
          <w:sz w:val="24"/>
          <w:szCs w:val="24"/>
          <w:lang w:val="sk-SK"/>
        </w:rPr>
        <w:br/>
      </w:r>
      <w:r w:rsidRPr="004F667B">
        <w:rPr>
          <w:rFonts w:asciiTheme="minorHAnsi" w:hAnsiTheme="minorHAnsi"/>
          <w:sz w:val="24"/>
          <w:szCs w:val="24"/>
          <w:lang w:val="sk-SK"/>
        </w:rPr>
        <w:t xml:space="preserve">pre nich zabezpečili moderné a na trhu práce uplatniteľné výstupy vzdelávania. Na základe Zákona o vysokých školách č. 175/2008 Zb. z. je právom študenta aspoň raz ročne mať možnosť formou anonymného dotazníka vyjadriť sa o kvalite výučby a o učiteľoch. </w:t>
      </w:r>
      <w:r w:rsidR="006F129A">
        <w:rPr>
          <w:rFonts w:asciiTheme="minorHAnsi" w:hAnsiTheme="minorHAnsi"/>
          <w:sz w:val="24"/>
          <w:szCs w:val="24"/>
          <w:lang w:val="sk-SK"/>
        </w:rPr>
        <w:br/>
      </w:r>
      <w:r w:rsidRPr="004F667B">
        <w:rPr>
          <w:rFonts w:asciiTheme="minorHAnsi" w:hAnsiTheme="minorHAnsi"/>
          <w:sz w:val="24"/>
          <w:szCs w:val="24"/>
          <w:lang w:val="sk-SK"/>
        </w:rPr>
        <w:t>Na Univerzite Konštantína Filozofa v Nitre je toto právo zakompo</w:t>
      </w:r>
      <w:r>
        <w:rPr>
          <w:rFonts w:asciiTheme="minorHAnsi" w:hAnsiTheme="minorHAnsi"/>
          <w:sz w:val="24"/>
          <w:szCs w:val="24"/>
          <w:lang w:val="sk-SK"/>
        </w:rPr>
        <w:t>nované aj v Študijnom poriadku.</w:t>
      </w:r>
    </w:p>
    <w:p w:rsidR="004F667B" w:rsidRDefault="004F667B" w:rsidP="004F667B">
      <w:pPr>
        <w:spacing w:line="276" w:lineRule="auto"/>
        <w:ind w:firstLine="567"/>
        <w:rPr>
          <w:rFonts w:asciiTheme="minorHAnsi" w:hAnsiTheme="minorHAnsi"/>
          <w:sz w:val="24"/>
          <w:szCs w:val="24"/>
          <w:lang w:val="sk-SK"/>
        </w:rPr>
      </w:pPr>
      <w:r w:rsidRPr="004F667B">
        <w:rPr>
          <w:rFonts w:asciiTheme="minorHAnsi" w:hAnsiTheme="minorHAnsi"/>
          <w:sz w:val="24"/>
          <w:szCs w:val="24"/>
          <w:lang w:val="sk-SK"/>
        </w:rPr>
        <w:t xml:space="preserve">Na zabezpečenie tejto úlohy aj v  akademickom roku 2016/2017,  na základe Smernice č. 5/2009 ‒ Zásady hodnotenia vzdelávania učiteľov študentmi univerzity a doplnku č. 1 z 13. februára 2012 sa na fakultách UKF zrealizovalo, v spolupráci so Študentským parlamentom </w:t>
      </w:r>
      <w:r w:rsidR="006F129A">
        <w:rPr>
          <w:rFonts w:asciiTheme="minorHAnsi" w:hAnsiTheme="minorHAnsi"/>
          <w:sz w:val="24"/>
          <w:szCs w:val="24"/>
          <w:lang w:val="sk-SK"/>
        </w:rPr>
        <w:br/>
      </w:r>
      <w:r w:rsidRPr="004F667B">
        <w:rPr>
          <w:rFonts w:asciiTheme="minorHAnsi" w:hAnsiTheme="minorHAnsi"/>
          <w:sz w:val="24"/>
          <w:szCs w:val="24"/>
          <w:lang w:val="sk-SK"/>
        </w:rPr>
        <w:t xml:space="preserve">a zainteresovanými študentmi jednotlivých fakúlt, hodnotenie vzdelávania a učiteľov študentmi univerzity. Jedna fakulta (FSŠ) uskutočnila hodnotenie formou písomného anonymného dotazníka a ostatné fakulty (FPV, FF, FSVaZ a PF) elektronickou formou. Hodnotenie sa uskutočnilo v bakalárskych, magisterských, a na niektorých fakultách </w:t>
      </w:r>
      <w:r w:rsidR="006F129A">
        <w:rPr>
          <w:rFonts w:asciiTheme="minorHAnsi" w:hAnsiTheme="minorHAnsi"/>
          <w:sz w:val="24"/>
          <w:szCs w:val="24"/>
          <w:lang w:val="sk-SK"/>
        </w:rPr>
        <w:br/>
      </w:r>
      <w:r w:rsidRPr="004F667B">
        <w:rPr>
          <w:rFonts w:asciiTheme="minorHAnsi" w:hAnsiTheme="minorHAnsi"/>
          <w:sz w:val="24"/>
          <w:szCs w:val="24"/>
          <w:lang w:val="sk-SK"/>
        </w:rPr>
        <w:t>aj doktorandských študijných programoch, najmenej jedenkrát v priebehu akademického roka, spravidla po skončení prednáškového obdobia alebo na začiatku nasledujúceho semestra. Na fakultách boli vytvorené adekvátne podmienky pre administráciu dotazníka, ako aj pre jej materiálne a technické zabezpečenie.</w:t>
      </w:r>
    </w:p>
    <w:p w:rsidR="0017472E" w:rsidRPr="004F667B" w:rsidRDefault="0017472E" w:rsidP="004F667B">
      <w:pPr>
        <w:spacing w:line="276" w:lineRule="auto"/>
        <w:ind w:firstLine="567"/>
        <w:rPr>
          <w:rFonts w:asciiTheme="minorHAnsi" w:hAnsiTheme="minorHAnsi"/>
          <w:sz w:val="24"/>
          <w:szCs w:val="24"/>
          <w:lang w:val="sk-SK"/>
        </w:rPr>
      </w:pPr>
    </w:p>
    <w:p w:rsidR="004611A9" w:rsidRDefault="004611A9" w:rsidP="00DE3AA2">
      <w:pPr>
        <w:spacing w:after="0" w:line="240" w:lineRule="auto"/>
        <w:ind w:firstLine="0"/>
        <w:rPr>
          <w:rFonts w:asciiTheme="minorHAnsi" w:hAnsiTheme="minorHAnsi"/>
          <w:sz w:val="24"/>
          <w:szCs w:val="24"/>
          <w:lang w:val="sk-SK"/>
        </w:rPr>
      </w:pPr>
    </w:p>
    <w:p w:rsidR="004F667B" w:rsidRPr="005241DB" w:rsidRDefault="004F667B" w:rsidP="005241DB">
      <w:pPr>
        <w:ind w:left="284" w:firstLine="0"/>
        <w:rPr>
          <w:rFonts w:asciiTheme="minorHAnsi" w:hAnsiTheme="minorHAnsi"/>
          <w:sz w:val="24"/>
          <w:lang w:val="sk-SK"/>
        </w:rPr>
      </w:pPr>
      <w:r w:rsidRPr="005241DB">
        <w:rPr>
          <w:rFonts w:asciiTheme="minorHAnsi" w:hAnsiTheme="minorHAnsi"/>
          <w:sz w:val="24"/>
          <w:lang w:val="sk-SK"/>
        </w:rPr>
        <w:lastRenderedPageBreak/>
        <w:t>Tab</w:t>
      </w:r>
      <w:r w:rsidR="00975C3F">
        <w:rPr>
          <w:rFonts w:asciiTheme="minorHAnsi" w:hAnsiTheme="minorHAnsi"/>
          <w:sz w:val="24"/>
          <w:lang w:val="sk-SK"/>
        </w:rPr>
        <w:t>uľka</w:t>
      </w:r>
      <w:r w:rsidRPr="005241DB">
        <w:rPr>
          <w:rFonts w:asciiTheme="minorHAnsi" w:hAnsiTheme="minorHAnsi"/>
          <w:sz w:val="24"/>
          <w:lang w:val="sk-SK"/>
        </w:rPr>
        <w:t xml:space="preserve"> č. </w:t>
      </w:r>
      <w:r w:rsidR="001B294C" w:rsidRPr="005241DB">
        <w:rPr>
          <w:rFonts w:asciiTheme="minorHAnsi" w:hAnsiTheme="minorHAnsi"/>
          <w:sz w:val="24"/>
          <w:lang w:val="sk-SK"/>
        </w:rPr>
        <w:t xml:space="preserve">71 </w:t>
      </w:r>
      <w:r w:rsidRPr="005241DB">
        <w:rPr>
          <w:rFonts w:asciiTheme="minorHAnsi" w:hAnsiTheme="minorHAnsi"/>
          <w:sz w:val="24"/>
          <w:lang w:val="sk-SK"/>
        </w:rPr>
        <w:t>Prehľad o počte zapojených študentov a o počte hodnotených pedagógov podľa fakúlt v akademickom roku 2016/2017</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2"/>
        <w:gridCol w:w="3402"/>
        <w:gridCol w:w="3109"/>
      </w:tblGrid>
      <w:tr w:rsidR="004F667B" w:rsidRPr="000805E2" w:rsidTr="004F667B">
        <w:trPr>
          <w:trHeight w:val="232"/>
          <w:jc w:val="center"/>
        </w:trPr>
        <w:tc>
          <w:tcPr>
            <w:tcW w:w="140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F667B" w:rsidRPr="000805E2" w:rsidRDefault="004F667B" w:rsidP="00A60082">
            <w:pPr>
              <w:pStyle w:val="Bezriadkovania"/>
              <w:ind w:firstLine="0"/>
              <w:jc w:val="center"/>
              <w:rPr>
                <w:sz w:val="22"/>
                <w:szCs w:val="22"/>
                <w:lang w:val="sk-SK"/>
              </w:rPr>
            </w:pPr>
            <w:r w:rsidRPr="000805E2">
              <w:rPr>
                <w:sz w:val="22"/>
                <w:szCs w:val="22"/>
                <w:lang w:val="sk-SK"/>
              </w:rPr>
              <w:t>Fakulta</w:t>
            </w:r>
          </w:p>
        </w:tc>
        <w:tc>
          <w:tcPr>
            <w:tcW w:w="187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F667B" w:rsidRPr="000805E2" w:rsidRDefault="004F667B" w:rsidP="00A60082">
            <w:pPr>
              <w:pStyle w:val="Bezriadkovania"/>
              <w:ind w:firstLine="0"/>
              <w:jc w:val="center"/>
              <w:rPr>
                <w:sz w:val="22"/>
                <w:szCs w:val="22"/>
                <w:lang w:val="sk-SK"/>
              </w:rPr>
            </w:pPr>
            <w:r w:rsidRPr="000805E2">
              <w:rPr>
                <w:sz w:val="22"/>
                <w:szCs w:val="22"/>
                <w:lang w:val="sk-SK"/>
              </w:rPr>
              <w:t>Počet zapojených študentov</w:t>
            </w:r>
          </w:p>
        </w:tc>
        <w:tc>
          <w:tcPr>
            <w:tcW w:w="17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F667B" w:rsidRPr="000805E2" w:rsidRDefault="004F667B" w:rsidP="00A60082">
            <w:pPr>
              <w:pStyle w:val="Bezriadkovania"/>
              <w:ind w:firstLine="0"/>
              <w:jc w:val="center"/>
              <w:rPr>
                <w:sz w:val="22"/>
                <w:szCs w:val="22"/>
                <w:lang w:val="sk-SK"/>
              </w:rPr>
            </w:pPr>
            <w:r w:rsidRPr="000805E2">
              <w:rPr>
                <w:sz w:val="22"/>
                <w:szCs w:val="22"/>
                <w:lang w:val="sk-SK"/>
              </w:rPr>
              <w:t>Počet hodnotených učiteľov</w:t>
            </w:r>
          </w:p>
        </w:tc>
      </w:tr>
      <w:tr w:rsidR="004F667B" w:rsidRPr="000805E2" w:rsidTr="004F667B">
        <w:trPr>
          <w:cantSplit/>
          <w:trHeight w:val="318"/>
          <w:jc w:val="center"/>
        </w:trPr>
        <w:tc>
          <w:tcPr>
            <w:tcW w:w="140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F667B" w:rsidRPr="000805E2" w:rsidRDefault="004F667B" w:rsidP="00551483">
            <w:pPr>
              <w:pStyle w:val="Bezriadkovania"/>
              <w:jc w:val="left"/>
              <w:rPr>
                <w:sz w:val="22"/>
                <w:szCs w:val="22"/>
                <w:lang w:val="sk-SK"/>
              </w:rPr>
            </w:pPr>
            <w:r w:rsidRPr="000805E2">
              <w:rPr>
                <w:sz w:val="22"/>
                <w:szCs w:val="22"/>
                <w:lang w:val="sk-SK"/>
              </w:rPr>
              <w:t>FPV</w:t>
            </w:r>
          </w:p>
        </w:tc>
        <w:tc>
          <w:tcPr>
            <w:tcW w:w="1879"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447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17"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71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4F667B" w:rsidRPr="000805E2" w:rsidTr="004F667B">
        <w:trPr>
          <w:cantSplit/>
          <w:trHeight w:val="300"/>
          <w:jc w:val="center"/>
        </w:trPr>
        <w:tc>
          <w:tcPr>
            <w:tcW w:w="140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F667B" w:rsidRPr="000805E2" w:rsidRDefault="004F667B" w:rsidP="00551483">
            <w:pPr>
              <w:pStyle w:val="Bezriadkovania"/>
              <w:jc w:val="left"/>
              <w:rPr>
                <w:sz w:val="22"/>
                <w:szCs w:val="22"/>
                <w:lang w:val="sk-SK"/>
              </w:rPr>
            </w:pPr>
            <w:r w:rsidRPr="000805E2">
              <w:rPr>
                <w:sz w:val="22"/>
                <w:szCs w:val="22"/>
                <w:lang w:val="sk-SK"/>
              </w:rPr>
              <w:t>FSŠ</w:t>
            </w:r>
          </w:p>
        </w:tc>
        <w:tc>
          <w:tcPr>
            <w:tcW w:w="1879"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412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17"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43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4F667B" w:rsidRPr="000805E2" w:rsidTr="004F667B">
        <w:trPr>
          <w:cantSplit/>
          <w:trHeight w:val="300"/>
          <w:jc w:val="center"/>
        </w:trPr>
        <w:tc>
          <w:tcPr>
            <w:tcW w:w="140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F667B" w:rsidRPr="000805E2" w:rsidRDefault="004F667B" w:rsidP="00551483">
            <w:pPr>
              <w:pStyle w:val="Bezriadkovania"/>
              <w:jc w:val="left"/>
              <w:rPr>
                <w:sz w:val="22"/>
                <w:szCs w:val="22"/>
                <w:lang w:val="sk-SK"/>
              </w:rPr>
            </w:pPr>
            <w:r w:rsidRPr="000805E2">
              <w:rPr>
                <w:sz w:val="22"/>
                <w:szCs w:val="22"/>
                <w:lang w:val="sk-SK"/>
              </w:rPr>
              <w:t>FSVaZ</w:t>
            </w:r>
          </w:p>
        </w:tc>
        <w:tc>
          <w:tcPr>
            <w:tcW w:w="1879"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444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17"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58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4F667B" w:rsidRPr="000805E2" w:rsidTr="004F667B">
        <w:trPr>
          <w:cantSplit/>
          <w:trHeight w:val="300"/>
          <w:jc w:val="center"/>
        </w:trPr>
        <w:tc>
          <w:tcPr>
            <w:tcW w:w="140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F667B" w:rsidRPr="000805E2" w:rsidRDefault="004F667B" w:rsidP="00551483">
            <w:pPr>
              <w:pStyle w:val="Bezriadkovania"/>
              <w:jc w:val="left"/>
              <w:rPr>
                <w:sz w:val="22"/>
                <w:szCs w:val="22"/>
                <w:lang w:val="sk-SK"/>
              </w:rPr>
            </w:pPr>
            <w:r w:rsidRPr="000805E2">
              <w:rPr>
                <w:sz w:val="22"/>
                <w:szCs w:val="22"/>
                <w:lang w:val="sk-SK"/>
              </w:rPr>
              <w:t>FF</w:t>
            </w:r>
          </w:p>
        </w:tc>
        <w:tc>
          <w:tcPr>
            <w:tcW w:w="1879"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355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17"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174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r w:rsidR="004F667B" w:rsidRPr="000805E2" w:rsidTr="004F667B">
        <w:trPr>
          <w:cantSplit/>
          <w:trHeight w:val="300"/>
          <w:jc w:val="center"/>
        </w:trPr>
        <w:tc>
          <w:tcPr>
            <w:tcW w:w="140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F667B" w:rsidRPr="000805E2" w:rsidRDefault="004F667B" w:rsidP="00551483">
            <w:pPr>
              <w:pStyle w:val="Bezriadkovania"/>
              <w:jc w:val="left"/>
              <w:rPr>
                <w:sz w:val="22"/>
                <w:szCs w:val="22"/>
                <w:lang w:val="sk-SK"/>
              </w:rPr>
            </w:pPr>
            <w:r w:rsidRPr="000805E2">
              <w:rPr>
                <w:sz w:val="22"/>
                <w:szCs w:val="22"/>
                <w:lang w:val="sk-SK"/>
              </w:rPr>
              <w:t>PF</w:t>
            </w:r>
          </w:p>
        </w:tc>
        <w:tc>
          <w:tcPr>
            <w:tcW w:w="1879"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453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717" w:type="pct"/>
            <w:tcBorders>
              <w:top w:val="single" w:sz="4" w:space="0" w:color="auto"/>
              <w:left w:val="single" w:sz="4" w:space="0" w:color="auto"/>
              <w:bottom w:val="single" w:sz="4" w:space="0" w:color="auto"/>
              <w:right w:val="single" w:sz="4" w:space="0" w:color="auto"/>
            </w:tcBorders>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105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r>
      <w:tr w:rsidR="004F667B" w:rsidRPr="000805E2" w:rsidTr="004F667B">
        <w:trPr>
          <w:cantSplit/>
          <w:trHeight w:val="300"/>
          <w:jc w:val="center"/>
        </w:trPr>
        <w:tc>
          <w:tcPr>
            <w:tcW w:w="140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F667B" w:rsidRPr="000805E2" w:rsidRDefault="004F667B" w:rsidP="00551483">
            <w:pPr>
              <w:pStyle w:val="Bezriadkovania"/>
              <w:jc w:val="left"/>
              <w:rPr>
                <w:sz w:val="22"/>
                <w:szCs w:val="22"/>
                <w:lang w:val="sk-SK"/>
              </w:rPr>
            </w:pPr>
            <w:r w:rsidRPr="000805E2">
              <w:rPr>
                <w:sz w:val="22"/>
                <w:szCs w:val="22"/>
                <w:lang w:val="sk-SK"/>
              </w:rPr>
              <w:t>Spolu</w:t>
            </w:r>
          </w:p>
        </w:tc>
        <w:tc>
          <w:tcPr>
            <w:tcW w:w="187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2111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p>
        </w:tc>
        <w:tc>
          <w:tcPr>
            <w:tcW w:w="17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F667B" w:rsidRPr="000805E2" w:rsidRDefault="004F667B" w:rsidP="004F667B">
            <w:pPr>
              <w:pStyle w:val="Bezriadkovania"/>
              <w:jc w:val="right"/>
              <w:rPr>
                <w:sz w:val="22"/>
                <w:szCs w:val="22"/>
                <w:lang w:val="sk-SK"/>
              </w:rPr>
            </w:pPr>
            <w:r w:rsidRPr="000805E2">
              <w:rPr>
                <w:sz w:val="22"/>
                <w:szCs w:val="22"/>
                <w:lang w:val="sk-SK"/>
              </w:rPr>
              <w:t xml:space="preserve">451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bl>
    <w:p w:rsidR="004F667B" w:rsidRPr="004F667B" w:rsidRDefault="004F667B" w:rsidP="004F667B">
      <w:pPr>
        <w:spacing w:line="276" w:lineRule="auto"/>
        <w:ind w:firstLine="0"/>
        <w:rPr>
          <w:rFonts w:asciiTheme="minorHAnsi" w:hAnsiTheme="minorHAnsi"/>
          <w:lang w:val="sk-SK"/>
        </w:rPr>
      </w:pPr>
      <w:r w:rsidRPr="004F667B">
        <w:rPr>
          <w:rFonts w:asciiTheme="minorHAnsi" w:hAnsiTheme="minorHAnsi"/>
          <w:lang w:val="sk-SK"/>
        </w:rPr>
        <w:t>Poznámka: (</w:t>
      </w:r>
      <w:r w:rsidRPr="004F667B">
        <w:rPr>
          <w:rFonts w:asciiTheme="minorHAnsi" w:hAnsiTheme="minorHAnsi"/>
          <w:lang w:val="sk-SK"/>
        </w:rPr>
        <w:sym w:font="Wingdings" w:char="F0E1"/>
      </w:r>
      <w:r w:rsidRPr="004F667B">
        <w:rPr>
          <w:rFonts w:asciiTheme="minorHAnsi" w:hAnsiTheme="minorHAnsi"/>
          <w:lang w:val="sk-SK"/>
        </w:rPr>
        <w:t>) – nárast v porovnaní s AR 2015/2016; (</w:t>
      </w:r>
      <w:r w:rsidRPr="004F667B">
        <w:rPr>
          <w:rFonts w:asciiTheme="minorHAnsi" w:hAnsiTheme="minorHAnsi"/>
          <w:lang w:val="sk-SK"/>
        </w:rPr>
        <w:sym w:font="Wingdings" w:char="F0E2"/>
      </w:r>
      <w:r w:rsidRPr="004F667B">
        <w:rPr>
          <w:rFonts w:asciiTheme="minorHAnsi" w:hAnsiTheme="minorHAnsi"/>
          <w:lang w:val="sk-SK"/>
        </w:rPr>
        <w:t>) – pokles  v porovnaní s AR 2015/2016</w:t>
      </w:r>
    </w:p>
    <w:p w:rsidR="00AC76D0" w:rsidRDefault="00AC76D0" w:rsidP="004F667B">
      <w:pPr>
        <w:spacing w:line="276" w:lineRule="auto"/>
        <w:ind w:firstLine="567"/>
        <w:rPr>
          <w:rFonts w:asciiTheme="minorHAnsi" w:hAnsiTheme="minorHAnsi"/>
          <w:color w:val="000000"/>
          <w:sz w:val="24"/>
          <w:szCs w:val="24"/>
          <w:lang w:val="sk-SK" w:eastAsia="sk-SK"/>
        </w:rPr>
      </w:pPr>
    </w:p>
    <w:p w:rsidR="004F667B" w:rsidRPr="004F667B" w:rsidRDefault="004F667B" w:rsidP="004F667B">
      <w:pPr>
        <w:spacing w:line="276" w:lineRule="auto"/>
        <w:ind w:firstLine="567"/>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V hodnotenom akademickom roku sa do hodnotenia zapojilo 2</w:t>
      </w:r>
      <w:r w:rsidR="00AC76D0">
        <w:rPr>
          <w:rFonts w:asciiTheme="minorHAnsi" w:hAnsiTheme="minorHAnsi"/>
          <w:color w:val="000000"/>
          <w:sz w:val="24"/>
          <w:szCs w:val="24"/>
          <w:lang w:val="sk-SK" w:eastAsia="sk-SK"/>
        </w:rPr>
        <w:t xml:space="preserve"> </w:t>
      </w:r>
      <w:r w:rsidRPr="004F667B">
        <w:rPr>
          <w:rFonts w:asciiTheme="minorHAnsi" w:hAnsiTheme="minorHAnsi"/>
          <w:color w:val="000000"/>
          <w:sz w:val="24"/>
          <w:szCs w:val="24"/>
          <w:lang w:val="sk-SK" w:eastAsia="sk-SK"/>
        </w:rPr>
        <w:t>111 študentov a bolo hodnotených 451 pedagógov. V porovnaní s predchádzajúcim akademickým rokom sa zapojilo menej študentov, avšak počet h</w:t>
      </w:r>
      <w:r>
        <w:rPr>
          <w:rFonts w:asciiTheme="minorHAnsi" w:hAnsiTheme="minorHAnsi"/>
          <w:color w:val="000000"/>
          <w:sz w:val="24"/>
          <w:szCs w:val="24"/>
          <w:lang w:val="sk-SK" w:eastAsia="sk-SK"/>
        </w:rPr>
        <w:t>odnotených pedagógov sa zvýšil.</w:t>
      </w:r>
    </w:p>
    <w:p w:rsidR="004F667B" w:rsidRPr="004F667B" w:rsidRDefault="004F667B" w:rsidP="004F667B">
      <w:pPr>
        <w:spacing w:line="276" w:lineRule="auto"/>
        <w:ind w:firstLine="567"/>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 xml:space="preserve">Na </w:t>
      </w:r>
      <w:r w:rsidRPr="004F667B">
        <w:rPr>
          <w:rFonts w:asciiTheme="minorHAnsi" w:hAnsiTheme="minorHAnsi"/>
          <w:b/>
          <w:color w:val="000000"/>
          <w:sz w:val="24"/>
          <w:szCs w:val="24"/>
          <w:lang w:val="sk-SK" w:eastAsia="sk-SK"/>
        </w:rPr>
        <w:t>Fakulte prírodných vied</w:t>
      </w:r>
      <w:r w:rsidRPr="004F667B">
        <w:rPr>
          <w:rFonts w:asciiTheme="minorHAnsi" w:hAnsiTheme="minorHAnsi"/>
          <w:color w:val="000000"/>
          <w:sz w:val="24"/>
          <w:szCs w:val="24"/>
          <w:lang w:val="sk-SK" w:eastAsia="sk-SK"/>
        </w:rPr>
        <w:t xml:space="preserve"> v súčinnosti s poradnými orgánmi dekana, Pedagogickou komisiou, Kolégiom dekana, ako aj členmi študentskej časti AS FPV, bol v zimnom semestri akademického roka 201</w:t>
      </w:r>
      <w:r w:rsidR="00876FEA">
        <w:rPr>
          <w:rFonts w:asciiTheme="minorHAnsi" w:hAnsiTheme="minorHAnsi"/>
          <w:color w:val="000000"/>
          <w:sz w:val="24"/>
          <w:szCs w:val="24"/>
          <w:lang w:val="sk-SK" w:eastAsia="sk-SK"/>
        </w:rPr>
        <w:t>6</w:t>
      </w:r>
      <w:r w:rsidRPr="004F667B">
        <w:rPr>
          <w:rFonts w:asciiTheme="minorHAnsi" w:hAnsiTheme="minorHAnsi"/>
          <w:color w:val="000000"/>
          <w:sz w:val="24"/>
          <w:szCs w:val="24"/>
          <w:lang w:val="sk-SK" w:eastAsia="sk-SK"/>
        </w:rPr>
        <w:t>/201</w:t>
      </w:r>
      <w:r w:rsidR="00876FEA">
        <w:rPr>
          <w:rFonts w:asciiTheme="minorHAnsi" w:hAnsiTheme="minorHAnsi"/>
          <w:color w:val="000000"/>
          <w:sz w:val="24"/>
          <w:szCs w:val="24"/>
          <w:lang w:val="sk-SK" w:eastAsia="sk-SK"/>
        </w:rPr>
        <w:t>7</w:t>
      </w:r>
      <w:r w:rsidRPr="004F667B">
        <w:rPr>
          <w:rFonts w:asciiTheme="minorHAnsi" w:hAnsiTheme="minorHAnsi"/>
          <w:color w:val="000000"/>
          <w:sz w:val="24"/>
          <w:szCs w:val="24"/>
          <w:lang w:val="sk-SK" w:eastAsia="sk-SK"/>
        </w:rPr>
        <w:t xml:space="preserve"> zostavený dotazník zameraný na získanie informácií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o študijných programoch, študijných predmetoch, realizácii výučby, hodnotení študentov vyučujúcimi, odbornej a didaktickej kompetencii vyučujúcich, študijných zdrojoch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na podporu vzdelávania študentov, ako aj materiálno-technickom zabezpečení výučby. Zber údajov prebiehal elektronicky prostredníctvom AIS.  Výsledky spracovali členovia študentskej časti AS FPV, ktoré následne dali ich k dispozícii vedeniu FPV, členom Kolégia dekana FPV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a AS FPV. Z celkového vyhodnotenia dotazníkových prieskumov boli zistené nasledujúce skutočnosti:</w:t>
      </w:r>
    </w:p>
    <w:p w:rsidR="004F667B" w:rsidRPr="004F667B" w:rsidRDefault="004F667B" w:rsidP="004F667B">
      <w:pPr>
        <w:spacing w:line="276" w:lineRule="auto"/>
        <w:ind w:left="567" w:hanging="283"/>
        <w:rPr>
          <w:rFonts w:asciiTheme="minorHAnsi" w:hAnsiTheme="minorHAnsi"/>
          <w:color w:val="000000"/>
          <w:sz w:val="24"/>
          <w:szCs w:val="24"/>
          <w:lang w:val="sk-SK" w:eastAsia="sk-SK"/>
        </w:rPr>
      </w:pPr>
      <w:r>
        <w:rPr>
          <w:rFonts w:asciiTheme="minorHAnsi" w:hAnsiTheme="minorHAnsi"/>
          <w:color w:val="000000"/>
          <w:sz w:val="24"/>
          <w:szCs w:val="24"/>
          <w:lang w:val="sk-SK" w:eastAsia="sk-SK"/>
        </w:rPr>
        <w:t>-</w:t>
      </w:r>
      <w:r>
        <w:rPr>
          <w:rFonts w:asciiTheme="minorHAnsi" w:hAnsiTheme="minorHAnsi"/>
          <w:color w:val="000000"/>
          <w:sz w:val="24"/>
          <w:szCs w:val="24"/>
          <w:lang w:val="sk-SK" w:eastAsia="sk-SK"/>
        </w:rPr>
        <w:tab/>
      </w:r>
      <w:r w:rsidRPr="004F667B">
        <w:rPr>
          <w:rFonts w:asciiTheme="minorHAnsi" w:hAnsiTheme="minorHAnsi"/>
          <w:color w:val="000000"/>
          <w:sz w:val="24"/>
          <w:szCs w:val="24"/>
          <w:lang w:val="sk-SK" w:eastAsia="sk-SK"/>
        </w:rPr>
        <w:t xml:space="preserve">ohľadom kvality vzdelávania bolo zistené, že 83 % respondentov zastáva názor,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že pedagóg dobre ovláda obsah predmetu a väčšina pedagógov vysvetľuje učivo jasne a zrozumiteľne – spolu 88 % pre odpovede áno a skôr áno.</w:t>
      </w:r>
    </w:p>
    <w:p w:rsidR="004F667B" w:rsidRPr="004F667B" w:rsidRDefault="004F667B" w:rsidP="004F667B">
      <w:pPr>
        <w:spacing w:line="276" w:lineRule="auto"/>
        <w:ind w:left="567" w:hanging="283"/>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w:t>
      </w:r>
      <w:r>
        <w:rPr>
          <w:rFonts w:asciiTheme="minorHAnsi" w:hAnsiTheme="minorHAnsi"/>
          <w:color w:val="000000"/>
          <w:sz w:val="24"/>
          <w:szCs w:val="24"/>
          <w:lang w:val="sk-SK" w:eastAsia="sk-SK"/>
        </w:rPr>
        <w:tab/>
      </w:r>
      <w:r w:rsidRPr="004F667B">
        <w:rPr>
          <w:rFonts w:asciiTheme="minorHAnsi" w:hAnsiTheme="minorHAnsi"/>
          <w:color w:val="000000"/>
          <w:sz w:val="24"/>
          <w:szCs w:val="24"/>
          <w:lang w:val="sk-SK" w:eastAsia="sk-SK"/>
        </w:rPr>
        <w:t xml:space="preserve">68,58 % (odpovede áno a skôr áno) respondentov by odporučilo štúdium na FPV UKF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v Nitre ich známym.</w:t>
      </w:r>
    </w:p>
    <w:p w:rsidR="004F667B" w:rsidRPr="004F667B" w:rsidRDefault="004F667B" w:rsidP="004F667B">
      <w:pPr>
        <w:spacing w:line="276" w:lineRule="auto"/>
        <w:ind w:firstLine="567"/>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Výsledky dotazníkových prieskumov boli predmetom rokovaní a diskusií Kolégi</w:t>
      </w:r>
      <w:r w:rsidR="00AC76D0">
        <w:rPr>
          <w:rFonts w:asciiTheme="minorHAnsi" w:hAnsiTheme="minorHAnsi"/>
          <w:color w:val="000000"/>
          <w:sz w:val="24"/>
          <w:szCs w:val="24"/>
          <w:lang w:val="sk-SK" w:eastAsia="sk-SK"/>
        </w:rPr>
        <w:t>a</w:t>
      </w:r>
      <w:r w:rsidRPr="004F667B">
        <w:rPr>
          <w:rFonts w:asciiTheme="minorHAnsi" w:hAnsiTheme="minorHAnsi"/>
          <w:color w:val="000000"/>
          <w:sz w:val="24"/>
          <w:szCs w:val="24"/>
          <w:lang w:val="sk-SK" w:eastAsia="sk-SK"/>
        </w:rPr>
        <w:t xml:space="preserve"> dekana FPV, AS FPV a iných poradných orgáno</w:t>
      </w:r>
      <w:r w:rsidR="00AC76D0">
        <w:rPr>
          <w:rFonts w:asciiTheme="minorHAnsi" w:hAnsiTheme="minorHAnsi"/>
          <w:color w:val="000000"/>
          <w:sz w:val="24"/>
          <w:szCs w:val="24"/>
          <w:lang w:val="sk-SK" w:eastAsia="sk-SK"/>
        </w:rPr>
        <w:t>v</w:t>
      </w:r>
      <w:r w:rsidRPr="004F667B">
        <w:rPr>
          <w:rFonts w:asciiTheme="minorHAnsi" w:hAnsiTheme="minorHAnsi"/>
          <w:color w:val="000000"/>
          <w:sz w:val="24"/>
          <w:szCs w:val="24"/>
          <w:lang w:val="sk-SK" w:eastAsia="sk-SK"/>
        </w:rPr>
        <w:t xml:space="preserve"> dekana. Z uvedených výsledkov boli na FPV odvodené viaceré kvalitatívne opatrenia, ktoré smerovali k zvýšenej podpore a propagácii štúdia na FPV (aj s ohľadom na zahraničie), materiálno-technickému zabezpečeniu výučby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vyššej informovanosti členov </w:t>
      </w:r>
      <w:r>
        <w:rPr>
          <w:rFonts w:asciiTheme="minorHAnsi" w:hAnsiTheme="minorHAnsi"/>
          <w:color w:val="000000"/>
          <w:sz w:val="24"/>
          <w:szCs w:val="24"/>
          <w:lang w:val="sk-SK" w:eastAsia="sk-SK"/>
        </w:rPr>
        <w:t>akademickej obce FPV.</w:t>
      </w:r>
    </w:p>
    <w:p w:rsidR="004F667B" w:rsidRPr="004F667B" w:rsidRDefault="004F667B" w:rsidP="004F667B">
      <w:pPr>
        <w:spacing w:line="276" w:lineRule="auto"/>
        <w:ind w:firstLine="567"/>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 xml:space="preserve">V akademickom roku 2016/2017 bolo hodnotenie na </w:t>
      </w:r>
      <w:r w:rsidRPr="004F667B">
        <w:rPr>
          <w:rFonts w:asciiTheme="minorHAnsi" w:hAnsiTheme="minorHAnsi"/>
          <w:b/>
          <w:color w:val="000000"/>
          <w:sz w:val="24"/>
          <w:szCs w:val="24"/>
          <w:lang w:val="sk-SK" w:eastAsia="sk-SK"/>
        </w:rPr>
        <w:t xml:space="preserve">Fakulte sociálnych vied </w:t>
      </w:r>
      <w:r w:rsidR="006F129A">
        <w:rPr>
          <w:rFonts w:asciiTheme="minorHAnsi" w:hAnsiTheme="minorHAnsi"/>
          <w:b/>
          <w:color w:val="000000"/>
          <w:sz w:val="24"/>
          <w:szCs w:val="24"/>
          <w:lang w:val="sk-SK" w:eastAsia="sk-SK"/>
        </w:rPr>
        <w:br/>
      </w:r>
      <w:r w:rsidRPr="004F667B">
        <w:rPr>
          <w:rFonts w:asciiTheme="minorHAnsi" w:hAnsiTheme="minorHAnsi"/>
          <w:b/>
          <w:color w:val="000000"/>
          <w:sz w:val="24"/>
          <w:szCs w:val="24"/>
          <w:lang w:val="sk-SK" w:eastAsia="sk-SK"/>
        </w:rPr>
        <w:t>a zdravotníctva</w:t>
      </w:r>
      <w:r w:rsidRPr="004F667B">
        <w:rPr>
          <w:rFonts w:asciiTheme="minorHAnsi" w:hAnsiTheme="minorHAnsi"/>
          <w:color w:val="000000"/>
          <w:sz w:val="24"/>
          <w:szCs w:val="24"/>
          <w:lang w:val="sk-SK" w:eastAsia="sk-SK"/>
        </w:rPr>
        <w:t xml:space="preserve"> realizované elektronickou formou dotazníka prostredníctvom Akademického informačného systému (AiS2). Vo vzťahu k existencii informačných systémov a dostupnej technickej podpore sa rozhodla Rada študentov realizovať svoje právo hodnotiť proces vzdelávania a učiteľov bez požiadavky na vedenie fakulty  o umožnenie realizácie hodnotenie počas vyučovacích hodín. Hodnotenie sa uskutočnilo v bakalárskych a magisterských študijných programoch a zároveň boli realizované dve fókusové skupiny zamerané najmä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lastRenderedPageBreak/>
        <w:t xml:space="preserve">na proces hodnotenia výsledkov vzdelávania učiteľmi, ale aj na príklady dobrej praxe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a návrhy zlepšení v oblasti vzdelávacieho prostredia fakulty. Dotazník obsahoval tvrdenia, ktoré študent hodnotil na štvorstupňovej škále, ktorej extrémne póly boli vyjadrené slovami: excelentne – slabo. Na základe výsledkov hodnoteni</w:t>
      </w:r>
      <w:r w:rsidR="00AC76D0">
        <w:rPr>
          <w:rFonts w:asciiTheme="minorHAnsi" w:hAnsiTheme="minorHAnsi"/>
          <w:color w:val="000000"/>
          <w:sz w:val="24"/>
          <w:szCs w:val="24"/>
          <w:lang w:val="sk-SK" w:eastAsia="sk-SK"/>
        </w:rPr>
        <w:t>a</w:t>
      </w:r>
      <w:r w:rsidRPr="004F667B">
        <w:rPr>
          <w:rFonts w:asciiTheme="minorHAnsi" w:hAnsiTheme="minorHAnsi"/>
          <w:color w:val="000000"/>
          <w:sz w:val="24"/>
          <w:szCs w:val="24"/>
          <w:lang w:val="sk-SK" w:eastAsia="sk-SK"/>
        </w:rPr>
        <w:t xml:space="preserve"> vzdelávania možno konštatovať,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že v sledovaných oblastiach sa nevyskytli výraznejšie problémy a priemerné hodnotenie sa pohybuje okolo druhého stupňa, čo znamená výbornú úroveň. Najlepšiu priemernú hodnotu dosiahla položka „Vyučujúci vytváral priestor na diskusiu“, čo potvrdzuje interaktívne nastavenie vzdelávania. Výsledky ukazujú spokojnosť študentov s obsahom vzdelávania,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ale aj s využívanými metódami a prístupom pedagógov. Identifikovali sa aj oblasti zlepšovania, ktoré sú najmä v oblasti práce s motiváciou študentstva a vzbudenie záujmu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o preberané témy. Študijné programy študenti vo svojich odboroch hodnotili pozitívne, ocenili najmä dostatok voliteľných a výberových predmetov. Študijné predmety mali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v informačných listoch zverejnené a jasne definované ciele, výsledky vzdelávania, sylabus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a v študijnom programe sú zaradené tak, aby poskytovali nové informácie. Sumárne môžeme konštatovať, že silné stránky vzdelávania a učiteľov na FSVaZ sú: profesionálny a zároveň ľudský prístup, ochota pomôcť, kreatívny prístup k študentom, výstižné a zaujímavé prednášanie, flexibilita odpovedí na otázky, exkurzie, ochota pomôcť, podanie konštruktívnej kritiky, prepojenie teórie s praxou, uvádzanie príkladov ilustrujúcich teórie. Zapájanie študentov do procesov riadenia kvality vzdelávania a udržanie vysokej kvality vzdelávania je jedným zo základných cieľov na FSVaZ UKF v Nitre, ktorý stavia na princípe „učiaceho sa“ partnerstva medzi študentmi a pedagógmi. Celkovo je možné konštatovať, že v jednotlivých indikátoroch hodnotenia kvality vzdelávania študentmi nebola identifikovaná žiadna oblasť, ktorá by vykazovala nízku úroveň napĺňania. Priestor pre zlepšovanie je v oblasti využívania tvorivých a interakčných vyučovacích metód s cieľom vzbudiť záujem o vyučovaný predmet alebo tému, a poskytovania konštruktívnej spätnej väzby k študentským aktivitám počas semestra. Naďalej treba rozširovať možnosti zapájania profesionálov z praxe do vzdelávania prostredníctvom diskusií, workshopov a exkurzií.</w:t>
      </w:r>
    </w:p>
    <w:p w:rsidR="004F667B" w:rsidRPr="004F667B" w:rsidRDefault="004F667B" w:rsidP="004F667B">
      <w:pPr>
        <w:spacing w:line="276" w:lineRule="auto"/>
        <w:ind w:firstLine="567"/>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 xml:space="preserve">Vyhodnocovanie vzdelávania a učiteľov na </w:t>
      </w:r>
      <w:r w:rsidRPr="004F667B">
        <w:rPr>
          <w:rFonts w:asciiTheme="minorHAnsi" w:hAnsiTheme="minorHAnsi"/>
          <w:b/>
          <w:color w:val="000000"/>
          <w:sz w:val="24"/>
          <w:szCs w:val="24"/>
          <w:lang w:val="sk-SK" w:eastAsia="sk-SK"/>
        </w:rPr>
        <w:t>Fakulte stredoeurópskych štúdií</w:t>
      </w:r>
      <w:r w:rsidRPr="004F667B">
        <w:rPr>
          <w:rFonts w:asciiTheme="minorHAnsi" w:hAnsiTheme="minorHAnsi"/>
          <w:color w:val="000000"/>
          <w:sz w:val="24"/>
          <w:szCs w:val="24"/>
          <w:lang w:val="sk-SK" w:eastAsia="sk-SK"/>
        </w:rPr>
        <w:t xml:space="preserve"> sa uskutočňuje v záujme neustáleho zlepšovania vzdelávacej činnosti a v záujme korektných vzťahov medzi pedagógmi a študentmi. Na základe údajov získaných hodnotením vyučovacieho procesu a podmienok štúdia sa ľahšie identifikujú prípadné problémy a ich odstránenie prispieva k vytvoreniu čo najvhodnejších podmienok pre štúdium. Zber údajov na Fakulte stredoeurópskych štúdií prebiehal pomocou anonymného dotazníkového prieskumu. Pri zbere údajov pomáhali zástupcovia študentov v Akademickom senáte fakulty aj univerzity, Študentského parlamentu a študenti doktorandského štúdia. Pri vyplňovaní dotazníkov sa nevyskytli žiadne vážnejšie problémy. Aby sa zvýšila efektivita celého procesu, na hodnotenie štúdia bol vyčlenený nevyhnutne potrebný čas na začiatku alebo konci vyučovacích hodín. Dotazník pozostával z uzatvorených a z niekoľkých otvorených otázok. Vyplnené dotazníky sa spracovali pomocou EvaSys - systému, ktorý umožnil vyhodnotiť niektoré oblasti  aj v komparácii spracovaných výsledkov. Príslušné časti vyhodnotených výsledkov boli poskytnuté jednotlivým vyučujúcim a sumárne hodnotenia za jednotlivé </w:t>
      </w:r>
      <w:r w:rsidRPr="004F667B">
        <w:rPr>
          <w:rFonts w:asciiTheme="minorHAnsi" w:hAnsiTheme="minorHAnsi"/>
          <w:color w:val="000000"/>
          <w:sz w:val="24"/>
          <w:szCs w:val="24"/>
          <w:lang w:val="sk-SK" w:eastAsia="sk-SK"/>
        </w:rPr>
        <w:lastRenderedPageBreak/>
        <w:t xml:space="preserve">pracoviská boli doručené vedúcim pracovníkom. Z odpovedí na okruh otázok, ktoré boli zamerané na zmapovanie pohľadu na študovaný študijný program sme sa dozvedeli,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že celkové hodnotenie v porovnaní s minulým rokom sa výrazne nezmenilo. Je pozitívne, že viac študentov hodnotí pozitívne svoju informovanosť o študijnom programe a viac študentov si myslí, že predmety zodpovedajú profilu absolventa, ako pred rokom (83,7%). Obsah predmetu zverejnený v informačnom liste 70,4% študentov považuje za zaujímavý,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čo predstavuje mierne zhoršenie oproti minuloročnej hodnote. Pri otázke ohľadne adekvátnosti počtu kreditov vo vzťahu k nárokom pedagógov v rámci vyučovacieho predmetu nastal pozitívny posun, (89,2%). Napriek tomu na otázku (ne)adekvátnosti počtu kreditov poukázalo pomerne veľa študentov aj v odpovediach na otvorené otázky. Podľa nich v niektorých prípadoch nie je súlad medzi vynaloženým úsilím na absolvovanie predmetu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kreditovou hodnotou predmetu. Pri hodnotení používania IKT prostriedkov nastalo zlepšenie oproti minulému roku, 86,5% študentov potvrdilo použitie IKT počas výučby.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Pri hodnotení používania ostatných didaktických pomôcok sa eviduje nepatrne horší výsledok, ako pred rokom (71,7%). Prístupnosť študijnej literatúry študenti hodnotili kladnejšie, ako pred rokom, 80,3% študentov si vie zabezpečiť odbornú literatúru v rámci UKF. Pre 54,5% študentov je študijná literatúra jednoznačne dostupná, pred rokom to bolo 51,4%. Napriek jednoznačnému trendu zlepšovania dostupnosti literatúry v odpovediach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na otvorené otázky sa viackrát vyskytla sťažnosť ohľadne nedostupnosti študijnej literatúry.  60,8% študentov by pri opätovnom výbere vysokej školy a odboru by si vybralo opäť FSŠ  a aj ten istý odbor (pred rokom: 61,5%). Hodnotenie odbornej a didaktickej kompetencie vyučujúcich vcelku vyznela aj v tomto roku pozitívne. V hodnotiacich hárkoch sa vyskytli návrhy aj v tomto smere, mnohí študenti by privítali dialógovú formu výučby v tých prípadoch, kde je to možné. Oblasť hodnotenia materiálno-technického zabezpečenia  výučby bola aj v tomto roku vysoko pozitívne hodnotené. Podľa 91,7% študentov sú učebne vhodne zariadené. V odpovediach na otvorené otázky sa našli pripomienky, ktoré poukazujú na niektoré technické nedostatky (staršie dataprojektory, ktoré už blikajú), alebo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na vylepšenie estetického vzhľadu niektorých učební. Pri hodnotení otvorených otázok sme sa stretli u viacerých študentov s nasledovnými pripomienkami: žiadajú viac hodín praktického charakteru, viac cudzích jazykov, prijímacie skúšky pre všetky študijné programy, menej teórie, viac odbornej didaktiky, lepší prístup niektorých pedagógov, lepší rozvrh,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viac exkurzií. Mnohí študenti sa sťažovali, že nie sú informovaní, resp. neskoro sú informovaní o zrušení alebo o zmene výučby. Bez ohľadu na študijný program a stupeň štúdia študenti si veľmi cenili mobility, odborné exkurzie, systém štipendií a pestrú ponuku pracovných možností v Nitre.</w:t>
      </w:r>
    </w:p>
    <w:p w:rsidR="004F667B" w:rsidRPr="004F667B" w:rsidRDefault="004F667B" w:rsidP="004F667B">
      <w:pPr>
        <w:spacing w:line="276" w:lineRule="auto"/>
        <w:ind w:firstLine="567"/>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 xml:space="preserve">Na </w:t>
      </w:r>
      <w:r w:rsidRPr="004F667B">
        <w:rPr>
          <w:rFonts w:asciiTheme="minorHAnsi" w:hAnsiTheme="minorHAnsi"/>
          <w:b/>
          <w:color w:val="000000"/>
          <w:sz w:val="24"/>
          <w:szCs w:val="24"/>
          <w:lang w:val="sk-SK" w:eastAsia="sk-SK"/>
        </w:rPr>
        <w:t>Filozofickej fakulte</w:t>
      </w:r>
      <w:r w:rsidRPr="004F667B">
        <w:rPr>
          <w:rFonts w:asciiTheme="minorHAnsi" w:hAnsiTheme="minorHAnsi"/>
          <w:color w:val="000000"/>
          <w:sz w:val="24"/>
          <w:szCs w:val="24"/>
          <w:lang w:val="sk-SK" w:eastAsia="sk-SK"/>
        </w:rPr>
        <w:t xml:space="preserve"> v akademickom roku 2016/2017 bola opäť použitá elektronická forma hodnotenia prostredníctvom Akademického informačného systému, ktorý zabezpečuje maximálnu anonymitu a umožňuje študentom hodnotiť všetky absolvované predmety a vyučujúcich pedagógov v hodnotenom akademickom roku. Študenti nehodnotili iba vybraných pedagógov na pracoviskách fakulty a kvalitu výučby ich predmetov, ale opäť mali možnosť hodnotiť každého pedagóga, ktorý ich vyučoval v akademickom roku </w:t>
      </w:r>
      <w:r w:rsidRPr="004F667B">
        <w:rPr>
          <w:rFonts w:asciiTheme="minorHAnsi" w:hAnsiTheme="minorHAnsi"/>
          <w:color w:val="000000"/>
          <w:sz w:val="24"/>
          <w:szCs w:val="24"/>
          <w:lang w:val="sk-SK" w:eastAsia="sk-SK"/>
        </w:rPr>
        <w:lastRenderedPageBreak/>
        <w:t xml:space="preserve">2016/2017. Dotazník bol určený interným aj externým študentom FF UKF v Nitre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pozostával z tematicky zostavených otázok, v rámci ktorých mali študenti vyjadriť mieru spokojnosti s výrokom na 5-stupňovej škále: úplne súhlasím – čiastočne súhlasím – čiastočne nesúhlasím – úplne nesúhlasím – neviem. Pri komparácii výsledkov možno konštatovať,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že pri poslednom hodnotení za akademický rok 2016/2017 vzrástol počet študentov Filozofickej fakulty, ktorí sa zaujímali o informačný list predmetu a sylabus. Ide konkrétne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o hodnotu 4,09%. Až 87,89% zúčastnených študentov si preštudovalo obsah, spôsob, cieľ výučby a hodnotenie predmetu, ktorý ponúka informačný list predmetu dostupný v AIS. Stále však zostáva viac ako 11% študentov, ktorí o informačný list neprejavili záujem.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V porovnaní záujmu o sylabus a informačný list medzi študentmi internej formy štúdia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študentmi externej formy štúdia, zaznamenávame väčší záujem o priebeh, spôsob výučby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hodnotenie u interných študentov, a to až 89,14%. V prípade študentov externej formy štúdia to bolo menej o takmer 9% (80,88%). Na základe týchto percentuálnych vyjadrení môžeme hodnotiť, že oproti minulému akademickému roku došlo k zmene. Hodnotenie výučby na Filozofickej fakulte bolo koncipované do troch otázok. Študenti, ktorí sa zúčastnili hodnotenia, mali možnosť vyjadriť sa k zrozumiteľnosti prednášanej a vysvetľovanej učebnej látky, k atraktívnosti jej podania zo strany prednášajúceho, ale tiež k tomu, či boli pre nich prednášky podnetné a inšpiratívne. Väčšina študentov hodnotila zrozumiteľnosť podania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vysvetlenia učebnej látky kladne. Percentuálne vyjadrené - až 82,96% študentov sa vyjadrilo, že úplne alebo čiastočne súhlasí. Oproti ostatnému roku došlo k miernemu nárastu. Na druhej strane sa však stále vyskytuje aj hodnotenie, kedy študenti úplne nesúhlasia. Toto percento oproti minulému roku vzrástlo zo 7,50% na 7,66%. K tomu,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či prednášajúci prezentoval učebnú látku atraktívnym spôsobom a dokázal v študentoch vzbudiť záujem, evidovali 742 odpovedí študentov, čo v porovnaní s minuloročným hodnotením znamená nárast o viac ako 100%. Takmer v 78% odpovedí zapojených študentov sa prejavil úplný alebo čiastočný súhlas. Pozitívom tohto hodnotenia je, že kleslo percento odpovedí študentov, v ktorých úplne nesúhlasia s atraktivitou výkladu vyučujúceho. V otázke mapujúcej spokojnosť s priebežnou komunikáciou vyučujúceho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so študentom počas semestra bola celkovo kladná. S priebehom hodín a dodržiavaním harmonogramu akademického roka vyjadrili študenti úplnú alebo čiastočnú spokojnosť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v 89,2% odpovedí. Nespokojnosť alebo čiastočná nespokojnosť sa prejavila v 7,3% odpovedí študentov a 3,5% odpovedí bolo nerozhodných. Úplnú alebo čiastočnú spokojnosť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so službami univerzitnej knižnice v nadväznosti na konkrétny predmet vyjadrili interní </w:t>
      </w:r>
      <w:r w:rsidR="005715F9">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aj externí študenti v takmer 56% odpovedí. Čiastočnú alebo úplnú nespokojnosť zaznamenávame v takmer 14,7% odpovedí respondentov. Až v 29,5% odpovedí sa študenti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k otázke nevedeli vyjadriť. So spokojnosťou alebo čiastočnou spokojnosťou s prístupom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k IT zdrojom a zariadeniam sme sa stretli v 56,7% odpovedí zúčastnených študentov. Čiastočný alebo úplný nesúhlas vyjadrili respondenti v 9,8% odpovedí. Stanovisko nezaujala celá tretina študentov, ktorí sa zúčastnili hodnotenia. V tejto oblasti hodnotenia sa zaznamenal v porovnaní s minulým akademickým nárast spokojnosti študentov.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Na Filozofickej fakulte sa v rámci dotazníkového prieskumu mapuje aj oblasť osobného </w:t>
      </w:r>
      <w:r w:rsidRPr="004F667B">
        <w:rPr>
          <w:rFonts w:asciiTheme="minorHAnsi" w:hAnsiTheme="minorHAnsi"/>
          <w:color w:val="000000"/>
          <w:sz w:val="24"/>
          <w:szCs w:val="24"/>
          <w:lang w:val="sk-SK" w:eastAsia="sk-SK"/>
        </w:rPr>
        <w:lastRenderedPageBreak/>
        <w:t xml:space="preserve">rozvoja študenta vzhľadom na absolvovaný predmet. V dotazníku boli položené tri otázky, ktoré boli zamerané na zdokonalenie vo vystupovaní a prezentovaní názorov, na schopnosť vyriešiť problémy a ťažkosti súvisiace s predmetom výučby a na zlepšenie komunikačných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argumentačných schopností študentov. Z odpovedí vyplýva, že študenti mali pozitívnu reakciu na zlepšenie komunikačných a argumentačných schopností. Až 43% podiel odpovedí predstavovala možnosť úplne súhlasím, druhou najčastejšou odpoveďou bolo čiastočne súhlasím s 26,3% podielom. Celkové hodnotenie výučby a pedagóga jednotlivých predmetov vyšlo pozitívne, keďže vo vyše 80% odpovedí študentov bola respondentmi deklarovaná úplná spokojnosť (64,8%)  a čiastočná spokojnosť (16,7%). Negatívnych odpovedí bolo približne 17%, keď so spokojnosťou výučby čiastočne nesúhlasilo 6,5% a úplne nesúhlasilo 11% študentov. Súčasťou dotazníka bola aj otvorená otázka, v ktorej študenti mohli uviesť svoje návrhy a postrehy súvisiace s výučbou na fakulte alebo univerzite. Študenti sa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vo svojich návrhoch a postrehoch zamerali na pripomienky k spôsob</w:t>
      </w:r>
      <w:r w:rsidR="00F0237B">
        <w:rPr>
          <w:rFonts w:asciiTheme="minorHAnsi" w:hAnsiTheme="minorHAnsi"/>
          <w:color w:val="000000"/>
          <w:sz w:val="24"/>
          <w:szCs w:val="24"/>
          <w:lang w:val="sk-SK" w:eastAsia="sk-SK"/>
        </w:rPr>
        <w:t>u</w:t>
      </w:r>
      <w:r w:rsidRPr="004F667B">
        <w:rPr>
          <w:rFonts w:asciiTheme="minorHAnsi" w:hAnsiTheme="minorHAnsi"/>
          <w:color w:val="000000"/>
          <w:sz w:val="24"/>
          <w:szCs w:val="24"/>
          <w:lang w:val="sk-SK" w:eastAsia="sk-SK"/>
        </w:rPr>
        <w:t xml:space="preserve"> výučby pedagógov,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ich komunikáciu a tiež pomerne málo konzultačných hodín. Pripomienky boli uvádzané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aj</w:t>
      </w:r>
      <w:r w:rsidR="006F129A">
        <w:rPr>
          <w:rFonts w:asciiTheme="minorHAnsi" w:hAnsiTheme="minorHAnsi"/>
          <w:color w:val="000000"/>
          <w:sz w:val="24"/>
          <w:szCs w:val="24"/>
          <w:lang w:val="sk-SK" w:eastAsia="sk-SK"/>
        </w:rPr>
        <w:t xml:space="preserve"> </w:t>
      </w:r>
      <w:r w:rsidRPr="004F667B">
        <w:rPr>
          <w:rFonts w:asciiTheme="minorHAnsi" w:hAnsiTheme="minorHAnsi"/>
          <w:color w:val="000000"/>
          <w:sz w:val="24"/>
          <w:szCs w:val="24"/>
          <w:lang w:val="sk-SK" w:eastAsia="sk-SK"/>
        </w:rPr>
        <w:t>vo vzťahu k aktuálnosti prednášok a spravodlivému udeľovaniu hodnotenia. Rovnako tlmočili potrebu aktualizovania a praktických stránok jednotlivých študijných programov. Študenti však boli kritickí aj voči vlastnému prístupu k štúdiu a verbalizovali potrebu aktívnejšieho prístupu. Pripomienky boli adresované aj smerom k zlepšeniu vybavenosti miestností, ako aj k lepšej organizácii rozvrhových aktivít. Študenti by ocenili väčšiu voľnosť pri tvorbe vlastného študijného plánu, ktorý by umožnil špecifickejšie zameranie študenta. Zvyšujúca sa účasť študentov na dotazníkovom prieskume poskytuje hodnotenie kvality vzdelávania a pedagógov študentmi istú spätnú väzbu v procese skvalitňovania výučby. Keďže tak ako minulý rok hodnotili iba tí študenti, ktorí skutočne chceli, výsledky sa dajú považovať za názor aktívnej časti študentskej akademickej obce.</w:t>
      </w:r>
    </w:p>
    <w:p w:rsidR="004F667B" w:rsidRPr="004F667B" w:rsidRDefault="004F667B" w:rsidP="004F667B">
      <w:pPr>
        <w:spacing w:line="276" w:lineRule="auto"/>
        <w:ind w:firstLine="567"/>
        <w:rPr>
          <w:rFonts w:asciiTheme="minorHAnsi" w:hAnsiTheme="minorHAnsi"/>
          <w:color w:val="000000"/>
          <w:sz w:val="24"/>
          <w:szCs w:val="24"/>
          <w:lang w:val="sk-SK" w:eastAsia="sk-SK"/>
        </w:rPr>
      </w:pPr>
      <w:r w:rsidRPr="004F667B">
        <w:rPr>
          <w:rFonts w:asciiTheme="minorHAnsi" w:hAnsiTheme="minorHAnsi"/>
          <w:color w:val="000000"/>
          <w:sz w:val="24"/>
          <w:szCs w:val="24"/>
          <w:lang w:val="sk-SK" w:eastAsia="sk-SK"/>
        </w:rPr>
        <w:t xml:space="preserve">Do procesu hodnotenia pedagógov a výučby sa zapojili i študenti </w:t>
      </w:r>
      <w:r w:rsidRPr="004F667B">
        <w:rPr>
          <w:rFonts w:asciiTheme="minorHAnsi" w:hAnsiTheme="minorHAnsi"/>
          <w:b/>
          <w:color w:val="000000"/>
          <w:sz w:val="24"/>
          <w:szCs w:val="24"/>
          <w:lang w:val="sk-SK" w:eastAsia="sk-SK"/>
        </w:rPr>
        <w:t>Pedagogickej fakulty</w:t>
      </w:r>
      <w:r w:rsidRPr="004F667B">
        <w:rPr>
          <w:rFonts w:asciiTheme="minorHAnsi" w:hAnsiTheme="minorHAnsi"/>
          <w:color w:val="000000"/>
          <w:sz w:val="24"/>
          <w:szCs w:val="24"/>
          <w:lang w:val="sk-SK" w:eastAsia="sk-SK"/>
        </w:rPr>
        <w:t xml:space="preserve">. Hodnotenie študentmi prebiehalo počas akademického roka formou elektronického nástroja v AIS. Identifikátorom hodnotiacich je ich zapísanie sa na konkrétny študijný program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absolvovanie predmetu (rozvrh v AIS). Hodnotená tak bola široká škála predmetov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z ponuky Pedagogickej fakulty, ale tiež z ponuky iných fakúlt a ich vyučujúci, ktoré študenti PF navštevovali. Výber pedagógov bol založený výhradne na rozhodnutí študenta. Každý hodnotený pedagóg má prístup k vlastnému hodnoteniu prostredníctvom Akademického informačného systému. Fakulta vyvíjala úsilie na propagáciu možnosti elektronického hodnotenia viacerými formami. Dáta z dotazníkov boli prístupné zástupcovi študentov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následne spracované prodekankou pre vzdelávanie. Celkový počet vyplnených dotazníkov bol 453 (čo je o 202 dotazníkov viac ako v predošlom hodnotenom období). Dotazníky vyplnili študenti denného a externého štúdia všetkých stupňov a zaznamenalo sa aj hodnotenia účastníkov ďalšieho vzdelávania. Percentuálny podiel hodnotiacich študentov predstavuje 23,981% čo je o 11,914% hodnotiteľov viac. Podľa zúčastnených študentov vyjadrovali študenti stanovisko k študijným programom denného a externého bakalárskeho, magisterského a doktorandského štúdia. Z výsledkov hodnotenia vyplýva, že študenti hodnotia kvalitu svojich študijných programov v zmysle sledovaných ukazovateľov skôr </w:t>
      </w:r>
      <w:r w:rsidRPr="004F667B">
        <w:rPr>
          <w:rFonts w:asciiTheme="minorHAnsi" w:hAnsiTheme="minorHAnsi"/>
          <w:color w:val="000000"/>
          <w:sz w:val="24"/>
          <w:szCs w:val="24"/>
          <w:lang w:val="sk-SK" w:eastAsia="sk-SK"/>
        </w:rPr>
        <w:lastRenderedPageBreak/>
        <w:t xml:space="preserve">kladne. Najvyššia miera spokojnosti je v oblasti činnosti študijných poradcov a v oblasti informácií o študijnom programe. V oblasti štruktúry študijných programov a jej vzťahu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s profilom absolventa, v oblasti ponuky povinne voliteľných a voliteľných predmetov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zaradenia predmetov v príslušných semestroch prevažuje čiastočná spokojnosť a tiež nespokojnosť študentov. Z formulovaných požiadaviek prevláda potreba zvýšenia praktickej prípravy v jednotlivých programoch. Pri hodnotení študijného predmetu prevažuje kladný hodnotiaci postoj k jednotlivým položkám. Vysoký počet študentov nevie posúdiť, či predmet obsahuje všetky potrebné informácie v informačnom liste predmetu, z čoho usudzujeme,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že študenti sa o informácie k predmetu, jeho ciele, obsah, spôsob hodnotenia nezaujímajú, alebo majú dostatok informácií o predmete z iných zdrojov než z jeho informačného listu. Hodnotiaci študenti boli v celkovom meradle s uskutočneným vzdelávaním spokojní, formy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a metódy vzdelávania považujú za primerané, zadané úlohy za zrozumiteľné  a prezentovaný obsah je plne v súlade s informačným listom a študijným plánom. Vyšší počet študentov nevie posúdiť, či bol pedagóg v čase konzultačných hodín dostupný, z čoho usudzujem</w:t>
      </w:r>
      <w:r w:rsidR="00F0237B">
        <w:rPr>
          <w:rFonts w:asciiTheme="minorHAnsi" w:hAnsiTheme="minorHAnsi"/>
          <w:color w:val="000000"/>
          <w:sz w:val="24"/>
          <w:szCs w:val="24"/>
          <w:lang w:val="sk-SK" w:eastAsia="sk-SK"/>
        </w:rPr>
        <w:t>e</w:t>
      </w:r>
      <w:r w:rsidRPr="004F667B">
        <w:rPr>
          <w:rFonts w:asciiTheme="minorHAnsi" w:hAnsiTheme="minorHAnsi"/>
          <w:color w:val="000000"/>
          <w:sz w:val="24"/>
          <w:szCs w:val="24"/>
          <w:lang w:val="sk-SK" w:eastAsia="sk-SK"/>
        </w:rPr>
        <w:t xml:space="preserve">,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že konzultačné hodiny pedagógov využívaj</w:t>
      </w:r>
      <w:r w:rsidR="006F129A">
        <w:rPr>
          <w:rFonts w:asciiTheme="minorHAnsi" w:hAnsiTheme="minorHAnsi"/>
          <w:color w:val="000000"/>
          <w:sz w:val="24"/>
          <w:szCs w:val="24"/>
          <w:lang w:val="sk-SK" w:eastAsia="sk-SK"/>
        </w:rPr>
        <w:t>ú</w:t>
      </w:r>
      <w:r w:rsidRPr="004F667B">
        <w:rPr>
          <w:rFonts w:asciiTheme="minorHAnsi" w:hAnsiTheme="minorHAnsi"/>
          <w:color w:val="000000"/>
          <w:sz w:val="24"/>
          <w:szCs w:val="24"/>
          <w:lang w:val="sk-SK" w:eastAsia="sk-SK"/>
        </w:rPr>
        <w:t xml:space="preserve"> študenti v kontexte vyučovania v minimálnej miere. Pre zistenie postojov študentov k procesu hodnotenia, či už v režime priebežné hodnotenie alebo skúška sme sa zamerali na ich názory k spôsobu hodnotenia, ku kritériám, termínom skúšok, objektivite atď. Na základe zistení považujeme proces hodnotenia pedagógmi uplatňovaný v programoch PF za primeraný a pozitívne študentmi hodnotený. Sporadicky sa objavili kritiky študentov k nárokom vyučujúceho vo vzťahu ku kreditovému hodnoteniu predmetu. Celkovo je však oblasť hodnotenia študentov pedagógmi najlepšie hodnotenou oblasťou. Z postrehov k oblasti didaktických a odborných kompetencií vyplýva, že študenti nemajú závažné pripomienky, avšak priemerné hodnoty zistené v oblasti zvolených vyučovacích metód a foriem, primeranej motivácie študentov, efektívneho využívania voľného času odhaľujú potrebu nepretržitého skvalitňovania didaktických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a osobnostných kompetencií pedagógov univerzity. Ku kvalite informačných zdrojov študenti nemali výraznejšie pripomienky  a k možnostiam ich využívania  vyjadrili študenti spokojnosť. Dostupnosť informačných zdrojov by podľa študentov mala byť zvyšovaná. Celkovo vnímanie hodnotenia študijných programov, študijných predmetov, uskutočňovanie vzdelávania, hodnotenie vo vyučovacom procese, odborných a didaktických kompetencií vyučujúcich, študijných zdrojov na podporu vzdelávania študentov a</w:t>
      </w:r>
      <w:r w:rsidR="006F129A">
        <w:rPr>
          <w:rFonts w:asciiTheme="minorHAnsi" w:hAnsiTheme="minorHAnsi"/>
          <w:color w:val="000000"/>
          <w:sz w:val="24"/>
          <w:szCs w:val="24"/>
          <w:lang w:val="sk-SK" w:eastAsia="sk-SK"/>
        </w:rPr>
        <w:t xml:space="preserve"> </w:t>
      </w:r>
      <w:r w:rsidRPr="004F667B">
        <w:rPr>
          <w:rFonts w:asciiTheme="minorHAnsi" w:hAnsiTheme="minorHAnsi"/>
          <w:color w:val="000000"/>
          <w:sz w:val="24"/>
          <w:szCs w:val="24"/>
          <w:lang w:val="sk-SK" w:eastAsia="sk-SK"/>
        </w:rPr>
        <w:t>materiálno</w:t>
      </w:r>
      <w:r w:rsidR="006F129A">
        <w:rPr>
          <w:rFonts w:asciiTheme="minorHAnsi" w:hAnsiTheme="minorHAnsi"/>
          <w:color w:val="000000"/>
          <w:sz w:val="24"/>
          <w:szCs w:val="24"/>
          <w:lang w:val="sk-SK" w:eastAsia="sk-SK"/>
        </w:rPr>
        <w:t>-</w:t>
      </w:r>
      <w:r w:rsidRPr="004F667B">
        <w:rPr>
          <w:rFonts w:asciiTheme="minorHAnsi" w:hAnsiTheme="minorHAnsi"/>
          <w:color w:val="000000"/>
          <w:sz w:val="24"/>
          <w:szCs w:val="24"/>
          <w:lang w:val="sk-SK" w:eastAsia="sk-SK"/>
        </w:rPr>
        <w:t>technického</w:t>
      </w:r>
      <w:r w:rsidR="006F129A">
        <w:rPr>
          <w:rFonts w:asciiTheme="minorHAnsi" w:hAnsiTheme="minorHAnsi"/>
          <w:color w:val="000000"/>
          <w:sz w:val="24"/>
          <w:szCs w:val="24"/>
          <w:lang w:val="sk-SK" w:eastAsia="sk-SK"/>
        </w:rPr>
        <w:t xml:space="preserve"> </w:t>
      </w:r>
      <w:r w:rsidRPr="004F667B">
        <w:rPr>
          <w:rFonts w:asciiTheme="minorHAnsi" w:hAnsiTheme="minorHAnsi"/>
          <w:color w:val="000000"/>
          <w:sz w:val="24"/>
          <w:szCs w:val="24"/>
          <w:lang w:val="sk-SK" w:eastAsia="sk-SK"/>
        </w:rPr>
        <w:t>zabezpečenia výučby je kladné. Odpovede na položené otázky a žiadosti  o popísanie odporúčaných zmien vnímame ako možnú inšpiráci</w:t>
      </w:r>
      <w:r w:rsidR="00F0237B">
        <w:rPr>
          <w:rFonts w:asciiTheme="minorHAnsi" w:hAnsiTheme="minorHAnsi"/>
          <w:color w:val="000000"/>
          <w:sz w:val="24"/>
          <w:szCs w:val="24"/>
          <w:lang w:val="sk-SK" w:eastAsia="sk-SK"/>
        </w:rPr>
        <w:t>u</w:t>
      </w:r>
      <w:r w:rsidRPr="004F667B">
        <w:rPr>
          <w:rFonts w:asciiTheme="minorHAnsi" w:hAnsiTheme="minorHAnsi"/>
          <w:color w:val="000000"/>
          <w:sz w:val="24"/>
          <w:szCs w:val="24"/>
          <w:lang w:val="sk-SK" w:eastAsia="sk-SK"/>
        </w:rPr>
        <w:t xml:space="preserve"> pre skvalitňovanie študijných programov, práce učiteľov ako aj technického a materiálneho zabezpečenia výučby. Vyjadrenia študentov k problémovým oblastiam ako aj hodnotenie jednotlivých pedagógov príslušných katedier bolo zaslané vedúcim pracovísk, ktorí informujú písomne dekana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o prijatých opatreniach v kontexte príslušných zistení a hodnotení. Správa o výsledkoch hodnotenia bola prezentovaná aj na Kolégiu dekana a na zasadnutiach jednotlivých katedier. Správa bola predložená Akademickému senátu PF a bola zaslaná na rektorát UKF.  Zároveň je správa zverejnená na webovom sídle fakulty spolu s rozsiahlou prílohovou časťou  a  verzia správy je dostupná na dekanáte PF. Kvalitu edukačného procesu pravidelne sledujú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lastRenderedPageBreak/>
        <w:t xml:space="preserve">aj pedagogické komisie na úrovni fakúlt aj formou hospitácií. Hospitácie vykonávajú samotné katedry s cieľom skvalitnenia vzdelávacieho procesu, hlavne so zameraním na mladších, začínajúcich pedagógov, či doktorandov, ktorí majú povinnú vzdelávaciu činnosť. Z hospitácií vyplynulo, že je potrebné venovať pozornosť hlavne zlepšeniu prístupu (komunikácii) pedagóga ku študentom, motivácii študentov pre vyučovaný predmet, zvýšeniu podielu praktickej </w:t>
      </w:r>
      <w:r w:rsidR="00166765">
        <w:rPr>
          <w:rFonts w:asciiTheme="minorHAnsi" w:hAnsiTheme="minorHAnsi"/>
          <w:color w:val="000000"/>
          <w:sz w:val="24"/>
          <w:szCs w:val="24"/>
          <w:lang w:val="sk-SK" w:eastAsia="sk-SK"/>
        </w:rPr>
        <w:t xml:space="preserve">činnosti v kontaktnej výučbe a </w:t>
      </w:r>
      <w:r w:rsidRPr="004F667B">
        <w:rPr>
          <w:rFonts w:asciiTheme="minorHAnsi" w:hAnsiTheme="minorHAnsi"/>
          <w:color w:val="000000"/>
          <w:sz w:val="24"/>
          <w:szCs w:val="24"/>
          <w:lang w:val="sk-SK" w:eastAsia="sk-SK"/>
        </w:rPr>
        <w:t>lepšiemu využívaniu interaktívnych foriem výučby.</w:t>
      </w:r>
    </w:p>
    <w:p w:rsidR="004611A9" w:rsidRDefault="004F667B" w:rsidP="004F667B">
      <w:pPr>
        <w:spacing w:line="276" w:lineRule="auto"/>
        <w:ind w:firstLine="567"/>
        <w:rPr>
          <w:rFonts w:asciiTheme="minorHAnsi" w:hAnsiTheme="minorHAnsi"/>
          <w:sz w:val="24"/>
          <w:szCs w:val="24"/>
          <w:lang w:val="sk-SK"/>
        </w:rPr>
      </w:pPr>
      <w:r w:rsidRPr="004F667B">
        <w:rPr>
          <w:rFonts w:asciiTheme="minorHAnsi" w:hAnsiTheme="minorHAnsi"/>
          <w:color w:val="000000"/>
          <w:sz w:val="24"/>
          <w:szCs w:val="24"/>
          <w:lang w:val="sk-SK" w:eastAsia="sk-SK"/>
        </w:rPr>
        <w:t xml:space="preserve">Zabezpečenie kvality vzdelávania je proces, ktorý sa priebežne zabezpečuje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 xml:space="preserve">a monitoruje v rámci každodenného života univerzity. Na univerzite naďalej budeme venovať významnú pozornosť problematike zabezpečenia kvality vzdelávania cez zapojenie študentov do optimalizácie a monitoringu systému riadenia kvality univerzity, aby sme sýtili prvý </w:t>
      </w:r>
      <w:r w:rsidR="006F129A">
        <w:rPr>
          <w:rFonts w:asciiTheme="minorHAnsi" w:hAnsiTheme="minorHAnsi"/>
          <w:color w:val="000000"/>
          <w:sz w:val="24"/>
          <w:szCs w:val="24"/>
          <w:lang w:val="sk-SK" w:eastAsia="sk-SK"/>
        </w:rPr>
        <w:br/>
      </w:r>
      <w:r w:rsidRPr="004F667B">
        <w:rPr>
          <w:rFonts w:asciiTheme="minorHAnsi" w:hAnsiTheme="minorHAnsi"/>
          <w:color w:val="000000"/>
          <w:sz w:val="24"/>
          <w:szCs w:val="24"/>
          <w:lang w:val="sk-SK" w:eastAsia="sk-SK"/>
        </w:rPr>
        <w:t>z pilierov politiky kvality UKF – centrovať vzdelávanie na študenta a súčasne pre našich študentov zabezpečili moderné a na trhu práce uplatniteľné výstupy vzdelávania.</w:t>
      </w:r>
    </w:p>
    <w:p w:rsidR="004611A9" w:rsidRPr="002338DF" w:rsidRDefault="004611A9" w:rsidP="004F667B">
      <w:pPr>
        <w:spacing w:line="276" w:lineRule="auto"/>
        <w:ind w:firstLine="0"/>
        <w:rPr>
          <w:rFonts w:asciiTheme="minorHAnsi" w:hAnsiTheme="minorHAnsi"/>
          <w:sz w:val="24"/>
          <w:szCs w:val="24"/>
          <w:lang w:val="sk-SK"/>
        </w:rPr>
      </w:pPr>
    </w:p>
    <w:p w:rsidR="004E0EF8" w:rsidRPr="00750A75" w:rsidRDefault="004E0EF8" w:rsidP="00CD34EF">
      <w:pPr>
        <w:pStyle w:val="Nadpis3"/>
        <w:ind w:left="851" w:hanging="851"/>
        <w:rPr>
          <w:lang w:val="sk-SK"/>
        </w:rPr>
      </w:pPr>
      <w:bookmarkStart w:id="236" w:name="_Toc511040878"/>
      <w:r w:rsidRPr="00750A75">
        <w:rPr>
          <w:lang w:val="sk-SK"/>
        </w:rPr>
        <w:t>Systém kvality ďalšieho vzdelávania na Univerzite tretieho veku pri UKF v Nitre</w:t>
      </w:r>
      <w:bookmarkEnd w:id="236"/>
    </w:p>
    <w:p w:rsidR="004E0EF8" w:rsidRPr="006B6A1F" w:rsidRDefault="004E0EF8" w:rsidP="004F667B">
      <w:pPr>
        <w:spacing w:afterLines="60" w:after="144"/>
        <w:ind w:firstLine="0"/>
        <w:rPr>
          <w:rFonts w:asciiTheme="minorHAnsi" w:hAnsiTheme="minorHAnsi"/>
          <w:sz w:val="24"/>
          <w:lang w:val="sk-SK"/>
        </w:rPr>
      </w:pPr>
    </w:p>
    <w:p w:rsidR="00D36CF6" w:rsidRPr="00D36CF6" w:rsidRDefault="00D36CF6" w:rsidP="00D36CF6">
      <w:pPr>
        <w:pStyle w:val="Bezriadkovania"/>
        <w:spacing w:line="276" w:lineRule="auto"/>
        <w:ind w:firstLine="567"/>
        <w:rPr>
          <w:sz w:val="24"/>
          <w:szCs w:val="24"/>
          <w:lang w:val="sk-SK"/>
        </w:rPr>
      </w:pPr>
      <w:r w:rsidRPr="00D36CF6">
        <w:rPr>
          <w:sz w:val="24"/>
          <w:szCs w:val="24"/>
          <w:lang w:val="sk-SK"/>
        </w:rPr>
        <w:t>V roku 2017 univerzita naďalej monitorovala plnenie úloh a udržateľnosť projektu ESF ITMS kód: 26120130028 „Zvyšovanie kvality ďalšieho vzdelávania seniorov na Univerzite tretieho veku pri UKF v Nitre“ (pod koordináciou prorektorky pre ďalšie vzdelávanie a kvalitu doc. PaedDr. Marcely Verešovej, PhD.), ktorého riešenie a financovani</w:t>
      </w:r>
      <w:r>
        <w:rPr>
          <w:sz w:val="24"/>
          <w:szCs w:val="24"/>
          <w:lang w:val="sk-SK"/>
        </w:rPr>
        <w:t xml:space="preserve">e bolo ukončené </w:t>
      </w:r>
      <w:r w:rsidR="006F129A">
        <w:rPr>
          <w:sz w:val="24"/>
          <w:szCs w:val="24"/>
          <w:lang w:val="sk-SK"/>
        </w:rPr>
        <w:br/>
      </w:r>
      <w:r>
        <w:rPr>
          <w:sz w:val="24"/>
          <w:szCs w:val="24"/>
          <w:lang w:val="sk-SK"/>
        </w:rPr>
        <w:t>v januári 2015.</w:t>
      </w:r>
    </w:p>
    <w:p w:rsidR="00D36CF6" w:rsidRPr="00D36CF6" w:rsidRDefault="00D36CF6" w:rsidP="00D36CF6">
      <w:pPr>
        <w:pStyle w:val="Bezriadkovania"/>
        <w:spacing w:line="276" w:lineRule="auto"/>
        <w:ind w:firstLine="567"/>
        <w:rPr>
          <w:sz w:val="24"/>
          <w:szCs w:val="24"/>
          <w:lang w:val="sk-SK"/>
        </w:rPr>
      </w:pPr>
      <w:r w:rsidRPr="00D36CF6">
        <w:rPr>
          <w:sz w:val="24"/>
          <w:szCs w:val="24"/>
          <w:lang w:val="sk-SK"/>
        </w:rPr>
        <w:t xml:space="preserve">Univerzita aj v roku 2017 implementovala všetky kľúčové výstupy projektu deskribované v Štatúte Univerzity tretieho veku pri UKF – časť Systém kvality ďalšieho vzdelávania seniorov.  Univerzita v hodnotenom roku postupovala podľa implementovaného cyklu riadenia procesov kvality. Schvaľovanie ponuky vzdelávacích programov na Univerzite tretieho veku pri UKF (ďalej U3V) vrátane požiadavky na zapracovanie inovácií </w:t>
      </w:r>
      <w:r w:rsidR="006F129A">
        <w:rPr>
          <w:sz w:val="24"/>
          <w:szCs w:val="24"/>
          <w:lang w:val="sk-SK"/>
        </w:rPr>
        <w:br/>
      </w:r>
      <w:r w:rsidRPr="00D36CF6">
        <w:rPr>
          <w:sz w:val="24"/>
          <w:szCs w:val="24"/>
          <w:lang w:val="sk-SK"/>
        </w:rPr>
        <w:t>vo vzdelávacích programoch garantmi na AR 2017/2018 sa uskutočnilo na zasadnutí Komisie pre ďalšie vzdelávanie v marci 2017. Bol inovovaný opis jedného vzdelávacieho programu, pričom ostatné schválili garanti ako platné a boli zverejnené vrámci ponuky ďalšieho vzdelávania na U3V na AR 2017/2018 v celkovom počte 15 vzdelávacích programov.</w:t>
      </w:r>
    </w:p>
    <w:p w:rsidR="00D36CF6" w:rsidRPr="00D36CF6" w:rsidRDefault="00D36CF6" w:rsidP="00D36CF6">
      <w:pPr>
        <w:pStyle w:val="Bezriadkovania"/>
        <w:spacing w:line="276" w:lineRule="auto"/>
        <w:ind w:firstLine="567"/>
        <w:rPr>
          <w:sz w:val="24"/>
          <w:szCs w:val="24"/>
          <w:lang w:val="sk-SK"/>
        </w:rPr>
      </w:pPr>
      <w:r w:rsidRPr="00D36CF6">
        <w:rPr>
          <w:sz w:val="24"/>
          <w:szCs w:val="24"/>
          <w:lang w:val="sk-SK"/>
        </w:rPr>
        <w:t xml:space="preserve">Indikátory kvality ďalšieho vzdelávania na U3V sú vyhodnocované po semestroch vzdelávania z pohľadu lektorov ako aj z pohľadu účastníkov vzdelávania. Dotazník hodnotenia spokojnosti so vzdelávaním vyplnilo po ukončení letného semestra AR 2016/2017 293 frekventantov U3V a po ukončení zimného semestra 2017/2018 </w:t>
      </w:r>
      <w:r w:rsidR="006F129A">
        <w:rPr>
          <w:sz w:val="24"/>
          <w:szCs w:val="24"/>
          <w:lang w:val="sk-SK"/>
        </w:rPr>
        <w:br/>
      </w:r>
      <w:r w:rsidRPr="00D36CF6">
        <w:rPr>
          <w:sz w:val="24"/>
          <w:szCs w:val="24"/>
          <w:lang w:val="sk-SK"/>
        </w:rPr>
        <w:t xml:space="preserve">191 frekventantov U3V (v zimnom semestri nie sú zarátaní frekventanti prvého ročníka, ktorí vzhľadom na absolvovanie spoločného úvodu do štúdia tvoreného sériou variabilných prednášok odborníkov hodnotenie príslušného vzdelávacieho programu nerealizujú). </w:t>
      </w:r>
      <w:r w:rsidR="006F129A">
        <w:rPr>
          <w:sz w:val="24"/>
          <w:szCs w:val="24"/>
          <w:lang w:val="sk-SK"/>
        </w:rPr>
        <w:br/>
      </w:r>
      <w:r w:rsidRPr="00D36CF6">
        <w:rPr>
          <w:sz w:val="24"/>
          <w:szCs w:val="24"/>
          <w:lang w:val="sk-SK"/>
        </w:rPr>
        <w:t xml:space="preserve">Hoci sme zaznamenali zníženie počtu frekventantov na U3V, konštatujeme vyšší záujem frekventantov o poskytnutie spätnej väzby o kvalite vzdelávania v nasledovných </w:t>
      </w:r>
      <w:r w:rsidRPr="00D36CF6">
        <w:rPr>
          <w:sz w:val="24"/>
          <w:szCs w:val="24"/>
          <w:lang w:val="sk-SK"/>
        </w:rPr>
        <w:lastRenderedPageBreak/>
        <w:t>indikátoroch: formulácia očakávaných výsledkov vzdelávania,  proces a metódy vzdelávania, obsahom vzdelávania, edukačné prostredie, kvalita a kompetencie lektorov, aktívna participácia účastníkov vzdelávania, dosiahnuté výsledky vzdelávania.</w:t>
      </w:r>
    </w:p>
    <w:p w:rsidR="00D36CF6" w:rsidRPr="00D36CF6" w:rsidRDefault="00D36CF6" w:rsidP="00D36CF6">
      <w:pPr>
        <w:pStyle w:val="Bezriadkovania"/>
        <w:spacing w:line="276" w:lineRule="auto"/>
        <w:ind w:firstLine="567"/>
        <w:rPr>
          <w:sz w:val="24"/>
          <w:szCs w:val="24"/>
          <w:lang w:val="sk-SK"/>
        </w:rPr>
      </w:pPr>
      <w:r w:rsidRPr="00D36CF6">
        <w:rPr>
          <w:sz w:val="24"/>
          <w:szCs w:val="24"/>
          <w:lang w:val="sk-SK"/>
        </w:rPr>
        <w:t xml:space="preserve">Na základe analýzy zozbieraných a vyhodnotených dotazníkov od účastníkov vzdelávania  možno konštatovať vysokú spokojnosť seniorov s poskytovaným vzdelávaním </w:t>
      </w:r>
      <w:r w:rsidR="006F129A">
        <w:rPr>
          <w:sz w:val="24"/>
          <w:szCs w:val="24"/>
          <w:lang w:val="sk-SK"/>
        </w:rPr>
        <w:br/>
      </w:r>
      <w:r w:rsidRPr="00D36CF6">
        <w:rPr>
          <w:sz w:val="24"/>
          <w:szCs w:val="24"/>
          <w:lang w:val="sk-SK"/>
        </w:rPr>
        <w:t xml:space="preserve">vo všetkých sledovaných indikátoroch. U žiadneho z hodnotiacich frekventantov sme nezaznamenali hodnotenie nespokojnosti ani v jednej z položiek hodnotiaceho dotazníka. Hodnotenie v každej položke, ako aj priemerné hodnotenie sa pohybovalo medzi hodnotami 1 a 2, čo indikuje vyjadrenú spokojnosť v každej položke, v každom ukazovateli, ako aj celkovú spokojnosť frekventantov </w:t>
      </w:r>
      <w:r>
        <w:rPr>
          <w:sz w:val="24"/>
          <w:szCs w:val="24"/>
          <w:lang w:val="sk-SK"/>
        </w:rPr>
        <w:t>U3V s poskytovaným vzdelávaním.</w:t>
      </w:r>
    </w:p>
    <w:p w:rsidR="00D36CF6" w:rsidRPr="00D36CF6" w:rsidRDefault="00D36CF6" w:rsidP="00D36CF6">
      <w:pPr>
        <w:pStyle w:val="Bezriadkovania"/>
        <w:spacing w:line="276" w:lineRule="auto"/>
        <w:ind w:firstLine="567"/>
        <w:rPr>
          <w:sz w:val="24"/>
          <w:szCs w:val="24"/>
          <w:lang w:val="sk-SK"/>
        </w:rPr>
      </w:pPr>
      <w:r w:rsidRPr="00D36CF6">
        <w:rPr>
          <w:sz w:val="24"/>
          <w:szCs w:val="24"/>
          <w:lang w:val="sk-SK"/>
        </w:rPr>
        <w:t>Všetci lektori participujúci v 49 skupinách vzdelávania (1.</w:t>
      </w:r>
      <w:r w:rsidR="00F0237B">
        <w:rPr>
          <w:sz w:val="24"/>
          <w:szCs w:val="24"/>
          <w:lang w:val="sk-SK"/>
        </w:rPr>
        <w:t xml:space="preserve"> </w:t>
      </w:r>
      <w:r w:rsidRPr="00D36CF6">
        <w:rPr>
          <w:sz w:val="24"/>
          <w:szCs w:val="24"/>
          <w:lang w:val="sk-SK"/>
        </w:rPr>
        <w:t>-</w:t>
      </w:r>
      <w:r w:rsidR="00F0237B">
        <w:rPr>
          <w:sz w:val="24"/>
          <w:szCs w:val="24"/>
          <w:lang w:val="sk-SK"/>
        </w:rPr>
        <w:t xml:space="preserve"> </w:t>
      </w:r>
      <w:r w:rsidRPr="00D36CF6">
        <w:rPr>
          <w:sz w:val="24"/>
          <w:szCs w:val="24"/>
          <w:lang w:val="sk-SK"/>
        </w:rPr>
        <w:t>3. ročník) odovzdali samohodnotiace hárky viazané na ich lektorskú činnosť, pričom celkové priemerné skóre samohodnotenia lektora poukazuje na vysokú spokojnosť so zabezpečením kvality vzdelávania vo všetkých 7 sledovaných indikátoroch.  Ich samohodnotenie vysoko koreluje so spokojnosťou účastníkov vzdelávania na U3V.</w:t>
      </w:r>
    </w:p>
    <w:p w:rsidR="004611A9" w:rsidRDefault="00D36CF6" w:rsidP="00D36CF6">
      <w:pPr>
        <w:pStyle w:val="Bezriadkovania"/>
        <w:spacing w:line="276" w:lineRule="auto"/>
        <w:ind w:firstLine="567"/>
        <w:rPr>
          <w:sz w:val="24"/>
          <w:szCs w:val="24"/>
          <w:lang w:val="sk-SK"/>
        </w:rPr>
      </w:pPr>
      <w:r w:rsidRPr="00D36CF6">
        <w:rPr>
          <w:sz w:val="24"/>
          <w:szCs w:val="24"/>
          <w:lang w:val="sk-SK"/>
        </w:rPr>
        <w:t>V rámci systému riadenia kvality ďalšieho vzdelávania bol na U3V pri zápise seniorov na vzdelávanie (zápis na AR 2017/2018) administrovaný Dotazník potrieb a očakávaní seniorov pred zahájením vzdelávania na Univerzite tretieho veku, pričom dotazník vyplnilo 54 (41,22% - nárast v porovnaní s rokom 2016) z 131 zapísaných frekventantov vzdelávania na U3V, z toho bolo 46 žien a 8 mužov. Rovnako ako pri zápise na vzdelávanie v roku 2016/2017 boli pri zápise na vzdelávanie v zimnom semestri 2017/2018 najviac zastúpenými motívmi seniorov pred nástupom do vzdelávania: dozvedieť sa niečo nové a rozšíriť si vedomosti/zručnosti, utváranie nových sociálnych vzťahov, aktívne trávenie voľného času, pričom za najvyhovujúcejšiu formu vzdelávania uviedli prednášku a metódy zážitkového učenia.</w:t>
      </w:r>
    </w:p>
    <w:p w:rsidR="00D36CF6" w:rsidRPr="00D36CF6" w:rsidRDefault="00D36CF6" w:rsidP="00D36CF6">
      <w:pPr>
        <w:pStyle w:val="Bezriadkovania"/>
        <w:spacing w:line="276" w:lineRule="auto"/>
        <w:ind w:firstLine="0"/>
        <w:rPr>
          <w:sz w:val="24"/>
          <w:szCs w:val="24"/>
          <w:lang w:val="sk-SK"/>
        </w:rPr>
      </w:pPr>
    </w:p>
    <w:p w:rsidR="00D36CF6" w:rsidRPr="005241DB" w:rsidRDefault="00D36CF6" w:rsidP="005241DB">
      <w:pPr>
        <w:ind w:left="284" w:firstLine="0"/>
        <w:rPr>
          <w:rFonts w:asciiTheme="minorHAnsi" w:hAnsiTheme="minorHAnsi"/>
          <w:sz w:val="24"/>
          <w:lang w:val="sk-SK"/>
        </w:rPr>
      </w:pPr>
      <w:r w:rsidRPr="005241DB">
        <w:rPr>
          <w:rFonts w:asciiTheme="minorHAnsi" w:hAnsiTheme="minorHAnsi"/>
          <w:sz w:val="24"/>
          <w:lang w:val="sk-SK"/>
        </w:rPr>
        <w:t xml:space="preserve">Tabuľka </w:t>
      </w:r>
      <w:r w:rsidR="004323FE">
        <w:rPr>
          <w:rFonts w:asciiTheme="minorHAnsi" w:hAnsiTheme="minorHAnsi"/>
          <w:sz w:val="24"/>
          <w:lang w:val="sk-SK"/>
        </w:rPr>
        <w:t xml:space="preserve">č. </w:t>
      </w:r>
      <w:r w:rsidR="001B294C" w:rsidRPr="005241DB">
        <w:rPr>
          <w:rFonts w:asciiTheme="minorHAnsi" w:hAnsiTheme="minorHAnsi"/>
          <w:sz w:val="24"/>
          <w:lang w:val="sk-SK"/>
        </w:rPr>
        <w:t xml:space="preserve">72 </w:t>
      </w:r>
      <w:r w:rsidRPr="005241DB">
        <w:rPr>
          <w:rFonts w:asciiTheme="minorHAnsi" w:hAnsiTheme="minorHAnsi"/>
          <w:sz w:val="24"/>
          <w:lang w:val="sk-SK"/>
        </w:rPr>
        <w:t>Hodnotenie spokojnosti so vzdelávaním na Univerzite tretieho veku pri UKF v roku 2017 podľa vzdelávacích programov</w:t>
      </w:r>
    </w:p>
    <w:tbl>
      <w:tblPr>
        <w:tblStyle w:val="Mriekatabuky2"/>
        <w:tblW w:w="9072" w:type="dxa"/>
        <w:tblInd w:w="108" w:type="dxa"/>
        <w:shd w:val="clear" w:color="auto" w:fill="DBE5F1" w:themeFill="accent1" w:themeFillTint="33"/>
        <w:tblLayout w:type="fixed"/>
        <w:tblLook w:val="04A0" w:firstRow="1" w:lastRow="0" w:firstColumn="1" w:lastColumn="0" w:noHBand="0" w:noVBand="1"/>
      </w:tblPr>
      <w:tblGrid>
        <w:gridCol w:w="1985"/>
        <w:gridCol w:w="1134"/>
        <w:gridCol w:w="992"/>
        <w:gridCol w:w="1418"/>
        <w:gridCol w:w="1134"/>
        <w:gridCol w:w="1134"/>
        <w:gridCol w:w="1275"/>
      </w:tblGrid>
      <w:tr w:rsidR="00D36CF6" w:rsidRPr="000805E2" w:rsidTr="00A60082">
        <w:tc>
          <w:tcPr>
            <w:tcW w:w="1985" w:type="dxa"/>
            <w:vMerge w:val="restart"/>
            <w:shd w:val="clear" w:color="auto" w:fill="DBE5F1" w:themeFill="accent1" w:themeFillTint="33"/>
          </w:tcPr>
          <w:p w:rsidR="00D36CF6" w:rsidRPr="000805E2" w:rsidRDefault="00D36CF6" w:rsidP="00551483">
            <w:pPr>
              <w:spacing w:after="0" w:line="240" w:lineRule="auto"/>
              <w:ind w:firstLine="0"/>
              <w:rPr>
                <w:rFonts w:asciiTheme="minorHAnsi" w:hAnsiTheme="minorHAnsi"/>
                <w:sz w:val="22"/>
                <w:szCs w:val="22"/>
                <w:lang w:val="sk-SK"/>
              </w:rPr>
            </w:pPr>
          </w:p>
        </w:tc>
        <w:tc>
          <w:tcPr>
            <w:tcW w:w="3544" w:type="dxa"/>
            <w:gridSpan w:val="3"/>
            <w:shd w:val="clear" w:color="auto" w:fill="DBE5F1" w:themeFill="accent1" w:themeFillTint="33"/>
            <w:vAlign w:val="center"/>
          </w:tcPr>
          <w:p w:rsidR="00D36CF6" w:rsidRPr="000805E2" w:rsidRDefault="00D36CF6" w:rsidP="00D36CF6">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LS 2016/2017</w:t>
            </w:r>
          </w:p>
        </w:tc>
        <w:tc>
          <w:tcPr>
            <w:tcW w:w="3543" w:type="dxa"/>
            <w:gridSpan w:val="3"/>
            <w:shd w:val="clear" w:color="auto" w:fill="DBE5F1" w:themeFill="accent1" w:themeFillTint="33"/>
            <w:vAlign w:val="center"/>
          </w:tcPr>
          <w:p w:rsidR="00D36CF6" w:rsidRPr="000805E2" w:rsidRDefault="00D36CF6" w:rsidP="00D36CF6">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ZS 2017/2018</w:t>
            </w:r>
          </w:p>
        </w:tc>
      </w:tr>
      <w:tr w:rsidR="00D36CF6" w:rsidRPr="000805E2" w:rsidTr="00A60082">
        <w:tc>
          <w:tcPr>
            <w:tcW w:w="1985" w:type="dxa"/>
            <w:vMerge/>
            <w:shd w:val="clear" w:color="auto" w:fill="DBE5F1" w:themeFill="accent1" w:themeFillTint="33"/>
            <w:hideMark/>
          </w:tcPr>
          <w:p w:rsidR="00D36CF6" w:rsidRPr="000805E2" w:rsidRDefault="00D36CF6" w:rsidP="00551483">
            <w:pPr>
              <w:spacing w:after="0" w:line="240" w:lineRule="auto"/>
              <w:ind w:firstLine="0"/>
              <w:rPr>
                <w:rFonts w:asciiTheme="minorHAnsi" w:hAnsiTheme="minorHAnsi"/>
                <w:sz w:val="22"/>
                <w:szCs w:val="22"/>
                <w:lang w:val="sk-SK"/>
              </w:rPr>
            </w:pPr>
          </w:p>
        </w:tc>
        <w:tc>
          <w:tcPr>
            <w:tcW w:w="1134" w:type="dxa"/>
            <w:shd w:val="clear" w:color="auto" w:fill="DBE5F1" w:themeFill="accent1" w:themeFillTint="33"/>
            <w:vAlign w:val="center"/>
            <w:hideMark/>
          </w:tcPr>
          <w:p w:rsidR="00A6008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Počet hodnotia-cich</w:t>
            </w:r>
          </w:p>
          <w:p w:rsidR="00D36CF6" w:rsidRPr="000805E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v 1.-3.r.</w:t>
            </w:r>
          </w:p>
        </w:tc>
        <w:tc>
          <w:tcPr>
            <w:tcW w:w="992" w:type="dxa"/>
            <w:shd w:val="clear" w:color="auto" w:fill="DBE5F1" w:themeFill="accent1" w:themeFillTint="33"/>
            <w:vAlign w:val="center"/>
          </w:tcPr>
          <w:p w:rsidR="00A6008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Počet zapísa-ných na VP</w:t>
            </w:r>
          </w:p>
          <w:p w:rsidR="00D36CF6" w:rsidRPr="000805E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v 1.-3.r.</w:t>
            </w:r>
          </w:p>
        </w:tc>
        <w:tc>
          <w:tcPr>
            <w:tcW w:w="1418" w:type="dxa"/>
            <w:shd w:val="clear" w:color="auto" w:fill="DBE5F1" w:themeFill="accent1" w:themeFillTint="33"/>
            <w:vAlign w:val="center"/>
          </w:tcPr>
          <w:p w:rsidR="00D36CF6" w:rsidRPr="000805E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 podiel hodnotia-cich z  počtu zapísaných na VP</w:t>
            </w:r>
          </w:p>
        </w:tc>
        <w:tc>
          <w:tcPr>
            <w:tcW w:w="1134" w:type="dxa"/>
            <w:shd w:val="clear" w:color="auto" w:fill="DBE5F1" w:themeFill="accent1" w:themeFillTint="33"/>
            <w:vAlign w:val="center"/>
          </w:tcPr>
          <w:p w:rsidR="00D36CF6" w:rsidRPr="000805E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Počet hodnotia-cich v 2.-3.ročníku</w:t>
            </w:r>
          </w:p>
        </w:tc>
        <w:tc>
          <w:tcPr>
            <w:tcW w:w="1134" w:type="dxa"/>
            <w:shd w:val="clear" w:color="auto" w:fill="DBE5F1" w:themeFill="accent1" w:themeFillTint="33"/>
            <w:vAlign w:val="center"/>
          </w:tcPr>
          <w:p w:rsidR="00D36CF6" w:rsidRPr="000805E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Počet zapísaných na VP v 2.-3.r.</w:t>
            </w:r>
          </w:p>
        </w:tc>
        <w:tc>
          <w:tcPr>
            <w:tcW w:w="1275" w:type="dxa"/>
            <w:shd w:val="clear" w:color="auto" w:fill="DBE5F1" w:themeFill="accent1" w:themeFillTint="33"/>
            <w:vAlign w:val="center"/>
          </w:tcPr>
          <w:p w:rsidR="00D36CF6" w:rsidRPr="000805E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 podiel z počtu zapísaných na VP</w:t>
            </w:r>
          </w:p>
          <w:p w:rsidR="00D36CF6" w:rsidRPr="000805E2" w:rsidRDefault="00D36CF6" w:rsidP="00A60082">
            <w:pPr>
              <w:spacing w:after="0" w:line="240" w:lineRule="auto"/>
              <w:ind w:firstLine="0"/>
              <w:jc w:val="center"/>
              <w:rPr>
                <w:rFonts w:asciiTheme="minorHAnsi" w:hAnsiTheme="minorHAnsi"/>
                <w:sz w:val="22"/>
                <w:szCs w:val="22"/>
                <w:lang w:val="sk-SK"/>
              </w:rPr>
            </w:pPr>
            <w:r w:rsidRPr="000805E2">
              <w:rPr>
                <w:rFonts w:asciiTheme="minorHAnsi" w:hAnsiTheme="minorHAnsi"/>
                <w:sz w:val="22"/>
                <w:szCs w:val="22"/>
                <w:lang w:val="sk-SK"/>
              </w:rPr>
              <w:t>v 2.-3.r.</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Keramika</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6</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37</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16,22</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30</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30</w:t>
            </w:r>
          </w:p>
        </w:tc>
        <w:tc>
          <w:tcPr>
            <w:tcW w:w="1275" w:type="dxa"/>
            <w:shd w:val="clear" w:color="auto" w:fill="auto"/>
            <w:vAlign w:val="center"/>
          </w:tcPr>
          <w:p w:rsidR="00D36CF6" w:rsidRPr="000805E2" w:rsidRDefault="00D57E17" w:rsidP="00D36CF6">
            <w:pPr>
              <w:ind w:firstLine="0"/>
              <w:jc w:val="right"/>
              <w:rPr>
                <w:rFonts w:eastAsiaTheme="minorHAnsi"/>
                <w:sz w:val="22"/>
                <w:szCs w:val="22"/>
                <w:lang w:val="sk-SK"/>
              </w:rPr>
            </w:pPr>
            <w:r>
              <w:rPr>
                <w:rFonts w:eastAsiaTheme="minorHAnsi"/>
                <w:sz w:val="22"/>
                <w:szCs w:val="22"/>
                <w:lang w:val="sk-SK"/>
              </w:rPr>
              <w:t>100</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Ľudové remeslá</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38</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69</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55,07</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43</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43</w:t>
            </w:r>
          </w:p>
        </w:tc>
        <w:tc>
          <w:tcPr>
            <w:tcW w:w="1275" w:type="dxa"/>
            <w:shd w:val="clear" w:color="auto" w:fill="auto"/>
            <w:vAlign w:val="center"/>
          </w:tcPr>
          <w:p w:rsidR="00D36CF6" w:rsidRPr="000805E2" w:rsidRDefault="00D57E17" w:rsidP="00D36CF6">
            <w:pPr>
              <w:ind w:firstLine="0"/>
              <w:jc w:val="right"/>
              <w:rPr>
                <w:rFonts w:eastAsiaTheme="minorHAnsi"/>
                <w:sz w:val="22"/>
                <w:szCs w:val="22"/>
                <w:lang w:val="sk-SK"/>
              </w:rPr>
            </w:pPr>
            <w:r>
              <w:rPr>
                <w:rFonts w:eastAsiaTheme="minorHAnsi"/>
                <w:sz w:val="22"/>
                <w:szCs w:val="22"/>
                <w:lang w:val="sk-SK"/>
              </w:rPr>
              <w:t>100</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Hrnčiarstvo</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2</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14</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14,29</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Dejiny výtv. umenia a výtv. tvorba</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46</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46</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100,00</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6</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7</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85,71</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Drahé kamene a drahé kovy</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15</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19</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78,95</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11</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18</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61,11</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Nemecký jazyk pre začiatočníkov</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5</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13</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38,46</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5</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13</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38,46</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lastRenderedPageBreak/>
              <w:t>Zdravotno-sociálne aspekty života seniorov</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3</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5</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60,00</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Židovský kultúrny fenomén v stredoeur. kontexte</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8</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16</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50,00</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7</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13</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53,85</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Psychológia tretieho veku</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28</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44</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6</w:t>
            </w:r>
            <w:r w:rsidR="00D57E17">
              <w:rPr>
                <w:sz w:val="22"/>
                <w:szCs w:val="22"/>
                <w:lang w:val="sk-SK"/>
              </w:rPr>
              <w:t>3</w:t>
            </w:r>
            <w:r w:rsidRPr="000805E2">
              <w:rPr>
                <w:sz w:val="22"/>
                <w:szCs w:val="22"/>
                <w:lang w:val="sk-SK"/>
              </w:rPr>
              <w:t>,64</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19</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34</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55,8</w:t>
            </w:r>
            <w:r w:rsidR="00D57E17">
              <w:rPr>
                <w:rFonts w:eastAsiaTheme="minorHAnsi"/>
                <w:sz w:val="22"/>
                <w:szCs w:val="22"/>
                <w:lang w:val="sk-SK"/>
              </w:rPr>
              <w:t>8</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Anglický jazyk pre začiatočníkov</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56</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89</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62,92</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28</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57</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49,12</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Anglický jazyk pre mierne pokročilých</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5</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26</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19,23</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8</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18</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44,44</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Nemecký jazyk pre mierne pokročilých</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3</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15</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20,00</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0</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13</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0,00</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Digitálna fotografia a kamera</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31</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45</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68,89</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18</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34</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52,94</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Tanec v živote seniora</w:t>
            </w:r>
          </w:p>
        </w:tc>
        <w:tc>
          <w:tcPr>
            <w:tcW w:w="1134" w:type="dxa"/>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20</w:t>
            </w:r>
          </w:p>
        </w:tc>
        <w:tc>
          <w:tcPr>
            <w:tcW w:w="992" w:type="dxa"/>
            <w:vAlign w:val="center"/>
          </w:tcPr>
          <w:p w:rsidR="00D36CF6" w:rsidRPr="000805E2" w:rsidRDefault="00D36CF6" w:rsidP="00D36CF6">
            <w:pPr>
              <w:ind w:firstLine="34"/>
              <w:jc w:val="right"/>
              <w:rPr>
                <w:sz w:val="22"/>
                <w:szCs w:val="22"/>
                <w:lang w:val="sk-SK"/>
              </w:rPr>
            </w:pPr>
            <w:r w:rsidRPr="000805E2">
              <w:rPr>
                <w:sz w:val="22"/>
                <w:szCs w:val="22"/>
                <w:lang w:val="sk-SK"/>
              </w:rPr>
              <w:t>27</w:t>
            </w:r>
          </w:p>
        </w:tc>
        <w:tc>
          <w:tcPr>
            <w:tcW w:w="1418" w:type="dxa"/>
            <w:vAlign w:val="center"/>
          </w:tcPr>
          <w:p w:rsidR="00D36CF6" w:rsidRPr="000805E2" w:rsidRDefault="00D36CF6" w:rsidP="00D36CF6">
            <w:pPr>
              <w:ind w:firstLine="34"/>
              <w:jc w:val="right"/>
              <w:rPr>
                <w:sz w:val="22"/>
                <w:szCs w:val="22"/>
                <w:lang w:val="sk-SK"/>
              </w:rPr>
            </w:pPr>
            <w:r w:rsidRPr="000805E2">
              <w:rPr>
                <w:sz w:val="22"/>
                <w:szCs w:val="22"/>
                <w:lang w:val="sk-SK"/>
              </w:rPr>
              <w:t>74,07</w:t>
            </w:r>
          </w:p>
        </w:tc>
        <w:tc>
          <w:tcPr>
            <w:tcW w:w="1134"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16</w:t>
            </w:r>
          </w:p>
        </w:tc>
        <w:tc>
          <w:tcPr>
            <w:tcW w:w="1134" w:type="dxa"/>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23</w:t>
            </w:r>
          </w:p>
        </w:tc>
        <w:tc>
          <w:tcPr>
            <w:tcW w:w="1275" w:type="dxa"/>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69,5</w:t>
            </w:r>
            <w:r w:rsidR="00D57E17">
              <w:rPr>
                <w:rFonts w:eastAsiaTheme="minorHAnsi"/>
                <w:sz w:val="22"/>
                <w:szCs w:val="22"/>
                <w:lang w:val="sk-SK"/>
              </w:rPr>
              <w:t>7</w:t>
            </w:r>
          </w:p>
        </w:tc>
      </w:tr>
      <w:tr w:rsidR="00D36CF6" w:rsidRPr="000805E2" w:rsidTr="00A60082">
        <w:tc>
          <w:tcPr>
            <w:tcW w:w="1985" w:type="dxa"/>
            <w:tcBorders>
              <w:bottom w:val="single" w:sz="4" w:space="0" w:color="auto"/>
            </w:tcBorders>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Informačné technológie</w:t>
            </w:r>
          </w:p>
        </w:tc>
        <w:tc>
          <w:tcPr>
            <w:tcW w:w="1134" w:type="dxa"/>
            <w:tcBorders>
              <w:bottom w:val="single" w:sz="4" w:space="0" w:color="auto"/>
            </w:tcBorders>
            <w:shd w:val="clear" w:color="auto" w:fill="auto"/>
            <w:vAlign w:val="center"/>
          </w:tcPr>
          <w:p w:rsidR="00D36CF6" w:rsidRPr="000805E2" w:rsidRDefault="00D36CF6" w:rsidP="00D36CF6">
            <w:pPr>
              <w:ind w:firstLine="34"/>
              <w:jc w:val="right"/>
              <w:rPr>
                <w:rFonts w:eastAsiaTheme="minorHAnsi"/>
                <w:sz w:val="22"/>
                <w:szCs w:val="22"/>
                <w:lang w:val="sk-SK"/>
              </w:rPr>
            </w:pPr>
            <w:r w:rsidRPr="000805E2">
              <w:rPr>
                <w:rFonts w:eastAsiaTheme="minorHAnsi"/>
                <w:sz w:val="22"/>
                <w:szCs w:val="22"/>
                <w:lang w:val="sk-SK"/>
              </w:rPr>
              <w:t>27</w:t>
            </w:r>
          </w:p>
        </w:tc>
        <w:tc>
          <w:tcPr>
            <w:tcW w:w="992" w:type="dxa"/>
            <w:tcBorders>
              <w:bottom w:val="single" w:sz="4" w:space="0" w:color="auto"/>
            </w:tcBorders>
            <w:vAlign w:val="center"/>
          </w:tcPr>
          <w:p w:rsidR="00D36CF6" w:rsidRPr="000805E2" w:rsidRDefault="00D36CF6" w:rsidP="00D36CF6">
            <w:pPr>
              <w:ind w:firstLine="34"/>
              <w:jc w:val="right"/>
              <w:rPr>
                <w:sz w:val="22"/>
                <w:szCs w:val="22"/>
                <w:lang w:val="sk-SK"/>
              </w:rPr>
            </w:pPr>
            <w:r w:rsidRPr="000805E2">
              <w:rPr>
                <w:sz w:val="22"/>
                <w:szCs w:val="22"/>
                <w:lang w:val="sk-SK"/>
              </w:rPr>
              <w:t>38</w:t>
            </w:r>
          </w:p>
        </w:tc>
        <w:tc>
          <w:tcPr>
            <w:tcW w:w="1418" w:type="dxa"/>
            <w:tcBorders>
              <w:bottom w:val="single" w:sz="4" w:space="0" w:color="auto"/>
            </w:tcBorders>
            <w:vAlign w:val="center"/>
          </w:tcPr>
          <w:p w:rsidR="00D36CF6" w:rsidRPr="000805E2" w:rsidRDefault="00D36CF6" w:rsidP="00D36CF6">
            <w:pPr>
              <w:ind w:firstLine="34"/>
              <w:jc w:val="right"/>
              <w:rPr>
                <w:sz w:val="22"/>
                <w:szCs w:val="22"/>
                <w:lang w:val="sk-SK"/>
              </w:rPr>
            </w:pPr>
            <w:r w:rsidRPr="000805E2">
              <w:rPr>
                <w:sz w:val="22"/>
                <w:szCs w:val="22"/>
                <w:lang w:val="sk-SK"/>
              </w:rPr>
              <w:t>71,05</w:t>
            </w:r>
          </w:p>
        </w:tc>
        <w:tc>
          <w:tcPr>
            <w:tcW w:w="1134" w:type="dxa"/>
            <w:tcBorders>
              <w:bottom w:val="single" w:sz="4" w:space="0" w:color="auto"/>
            </w:tcBorders>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0</w:t>
            </w:r>
          </w:p>
        </w:tc>
        <w:tc>
          <w:tcPr>
            <w:tcW w:w="1134" w:type="dxa"/>
            <w:tcBorders>
              <w:bottom w:val="single" w:sz="4" w:space="0" w:color="auto"/>
            </w:tcBorders>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19</w:t>
            </w:r>
          </w:p>
        </w:tc>
        <w:tc>
          <w:tcPr>
            <w:tcW w:w="1275" w:type="dxa"/>
            <w:tcBorders>
              <w:bottom w:val="single" w:sz="4" w:space="0" w:color="auto"/>
            </w:tcBorders>
            <w:shd w:val="clear" w:color="auto" w:fill="auto"/>
            <w:vAlign w:val="center"/>
          </w:tcPr>
          <w:p w:rsidR="00D36CF6" w:rsidRPr="000805E2" w:rsidRDefault="00D36CF6" w:rsidP="00D36CF6">
            <w:pPr>
              <w:ind w:firstLine="0"/>
              <w:jc w:val="right"/>
              <w:rPr>
                <w:rFonts w:eastAsiaTheme="minorHAnsi"/>
                <w:sz w:val="22"/>
                <w:szCs w:val="22"/>
                <w:lang w:val="sk-SK"/>
              </w:rPr>
            </w:pPr>
            <w:r w:rsidRPr="000805E2">
              <w:rPr>
                <w:rFonts w:eastAsiaTheme="minorHAnsi"/>
                <w:sz w:val="22"/>
                <w:szCs w:val="22"/>
                <w:lang w:val="sk-SK"/>
              </w:rPr>
              <w:t>0,00</w:t>
            </w:r>
          </w:p>
        </w:tc>
      </w:tr>
      <w:tr w:rsidR="00D36CF6" w:rsidRPr="000805E2" w:rsidTr="00A60082">
        <w:tc>
          <w:tcPr>
            <w:tcW w:w="1985" w:type="dxa"/>
            <w:shd w:val="clear" w:color="auto" w:fill="DBE5F1" w:themeFill="accent1" w:themeFillTint="33"/>
            <w:vAlign w:val="center"/>
          </w:tcPr>
          <w:p w:rsidR="00D36CF6" w:rsidRPr="000805E2" w:rsidRDefault="00D36CF6" w:rsidP="00D36CF6">
            <w:pPr>
              <w:spacing w:after="0" w:line="240" w:lineRule="auto"/>
              <w:ind w:firstLine="0"/>
              <w:jc w:val="left"/>
              <w:rPr>
                <w:color w:val="000000"/>
                <w:sz w:val="22"/>
                <w:szCs w:val="22"/>
                <w:lang w:val="sk-SK" w:bidi="ar-SA"/>
              </w:rPr>
            </w:pPr>
            <w:r w:rsidRPr="000805E2">
              <w:rPr>
                <w:color w:val="000000"/>
                <w:sz w:val="22"/>
                <w:szCs w:val="22"/>
                <w:lang w:val="sk-SK" w:bidi="ar-SA"/>
              </w:rPr>
              <w:t>Spolu U3V</w:t>
            </w:r>
          </w:p>
        </w:tc>
        <w:tc>
          <w:tcPr>
            <w:tcW w:w="1134" w:type="dxa"/>
            <w:shd w:val="clear" w:color="auto" w:fill="DBE5F1" w:themeFill="accent1" w:themeFillTint="33"/>
            <w:vAlign w:val="center"/>
          </w:tcPr>
          <w:p w:rsidR="00D36CF6" w:rsidRPr="000805E2" w:rsidRDefault="00D36CF6" w:rsidP="00D36CF6">
            <w:pPr>
              <w:ind w:firstLine="34"/>
              <w:jc w:val="right"/>
              <w:rPr>
                <w:rFonts w:eastAsiaTheme="minorHAnsi"/>
                <w:sz w:val="22"/>
                <w:szCs w:val="22"/>
                <w:lang w:val="sk-SK"/>
              </w:rPr>
            </w:pPr>
            <w:r w:rsidRPr="000805E2">
              <w:rPr>
                <w:sz w:val="22"/>
                <w:szCs w:val="22"/>
                <w:lang w:val="sk-SK"/>
              </w:rPr>
              <w:t xml:space="preserve">293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992" w:type="dxa"/>
            <w:shd w:val="clear" w:color="auto" w:fill="DBE5F1" w:themeFill="accent1" w:themeFillTint="33"/>
            <w:vAlign w:val="center"/>
          </w:tcPr>
          <w:p w:rsidR="00D36CF6" w:rsidRPr="000805E2" w:rsidRDefault="00D36CF6" w:rsidP="00D36CF6">
            <w:pPr>
              <w:ind w:firstLine="34"/>
              <w:jc w:val="right"/>
              <w:rPr>
                <w:rFonts w:eastAsiaTheme="minorHAnsi"/>
                <w:sz w:val="22"/>
                <w:szCs w:val="22"/>
                <w:lang w:val="sk-SK"/>
              </w:rPr>
            </w:pPr>
            <w:r w:rsidRPr="000805E2">
              <w:rPr>
                <w:sz w:val="22"/>
                <w:szCs w:val="22"/>
                <w:lang w:val="sk-SK"/>
              </w:rPr>
              <w:t xml:space="preserve"> 503</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2"/>
            </w:r>
            <w:r w:rsidRPr="000805E2">
              <w:rPr>
                <w:rFonts w:asciiTheme="minorHAnsi" w:hAnsiTheme="minorHAnsi"/>
                <w:sz w:val="22"/>
                <w:szCs w:val="22"/>
                <w:lang w:val="sk-SK"/>
              </w:rPr>
              <w:t>)</w:t>
            </w:r>
            <w:r w:rsidRPr="000805E2">
              <w:rPr>
                <w:sz w:val="22"/>
                <w:szCs w:val="22"/>
                <w:lang w:val="sk-SK"/>
              </w:rPr>
              <w:t xml:space="preserve"> </w:t>
            </w:r>
          </w:p>
        </w:tc>
        <w:tc>
          <w:tcPr>
            <w:tcW w:w="1418" w:type="dxa"/>
            <w:shd w:val="clear" w:color="auto" w:fill="DBE5F1" w:themeFill="accent1" w:themeFillTint="33"/>
            <w:vAlign w:val="center"/>
          </w:tcPr>
          <w:p w:rsidR="00D36CF6" w:rsidRPr="000805E2" w:rsidRDefault="00D36CF6" w:rsidP="00D36CF6">
            <w:pPr>
              <w:ind w:firstLine="34"/>
              <w:jc w:val="right"/>
              <w:rPr>
                <w:rFonts w:eastAsiaTheme="minorHAnsi"/>
                <w:sz w:val="22"/>
                <w:szCs w:val="22"/>
                <w:lang w:val="sk-SK"/>
              </w:rPr>
            </w:pPr>
            <w:r w:rsidRPr="000805E2">
              <w:rPr>
                <w:sz w:val="22"/>
                <w:szCs w:val="22"/>
                <w:lang w:val="sk-SK"/>
              </w:rPr>
              <w:t>58,25</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shd w:val="clear" w:color="auto" w:fill="DBE5F1" w:themeFill="accent1" w:themeFillTint="33"/>
            <w:vAlign w:val="center"/>
          </w:tcPr>
          <w:p w:rsidR="00D36CF6" w:rsidRPr="000805E2" w:rsidRDefault="00D36CF6" w:rsidP="00D36CF6">
            <w:pPr>
              <w:ind w:firstLine="0"/>
              <w:jc w:val="right"/>
              <w:rPr>
                <w:sz w:val="22"/>
                <w:szCs w:val="22"/>
                <w:lang w:val="sk-SK"/>
              </w:rPr>
            </w:pPr>
            <w:r w:rsidRPr="000805E2">
              <w:rPr>
                <w:sz w:val="22"/>
                <w:szCs w:val="22"/>
                <w:lang w:val="sk-SK"/>
              </w:rPr>
              <w:t xml:space="preserve">191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c>
          <w:tcPr>
            <w:tcW w:w="1134" w:type="dxa"/>
            <w:shd w:val="clear" w:color="auto" w:fill="DBE5F1" w:themeFill="accent1" w:themeFillTint="33"/>
            <w:vAlign w:val="center"/>
          </w:tcPr>
          <w:p w:rsidR="00D36CF6" w:rsidRPr="000805E2" w:rsidRDefault="00D36CF6" w:rsidP="00D36CF6">
            <w:pPr>
              <w:ind w:firstLine="0"/>
              <w:jc w:val="right"/>
              <w:rPr>
                <w:rFonts w:eastAsiaTheme="minorHAnsi"/>
                <w:sz w:val="22"/>
                <w:szCs w:val="22"/>
                <w:lang w:val="sk-SK"/>
              </w:rPr>
            </w:pPr>
            <w:r w:rsidRPr="000805E2">
              <w:rPr>
                <w:sz w:val="22"/>
                <w:szCs w:val="22"/>
                <w:lang w:val="sk-SK"/>
              </w:rPr>
              <w:t>356 (</w:t>
            </w:r>
            <w:r w:rsidRPr="000805E2">
              <w:rPr>
                <w:sz w:val="22"/>
                <w:szCs w:val="22"/>
                <w:lang w:val="sk-SK"/>
              </w:rPr>
              <w:sym w:font="Wingdings" w:char="F0E2"/>
            </w:r>
            <w:r w:rsidRPr="000805E2">
              <w:rPr>
                <w:sz w:val="22"/>
                <w:szCs w:val="22"/>
                <w:lang w:val="sk-SK"/>
              </w:rPr>
              <w:t>)</w:t>
            </w:r>
          </w:p>
        </w:tc>
        <w:tc>
          <w:tcPr>
            <w:tcW w:w="1275" w:type="dxa"/>
            <w:shd w:val="clear" w:color="auto" w:fill="DBE5F1" w:themeFill="accent1" w:themeFillTint="33"/>
            <w:vAlign w:val="center"/>
          </w:tcPr>
          <w:p w:rsidR="00D36CF6" w:rsidRPr="000805E2" w:rsidRDefault="00D36CF6" w:rsidP="00D36CF6">
            <w:pPr>
              <w:ind w:firstLine="0"/>
              <w:jc w:val="right"/>
              <w:rPr>
                <w:rFonts w:eastAsiaTheme="minorHAnsi"/>
                <w:sz w:val="22"/>
                <w:szCs w:val="22"/>
                <w:lang w:val="sk-SK"/>
              </w:rPr>
            </w:pPr>
            <w:r w:rsidRPr="000805E2">
              <w:rPr>
                <w:sz w:val="22"/>
                <w:szCs w:val="22"/>
                <w:lang w:val="sk-SK"/>
              </w:rPr>
              <w:t xml:space="preserve">53,65 </w:t>
            </w:r>
            <w:r w:rsidRPr="000805E2">
              <w:rPr>
                <w:rFonts w:asciiTheme="minorHAnsi" w:hAnsiTheme="minorHAnsi"/>
                <w:sz w:val="22"/>
                <w:szCs w:val="22"/>
                <w:lang w:val="sk-SK"/>
              </w:rPr>
              <w:t>(</w:t>
            </w:r>
            <w:r w:rsidRPr="000805E2">
              <w:rPr>
                <w:rFonts w:asciiTheme="minorHAnsi" w:hAnsiTheme="minorHAnsi"/>
                <w:sz w:val="22"/>
                <w:szCs w:val="22"/>
                <w:lang w:val="sk-SK"/>
              </w:rPr>
              <w:sym w:font="Wingdings" w:char="F0E1"/>
            </w:r>
            <w:r w:rsidRPr="000805E2">
              <w:rPr>
                <w:rFonts w:asciiTheme="minorHAnsi" w:hAnsiTheme="minorHAnsi"/>
                <w:sz w:val="22"/>
                <w:szCs w:val="22"/>
                <w:lang w:val="sk-SK"/>
              </w:rPr>
              <w:t>)</w:t>
            </w:r>
          </w:p>
        </w:tc>
      </w:tr>
    </w:tbl>
    <w:p w:rsidR="00D24151" w:rsidRPr="00D36CF6" w:rsidRDefault="00D36CF6" w:rsidP="006A7859">
      <w:pPr>
        <w:spacing w:afterLines="60" w:after="144"/>
        <w:ind w:firstLine="0"/>
        <w:rPr>
          <w:rFonts w:asciiTheme="minorHAnsi" w:hAnsiTheme="minorHAnsi"/>
          <w:lang w:val="sk-SK"/>
        </w:rPr>
      </w:pPr>
      <w:r w:rsidRPr="00D36CF6">
        <w:rPr>
          <w:rFonts w:asciiTheme="minorHAnsi" w:hAnsiTheme="minorHAnsi"/>
          <w:lang w:val="sk-SK"/>
        </w:rPr>
        <w:t>Poznámka: (</w:t>
      </w:r>
      <w:r w:rsidRPr="00D36CF6">
        <w:rPr>
          <w:rFonts w:asciiTheme="minorHAnsi" w:hAnsiTheme="minorHAnsi"/>
          <w:lang w:val="sk-SK"/>
        </w:rPr>
        <w:sym w:font="Wingdings" w:char="F0E1"/>
      </w:r>
      <w:r w:rsidRPr="00D36CF6">
        <w:rPr>
          <w:rFonts w:asciiTheme="minorHAnsi" w:hAnsiTheme="minorHAnsi"/>
          <w:lang w:val="sk-SK"/>
        </w:rPr>
        <w:t>) – nárast v porovnaní s rokom 2016; (</w:t>
      </w:r>
      <w:r w:rsidRPr="00D36CF6">
        <w:rPr>
          <w:rFonts w:asciiTheme="minorHAnsi" w:hAnsiTheme="minorHAnsi"/>
          <w:lang w:val="sk-SK"/>
        </w:rPr>
        <w:sym w:font="Wingdings" w:char="F0E2"/>
      </w:r>
      <w:r w:rsidRPr="00D36CF6">
        <w:rPr>
          <w:rFonts w:asciiTheme="minorHAnsi" w:hAnsiTheme="minorHAnsi"/>
          <w:lang w:val="sk-SK"/>
        </w:rPr>
        <w:t>) – pokles  v porovnaní s rokom 2016;  (=) - rovnaký stav ako v roku 2016</w:t>
      </w:r>
    </w:p>
    <w:p w:rsidR="005C7066" w:rsidRDefault="005C7066" w:rsidP="006A7859">
      <w:pPr>
        <w:spacing w:afterLines="60" w:after="144"/>
        <w:ind w:firstLine="0"/>
        <w:rPr>
          <w:rFonts w:asciiTheme="minorHAnsi" w:hAnsiTheme="minorHAnsi"/>
          <w:sz w:val="24"/>
          <w:lang w:val="sk-SK"/>
        </w:rPr>
      </w:pPr>
    </w:p>
    <w:p w:rsidR="0017472E" w:rsidRPr="00D36CF6" w:rsidRDefault="0017472E" w:rsidP="006A7859">
      <w:pPr>
        <w:spacing w:afterLines="60" w:after="144"/>
        <w:ind w:firstLine="0"/>
        <w:rPr>
          <w:rFonts w:asciiTheme="minorHAnsi" w:hAnsiTheme="minorHAnsi"/>
          <w:sz w:val="24"/>
          <w:lang w:val="sk-SK"/>
        </w:rPr>
      </w:pPr>
    </w:p>
    <w:p w:rsidR="00D24151" w:rsidRPr="00F977EA" w:rsidRDefault="00D24151" w:rsidP="00CD34EF">
      <w:pPr>
        <w:pStyle w:val="Nadpis2"/>
        <w:rPr>
          <w:rFonts w:eastAsiaTheme="minorEastAsia"/>
        </w:rPr>
      </w:pPr>
      <w:bookmarkStart w:id="237" w:name="_Toc447794117"/>
      <w:bookmarkStart w:id="238" w:name="_Toc511040879"/>
      <w:r>
        <w:t xml:space="preserve">Kvalita </w:t>
      </w:r>
      <w:r w:rsidR="004611A9">
        <w:t xml:space="preserve">vedeckovýskumnej a umeleckej </w:t>
      </w:r>
      <w:r>
        <w:t>činnosti</w:t>
      </w:r>
      <w:bookmarkEnd w:id="237"/>
      <w:bookmarkEnd w:id="238"/>
    </w:p>
    <w:p w:rsidR="00D24151" w:rsidRDefault="00D24151" w:rsidP="006A7859">
      <w:pPr>
        <w:spacing w:afterLines="60" w:after="144"/>
        <w:ind w:firstLine="0"/>
        <w:rPr>
          <w:rFonts w:asciiTheme="minorHAnsi" w:hAnsiTheme="minorHAnsi"/>
          <w:b/>
          <w:sz w:val="24"/>
          <w:lang w:val="sk-SK"/>
        </w:rPr>
      </w:pPr>
    </w:p>
    <w:p w:rsidR="004611A9" w:rsidRDefault="00D36CF6" w:rsidP="006F7E67">
      <w:pPr>
        <w:pStyle w:val="Bezriadkovania"/>
        <w:spacing w:line="276" w:lineRule="auto"/>
        <w:ind w:firstLine="567"/>
        <w:rPr>
          <w:sz w:val="24"/>
          <w:szCs w:val="24"/>
          <w:lang w:val="sk-SK"/>
        </w:rPr>
      </w:pPr>
      <w:r w:rsidRPr="00D36CF6">
        <w:rPr>
          <w:sz w:val="24"/>
          <w:szCs w:val="24"/>
          <w:lang w:val="sk-SK"/>
        </w:rPr>
        <w:t xml:space="preserve">V roku 2017 univerzita realizovala hodnotenie systému kvality vedeckovýskumnej </w:t>
      </w:r>
      <w:r w:rsidR="006F129A">
        <w:rPr>
          <w:sz w:val="24"/>
          <w:szCs w:val="24"/>
          <w:lang w:val="sk-SK"/>
        </w:rPr>
        <w:br/>
      </w:r>
      <w:r w:rsidRPr="00D36CF6">
        <w:rPr>
          <w:sz w:val="24"/>
          <w:szCs w:val="24"/>
          <w:lang w:val="sk-SK"/>
        </w:rPr>
        <w:t xml:space="preserve">a umeleckej činnosti na UKF v Nitre v nasledovných oblastiach: v oblasti projektovej činnosti sme sledovali objem finančných prostriedkov na projektoch v jednotlivých grantových schémach a prepočet na tvorivého zamestnanca, v oblasti výstupov vedeckovýskumnej, umeleckej a ďalšej tvorivej činnosti sme monitorovali výstupy zaradené do kategórií podľa kritérií v rámci komplexnej akreditácie VŠ a prepočítaného počtu na tvorivého zamestnanca, v oblasti ocenení sme monitorovali počet citácií, počet ocenení od externých domácich </w:t>
      </w:r>
      <w:r w:rsidR="006F129A">
        <w:rPr>
          <w:sz w:val="24"/>
          <w:szCs w:val="24"/>
          <w:lang w:val="sk-SK"/>
        </w:rPr>
        <w:br/>
      </w:r>
      <w:r w:rsidRPr="00D36CF6">
        <w:rPr>
          <w:sz w:val="24"/>
          <w:szCs w:val="24"/>
          <w:lang w:val="sk-SK"/>
        </w:rPr>
        <w:t xml:space="preserve">a zahraničných inštitúcií za výsledky vo výskume a umelecké diela, počet členstiev v edičných radách a národných a medzinárodných výboroch, počet vyžiadaných prednášok a prezentácií umeleckých diel. V oblasti výstupov doktorandov sme sledovali počet výstupov v kategóriách podľa kritérií používaných pri vyjadrovaní sa Akreditačnej komisie v rámci komplexnej akreditácie vysokej školy. V oblasti kvalifikačného rastu tvorivých zamestnancov sme monitorovali plnenie minimálnych kritérií pre habilitačné konanie a konanie na vymenovanie profesorov na UKF v Nitre. V oblasti medzinárodných a národných podujatí sme sledovali počet organizovaných svetových kongresov, medzinárodných konferencií, umeleckých </w:t>
      </w:r>
      <w:r w:rsidRPr="00D36CF6">
        <w:rPr>
          <w:sz w:val="24"/>
          <w:szCs w:val="24"/>
          <w:lang w:val="sk-SK"/>
        </w:rPr>
        <w:lastRenderedPageBreak/>
        <w:t>podujatí s medzinárodne a národne akceptovaným výstupov a počet organizovaných vedeckých podujatí pre študentov.</w:t>
      </w:r>
    </w:p>
    <w:p w:rsidR="004611A9" w:rsidRDefault="004611A9" w:rsidP="004611A9">
      <w:pPr>
        <w:pStyle w:val="Bezriadkovania"/>
        <w:spacing w:line="276" w:lineRule="auto"/>
        <w:rPr>
          <w:sz w:val="24"/>
          <w:szCs w:val="24"/>
          <w:lang w:val="sk-SK"/>
        </w:rPr>
      </w:pPr>
    </w:p>
    <w:p w:rsidR="004611A9" w:rsidRPr="00182843" w:rsidRDefault="004611A9" w:rsidP="00FB51CD">
      <w:pPr>
        <w:pStyle w:val="Odsekzoznamu"/>
        <w:numPr>
          <w:ilvl w:val="0"/>
          <w:numId w:val="13"/>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výsledkov projektovej činnosti</w:t>
      </w:r>
    </w:p>
    <w:p w:rsidR="004611A9" w:rsidRPr="001C5EDD" w:rsidRDefault="00D36CF6" w:rsidP="006F7E67">
      <w:pPr>
        <w:pStyle w:val="Bezriadkovania"/>
        <w:spacing w:line="276" w:lineRule="auto"/>
        <w:ind w:firstLine="567"/>
        <w:rPr>
          <w:sz w:val="24"/>
          <w:szCs w:val="24"/>
          <w:lang w:val="sk-SK"/>
        </w:rPr>
      </w:pPr>
      <w:r w:rsidRPr="00D36CF6">
        <w:rPr>
          <w:sz w:val="24"/>
          <w:szCs w:val="24"/>
          <w:lang w:val="sk-SK"/>
        </w:rPr>
        <w:t xml:space="preserve">Projektová činnosť na UKF bola financovaná jednak inštitucionálnymi zdrojmi v rámci Univerzitnej grantovej agentúry (zamestnanci do 35 rokov a doktorandi), zdrojmi </w:t>
      </w:r>
      <w:r w:rsidR="006F129A">
        <w:rPr>
          <w:sz w:val="24"/>
          <w:szCs w:val="24"/>
          <w:lang w:val="sk-SK"/>
        </w:rPr>
        <w:br/>
      </w:r>
      <w:r w:rsidRPr="00D36CF6">
        <w:rPr>
          <w:sz w:val="24"/>
          <w:szCs w:val="24"/>
          <w:lang w:val="sk-SK"/>
        </w:rPr>
        <w:t xml:space="preserve">z národných grantových agentúr (VEGA, KEGA a APVV), z mimorezortných zdrojov (projekty financované Ministerstvom </w:t>
      </w:r>
      <w:r w:rsidR="009C7BFA">
        <w:rPr>
          <w:sz w:val="24"/>
          <w:szCs w:val="24"/>
          <w:lang w:val="sk-SK"/>
        </w:rPr>
        <w:t xml:space="preserve">zdravotníctva SR, Ministerstvom </w:t>
      </w:r>
      <w:r w:rsidRPr="00D36CF6">
        <w:rPr>
          <w:sz w:val="24"/>
          <w:szCs w:val="24"/>
          <w:lang w:val="sk-SK"/>
        </w:rPr>
        <w:t xml:space="preserve">kultúry SR, Úradom </w:t>
      </w:r>
      <w:r w:rsidR="009C7BFA">
        <w:rPr>
          <w:sz w:val="24"/>
          <w:szCs w:val="24"/>
          <w:lang w:val="sk-SK"/>
        </w:rPr>
        <w:t xml:space="preserve">splnomocnenca </w:t>
      </w:r>
      <w:r w:rsidRPr="00D36CF6">
        <w:rPr>
          <w:sz w:val="24"/>
          <w:szCs w:val="24"/>
          <w:lang w:val="sk-SK"/>
        </w:rPr>
        <w:t xml:space="preserve">vlády SR, Ministerstvom zahraničných vecí </w:t>
      </w:r>
      <w:r w:rsidR="00022F0E" w:rsidRPr="00022F0E">
        <w:rPr>
          <w:sz w:val="24"/>
          <w:szCs w:val="24"/>
          <w:lang w:val="sk-SK"/>
        </w:rPr>
        <w:t xml:space="preserve">a európskych záležitostí </w:t>
      </w:r>
      <w:r w:rsidRPr="00D36CF6">
        <w:rPr>
          <w:sz w:val="24"/>
          <w:szCs w:val="24"/>
          <w:lang w:val="sk-SK"/>
        </w:rPr>
        <w:t>SR a inštitúciami Nitrianskeho regiónu)</w:t>
      </w:r>
      <w:r w:rsidR="009C7BFA">
        <w:rPr>
          <w:sz w:val="24"/>
          <w:szCs w:val="24"/>
          <w:lang w:val="sk-SK"/>
        </w:rPr>
        <w:t>,</w:t>
      </w:r>
      <w:r w:rsidRPr="00D36CF6">
        <w:rPr>
          <w:sz w:val="24"/>
          <w:szCs w:val="24"/>
          <w:lang w:val="sk-SK"/>
        </w:rPr>
        <w:t xml:space="preserve"> z európskych zdrojov (7 RP, Horizon-2020, Comenius, Erasmus+, International Visegrad Fund, a pod.), z vedeckých agentúr zo zahraničia (USA, SRN, ČR, MR), zo zdrojov štrukturálnych fondov EÚ.</w:t>
      </w:r>
    </w:p>
    <w:p w:rsidR="004611A9" w:rsidRDefault="004611A9" w:rsidP="004611A9">
      <w:pPr>
        <w:pStyle w:val="Bezriadkovania"/>
        <w:spacing w:line="276" w:lineRule="auto"/>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Výskumné projekty</w:t>
      </w:r>
    </w:p>
    <w:p w:rsidR="004611A9" w:rsidRPr="00D54854" w:rsidRDefault="00D36CF6" w:rsidP="00B91ECF">
      <w:pPr>
        <w:pStyle w:val="Bezriadkovania"/>
        <w:spacing w:line="276" w:lineRule="auto"/>
        <w:ind w:firstLine="567"/>
        <w:rPr>
          <w:sz w:val="24"/>
          <w:szCs w:val="24"/>
          <w:lang w:val="sk-SK"/>
        </w:rPr>
      </w:pPr>
      <w:r w:rsidRPr="00D36CF6">
        <w:rPr>
          <w:sz w:val="24"/>
          <w:szCs w:val="24"/>
          <w:lang w:val="sk-SK"/>
        </w:rPr>
        <w:t xml:space="preserve">V roku 2017 bolo na UKF riešených celkovo 81 výskumných projektov, z toho najvyšší podiel predstavovali projekty VEGA (62). Celkový objem finančných prostriedkov získaný prostredníctvom výskumných projektov bol 932 789 </w:t>
      </w:r>
      <w:r w:rsidR="00F0237B">
        <w:rPr>
          <w:sz w:val="24"/>
          <w:lang w:val="sk-SK"/>
        </w:rPr>
        <w:t>€</w:t>
      </w:r>
      <w:r w:rsidRPr="00D36CF6">
        <w:rPr>
          <w:sz w:val="24"/>
          <w:szCs w:val="24"/>
          <w:lang w:val="sk-SK"/>
        </w:rPr>
        <w:t xml:space="preserve">, najvyššiu finančnú dotáciu predstavujú projekty APVV (484 143 </w:t>
      </w:r>
      <w:r w:rsidR="00F0237B">
        <w:rPr>
          <w:sz w:val="24"/>
          <w:lang w:val="sk-SK"/>
        </w:rPr>
        <w:t>€</w:t>
      </w:r>
      <w:r w:rsidRPr="00D36CF6">
        <w:rPr>
          <w:sz w:val="24"/>
          <w:szCs w:val="24"/>
          <w:lang w:val="sk-SK"/>
        </w:rPr>
        <w:t xml:space="preserve">) a projekty VEGA (307 092 </w:t>
      </w:r>
      <w:r w:rsidR="00F0237B">
        <w:rPr>
          <w:sz w:val="24"/>
          <w:lang w:val="sk-SK"/>
        </w:rPr>
        <w:t>€</w:t>
      </w:r>
      <w:r w:rsidRPr="00D36CF6">
        <w:rPr>
          <w:sz w:val="24"/>
          <w:szCs w:val="24"/>
          <w:lang w:val="sk-SK"/>
        </w:rPr>
        <w:t xml:space="preserve">). Pozitívne hodnotíme aktivity pracovníkov fakúlt (FPV a FF) v získavaní medzinárodných výskumných grantov (6). </w:t>
      </w:r>
      <w:r w:rsidR="00F0237B">
        <w:rPr>
          <w:sz w:val="24"/>
          <w:szCs w:val="24"/>
          <w:lang w:val="sk-SK"/>
        </w:rPr>
        <w:br/>
      </w:r>
      <w:r w:rsidRPr="00D36CF6">
        <w:rPr>
          <w:sz w:val="24"/>
          <w:szCs w:val="24"/>
          <w:lang w:val="sk-SK"/>
        </w:rPr>
        <w:t xml:space="preserve">V porovnaní s rokom 2016 sme zaznamenali nárast počtu výskumných projektov APVV (12) </w:t>
      </w:r>
      <w:r w:rsidR="00F0237B">
        <w:rPr>
          <w:sz w:val="24"/>
          <w:szCs w:val="24"/>
          <w:lang w:val="sk-SK"/>
        </w:rPr>
        <w:br/>
      </w:r>
      <w:r w:rsidRPr="00D36CF6">
        <w:rPr>
          <w:sz w:val="24"/>
          <w:szCs w:val="24"/>
          <w:lang w:val="sk-SK"/>
        </w:rPr>
        <w:t xml:space="preserve">a zároveň 1,5-násobok nárastu finančnej dotácie získanej z APVV. Najviac výskumných projektov celkom (35) s najvyššou finančnou dotáciou (421 983 </w:t>
      </w:r>
      <w:r w:rsidR="00F0237B">
        <w:rPr>
          <w:sz w:val="24"/>
          <w:lang w:val="sk-SK"/>
        </w:rPr>
        <w:t>€</w:t>
      </w:r>
      <w:r w:rsidRPr="00D36CF6">
        <w:rPr>
          <w:sz w:val="24"/>
          <w:szCs w:val="24"/>
          <w:lang w:val="sk-SK"/>
        </w:rPr>
        <w:t xml:space="preserve">) bolo riešených na FF </w:t>
      </w:r>
      <w:r w:rsidR="00F0237B">
        <w:rPr>
          <w:sz w:val="24"/>
          <w:szCs w:val="24"/>
          <w:lang w:val="sk-SK"/>
        </w:rPr>
        <w:br/>
      </w:r>
      <w:r w:rsidRPr="00D36CF6">
        <w:rPr>
          <w:sz w:val="24"/>
          <w:szCs w:val="24"/>
          <w:lang w:val="sk-SK"/>
        </w:rPr>
        <w:t xml:space="preserve">a v prepočte na tvorivého pracovníka najvyšší podiel dosiahla FSVaZ (4 055 </w:t>
      </w:r>
      <w:r w:rsidR="00F0237B">
        <w:rPr>
          <w:sz w:val="24"/>
          <w:lang w:val="sk-SK"/>
        </w:rPr>
        <w:t>€</w:t>
      </w:r>
      <w:r w:rsidRPr="00D36CF6">
        <w:rPr>
          <w:sz w:val="24"/>
          <w:szCs w:val="24"/>
          <w:lang w:val="sk-SK"/>
        </w:rPr>
        <w:t xml:space="preserve">). </w:t>
      </w:r>
      <w:r w:rsidR="00F0237B">
        <w:rPr>
          <w:sz w:val="24"/>
          <w:szCs w:val="24"/>
          <w:lang w:val="sk-SK"/>
        </w:rPr>
        <w:br/>
      </w:r>
      <w:r w:rsidRPr="00D36CF6">
        <w:rPr>
          <w:sz w:val="24"/>
          <w:szCs w:val="24"/>
          <w:lang w:val="sk-SK"/>
        </w:rPr>
        <w:t xml:space="preserve">V hodnotenom období bolo úspešne ukončených 13 projektov VEGA (zodpovedný riešiteľ </w:t>
      </w:r>
      <w:r w:rsidR="00F0237B">
        <w:rPr>
          <w:sz w:val="24"/>
          <w:szCs w:val="24"/>
          <w:lang w:val="sk-SK"/>
        </w:rPr>
        <w:br/>
      </w:r>
      <w:r w:rsidRPr="00D36CF6">
        <w:rPr>
          <w:sz w:val="24"/>
          <w:szCs w:val="24"/>
          <w:lang w:val="sk-SK"/>
        </w:rPr>
        <w:t xml:space="preserve">z UKF) a 1 projekt VEGA v partnerstve so SAV (zodpovedný riešiteľ z AÚ SAV v Nitre). Z toho </w:t>
      </w:r>
      <w:r w:rsidR="00F0237B">
        <w:rPr>
          <w:sz w:val="24"/>
          <w:szCs w:val="24"/>
          <w:lang w:val="sk-SK"/>
        </w:rPr>
        <w:br/>
      </w:r>
      <w:r w:rsidRPr="00D36CF6">
        <w:rPr>
          <w:sz w:val="24"/>
          <w:szCs w:val="24"/>
          <w:lang w:val="sk-SK"/>
        </w:rPr>
        <w:t xml:space="preserve">4 projekty získali najvyššie hodnotenie komisie VEGA, t. j. úspešne ukončené riešenie projektu s dosiahnutými vynikajúcimi výsledkami. Hodnotené obdobie sa nesie v znamení intenzívnej medzinárodnej projektovej činnosti na FPV a FF. V roku 2017 bol úspešne ukončený medzinárodný projekt 7 RP EÚ „International Research Network for Study and Development of New Tools and Methods for Advanced Pedagogical Science in the Field of ICT Instruments, E-learning and Intercultural Competences“ (IRNET), koordinátor za UKF - Mgr. Martin Drlík, PhD., Katedra informatiky, FPV UKF. Výstupmi projektu v poslednom roku riešenia boli dve významné publikácie - kapitoly v 2 vedeckých monografiách vydané </w:t>
      </w:r>
      <w:r w:rsidR="006F129A">
        <w:rPr>
          <w:sz w:val="24"/>
          <w:szCs w:val="24"/>
          <w:lang w:val="sk-SK"/>
        </w:rPr>
        <w:br/>
      </w:r>
      <w:r w:rsidRPr="00D36CF6">
        <w:rPr>
          <w:sz w:val="24"/>
          <w:szCs w:val="24"/>
          <w:lang w:val="sk-SK"/>
        </w:rPr>
        <w:t xml:space="preserve">v zahraničných vydavateľstvách ako aj prednášky pre doktorandov na univerzitách </w:t>
      </w:r>
      <w:r w:rsidR="006F129A">
        <w:rPr>
          <w:sz w:val="24"/>
          <w:szCs w:val="24"/>
          <w:lang w:val="sk-SK"/>
        </w:rPr>
        <w:br/>
      </w:r>
      <w:r w:rsidRPr="00D36CF6">
        <w:rPr>
          <w:sz w:val="24"/>
          <w:szCs w:val="24"/>
          <w:lang w:val="sk-SK"/>
        </w:rPr>
        <w:t xml:space="preserve">v Petrohrade a Kyjeve. Na FF bol úspešne ukončený projekt základného výskumu </w:t>
      </w:r>
      <w:r w:rsidR="006F129A">
        <w:rPr>
          <w:sz w:val="24"/>
          <w:szCs w:val="24"/>
          <w:lang w:val="sk-SK"/>
        </w:rPr>
        <w:br/>
      </w:r>
      <w:r w:rsidRPr="00D36CF6">
        <w:rPr>
          <w:sz w:val="24"/>
          <w:szCs w:val="24"/>
          <w:lang w:val="sk-SK"/>
        </w:rPr>
        <w:t xml:space="preserve">pod názvom „Relationship between trust and entrainment in speech“, ktorého zodpovedným riešiteľom bol doc. Mgr. Štefan Beňuš, PhD., Katedra anglistiky </w:t>
      </w:r>
      <w:r w:rsidR="006F129A">
        <w:rPr>
          <w:sz w:val="24"/>
          <w:szCs w:val="24"/>
          <w:lang w:val="sk-SK"/>
        </w:rPr>
        <w:br/>
      </w:r>
      <w:r w:rsidRPr="00D36CF6">
        <w:rPr>
          <w:sz w:val="24"/>
          <w:szCs w:val="24"/>
          <w:lang w:val="sk-SK"/>
        </w:rPr>
        <w:t>a ame</w:t>
      </w:r>
      <w:r w:rsidR="007F2035">
        <w:rPr>
          <w:sz w:val="24"/>
          <w:szCs w:val="24"/>
          <w:lang w:val="sk-SK"/>
        </w:rPr>
        <w:t xml:space="preserve">rikanistiky, FF UKF. Grant bol </w:t>
      </w:r>
      <w:r w:rsidRPr="00D36CF6">
        <w:rPr>
          <w:sz w:val="24"/>
          <w:szCs w:val="24"/>
          <w:lang w:val="sk-SK"/>
        </w:rPr>
        <w:t xml:space="preserve">udelený americkou vládnou agentúrou Air Force Office of Scientific Research. Za najvýznamnejší medzinárodný projekt v roku 2017 považujeme projekt programu EÚ pre výskum a inovácie Horizon 2020 „The European Human Biomonitoring Initiative (HBM4EU)“, koordinátor za UKF: doc. Ing. Ida Petrovičová, PhD., </w:t>
      </w:r>
      <w:r w:rsidRPr="00D36CF6">
        <w:rPr>
          <w:sz w:val="24"/>
          <w:szCs w:val="24"/>
          <w:lang w:val="sk-SK"/>
        </w:rPr>
        <w:lastRenderedPageBreak/>
        <w:t xml:space="preserve">Katedra zoológie a antropológie FPV UKF. V projekte UKF v Nitre spolu so Slovenskou zdravotníckou univerzitou v Bratislave, Slovenskou technickou univerzitou v Bratislave </w:t>
      </w:r>
      <w:r w:rsidR="006F129A">
        <w:rPr>
          <w:sz w:val="24"/>
          <w:szCs w:val="24"/>
          <w:lang w:val="sk-SK"/>
        </w:rPr>
        <w:br/>
      </w:r>
      <w:r w:rsidRPr="00D36CF6">
        <w:rPr>
          <w:sz w:val="24"/>
          <w:szCs w:val="24"/>
          <w:lang w:val="sk-SK"/>
        </w:rPr>
        <w:t xml:space="preserve">a Úradom verejného zdravotníctva SR, ktorý vystupuje v pozícii národného koordinátora, spolupracuje so 107 partnermi z 26 krajín. Vývoj </w:t>
      </w:r>
      <w:r w:rsidRPr="00871D7B">
        <w:rPr>
          <w:sz w:val="24"/>
          <w:szCs w:val="24"/>
          <w:lang w:val="sk-SK"/>
        </w:rPr>
        <w:t>projektovej činnosti na UKF za obdobie 2008 - 2017 je zdokumentovaný v kapitole 5.2.1 (tabuľky č. 1</w:t>
      </w:r>
      <w:r w:rsidR="001673C2">
        <w:rPr>
          <w:sz w:val="24"/>
          <w:szCs w:val="24"/>
          <w:lang w:val="sk-SK"/>
        </w:rPr>
        <w:t>3</w:t>
      </w:r>
      <w:r w:rsidRPr="00871D7B">
        <w:rPr>
          <w:sz w:val="24"/>
          <w:szCs w:val="24"/>
          <w:lang w:val="sk-SK"/>
        </w:rPr>
        <w:t xml:space="preserve"> a 1</w:t>
      </w:r>
      <w:r w:rsidR="001673C2">
        <w:rPr>
          <w:sz w:val="24"/>
          <w:szCs w:val="24"/>
          <w:lang w:val="sk-SK"/>
        </w:rPr>
        <w:t>4</w:t>
      </w:r>
      <w:r w:rsidRPr="00871D7B">
        <w:rPr>
          <w:sz w:val="24"/>
          <w:szCs w:val="24"/>
          <w:lang w:val="sk-SK"/>
        </w:rPr>
        <w:t xml:space="preserve"> a grafy č. </w:t>
      </w:r>
      <w:r w:rsidR="001673C2">
        <w:rPr>
          <w:sz w:val="24"/>
          <w:szCs w:val="24"/>
          <w:lang w:val="sk-SK"/>
        </w:rPr>
        <w:t>6</w:t>
      </w:r>
      <w:r w:rsidRPr="00871D7B">
        <w:rPr>
          <w:sz w:val="24"/>
          <w:szCs w:val="24"/>
          <w:lang w:val="sk-SK"/>
        </w:rPr>
        <w:t xml:space="preserve"> a </w:t>
      </w:r>
      <w:r w:rsidR="001673C2">
        <w:rPr>
          <w:sz w:val="24"/>
          <w:szCs w:val="24"/>
          <w:lang w:val="sk-SK"/>
        </w:rPr>
        <w:t>7</w:t>
      </w:r>
      <w:r w:rsidRPr="00871D7B">
        <w:rPr>
          <w:sz w:val="24"/>
          <w:szCs w:val="24"/>
          <w:lang w:val="sk-SK"/>
        </w:rPr>
        <w:t xml:space="preserve">). Z analýzy vyplýva, že počet a finančné zabezpečenie projektov zaznamenal v priebehu 10 rokov celkový pozitívny vývoj. V porovnaní s rokom 2016 sme zaznamenali nárast v počte výskumných projektov (o 14,1%) a nárast získaných finančných prostriedkov (o 33,3%). Pozitívny medziročný vývoj sa prejavil aj v navýšení hodnôt ukazovateľa </w:t>
      </w:r>
      <w:r w:rsidR="00315E1C">
        <w:rPr>
          <w:sz w:val="24"/>
          <w:szCs w:val="24"/>
          <w:lang w:val="sk-SK"/>
        </w:rPr>
        <w:t xml:space="preserve">počtu výskumných projektov a </w:t>
      </w:r>
      <w:r w:rsidRPr="00871D7B">
        <w:rPr>
          <w:sz w:val="24"/>
          <w:szCs w:val="24"/>
          <w:lang w:val="sk-SK"/>
        </w:rPr>
        <w:t>objemu finančných prostriedkov získaných z výskumných projektov na tvorivého pracovníka, čo je zdokumentované v kapitole 5.2.1 (tabuľky č. 1</w:t>
      </w:r>
      <w:r w:rsidR="004F3B1B" w:rsidRPr="00871D7B">
        <w:rPr>
          <w:sz w:val="24"/>
          <w:szCs w:val="24"/>
          <w:lang w:val="sk-SK"/>
        </w:rPr>
        <w:t>5</w:t>
      </w:r>
      <w:r w:rsidRPr="00871D7B">
        <w:rPr>
          <w:sz w:val="24"/>
          <w:szCs w:val="24"/>
          <w:lang w:val="sk-SK"/>
        </w:rPr>
        <w:t xml:space="preserve"> a 1</w:t>
      </w:r>
      <w:r w:rsidR="004F3B1B" w:rsidRPr="00871D7B">
        <w:rPr>
          <w:sz w:val="24"/>
          <w:szCs w:val="24"/>
          <w:lang w:val="sk-SK"/>
        </w:rPr>
        <w:t>6</w:t>
      </w:r>
      <w:r w:rsidRPr="00871D7B">
        <w:rPr>
          <w:sz w:val="24"/>
          <w:szCs w:val="24"/>
          <w:lang w:val="sk-SK"/>
        </w:rPr>
        <w:t>, grafy č. 8 a 9).</w:t>
      </w:r>
    </w:p>
    <w:p w:rsidR="004611A9" w:rsidRDefault="004611A9" w:rsidP="00DB0524">
      <w:pPr>
        <w:pStyle w:val="Bezriadkovania"/>
        <w:spacing w:line="276" w:lineRule="auto"/>
        <w:ind w:firstLine="0"/>
        <w:rPr>
          <w:sz w:val="24"/>
          <w:szCs w:val="24"/>
          <w:lang w:val="sk-SK"/>
        </w:rPr>
      </w:pPr>
    </w:p>
    <w:p w:rsidR="00DB0524" w:rsidRDefault="00DB0524" w:rsidP="00DB0524">
      <w:pPr>
        <w:pStyle w:val="Bezriadkovania"/>
        <w:spacing w:line="276" w:lineRule="auto"/>
        <w:ind w:firstLine="0"/>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Projekty v rámci ďalšej tvorivej činnosti</w:t>
      </w:r>
    </w:p>
    <w:p w:rsidR="004611A9" w:rsidRDefault="008009CD" w:rsidP="008009CD">
      <w:pPr>
        <w:pStyle w:val="Bezriadkovania"/>
        <w:spacing w:line="276" w:lineRule="auto"/>
        <w:ind w:firstLine="567"/>
        <w:rPr>
          <w:sz w:val="24"/>
          <w:szCs w:val="24"/>
          <w:lang w:val="sk-SK"/>
        </w:rPr>
      </w:pPr>
      <w:r w:rsidRPr="008009CD">
        <w:rPr>
          <w:sz w:val="24"/>
          <w:szCs w:val="24"/>
          <w:lang w:val="sk-SK"/>
        </w:rPr>
        <w:t xml:space="preserve">Okrem výskumných projektov významný podiel na projektovej činnosti zamestnancov UKF majú projekty v rámci ďalšej tvorivej činnosti. V roku 2017 pracovníci UKF riešili 80 projektov uvedeného typu, z toho najviac bolo riešených projektov KEGA (28). Významný podiel predstavujú aj medzinárodné kultúrno-edukačné projekty (26) a ostatné projekty financované Ministerstvom zahraničných vecí </w:t>
      </w:r>
      <w:r w:rsidR="00022F0E" w:rsidRPr="00022F0E">
        <w:rPr>
          <w:sz w:val="24"/>
          <w:szCs w:val="24"/>
          <w:lang w:val="sk-SK"/>
        </w:rPr>
        <w:t xml:space="preserve">a európskych záležitostí </w:t>
      </w:r>
      <w:r w:rsidRPr="008009CD">
        <w:rPr>
          <w:sz w:val="24"/>
          <w:szCs w:val="24"/>
          <w:lang w:val="sk-SK"/>
        </w:rPr>
        <w:t>SR, Úradom splnomocnenca vlády SR, Fondom na podporu umenia – Ministerstvo kultúry SR, nadáciami a inš</w:t>
      </w:r>
      <w:r w:rsidR="00451646">
        <w:rPr>
          <w:sz w:val="24"/>
          <w:szCs w:val="24"/>
          <w:lang w:val="sk-SK"/>
        </w:rPr>
        <w:t xml:space="preserve">titúciami Nitrianskeho regiónu </w:t>
      </w:r>
      <w:r w:rsidRPr="008009CD">
        <w:rPr>
          <w:sz w:val="24"/>
          <w:szCs w:val="24"/>
          <w:lang w:val="sk-SK"/>
        </w:rPr>
        <w:t xml:space="preserve">(19). V hodnotenom období pracovníci rektorátnych pracovísk a fakúlt boli zapojení do riešenia dvoch rozvojových projektov MŠVVaŠ SR: „Internacionalizácia procesu vzdelávania a akademického prostredia na UKF v Nitre“ </w:t>
      </w:r>
      <w:r w:rsidR="006F129A">
        <w:rPr>
          <w:sz w:val="24"/>
          <w:szCs w:val="24"/>
          <w:lang w:val="sk-SK"/>
        </w:rPr>
        <w:br/>
      </w:r>
      <w:r w:rsidRPr="008009CD">
        <w:rPr>
          <w:sz w:val="24"/>
          <w:szCs w:val="24"/>
          <w:lang w:val="sk-SK"/>
        </w:rPr>
        <w:t xml:space="preserve">a „Centralizovanie a zefektívnenie poradenstva pre študentov Univerzity Konštantína Filozofa v Nitre“, s celkovou finančnou dotáciou (291 736 </w:t>
      </w:r>
      <w:r w:rsidR="00327933">
        <w:rPr>
          <w:sz w:val="24"/>
          <w:lang w:val="sk-SK"/>
        </w:rPr>
        <w:t>€</w:t>
      </w:r>
      <w:r w:rsidRPr="008009CD">
        <w:rPr>
          <w:sz w:val="24"/>
          <w:szCs w:val="24"/>
          <w:lang w:val="sk-SK"/>
        </w:rPr>
        <w:t xml:space="preserve">). Celkovo bolo riešením projektov v rámci ďalšej tvorivej činnosti získaných 1 342 799 </w:t>
      </w:r>
      <w:r w:rsidR="00327933">
        <w:rPr>
          <w:sz w:val="24"/>
          <w:lang w:val="sk-SK"/>
        </w:rPr>
        <w:t>€</w:t>
      </w:r>
      <w:r w:rsidRPr="008009CD">
        <w:rPr>
          <w:sz w:val="24"/>
          <w:szCs w:val="24"/>
          <w:lang w:val="sk-SK"/>
        </w:rPr>
        <w:t xml:space="preserve">, pričom najvyšší podiel predstavujú medzinárodné kultúrno-edukačné a mobilitné projekty (836 346 EUR). Najviac projektov bolo riešených na FF (20), najvyššiu finančnú dotáciu predstavujú projekty univerzitné </w:t>
      </w:r>
      <w:r w:rsidR="00327933">
        <w:rPr>
          <w:sz w:val="24"/>
          <w:szCs w:val="24"/>
          <w:lang w:val="sk-SK"/>
        </w:rPr>
        <w:br/>
      </w:r>
      <w:r w:rsidRPr="008009CD">
        <w:rPr>
          <w:sz w:val="24"/>
          <w:szCs w:val="24"/>
          <w:lang w:val="sk-SK"/>
        </w:rPr>
        <w:t xml:space="preserve">(791 901 </w:t>
      </w:r>
      <w:r w:rsidR="00327933">
        <w:rPr>
          <w:sz w:val="24"/>
          <w:lang w:val="sk-SK"/>
        </w:rPr>
        <w:t>€</w:t>
      </w:r>
      <w:r w:rsidRPr="008009CD">
        <w:rPr>
          <w:sz w:val="24"/>
          <w:szCs w:val="24"/>
          <w:lang w:val="sk-SK"/>
        </w:rPr>
        <w:t xml:space="preserve">). Z fakúlt najviac finančných prostriedkov celkom (187 659 </w:t>
      </w:r>
      <w:r w:rsidR="00327933">
        <w:rPr>
          <w:sz w:val="24"/>
          <w:lang w:val="sk-SK"/>
        </w:rPr>
        <w:t>€</w:t>
      </w:r>
      <w:r w:rsidRPr="008009CD">
        <w:rPr>
          <w:sz w:val="24"/>
          <w:szCs w:val="24"/>
          <w:lang w:val="sk-SK"/>
        </w:rPr>
        <w:t>)</w:t>
      </w:r>
      <w:r w:rsidR="006F129A">
        <w:rPr>
          <w:sz w:val="24"/>
          <w:szCs w:val="24"/>
          <w:lang w:val="sk-SK"/>
        </w:rPr>
        <w:br/>
      </w:r>
      <w:r w:rsidRPr="008009CD">
        <w:rPr>
          <w:sz w:val="24"/>
          <w:szCs w:val="24"/>
          <w:lang w:val="sk-SK"/>
        </w:rPr>
        <w:t xml:space="preserve">a v prepočte na tvorivého pracovníka (4 577 </w:t>
      </w:r>
      <w:r w:rsidR="00327933">
        <w:rPr>
          <w:sz w:val="24"/>
          <w:lang w:val="sk-SK"/>
        </w:rPr>
        <w:t>€</w:t>
      </w:r>
      <w:r w:rsidRPr="008009CD">
        <w:rPr>
          <w:sz w:val="24"/>
          <w:szCs w:val="24"/>
          <w:lang w:val="sk-SK"/>
        </w:rPr>
        <w:t xml:space="preserve">) získala FSŠ. V hodnotenom období bolo úspešne ukončených 7 projektov KEGA, z toho 5 projektov získalo certifikát s excelentne splnenými cieľmi, keďže boli dosiahnuté výsledky, ktoré budú celospoločenským prínosom </w:t>
      </w:r>
      <w:r w:rsidR="006F129A">
        <w:rPr>
          <w:sz w:val="24"/>
          <w:szCs w:val="24"/>
          <w:lang w:val="sk-SK"/>
        </w:rPr>
        <w:br/>
      </w:r>
      <w:r w:rsidRPr="008009CD">
        <w:rPr>
          <w:sz w:val="24"/>
          <w:szCs w:val="24"/>
          <w:lang w:val="sk-SK"/>
        </w:rPr>
        <w:t xml:space="preserve">v ďalšom rozvoji výchovno-vzdelávacieho procesu. V roku 2017 bolo ukončené riešenie projektu „IQAT Enhancing capacities in implementation of institutional quality assurance systems and typology using Bologna process principles“, ktorý bol zameraný </w:t>
      </w:r>
      <w:r w:rsidR="006F129A">
        <w:rPr>
          <w:sz w:val="24"/>
          <w:szCs w:val="24"/>
          <w:lang w:val="sk-SK"/>
        </w:rPr>
        <w:br/>
      </w:r>
      <w:r w:rsidRPr="008009CD">
        <w:rPr>
          <w:sz w:val="24"/>
          <w:szCs w:val="24"/>
          <w:lang w:val="sk-SK"/>
        </w:rPr>
        <w:t xml:space="preserve">na implementáciu skúseností krajín EÚ so zavedením a používaním interných systémov zabezpečovania kvality v inštitúciách terciárneho vzdelávania smerom von k inštitúciám vysokoškolského vzdelávania v Ázii (Kazachstan). Úspešne bol ukončený aj medzinárodný projekt „Regional Center for Dual Career Policies and Advocacy“, realizovaný na PF, ktorý predstavuje medzinárodný výskum o možnosti implementácie aspektov duálnej kariéry </w:t>
      </w:r>
      <w:r w:rsidR="006F129A">
        <w:rPr>
          <w:sz w:val="24"/>
          <w:szCs w:val="24"/>
          <w:lang w:val="sk-SK"/>
        </w:rPr>
        <w:br/>
      </w:r>
      <w:r w:rsidRPr="008009CD">
        <w:rPr>
          <w:sz w:val="24"/>
          <w:szCs w:val="24"/>
          <w:lang w:val="sk-SK"/>
        </w:rPr>
        <w:t xml:space="preserve">do kurikúl stredných a vysokých </w:t>
      </w:r>
      <w:r w:rsidRPr="00871D7B">
        <w:rPr>
          <w:sz w:val="24"/>
          <w:szCs w:val="24"/>
          <w:lang w:val="sk-SK"/>
        </w:rPr>
        <w:t xml:space="preserve">škôl. Vývoj projektovej činnosti na UKF za obdobie 2008 - </w:t>
      </w:r>
      <w:r w:rsidRPr="00871D7B">
        <w:rPr>
          <w:sz w:val="24"/>
          <w:szCs w:val="24"/>
          <w:lang w:val="sk-SK"/>
        </w:rPr>
        <w:lastRenderedPageBreak/>
        <w:t>2017 je zdokumentovaný v kapitole 5.2.2 (tabuľky č. 1</w:t>
      </w:r>
      <w:r w:rsidR="004F3B1B" w:rsidRPr="00871D7B">
        <w:rPr>
          <w:sz w:val="24"/>
          <w:szCs w:val="24"/>
          <w:lang w:val="sk-SK"/>
        </w:rPr>
        <w:t>9</w:t>
      </w:r>
      <w:r w:rsidRPr="00871D7B">
        <w:rPr>
          <w:sz w:val="24"/>
          <w:szCs w:val="24"/>
          <w:lang w:val="sk-SK"/>
        </w:rPr>
        <w:t xml:space="preserve"> a </w:t>
      </w:r>
      <w:r w:rsidR="004F3B1B" w:rsidRPr="00871D7B">
        <w:rPr>
          <w:sz w:val="24"/>
          <w:szCs w:val="24"/>
          <w:lang w:val="sk-SK"/>
        </w:rPr>
        <w:t>20</w:t>
      </w:r>
      <w:r w:rsidRPr="00871D7B">
        <w:rPr>
          <w:sz w:val="24"/>
          <w:szCs w:val="24"/>
          <w:lang w:val="sk-SK"/>
        </w:rPr>
        <w:t xml:space="preserve"> a grafy č. 14 a 15). Z analýzy vyplýva, že počet a finančné zabezpečenie projektov zaznamenal v priebehu 10 rokov pozitívny vývoj. V porovnaní s</w:t>
      </w:r>
      <w:r w:rsidRPr="008009CD">
        <w:rPr>
          <w:sz w:val="24"/>
          <w:szCs w:val="24"/>
          <w:lang w:val="sk-SK"/>
        </w:rPr>
        <w:t xml:space="preserve"> rokom 2016 sme zaznamenali mierny pokles v počte projektov (o 2,4%) aj v objeme získaných finančných prostriedkoch (o 9,6%).</w:t>
      </w:r>
    </w:p>
    <w:p w:rsidR="004611A9" w:rsidRPr="001C5EDD" w:rsidRDefault="004611A9" w:rsidP="004611A9">
      <w:pPr>
        <w:pStyle w:val="Bezriadkovania"/>
        <w:spacing w:line="276" w:lineRule="auto"/>
        <w:ind w:firstLine="0"/>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Inštitucionálne projekty UGA</w:t>
      </w:r>
    </w:p>
    <w:p w:rsidR="004611A9" w:rsidRPr="00D54854" w:rsidRDefault="008009CD" w:rsidP="00B91ECF">
      <w:pPr>
        <w:pStyle w:val="Bezriadkovania"/>
        <w:spacing w:line="276" w:lineRule="auto"/>
        <w:ind w:firstLine="567"/>
        <w:rPr>
          <w:sz w:val="24"/>
          <w:szCs w:val="24"/>
          <w:lang w:val="sk-SK"/>
        </w:rPr>
      </w:pPr>
      <w:r w:rsidRPr="008009CD">
        <w:rPr>
          <w:sz w:val="24"/>
          <w:szCs w:val="24"/>
          <w:lang w:val="sk-SK"/>
        </w:rPr>
        <w:t xml:space="preserve">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w:t>
      </w:r>
      <w:r w:rsidR="006F129A">
        <w:rPr>
          <w:sz w:val="24"/>
          <w:szCs w:val="24"/>
          <w:lang w:val="sk-SK"/>
        </w:rPr>
        <w:br/>
      </w:r>
      <w:r w:rsidRPr="008009CD">
        <w:rPr>
          <w:sz w:val="24"/>
          <w:szCs w:val="24"/>
          <w:lang w:val="sk-SK"/>
        </w:rPr>
        <w:t xml:space="preserve">na projekty na základe výsledkov verejnej súťaže. V rámci UGA pracovníci a denní doktorandi fakúlt riešili 176 projektov s finančnou dotáciou 70 027 </w:t>
      </w:r>
      <w:r w:rsidR="00327933">
        <w:rPr>
          <w:sz w:val="24"/>
          <w:lang w:val="sk-SK"/>
        </w:rPr>
        <w:t>€</w:t>
      </w:r>
      <w:r w:rsidRPr="008009CD">
        <w:rPr>
          <w:sz w:val="24"/>
          <w:szCs w:val="24"/>
          <w:lang w:val="sk-SK"/>
        </w:rPr>
        <w:t xml:space="preserve">. Najviac projektov s najvyššou finančnou dotáciou bolo riešených na FF. Prehľad o počte projektov a ich finančnom </w:t>
      </w:r>
      <w:r w:rsidRPr="00871D7B">
        <w:rPr>
          <w:sz w:val="24"/>
          <w:szCs w:val="24"/>
          <w:lang w:val="sk-SK"/>
        </w:rPr>
        <w:t>zabezpečení je uvedený v kapitole 5.3.1 (tabuľka č. 2</w:t>
      </w:r>
      <w:r w:rsidR="004F3B1B" w:rsidRPr="00871D7B">
        <w:rPr>
          <w:sz w:val="24"/>
          <w:szCs w:val="24"/>
          <w:lang w:val="sk-SK"/>
        </w:rPr>
        <w:t>6</w:t>
      </w:r>
      <w:r w:rsidRPr="00871D7B">
        <w:rPr>
          <w:sz w:val="24"/>
          <w:szCs w:val="24"/>
          <w:lang w:val="sk-SK"/>
        </w:rPr>
        <w:t>).</w:t>
      </w:r>
    </w:p>
    <w:p w:rsidR="004611A9" w:rsidRDefault="004611A9" w:rsidP="004611A9">
      <w:pPr>
        <w:pStyle w:val="Bezriadkovania"/>
        <w:spacing w:line="276" w:lineRule="auto"/>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Hodnotenie kvality projektovej činnosti</w:t>
      </w:r>
    </w:p>
    <w:p w:rsidR="004611A9" w:rsidRPr="00CC2F09" w:rsidRDefault="008009CD" w:rsidP="00B91ECF">
      <w:pPr>
        <w:pStyle w:val="Bezriadkovania"/>
        <w:spacing w:line="276" w:lineRule="auto"/>
        <w:ind w:firstLine="567"/>
        <w:rPr>
          <w:sz w:val="24"/>
          <w:szCs w:val="24"/>
          <w:lang w:val="sk-SK"/>
        </w:rPr>
      </w:pPr>
      <w:r w:rsidRPr="008009CD">
        <w:rPr>
          <w:sz w:val="24"/>
          <w:szCs w:val="24"/>
          <w:lang w:val="sk-SK"/>
        </w:rPr>
        <w:t xml:space="preserve">V oblasti projektovej činnosti univerzita a jej fakulty sledujú počty a finančné zabezpečenie projektov v jednotlivých grantových schémach, rozvoj spolupráce </w:t>
      </w:r>
      <w:r w:rsidR="006F129A">
        <w:rPr>
          <w:sz w:val="24"/>
          <w:szCs w:val="24"/>
          <w:lang w:val="sk-SK"/>
        </w:rPr>
        <w:br/>
      </w:r>
      <w:r w:rsidRPr="008009CD">
        <w:rPr>
          <w:sz w:val="24"/>
          <w:szCs w:val="24"/>
          <w:lang w:val="sk-SK"/>
        </w:rPr>
        <w:t>na medzinárodnej a národnej úrovni, výstupy z projektovej činnosti. V rámci organizačnej podpory evidencie projektovej činnosti pracovníkov UKF bol v roku 2017 detailnejšie dopracovaný  modul registrácie projektov v Portáli UKF pre potrebu sledovania aktuálnych výsledkov v oblasti projektovej činnosti na fakultách. Univerzita a fakulty okrem monitorovania a hodnotenia úspešnosti projektovej činnosti uplatňujú nástroje na podporu projektovej činnosti vo forme motivačných systémov - Ceny rektora a Ceny dekana udeľovanej za prínos v projektovej činnosti. Za významný výsledok v oblasti projektovej činnosti v roku 2017 pokladáme zaradenie citácie doc. Mgr. Štefana Beňuša, PhD., Kate</w:t>
      </w:r>
      <w:r w:rsidR="00327933">
        <w:rPr>
          <w:sz w:val="24"/>
          <w:szCs w:val="24"/>
          <w:lang w:val="sk-SK"/>
        </w:rPr>
        <w:t>dra anglistiky a amerikanistiky</w:t>
      </w:r>
      <w:r w:rsidRPr="008009CD">
        <w:rPr>
          <w:sz w:val="24"/>
          <w:szCs w:val="24"/>
          <w:lang w:val="sk-SK"/>
        </w:rPr>
        <w:t xml:space="preserve"> FF UKF, zodpovedného riešiteľa medzinárodného výskumného grantu „Relationship between trust and entrainment in speech“, udeleného americkou vládnou agentúrou Air Force Office of Scientific Research,  v patente schválenom v USA (US 9753918 B2).</w:t>
      </w:r>
    </w:p>
    <w:p w:rsidR="004611A9" w:rsidRDefault="004611A9" w:rsidP="004611A9">
      <w:pPr>
        <w:pStyle w:val="Bezriadkovania"/>
        <w:spacing w:line="276" w:lineRule="auto"/>
        <w:ind w:firstLine="0"/>
        <w:rPr>
          <w:sz w:val="24"/>
          <w:szCs w:val="24"/>
          <w:lang w:val="sk-SK"/>
        </w:rPr>
      </w:pPr>
    </w:p>
    <w:p w:rsidR="004611A9" w:rsidRPr="00182843" w:rsidRDefault="004611A9" w:rsidP="00FB51CD">
      <w:pPr>
        <w:pStyle w:val="Odsekzoznamu"/>
        <w:numPr>
          <w:ilvl w:val="0"/>
          <w:numId w:val="13"/>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výsledkov vedeckovýskumnej, umeleckej a ďalšej tvorivej činnosti</w:t>
      </w:r>
    </w:p>
    <w:p w:rsidR="004611A9" w:rsidRDefault="008009CD" w:rsidP="008009CD">
      <w:pPr>
        <w:pStyle w:val="Bezriadkovania"/>
        <w:spacing w:line="276" w:lineRule="auto"/>
        <w:ind w:firstLine="567"/>
        <w:rPr>
          <w:sz w:val="24"/>
          <w:szCs w:val="24"/>
          <w:lang w:val="sk-SK"/>
        </w:rPr>
      </w:pPr>
      <w:r w:rsidRPr="008009CD">
        <w:rPr>
          <w:sz w:val="24"/>
          <w:szCs w:val="24"/>
          <w:lang w:val="sk-SK"/>
        </w:rPr>
        <w:t xml:space="preserve">Výsledky vedeckovýskumnej a umeleckej činnosti univerzity majú významný vplyv </w:t>
      </w:r>
      <w:r w:rsidR="006F129A">
        <w:rPr>
          <w:sz w:val="24"/>
          <w:szCs w:val="24"/>
          <w:lang w:val="sk-SK"/>
        </w:rPr>
        <w:br/>
      </w:r>
      <w:r w:rsidRPr="008009CD">
        <w:rPr>
          <w:sz w:val="24"/>
          <w:szCs w:val="24"/>
          <w:lang w:val="sk-SK"/>
        </w:rPr>
        <w:t xml:space="preserve">na kvalitu vysokoškolského prostredia, predovšetkým na úroveň vzdelávacieho procesu. Zároveň sú výsledky hodnotenia úrovne výskumnej, vývojovej, umeleckej a ďalšej tvorivej činnosti rozhodujúce pri akreditácii študijných programov, posudzovaní spôsobilosti vysokej školy uskutočňovať habilitačné konanie a konanie na vymenúvanie profesorov. </w:t>
      </w:r>
      <w:r w:rsidR="006F129A">
        <w:rPr>
          <w:sz w:val="24"/>
          <w:szCs w:val="24"/>
          <w:lang w:val="sk-SK"/>
        </w:rPr>
        <w:br/>
      </w:r>
      <w:r w:rsidRPr="008009CD">
        <w:rPr>
          <w:sz w:val="24"/>
          <w:szCs w:val="24"/>
          <w:lang w:val="sk-SK"/>
        </w:rPr>
        <w:t>Preto</w:t>
      </w:r>
      <w:r w:rsidR="006F129A">
        <w:rPr>
          <w:sz w:val="24"/>
          <w:szCs w:val="24"/>
          <w:lang w:val="sk-SK"/>
        </w:rPr>
        <w:t xml:space="preserve"> </w:t>
      </w:r>
      <w:r w:rsidRPr="008009CD">
        <w:rPr>
          <w:sz w:val="24"/>
          <w:szCs w:val="24"/>
          <w:lang w:val="sk-SK"/>
        </w:rPr>
        <w:t>v záujme fakúlt a univerzity je sledovanie, monitorovanie a vyhodnocovanie publikačných a umeleckých aktivít pracovníkov.</w:t>
      </w:r>
    </w:p>
    <w:p w:rsidR="0017472E" w:rsidRDefault="0017472E" w:rsidP="008009CD">
      <w:pPr>
        <w:pStyle w:val="Bezriadkovania"/>
        <w:spacing w:line="276" w:lineRule="auto"/>
        <w:ind w:firstLine="567"/>
        <w:rPr>
          <w:sz w:val="24"/>
          <w:szCs w:val="24"/>
          <w:lang w:val="sk-SK"/>
        </w:rPr>
      </w:pPr>
    </w:p>
    <w:p w:rsidR="0017472E" w:rsidRPr="0093388B" w:rsidRDefault="0017472E" w:rsidP="008009CD">
      <w:pPr>
        <w:pStyle w:val="Bezriadkovania"/>
        <w:spacing w:line="276" w:lineRule="auto"/>
        <w:ind w:firstLine="567"/>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lastRenderedPageBreak/>
        <w:t>Publikačná činnosť</w:t>
      </w:r>
    </w:p>
    <w:p w:rsidR="004611A9" w:rsidRPr="0093388B" w:rsidRDefault="008009CD" w:rsidP="00B91ECF">
      <w:pPr>
        <w:pStyle w:val="Bezriadkovania"/>
        <w:spacing w:line="276" w:lineRule="auto"/>
        <w:ind w:firstLine="567"/>
        <w:rPr>
          <w:sz w:val="24"/>
          <w:szCs w:val="24"/>
          <w:lang w:val="sk-SK"/>
        </w:rPr>
      </w:pPr>
      <w:r w:rsidRPr="008009CD">
        <w:rPr>
          <w:sz w:val="24"/>
          <w:szCs w:val="24"/>
          <w:lang w:val="sk-SK"/>
        </w:rPr>
        <w:t xml:space="preserve">V oblasti publikačnej činnosti v roku 2017 pracovníci UKF publikovali 172 knižných publikácií, 232 publikácií vo vedeckých časopisoch evidovaných v medzinárodných </w:t>
      </w:r>
      <w:r w:rsidRPr="00871D7B">
        <w:rPr>
          <w:sz w:val="24"/>
          <w:szCs w:val="24"/>
          <w:lang w:val="sk-SK"/>
        </w:rPr>
        <w:t>databázach WOK a Scopus a 1677 citácií evidovaných vo WOK a Scopus, podrobný prehľad publikačnej činnosti za rok 2017 je uvedený v kapitole 5.4.1 (tab. 2</w:t>
      </w:r>
      <w:r w:rsidR="00BD0C87" w:rsidRPr="00871D7B">
        <w:rPr>
          <w:sz w:val="24"/>
          <w:szCs w:val="24"/>
          <w:lang w:val="sk-SK"/>
        </w:rPr>
        <w:t>7</w:t>
      </w:r>
      <w:r w:rsidRPr="00871D7B">
        <w:rPr>
          <w:sz w:val="24"/>
          <w:szCs w:val="24"/>
          <w:lang w:val="sk-SK"/>
        </w:rPr>
        <w:t xml:space="preserve">). Najvyšší počet vedeckých a odborných prác evidovaných v databázach WOK a Scopus (89) ako aj citácií </w:t>
      </w:r>
      <w:r w:rsidR="006F129A">
        <w:rPr>
          <w:sz w:val="24"/>
          <w:szCs w:val="24"/>
          <w:lang w:val="sk-SK"/>
        </w:rPr>
        <w:br/>
      </w:r>
      <w:r w:rsidRPr="00871D7B">
        <w:rPr>
          <w:sz w:val="24"/>
          <w:szCs w:val="24"/>
          <w:lang w:val="sk-SK"/>
        </w:rPr>
        <w:t xml:space="preserve">v publikáciách evidovaných v uvedených databázach (786) z fakúlt vykazuje FPV. V prepočte na tvorivého pracovníka (tab. č. </w:t>
      </w:r>
      <w:r w:rsidR="00315E1C">
        <w:rPr>
          <w:sz w:val="24"/>
          <w:szCs w:val="24"/>
          <w:lang w:val="sk-SK"/>
        </w:rPr>
        <w:t>28</w:t>
      </w:r>
      <w:r w:rsidRPr="00871D7B">
        <w:rPr>
          <w:sz w:val="24"/>
          <w:szCs w:val="24"/>
          <w:lang w:val="sk-SK"/>
        </w:rPr>
        <w:t xml:space="preserve"> a graf č. </w:t>
      </w:r>
      <w:r w:rsidR="00315E1C">
        <w:rPr>
          <w:sz w:val="24"/>
          <w:szCs w:val="24"/>
          <w:lang w:val="sk-SK"/>
        </w:rPr>
        <w:t>27</w:t>
      </w:r>
      <w:r w:rsidRPr="00871D7B">
        <w:rPr>
          <w:sz w:val="24"/>
          <w:szCs w:val="24"/>
          <w:lang w:val="sk-SK"/>
        </w:rPr>
        <w:t>) najviac publikačných jednotiek v jednotlivých kategóriách dosiahli fakulty nasledovne: v kategórii č. 1 FSVaZ (0,73), v kategórii č. 2 FSŠ (1,39), v kategórii č. 3 FSVaZ (3,82). Najvyšší počet vedeckých a odborných prác evidovaných v databázach WOK a Scopus na tvorivého pracovníka (0,79) vrátane citácií v publikáciách evidovaných v databázach WOK a Scopus v prepočte na tvorivého pracovníka (7,02) zaznamenala FPV. Z údajov uvedených v kapitole 5.4.1 (tabuľka č. 2</w:t>
      </w:r>
      <w:r w:rsidR="00CD0ED3" w:rsidRPr="00871D7B">
        <w:rPr>
          <w:sz w:val="24"/>
          <w:szCs w:val="24"/>
          <w:lang w:val="sk-SK"/>
        </w:rPr>
        <w:t>9</w:t>
      </w:r>
      <w:r w:rsidRPr="00871D7B">
        <w:rPr>
          <w:sz w:val="24"/>
          <w:szCs w:val="24"/>
          <w:lang w:val="sk-SK"/>
        </w:rPr>
        <w:t xml:space="preserve"> a grafy č. 28 – 31)</w:t>
      </w:r>
      <w:r w:rsidRPr="008009CD">
        <w:rPr>
          <w:sz w:val="24"/>
          <w:szCs w:val="24"/>
          <w:lang w:val="sk-SK"/>
        </w:rPr>
        <w:t xml:space="preserve"> hodnotíme celkový vývoj počtu publikačných výstupov a ohlasov pracovníkov UKF </w:t>
      </w:r>
      <w:r w:rsidR="006F129A">
        <w:rPr>
          <w:sz w:val="24"/>
          <w:szCs w:val="24"/>
          <w:lang w:val="sk-SK"/>
        </w:rPr>
        <w:br/>
      </w:r>
      <w:r w:rsidRPr="008009CD">
        <w:rPr>
          <w:sz w:val="24"/>
          <w:szCs w:val="24"/>
          <w:lang w:val="sk-SK"/>
        </w:rPr>
        <w:t xml:space="preserve">vo všetkých kategóriách za obdobie rokov 2008 – 2017 ako pozitívny s výraznejšie vyššími počtami publikácií a ohlasov dosiahnutými v roku 2013. Za mimoriadne pozitívny výsledok pracovníkov UKF pokladáme nárast počtu publikácií vo vedeckých časopisoch evidovaných </w:t>
      </w:r>
      <w:r w:rsidR="006F129A">
        <w:rPr>
          <w:sz w:val="24"/>
          <w:szCs w:val="24"/>
          <w:lang w:val="sk-SK"/>
        </w:rPr>
        <w:br/>
      </w:r>
      <w:r w:rsidRPr="008009CD">
        <w:rPr>
          <w:sz w:val="24"/>
          <w:szCs w:val="24"/>
          <w:lang w:val="sk-SK"/>
        </w:rPr>
        <w:t>v databázach WOK a Scopus v porovnaní s rokom 2016 (o 41,5 %), ako aj nárast počtu citácií v publikáciách evidovaných v databázach WOK a Scopus (o 16,6 %). Posilnila sa indexácia časopisov vydávaných fakultami v renomovaných medzinárodných databázach: Geografické informácie (FPV) evidovaný v databázach: ERIH Plus, Web of Science, ARS Aeterna (FF), evidovaný v databázach: Scopus, ERIH Plus, Konštantínove listy (FF), evidovaný v databázach: Scopus, ERIH Plus, International medieval bibliography, EBSCO, The Central European Journal of Social Sciences and Humanities, Philosophica Critica (FF), evidovaný v databázach: ERIH Plus, The Philosopher's Index, Studia Historica Nitriensia (FF), evidovaný v databázach: Scopus, ERIH Plus, Topics In Linguistics (FF), evidovaný v databázach: WoS, Scopus, EBSCO, ERIH Plus a i.</w:t>
      </w:r>
    </w:p>
    <w:p w:rsidR="004611A9" w:rsidRDefault="004611A9" w:rsidP="004611A9">
      <w:pPr>
        <w:pStyle w:val="Bezriadkovania"/>
        <w:spacing w:line="276" w:lineRule="auto"/>
        <w:ind w:firstLine="0"/>
        <w:rPr>
          <w:b/>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Umelecká činnosť</w:t>
      </w:r>
    </w:p>
    <w:p w:rsidR="004611A9" w:rsidRPr="00255780" w:rsidRDefault="008009CD" w:rsidP="00B91ECF">
      <w:pPr>
        <w:pStyle w:val="Bezriadkovania"/>
        <w:spacing w:line="276" w:lineRule="auto"/>
        <w:ind w:firstLine="567"/>
        <w:rPr>
          <w:sz w:val="24"/>
          <w:szCs w:val="24"/>
          <w:lang w:val="sk-SK"/>
        </w:rPr>
      </w:pPr>
      <w:r w:rsidRPr="008009CD">
        <w:rPr>
          <w:sz w:val="24"/>
          <w:szCs w:val="24"/>
          <w:lang w:val="sk-SK"/>
        </w:rPr>
        <w:t>Umelecká činnosť ako súčasť ďalšej tvorivej činnosti zamestnancov a študentov UKF prispieva k vnímaniu UKF ako centra umeleckej činnosti v nitrianskom regióne v zmysle priorít Dlhodobého zámeru UKF na roky 2007</w:t>
      </w:r>
      <w:r w:rsidR="00327933">
        <w:rPr>
          <w:sz w:val="24"/>
          <w:szCs w:val="24"/>
          <w:lang w:val="sk-SK"/>
        </w:rPr>
        <w:t xml:space="preserve"> </w:t>
      </w:r>
      <w:r w:rsidRPr="008009CD">
        <w:rPr>
          <w:sz w:val="24"/>
          <w:szCs w:val="24"/>
          <w:lang w:val="sk-SK"/>
        </w:rPr>
        <w:t>-</w:t>
      </w:r>
      <w:r w:rsidR="00327933">
        <w:rPr>
          <w:sz w:val="24"/>
          <w:szCs w:val="24"/>
          <w:lang w:val="sk-SK"/>
        </w:rPr>
        <w:t xml:space="preserve"> </w:t>
      </w:r>
      <w:r w:rsidRPr="008009CD">
        <w:rPr>
          <w:sz w:val="24"/>
          <w:szCs w:val="24"/>
          <w:lang w:val="sk-SK"/>
        </w:rPr>
        <w:t xml:space="preserve">2017. Jednou z foriem prezentácie tvorivej činnosti je aj propagácia výsledkov umeleckej činnosti prostredníctvom výstav, umeleckých prác, organizovaním festivalov a koncertov. Umeleckú činnosť v roku 2017 realizovali pracovníci Pedagogickej fakulty, prehľad výstupov umeleckej činnosti za rok 2017 je uvedený </w:t>
      </w:r>
      <w:r w:rsidRPr="00871D7B">
        <w:rPr>
          <w:sz w:val="24"/>
          <w:szCs w:val="24"/>
          <w:lang w:val="sk-SK"/>
        </w:rPr>
        <w:t>v kapitole 5.4.2 (</w:t>
      </w:r>
      <w:r w:rsidR="00327933">
        <w:rPr>
          <w:sz w:val="24"/>
          <w:szCs w:val="24"/>
          <w:lang w:val="sk-SK"/>
        </w:rPr>
        <w:t>T</w:t>
      </w:r>
      <w:r w:rsidRPr="00871D7B">
        <w:rPr>
          <w:sz w:val="24"/>
          <w:szCs w:val="24"/>
          <w:lang w:val="sk-SK"/>
        </w:rPr>
        <w:t>abuľka č. 3</w:t>
      </w:r>
      <w:r w:rsidR="00CD0ED3" w:rsidRPr="00871D7B">
        <w:rPr>
          <w:sz w:val="24"/>
          <w:szCs w:val="24"/>
          <w:lang w:val="sk-SK"/>
        </w:rPr>
        <w:t>4</w:t>
      </w:r>
      <w:r w:rsidRPr="00871D7B">
        <w:rPr>
          <w:sz w:val="24"/>
          <w:szCs w:val="24"/>
          <w:lang w:val="sk-SK"/>
        </w:rPr>
        <w:t>).</w:t>
      </w:r>
    </w:p>
    <w:p w:rsidR="004611A9" w:rsidRDefault="004611A9" w:rsidP="004611A9">
      <w:pPr>
        <w:pStyle w:val="Bezriadkovania"/>
        <w:spacing w:line="276" w:lineRule="auto"/>
        <w:ind w:firstLine="0"/>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Hodnotenie kvality výstupov vedeckovýskumnej, umeleckej a ďalšej tvorivej činnosti</w:t>
      </w:r>
    </w:p>
    <w:p w:rsidR="004611A9" w:rsidRPr="005C7066" w:rsidRDefault="00551483" w:rsidP="00551483">
      <w:pPr>
        <w:pStyle w:val="Bezriadkovania"/>
        <w:spacing w:line="276" w:lineRule="auto"/>
        <w:ind w:firstLine="567"/>
        <w:rPr>
          <w:rFonts w:ascii="Times New Roman" w:hAnsi="Times New Roman"/>
          <w:lang w:val="sk-SK"/>
        </w:rPr>
      </w:pPr>
      <w:r w:rsidRPr="00551483">
        <w:rPr>
          <w:sz w:val="24"/>
          <w:szCs w:val="24"/>
          <w:lang w:val="sk-SK"/>
        </w:rPr>
        <w:t xml:space="preserve">V oblasti publikačnej činnosti pracovníkov univerzita a jej fakulty sledujú počty publikačných výstupov pracovníkov v súlade s platnou legislatívou (Smernica MŠ SR </w:t>
      </w:r>
      <w:r w:rsidR="006F129A">
        <w:rPr>
          <w:sz w:val="24"/>
          <w:szCs w:val="24"/>
          <w:lang w:val="sk-SK"/>
        </w:rPr>
        <w:br/>
      </w:r>
      <w:r w:rsidRPr="00551483">
        <w:rPr>
          <w:sz w:val="24"/>
          <w:szCs w:val="24"/>
          <w:lang w:val="sk-SK"/>
        </w:rPr>
        <w:t xml:space="preserve">č. 13/2008-R o bibliografickej registrácii a kategorizácii publikačnej činnosti, umeleckej </w:t>
      </w:r>
      <w:r w:rsidRPr="00551483">
        <w:rPr>
          <w:sz w:val="24"/>
          <w:szCs w:val="24"/>
          <w:lang w:val="sk-SK"/>
        </w:rPr>
        <w:lastRenderedPageBreak/>
        <w:t xml:space="preserve">činnosti a ohlasov, Smernica UKF v Nitre č. 31/2015 o bibliografickej registrácii publikačnej </w:t>
      </w:r>
      <w:r w:rsidR="006F129A">
        <w:rPr>
          <w:sz w:val="24"/>
          <w:szCs w:val="24"/>
          <w:lang w:val="sk-SK"/>
        </w:rPr>
        <w:br/>
      </w:r>
      <w:r w:rsidRPr="00551483">
        <w:rPr>
          <w:sz w:val="24"/>
          <w:szCs w:val="24"/>
          <w:lang w:val="sk-SK"/>
        </w:rPr>
        <w:t xml:space="preserve">a umeleckej činnosti a ohlasov na UKF v Nitre a Kritérií používaných Akreditačnou komisiou na hodnotenie úrovne výskumnej, vývojovej, umeleckej a ďalšej tvorivej činnosti v rámci komplexnej akreditácie vysokej školy) a hodnotia úroveň kvality dosiahnutých výsledkov prostredníctvom ukazovateľov a kritérií KA. Na evidenciu publikačnej činnosti na UKF slúži </w:t>
      </w:r>
      <w:r w:rsidR="00792095">
        <w:rPr>
          <w:sz w:val="24"/>
          <w:szCs w:val="24"/>
          <w:lang w:val="sk-SK"/>
        </w:rPr>
        <w:t>K</w:t>
      </w:r>
      <w:r w:rsidRPr="00551483">
        <w:rPr>
          <w:sz w:val="24"/>
          <w:szCs w:val="24"/>
          <w:lang w:val="sk-SK"/>
        </w:rPr>
        <w:t xml:space="preserve">nižničný informačný systém (http://kis.ukf.sk). Vedenie UKF okrem monitorovania </w:t>
      </w:r>
      <w:r w:rsidR="006F129A">
        <w:rPr>
          <w:sz w:val="24"/>
          <w:szCs w:val="24"/>
          <w:lang w:val="sk-SK"/>
        </w:rPr>
        <w:br/>
      </w:r>
      <w:r w:rsidRPr="00551483">
        <w:rPr>
          <w:sz w:val="24"/>
          <w:szCs w:val="24"/>
          <w:lang w:val="sk-SK"/>
        </w:rPr>
        <w:t xml:space="preserve">a hodnotenia kvality výstupov vedeckovýskumnej, umeleckej a ďalšej tvorivej činnosti uplatňuje nástroje na podporu publikačnej a umeleckej činnosti vo forme motivačných systémov, ktoré sú zadefinované v Smernici č. 17/2016 Oceňovanie zamestnancov UKF </w:t>
      </w:r>
      <w:r w:rsidR="006F129A">
        <w:rPr>
          <w:sz w:val="24"/>
          <w:szCs w:val="24"/>
          <w:lang w:val="sk-SK"/>
        </w:rPr>
        <w:br/>
      </w:r>
      <w:r w:rsidRPr="00551483">
        <w:rPr>
          <w:sz w:val="24"/>
          <w:szCs w:val="24"/>
          <w:lang w:val="sk-SK"/>
        </w:rPr>
        <w:t xml:space="preserve">a doktorandov v dennej forme štúdia za mimoriadne výsledky vo vedeckej a umeleckej činnosti. V roku 2017 medzinárodná organizácia IASTEM (International Institute of Engineers and Researchers) udelila ocenenie prof. RNDr. Alexandrovi Sirotkinovi, DrSc., Katedra zoológie a antropológie FPV UKF, za výnimočnú publikáciu: How environmental contaminant affect ovarian functions. Protective effect of some medical, food and drink plants zverejnenú v: Proc. 57th IASTEM Intern. Conf. (Kota Kinabalu, Malaysia, 10th-11th June, 2017). </w:t>
      </w:r>
      <w:r w:rsidR="006F129A">
        <w:rPr>
          <w:sz w:val="24"/>
          <w:szCs w:val="24"/>
          <w:lang w:val="sk-SK"/>
        </w:rPr>
        <w:br/>
      </w:r>
      <w:r w:rsidRPr="00551483">
        <w:rPr>
          <w:sz w:val="24"/>
          <w:szCs w:val="24"/>
          <w:lang w:val="sk-SK"/>
        </w:rPr>
        <w:t xml:space="preserve">Na medzinárodnej konferencii SGEM 2017 International Multidisciplinary Scientific GeoConference v Bulharskej Albene pracovníci Katedry geografie a regionálneho rozvoja - prof. PhDr. RNDr. Martin Boltižiar, PhD., a Mgr. Matej Vojtek, PhD., získali významné ocenenia - dve krištáľové plakety a certifikáty "Best speaker" od vedeckého výboru </w:t>
      </w:r>
      <w:r w:rsidR="006F129A">
        <w:rPr>
          <w:sz w:val="24"/>
          <w:szCs w:val="24"/>
          <w:lang w:val="sk-SK"/>
        </w:rPr>
        <w:br/>
      </w:r>
      <w:r w:rsidRPr="00551483">
        <w:rPr>
          <w:sz w:val="24"/>
          <w:szCs w:val="24"/>
          <w:lang w:val="sk-SK"/>
        </w:rPr>
        <w:t>za prezentáciu originálnych výsledkov výskumu v rámci sekcie "Land-use and development". Vedecká monografia „Historické štruktúry poľnohospodárskej krajiny Slovenska“ autorského kolektívu (Špulerová a kol., 2017, vydavateľstvo VEDA), ktorého súčasťou boli pracovníci Katedry ekológie a environmentalistiky (prof. RNDr. František Petrovič, PhD., a doc. Mgr. Ivan Baláž, PhD.)</w:t>
      </w:r>
      <w:r w:rsidR="004323FE">
        <w:rPr>
          <w:sz w:val="24"/>
          <w:szCs w:val="24"/>
          <w:lang w:val="sk-SK"/>
        </w:rPr>
        <w:t>,</w:t>
      </w:r>
      <w:r w:rsidRPr="00551483">
        <w:rPr>
          <w:sz w:val="24"/>
          <w:szCs w:val="24"/>
          <w:lang w:val="sk-SK"/>
        </w:rPr>
        <w:t xml:space="preserve"> bola ocenená ministerkou pôdohospodárstva a rozvoja vidieka Slovenskej </w:t>
      </w:r>
      <w:r w:rsidR="00796F42">
        <w:rPr>
          <w:sz w:val="24"/>
          <w:szCs w:val="24"/>
          <w:lang w:val="sk-SK"/>
        </w:rPr>
        <w:t>r</w:t>
      </w:r>
      <w:r w:rsidRPr="00551483">
        <w:rPr>
          <w:sz w:val="24"/>
          <w:szCs w:val="24"/>
          <w:lang w:val="sk-SK"/>
        </w:rPr>
        <w:t xml:space="preserve">epubliky na výstave Agrokomplex 2017 prestížnou cenou „Zlatý kosák“ v kategórii Veda </w:t>
      </w:r>
      <w:r w:rsidR="004323FE">
        <w:rPr>
          <w:sz w:val="24"/>
          <w:szCs w:val="24"/>
          <w:lang w:val="sk-SK"/>
        </w:rPr>
        <w:br/>
      </w:r>
      <w:r w:rsidRPr="00551483">
        <w:rPr>
          <w:sz w:val="24"/>
          <w:szCs w:val="24"/>
          <w:lang w:val="sk-SK"/>
        </w:rPr>
        <w:t xml:space="preserve">a výskum. Česká národopisná spoločnosť udelila ocenenie knihe Etnologie v zúženém prostoru vydanej Etnologickým ústavom AV ČR v roku 2016, ktorej spoluautorkami sú aj </w:t>
      </w:r>
      <w:r w:rsidR="004323FE">
        <w:rPr>
          <w:sz w:val="24"/>
          <w:szCs w:val="24"/>
          <w:lang w:val="sk-SK"/>
        </w:rPr>
        <w:br/>
      </w:r>
      <w:r w:rsidRPr="00551483">
        <w:rPr>
          <w:sz w:val="24"/>
          <w:szCs w:val="24"/>
          <w:lang w:val="sk-SK"/>
        </w:rPr>
        <w:t>prof. PhDr. Zuzana Beňušková, CSc., doc. PhDr. Margita Jágerová, PhD.</w:t>
      </w:r>
      <w:r w:rsidR="00796F42">
        <w:rPr>
          <w:sz w:val="24"/>
          <w:szCs w:val="24"/>
          <w:lang w:val="sk-SK"/>
        </w:rPr>
        <w:t>,</w:t>
      </w:r>
      <w:r w:rsidRPr="00551483">
        <w:rPr>
          <w:sz w:val="24"/>
          <w:szCs w:val="24"/>
          <w:lang w:val="sk-SK"/>
        </w:rPr>
        <w:t xml:space="preserve"> a doc. PhDr. Magdaléna Paríková, CSc., Katedra etnológie a muzikológie FF UKF. Pracovníčka Mgr. Beáta Pintérová, PhD., Katedra histórie FF UKF, sa v roku 2017 stala nositeľkou Ceny Maďarského etnologického spolku za prácu Podzoborská svadba. Významné zahraničné uznanie dosiahla aj PhDr. Jitka Rožňová, PhD., Katedra žurnalistiky FF UKF, ktorej udelil prezident Maďarskej republiky ďakovný list za preklad zbierky básní popredného maďarského dramatika Imre Madácha.</w:t>
      </w:r>
    </w:p>
    <w:p w:rsidR="004611A9" w:rsidRDefault="004611A9" w:rsidP="004611A9">
      <w:pPr>
        <w:pStyle w:val="Bezriadkovania"/>
        <w:spacing w:line="276" w:lineRule="auto"/>
        <w:ind w:firstLine="0"/>
        <w:rPr>
          <w:sz w:val="24"/>
          <w:szCs w:val="24"/>
          <w:lang w:val="sk-SK"/>
        </w:rPr>
      </w:pPr>
    </w:p>
    <w:p w:rsidR="004611A9" w:rsidRPr="00182843" w:rsidRDefault="004611A9" w:rsidP="00FB51CD">
      <w:pPr>
        <w:pStyle w:val="Odsekzoznamu"/>
        <w:numPr>
          <w:ilvl w:val="0"/>
          <w:numId w:val="13"/>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ocenení tvorivých zamestnancov</w:t>
      </w:r>
    </w:p>
    <w:p w:rsidR="00551483" w:rsidRPr="00551483" w:rsidRDefault="00551483" w:rsidP="00551483">
      <w:pPr>
        <w:pStyle w:val="Bezriadkovania"/>
        <w:spacing w:line="276" w:lineRule="auto"/>
        <w:ind w:firstLine="567"/>
        <w:rPr>
          <w:sz w:val="24"/>
          <w:szCs w:val="24"/>
          <w:lang w:val="sk-SK"/>
        </w:rPr>
      </w:pPr>
      <w:r w:rsidRPr="00551483">
        <w:rPr>
          <w:sz w:val="24"/>
          <w:szCs w:val="24"/>
          <w:lang w:val="sk-SK"/>
        </w:rPr>
        <w:t xml:space="preserve">Uvedená oblasť monitoruje počet citácií vo WOK, Scopus, počet najcitovanejších akademických zamestnancov v príslušnej oblasti výskumu, počet ocenení udelených externými inštitúciami, počet členstiev v národných a medzinárodných výboroch, počet členstiev v edičných radách medzinárodných časopisov a počet vyžiadaných prednášok. Podrobný zoznam ocenení výsledkov výskumu je uvedený v prílohe Správy </w:t>
      </w:r>
      <w:r w:rsidR="004323FE">
        <w:rPr>
          <w:sz w:val="24"/>
          <w:szCs w:val="24"/>
          <w:lang w:val="sk-SK"/>
        </w:rPr>
        <w:br/>
      </w:r>
      <w:r w:rsidRPr="00551483">
        <w:rPr>
          <w:sz w:val="24"/>
          <w:szCs w:val="24"/>
          <w:lang w:val="sk-SK"/>
        </w:rPr>
        <w:lastRenderedPageBreak/>
        <w:t xml:space="preserve">o vedeckovýskumnej, umeleckej a ďalšej tvorivej činnosti UKF </w:t>
      </w:r>
      <w:r w:rsidR="00451646">
        <w:rPr>
          <w:sz w:val="24"/>
          <w:szCs w:val="24"/>
          <w:lang w:val="sk-SK"/>
        </w:rPr>
        <w:t xml:space="preserve">v Nitre za rok 2017. Významnou </w:t>
      </w:r>
      <w:r w:rsidRPr="00551483">
        <w:rPr>
          <w:sz w:val="24"/>
          <w:szCs w:val="24"/>
          <w:lang w:val="sk-SK"/>
        </w:rPr>
        <w:t>udalosťou bolo udelenie najvyššieho rezortného vyznamenania - Medaile sv. Gorazda prof. RNDr. Jozefovi Fulierovi, CSc. (FPV), za významný dlhoročný prínos v oblasti teórie vyučovania matematiky a histórie matematiky, ktorú prevzal z rúk ministra školstva, vedy, výskumu a športu SR.</w:t>
      </w:r>
    </w:p>
    <w:p w:rsidR="004611A9" w:rsidRDefault="00551483" w:rsidP="00551483">
      <w:pPr>
        <w:pStyle w:val="Bezriadkovania"/>
        <w:spacing w:line="276" w:lineRule="auto"/>
        <w:ind w:firstLine="567"/>
        <w:rPr>
          <w:sz w:val="24"/>
          <w:szCs w:val="24"/>
          <w:lang w:val="sk-SK"/>
        </w:rPr>
      </w:pPr>
      <w:r w:rsidRPr="00551483">
        <w:rPr>
          <w:sz w:val="24"/>
          <w:szCs w:val="24"/>
          <w:lang w:val="sk-SK"/>
        </w:rPr>
        <w:t>V roku 2017 rektor UKF udelil Cenu rektora za medzinárodne akceptovanú publikačnú činnosť formou priznania mimoriadnych odmien zamestnancom a formou priznania motivačných štipendií doktorandom v dennej forme štúdia za medzinárodne akceptovanú publikačnú činnosť – za originálne vedecké a odborné publikácie evidované v databázach Web of Knowledge (zahŕňa databázy Web of Science (WoS), Current Contents Connect (CCC), Journal Citation Reports (JCR) a Essential Science Indicators (ESI)) a Scopus. Podmienkou na udelenie ceny je evidencia publikácie v knižničnom informačnom systéme UKF (KIS) a uvedenie afinity  k UKF v publikácii. Ocenenie bolo udelené za kategórie ADC, ADD, ADM a ADN indexovaných príspevkov v medzinárodných licencovaných databázach.</w:t>
      </w:r>
    </w:p>
    <w:p w:rsidR="00551483" w:rsidRDefault="00551483" w:rsidP="00551483">
      <w:pPr>
        <w:spacing w:line="276" w:lineRule="auto"/>
        <w:ind w:firstLine="0"/>
        <w:rPr>
          <w:rFonts w:asciiTheme="minorHAnsi" w:hAnsiTheme="minorHAnsi"/>
          <w:sz w:val="24"/>
          <w:szCs w:val="24"/>
          <w:lang w:val="sk-SK"/>
        </w:rPr>
      </w:pPr>
    </w:p>
    <w:p w:rsidR="00551483" w:rsidRPr="00551483" w:rsidRDefault="00551483" w:rsidP="001B294C">
      <w:pPr>
        <w:pStyle w:val="Bezriadkovania"/>
        <w:ind w:firstLine="0"/>
        <w:rPr>
          <w:color w:val="000000" w:themeColor="text1"/>
          <w:spacing w:val="-4"/>
          <w:sz w:val="24"/>
          <w:szCs w:val="24"/>
          <w:lang w:val="sk-SK"/>
        </w:rPr>
      </w:pPr>
      <w:r w:rsidRPr="00551483">
        <w:rPr>
          <w:color w:val="000000" w:themeColor="text1"/>
          <w:spacing w:val="-4"/>
          <w:sz w:val="24"/>
          <w:szCs w:val="24"/>
          <w:lang w:val="sk-SK"/>
        </w:rPr>
        <w:t xml:space="preserve">Tabuľka </w:t>
      </w:r>
      <w:r w:rsidR="00BD0C87">
        <w:rPr>
          <w:color w:val="000000" w:themeColor="text1"/>
          <w:spacing w:val="-4"/>
          <w:sz w:val="24"/>
          <w:szCs w:val="24"/>
          <w:lang w:val="sk-SK"/>
        </w:rPr>
        <w:t xml:space="preserve">č. </w:t>
      </w:r>
      <w:r w:rsidR="001B294C">
        <w:rPr>
          <w:color w:val="000000" w:themeColor="text1"/>
          <w:spacing w:val="-4"/>
          <w:sz w:val="24"/>
          <w:szCs w:val="24"/>
          <w:lang w:val="sk-SK"/>
        </w:rPr>
        <w:t xml:space="preserve">73 </w:t>
      </w:r>
      <w:r w:rsidRPr="00551483">
        <w:rPr>
          <w:color w:val="000000" w:themeColor="text1"/>
          <w:spacing w:val="-4"/>
          <w:sz w:val="24"/>
          <w:szCs w:val="24"/>
          <w:lang w:val="sk-SK"/>
        </w:rPr>
        <w:t>Cena rektora za medzinárodne akceptovanú publikačnú činnosť v roku 2017</w:t>
      </w:r>
    </w:p>
    <w:tbl>
      <w:tblPr>
        <w:tblStyle w:val="Mriekatabuky"/>
        <w:tblW w:w="0" w:type="auto"/>
        <w:tblLook w:val="04A0" w:firstRow="1" w:lastRow="0" w:firstColumn="1" w:lastColumn="0" w:noHBand="0" w:noVBand="1"/>
      </w:tblPr>
      <w:tblGrid>
        <w:gridCol w:w="2802"/>
        <w:gridCol w:w="3118"/>
        <w:gridCol w:w="3292"/>
      </w:tblGrid>
      <w:tr w:rsidR="00551483" w:rsidRPr="00A47775" w:rsidTr="00551483">
        <w:tc>
          <w:tcPr>
            <w:tcW w:w="280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jc w:val="center"/>
              <w:rPr>
                <w:sz w:val="22"/>
                <w:szCs w:val="22"/>
                <w:lang w:val="sk-SK"/>
              </w:rPr>
            </w:pPr>
            <w:r w:rsidRPr="000805E2">
              <w:rPr>
                <w:sz w:val="22"/>
                <w:szCs w:val="22"/>
                <w:lang w:val="sk-SK"/>
              </w:rPr>
              <w:t>Fakulta UKF</w:t>
            </w:r>
          </w:p>
        </w:tc>
        <w:tc>
          <w:tcPr>
            <w:tcW w:w="64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jc w:val="center"/>
              <w:rPr>
                <w:sz w:val="22"/>
                <w:szCs w:val="22"/>
                <w:lang w:val="sk-SK"/>
              </w:rPr>
            </w:pPr>
            <w:r w:rsidRPr="000805E2">
              <w:rPr>
                <w:sz w:val="22"/>
                <w:szCs w:val="22"/>
                <w:lang w:val="sk-SK"/>
              </w:rPr>
              <w:t>Cena rektora za medzinárodne akceptovanú publikačnú činnosť udelená v roku 2017</w:t>
            </w:r>
          </w:p>
        </w:tc>
      </w:tr>
      <w:tr w:rsidR="00551483" w:rsidRPr="000805E2" w:rsidTr="00551483">
        <w:tc>
          <w:tcPr>
            <w:tcW w:w="0" w:type="auto"/>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jc w:val="center"/>
              <w:rPr>
                <w:sz w:val="22"/>
                <w:szCs w:val="22"/>
                <w:lang w:val="sk-SK"/>
              </w:rPr>
            </w:pPr>
          </w:p>
        </w:tc>
        <w:tc>
          <w:tcPr>
            <w:tcW w:w="31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jc w:val="center"/>
              <w:rPr>
                <w:sz w:val="22"/>
                <w:szCs w:val="22"/>
                <w:lang w:val="sk-SK"/>
              </w:rPr>
            </w:pPr>
            <w:r w:rsidRPr="000805E2">
              <w:rPr>
                <w:sz w:val="22"/>
                <w:szCs w:val="22"/>
                <w:lang w:val="sk-SK"/>
              </w:rPr>
              <w:t>Zamestnanci UKF</w:t>
            </w:r>
          </w:p>
        </w:tc>
        <w:tc>
          <w:tcPr>
            <w:tcW w:w="32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jc w:val="center"/>
              <w:rPr>
                <w:sz w:val="22"/>
                <w:szCs w:val="22"/>
                <w:lang w:val="sk-SK"/>
              </w:rPr>
            </w:pPr>
            <w:r w:rsidRPr="000805E2">
              <w:rPr>
                <w:sz w:val="22"/>
                <w:szCs w:val="22"/>
                <w:lang w:val="sk-SK"/>
              </w:rPr>
              <w:t>Denní doktorandi UKF</w:t>
            </w:r>
          </w:p>
        </w:tc>
      </w:tr>
      <w:tr w:rsidR="00551483" w:rsidRPr="000805E2" w:rsidTr="00551483">
        <w:tc>
          <w:tcPr>
            <w:tcW w:w="28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rPr>
                <w:sz w:val="22"/>
                <w:szCs w:val="22"/>
                <w:lang w:val="sk-SK"/>
              </w:rPr>
            </w:pPr>
            <w:r w:rsidRPr="000805E2">
              <w:rPr>
                <w:sz w:val="22"/>
                <w:szCs w:val="22"/>
                <w:lang w:val="sk-SK"/>
              </w:rPr>
              <w:t>FPV</w:t>
            </w:r>
          </w:p>
        </w:tc>
        <w:tc>
          <w:tcPr>
            <w:tcW w:w="3118"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57</w:t>
            </w:r>
          </w:p>
        </w:tc>
        <w:tc>
          <w:tcPr>
            <w:tcW w:w="3292"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15</w:t>
            </w:r>
          </w:p>
        </w:tc>
      </w:tr>
      <w:tr w:rsidR="00551483" w:rsidRPr="000805E2" w:rsidTr="00551483">
        <w:tc>
          <w:tcPr>
            <w:tcW w:w="28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rPr>
                <w:sz w:val="22"/>
                <w:szCs w:val="22"/>
                <w:lang w:val="sk-SK"/>
              </w:rPr>
            </w:pPr>
            <w:r w:rsidRPr="000805E2">
              <w:rPr>
                <w:sz w:val="22"/>
                <w:szCs w:val="22"/>
                <w:lang w:val="sk-SK"/>
              </w:rPr>
              <w:t>FSZVaZ</w:t>
            </w:r>
          </w:p>
        </w:tc>
        <w:tc>
          <w:tcPr>
            <w:tcW w:w="3118"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15</w:t>
            </w:r>
          </w:p>
        </w:tc>
        <w:tc>
          <w:tcPr>
            <w:tcW w:w="3292"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1</w:t>
            </w:r>
          </w:p>
        </w:tc>
      </w:tr>
      <w:tr w:rsidR="00551483" w:rsidRPr="000805E2" w:rsidTr="00551483">
        <w:tc>
          <w:tcPr>
            <w:tcW w:w="28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rPr>
                <w:sz w:val="22"/>
                <w:szCs w:val="22"/>
                <w:lang w:val="sk-SK"/>
              </w:rPr>
            </w:pPr>
            <w:r w:rsidRPr="000805E2">
              <w:rPr>
                <w:sz w:val="22"/>
                <w:szCs w:val="22"/>
                <w:lang w:val="sk-SK"/>
              </w:rPr>
              <w:t>FSŠ</w:t>
            </w:r>
          </w:p>
        </w:tc>
        <w:tc>
          <w:tcPr>
            <w:tcW w:w="3118"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8</w:t>
            </w:r>
          </w:p>
        </w:tc>
        <w:tc>
          <w:tcPr>
            <w:tcW w:w="3292"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0</w:t>
            </w:r>
          </w:p>
        </w:tc>
      </w:tr>
      <w:tr w:rsidR="00551483" w:rsidRPr="000805E2" w:rsidTr="00551483">
        <w:tc>
          <w:tcPr>
            <w:tcW w:w="28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rPr>
                <w:sz w:val="22"/>
                <w:szCs w:val="22"/>
                <w:lang w:val="sk-SK"/>
              </w:rPr>
            </w:pPr>
            <w:r w:rsidRPr="000805E2">
              <w:rPr>
                <w:sz w:val="22"/>
                <w:szCs w:val="22"/>
                <w:lang w:val="sk-SK"/>
              </w:rPr>
              <w:t>FF</w:t>
            </w:r>
          </w:p>
        </w:tc>
        <w:tc>
          <w:tcPr>
            <w:tcW w:w="3118"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46</w:t>
            </w:r>
          </w:p>
        </w:tc>
        <w:tc>
          <w:tcPr>
            <w:tcW w:w="3292"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8</w:t>
            </w:r>
          </w:p>
        </w:tc>
      </w:tr>
      <w:tr w:rsidR="00551483" w:rsidRPr="000805E2" w:rsidTr="00551483">
        <w:tc>
          <w:tcPr>
            <w:tcW w:w="28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rPr>
                <w:sz w:val="22"/>
                <w:szCs w:val="22"/>
                <w:lang w:val="sk-SK"/>
              </w:rPr>
            </w:pPr>
            <w:r w:rsidRPr="000805E2">
              <w:rPr>
                <w:sz w:val="22"/>
                <w:szCs w:val="22"/>
                <w:lang w:val="sk-SK"/>
              </w:rPr>
              <w:t>PF</w:t>
            </w:r>
          </w:p>
        </w:tc>
        <w:tc>
          <w:tcPr>
            <w:tcW w:w="3118"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20</w:t>
            </w:r>
          </w:p>
        </w:tc>
        <w:tc>
          <w:tcPr>
            <w:tcW w:w="3292"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2</w:t>
            </w:r>
          </w:p>
        </w:tc>
      </w:tr>
      <w:tr w:rsidR="00551483" w:rsidRPr="000805E2" w:rsidTr="00551483">
        <w:tc>
          <w:tcPr>
            <w:tcW w:w="28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rPr>
                <w:sz w:val="22"/>
                <w:szCs w:val="22"/>
                <w:lang w:val="sk-SK"/>
              </w:rPr>
            </w:pPr>
            <w:r w:rsidRPr="000805E2">
              <w:rPr>
                <w:sz w:val="22"/>
                <w:szCs w:val="22"/>
                <w:lang w:val="sk-SK"/>
              </w:rPr>
              <w:t xml:space="preserve">SPOLU: </w:t>
            </w:r>
          </w:p>
        </w:tc>
        <w:tc>
          <w:tcPr>
            <w:tcW w:w="3118"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146</w:t>
            </w:r>
          </w:p>
        </w:tc>
        <w:tc>
          <w:tcPr>
            <w:tcW w:w="3292" w:type="dxa"/>
            <w:tcBorders>
              <w:top w:val="single" w:sz="4" w:space="0" w:color="auto"/>
              <w:left w:val="single" w:sz="4" w:space="0" w:color="auto"/>
              <w:bottom w:val="single" w:sz="4" w:space="0" w:color="auto"/>
              <w:right w:val="single" w:sz="4" w:space="0" w:color="auto"/>
            </w:tcBorders>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26</w:t>
            </w:r>
          </w:p>
        </w:tc>
      </w:tr>
      <w:tr w:rsidR="00551483" w:rsidRPr="000805E2" w:rsidTr="00551483">
        <w:tc>
          <w:tcPr>
            <w:tcW w:w="28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rPr>
                <w:sz w:val="22"/>
                <w:szCs w:val="22"/>
                <w:lang w:val="sk-SK"/>
              </w:rPr>
            </w:pPr>
            <w:r w:rsidRPr="000805E2">
              <w:rPr>
                <w:sz w:val="22"/>
                <w:szCs w:val="22"/>
                <w:lang w:val="sk-SK"/>
              </w:rPr>
              <w:t xml:space="preserve">Celkový objem vyplatených odmien: </w:t>
            </w:r>
          </w:p>
        </w:tc>
        <w:tc>
          <w:tcPr>
            <w:tcW w:w="31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79 712,-</w:t>
            </w:r>
          </w:p>
        </w:tc>
        <w:tc>
          <w:tcPr>
            <w:tcW w:w="32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51483" w:rsidRPr="000805E2" w:rsidRDefault="00551483" w:rsidP="00551483">
            <w:pPr>
              <w:pStyle w:val="Bezriadkovania"/>
              <w:ind w:firstLine="0"/>
              <w:jc w:val="right"/>
              <w:rPr>
                <w:sz w:val="22"/>
                <w:szCs w:val="22"/>
                <w:lang w:val="sk-SK"/>
              </w:rPr>
            </w:pPr>
            <w:r w:rsidRPr="000805E2">
              <w:rPr>
                <w:sz w:val="22"/>
                <w:szCs w:val="22"/>
                <w:lang w:val="sk-SK"/>
              </w:rPr>
              <w:t>3 990,-</w:t>
            </w:r>
          </w:p>
        </w:tc>
      </w:tr>
    </w:tbl>
    <w:p w:rsidR="004518D8" w:rsidRDefault="004518D8" w:rsidP="00551483">
      <w:pPr>
        <w:spacing w:line="276" w:lineRule="auto"/>
        <w:ind w:firstLine="0"/>
        <w:rPr>
          <w:rFonts w:asciiTheme="minorHAnsi" w:hAnsiTheme="minorHAnsi"/>
          <w:b/>
          <w:sz w:val="24"/>
          <w:szCs w:val="24"/>
          <w:lang w:val="sk-SK"/>
        </w:rPr>
      </w:pPr>
    </w:p>
    <w:p w:rsidR="007559A0" w:rsidRPr="007559A0" w:rsidRDefault="007559A0" w:rsidP="00551483">
      <w:pPr>
        <w:spacing w:line="276" w:lineRule="auto"/>
        <w:ind w:firstLine="0"/>
        <w:rPr>
          <w:rFonts w:asciiTheme="minorHAnsi" w:hAnsiTheme="minorHAnsi"/>
          <w:b/>
          <w:sz w:val="24"/>
          <w:szCs w:val="24"/>
          <w:lang w:val="sk-SK"/>
        </w:rPr>
      </w:pPr>
      <w:r w:rsidRPr="007559A0">
        <w:rPr>
          <w:rFonts w:asciiTheme="minorHAnsi" w:hAnsiTheme="minorHAnsi"/>
          <w:b/>
          <w:sz w:val="24"/>
          <w:szCs w:val="24"/>
          <w:lang w:val="sk-SK"/>
        </w:rPr>
        <w:t>Špičkové vedecké tímy</w:t>
      </w:r>
    </w:p>
    <w:p w:rsidR="007559A0" w:rsidRDefault="007559A0" w:rsidP="007559A0">
      <w:pPr>
        <w:spacing w:line="276" w:lineRule="auto"/>
        <w:ind w:firstLine="567"/>
        <w:rPr>
          <w:rFonts w:asciiTheme="minorHAnsi" w:hAnsiTheme="minorHAnsi"/>
          <w:sz w:val="24"/>
          <w:szCs w:val="24"/>
          <w:lang w:val="sk-SK"/>
        </w:rPr>
      </w:pPr>
      <w:r w:rsidRPr="007559A0">
        <w:rPr>
          <w:rFonts w:asciiTheme="minorHAnsi" w:hAnsiTheme="minorHAnsi"/>
          <w:sz w:val="24"/>
          <w:szCs w:val="24"/>
          <w:lang w:val="sk-SK"/>
        </w:rPr>
        <w:t xml:space="preserve">Za najvýznamnejšie ocenenie vedeckej činnosti pracovníkov Univerzity Konštantína Filozofa v Nitre pokladáme schválenie dvoch vedeckých tímov v rámci projektu „Špičkové vedecké tímy vysokých škôl na Slovensku“, ktoré schválila Akreditačná komisia, poradný orgán vlády SR, na svojom 101. zasadnutí (21. až 22. júna 2017). Na FPV bol schválený špičkový vedecký tím s názvom „Regulačné mechanizmy v agrobiológii živočíchov </w:t>
      </w:r>
      <w:r w:rsidR="004323FE">
        <w:rPr>
          <w:rFonts w:asciiTheme="minorHAnsi" w:hAnsiTheme="minorHAnsi"/>
          <w:sz w:val="24"/>
          <w:szCs w:val="24"/>
          <w:lang w:val="sk-SK"/>
        </w:rPr>
        <w:br/>
      </w:r>
      <w:r w:rsidRPr="007559A0">
        <w:rPr>
          <w:rFonts w:asciiTheme="minorHAnsi" w:hAnsiTheme="minorHAnsi"/>
          <w:sz w:val="24"/>
          <w:szCs w:val="24"/>
          <w:lang w:val="sk-SK"/>
        </w:rPr>
        <w:t>a biomedicíne (AnimBioMed)“</w:t>
      </w:r>
      <w:r w:rsidR="00796F42">
        <w:rPr>
          <w:rFonts w:asciiTheme="minorHAnsi" w:hAnsiTheme="minorHAnsi"/>
          <w:sz w:val="24"/>
          <w:szCs w:val="24"/>
          <w:lang w:val="sk-SK"/>
        </w:rPr>
        <w:t>,</w:t>
      </w:r>
      <w:r w:rsidRPr="007559A0">
        <w:rPr>
          <w:rFonts w:asciiTheme="minorHAnsi" w:hAnsiTheme="minorHAnsi"/>
          <w:sz w:val="24"/>
          <w:szCs w:val="24"/>
          <w:lang w:val="sk-SK"/>
        </w:rPr>
        <w:t xml:space="preserve"> v zložení: prof. h. c. prof. Dr. MVDr. Jozef Laurinčík, DrSc., prof. RNDr. Alexander Sirotkin, DrSc., prof. RNDr. Monika Martiniaková, PhD., prof. RNDr. Radoslav Omelka, PhD. Druhý tím bol schválený na FSŠ s názvom „Stredoeurópske medziliterárne vzťahy”, v zložení: prof. PhDr. Tibor Žilka, DrSc., Dr. habil. PaedDr. Žofia Bárcziová, PhD., Dr. habil. PaedDr. Krisztián Benyovszky, PhD., Dr. habil. Mgr. Zoltán Németh, PhD., Mgr. Gabriela Petres, PhD., prof. PhDr. Miloš Zelenka, DrSc. Členovia špičkových vedeckých tímov boli ocenení aj Cenou rektora UKF v Nitre, ktorá im bola udelená </w:t>
      </w:r>
      <w:r w:rsidR="004323FE">
        <w:rPr>
          <w:rFonts w:asciiTheme="minorHAnsi" w:hAnsiTheme="minorHAnsi"/>
          <w:sz w:val="24"/>
          <w:szCs w:val="24"/>
          <w:lang w:val="sk-SK"/>
        </w:rPr>
        <w:br/>
      </w:r>
      <w:r w:rsidRPr="007559A0">
        <w:rPr>
          <w:rFonts w:asciiTheme="minorHAnsi" w:hAnsiTheme="minorHAnsi"/>
          <w:sz w:val="24"/>
          <w:szCs w:val="24"/>
          <w:lang w:val="sk-SK"/>
        </w:rPr>
        <w:t xml:space="preserve">na slávnostnom otvorení akademického roka 2017/2018. Pracovníci splnili náročné vedecké </w:t>
      </w:r>
      <w:r w:rsidRPr="007559A0">
        <w:rPr>
          <w:rFonts w:asciiTheme="minorHAnsi" w:hAnsiTheme="minorHAnsi"/>
          <w:sz w:val="24"/>
          <w:szCs w:val="24"/>
          <w:lang w:val="sk-SK"/>
        </w:rPr>
        <w:lastRenderedPageBreak/>
        <w:t xml:space="preserve">kritériá stanovené Akreditačnou komisiou a presadili sa v konkurencii vysokých škôl v SR </w:t>
      </w:r>
      <w:r w:rsidR="004323FE">
        <w:rPr>
          <w:rFonts w:asciiTheme="minorHAnsi" w:hAnsiTheme="minorHAnsi"/>
          <w:sz w:val="24"/>
          <w:szCs w:val="24"/>
          <w:lang w:val="sk-SK"/>
        </w:rPr>
        <w:br/>
      </w:r>
      <w:r w:rsidRPr="007559A0">
        <w:rPr>
          <w:rFonts w:asciiTheme="minorHAnsi" w:hAnsiTheme="minorHAnsi"/>
          <w:sz w:val="24"/>
          <w:szCs w:val="24"/>
          <w:lang w:val="sk-SK"/>
        </w:rPr>
        <w:t>v oblasti vedy.</w:t>
      </w:r>
    </w:p>
    <w:p w:rsidR="004518D8" w:rsidRDefault="004518D8" w:rsidP="007559A0">
      <w:pPr>
        <w:spacing w:line="276" w:lineRule="auto"/>
        <w:ind w:firstLine="567"/>
        <w:rPr>
          <w:rFonts w:asciiTheme="minorHAnsi" w:hAnsiTheme="minorHAnsi"/>
          <w:sz w:val="24"/>
          <w:szCs w:val="24"/>
          <w:lang w:val="sk-SK"/>
        </w:rPr>
      </w:pPr>
    </w:p>
    <w:p w:rsidR="004611A9" w:rsidRPr="00182843" w:rsidRDefault="004611A9" w:rsidP="00FB51CD">
      <w:pPr>
        <w:pStyle w:val="Odsekzoznamu"/>
        <w:numPr>
          <w:ilvl w:val="0"/>
          <w:numId w:val="13"/>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výstupov doktorandov</w:t>
      </w:r>
    </w:p>
    <w:p w:rsidR="004611A9" w:rsidRPr="00E616E0" w:rsidRDefault="007559A0" w:rsidP="007559A0">
      <w:pPr>
        <w:pStyle w:val="Bezriadkovania"/>
        <w:spacing w:line="276" w:lineRule="auto"/>
        <w:ind w:firstLine="567"/>
        <w:rPr>
          <w:sz w:val="24"/>
          <w:szCs w:val="24"/>
          <w:lang w:val="sk-SK"/>
        </w:rPr>
      </w:pPr>
      <w:r w:rsidRPr="007559A0">
        <w:rPr>
          <w:sz w:val="24"/>
          <w:szCs w:val="24"/>
          <w:lang w:val="sk-SK"/>
        </w:rPr>
        <w:t xml:space="preserve">Výstupy doktorandov sú tiež súčasťou hodnotenia komplexnej akreditácie a tvoria samostatný atribút v kritériách používaných pri vyjadrovaní sa o zaraďovaní vysokej školy, preto je veľmi dôležitá evidencia publikačnej činnosti denných aj externých doktorandov </w:t>
      </w:r>
      <w:r w:rsidR="004323FE">
        <w:rPr>
          <w:sz w:val="24"/>
          <w:szCs w:val="24"/>
          <w:lang w:val="sk-SK"/>
        </w:rPr>
        <w:br/>
      </w:r>
      <w:r w:rsidRPr="007559A0">
        <w:rPr>
          <w:sz w:val="24"/>
          <w:szCs w:val="24"/>
          <w:lang w:val="sk-SK"/>
        </w:rPr>
        <w:t xml:space="preserve">do databázy KIS. Každý rok výstupy doktorandov sa monitorujú a vyhodnocujú v správach </w:t>
      </w:r>
      <w:r w:rsidR="004323FE">
        <w:rPr>
          <w:sz w:val="24"/>
          <w:szCs w:val="24"/>
          <w:lang w:val="sk-SK"/>
        </w:rPr>
        <w:br/>
      </w:r>
      <w:r w:rsidRPr="007559A0">
        <w:rPr>
          <w:sz w:val="24"/>
          <w:szCs w:val="24"/>
          <w:lang w:val="sk-SK"/>
        </w:rPr>
        <w:t>o vedeckovýskumnej, umeleckej a ďalšej tvorivej činnosti fakúlt a univerzity.</w:t>
      </w:r>
    </w:p>
    <w:p w:rsidR="00DB0524" w:rsidRDefault="00DB0524" w:rsidP="00DB0524">
      <w:pPr>
        <w:spacing w:line="276" w:lineRule="auto"/>
        <w:ind w:firstLine="0"/>
        <w:rPr>
          <w:rFonts w:asciiTheme="minorHAnsi" w:hAnsiTheme="minorHAnsi"/>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Účasť doktorandov na riešení projektov</w:t>
      </w:r>
    </w:p>
    <w:p w:rsidR="004611A9" w:rsidRDefault="007559A0" w:rsidP="00B91ECF">
      <w:pPr>
        <w:pStyle w:val="Bezriadkovania"/>
        <w:spacing w:line="276" w:lineRule="auto"/>
        <w:ind w:firstLine="567"/>
        <w:rPr>
          <w:sz w:val="24"/>
          <w:szCs w:val="24"/>
          <w:lang w:val="sk-SK"/>
        </w:rPr>
      </w:pPr>
      <w:r w:rsidRPr="007559A0">
        <w:rPr>
          <w:sz w:val="24"/>
          <w:szCs w:val="24"/>
          <w:lang w:val="sk-SK"/>
        </w:rPr>
        <w:t xml:space="preserve">Výstupy výskumu študentov a absolventov doktorandského štúdia predstavujú jeden </w:t>
      </w:r>
      <w:r w:rsidR="004323FE">
        <w:rPr>
          <w:sz w:val="24"/>
          <w:szCs w:val="24"/>
          <w:lang w:val="sk-SK"/>
        </w:rPr>
        <w:br/>
      </w:r>
      <w:r w:rsidRPr="007559A0">
        <w:rPr>
          <w:sz w:val="24"/>
          <w:szCs w:val="24"/>
          <w:lang w:val="sk-SK"/>
        </w:rPr>
        <w:t>z kľúčových atribútov hodnotenia Akreditačnej komisie v súvislosti s hodnotením výstupov výskumu vysokej školy. Doktorandi UKF sú členmi riešiteľských kolektívov aj medzinárodných projektov a projektov v rámci národných grantových agentúr VEGA, KEGA a APVV. Monitorovanie účasti doktorandov v projektovej činnosti je jednou z úloh vedenia UKF realizovaných v roku 2017 a vyplývajúcich z plnenia Dlhodobého zámeru UKF v Nitre: Aktualizácia úloh na roky 2015</w:t>
      </w:r>
      <w:r w:rsidR="00796F42">
        <w:rPr>
          <w:sz w:val="24"/>
          <w:szCs w:val="24"/>
          <w:lang w:val="sk-SK"/>
        </w:rPr>
        <w:t xml:space="preserve"> </w:t>
      </w:r>
      <w:r w:rsidRPr="007559A0">
        <w:rPr>
          <w:sz w:val="24"/>
          <w:szCs w:val="24"/>
          <w:lang w:val="sk-SK"/>
        </w:rPr>
        <w:t>-</w:t>
      </w:r>
      <w:r w:rsidR="00796F42">
        <w:rPr>
          <w:sz w:val="24"/>
          <w:szCs w:val="24"/>
          <w:lang w:val="sk-SK"/>
        </w:rPr>
        <w:t xml:space="preserve"> </w:t>
      </w:r>
      <w:r w:rsidRPr="007559A0">
        <w:rPr>
          <w:sz w:val="24"/>
          <w:szCs w:val="24"/>
          <w:lang w:val="sk-SK"/>
        </w:rPr>
        <w:t xml:space="preserve">2018. Účasť doktorandov fakúlt v riešiteľských kolektívoch výskumných, kultúrno-edukačných, mobilitných a iných projektov dokumentujeme v kapitole </w:t>
      </w:r>
      <w:r w:rsidRPr="00871D7B">
        <w:rPr>
          <w:sz w:val="24"/>
          <w:szCs w:val="24"/>
          <w:lang w:val="sk-SK"/>
        </w:rPr>
        <w:t>5.2.</w:t>
      </w:r>
      <w:r w:rsidR="00CD0ED3" w:rsidRPr="00871D7B">
        <w:rPr>
          <w:sz w:val="24"/>
          <w:szCs w:val="24"/>
          <w:lang w:val="sk-SK"/>
        </w:rPr>
        <w:t>4</w:t>
      </w:r>
      <w:r w:rsidRPr="00871D7B">
        <w:rPr>
          <w:sz w:val="24"/>
          <w:szCs w:val="24"/>
          <w:lang w:val="sk-SK"/>
        </w:rPr>
        <w:t xml:space="preserve"> (tabuľky č. 2</w:t>
      </w:r>
      <w:r w:rsidR="00CD0ED3" w:rsidRPr="00871D7B">
        <w:rPr>
          <w:sz w:val="24"/>
          <w:szCs w:val="24"/>
          <w:lang w:val="sk-SK"/>
        </w:rPr>
        <w:t>4</w:t>
      </w:r>
      <w:r w:rsidRPr="00871D7B">
        <w:rPr>
          <w:sz w:val="24"/>
          <w:szCs w:val="24"/>
          <w:lang w:val="sk-SK"/>
        </w:rPr>
        <w:t xml:space="preserve"> a 2</w:t>
      </w:r>
      <w:r w:rsidR="00CD0ED3" w:rsidRPr="00871D7B">
        <w:rPr>
          <w:sz w:val="24"/>
          <w:szCs w:val="24"/>
          <w:lang w:val="sk-SK"/>
        </w:rPr>
        <w:t>5</w:t>
      </w:r>
      <w:r w:rsidRPr="00871D7B">
        <w:rPr>
          <w:sz w:val="24"/>
          <w:szCs w:val="24"/>
          <w:lang w:val="sk-SK"/>
        </w:rPr>
        <w:t xml:space="preserve">, grafy č. 22 až 25). Z celkového počtu 337 projektov sa doktorandi </w:t>
      </w:r>
      <w:r w:rsidR="004323FE">
        <w:rPr>
          <w:sz w:val="24"/>
          <w:szCs w:val="24"/>
          <w:lang w:val="sk-SK"/>
        </w:rPr>
        <w:br/>
      </w:r>
      <w:r w:rsidRPr="00871D7B">
        <w:rPr>
          <w:sz w:val="24"/>
          <w:szCs w:val="24"/>
          <w:lang w:val="sk-SK"/>
        </w:rPr>
        <w:t>v</w:t>
      </w:r>
      <w:r w:rsidRPr="007559A0">
        <w:rPr>
          <w:sz w:val="24"/>
          <w:szCs w:val="24"/>
          <w:lang w:val="sk-SK"/>
        </w:rPr>
        <w:t xml:space="preserve"> dennej forme štúdia podieľali na riešení 183 projektov (čo predstavuje 54,3% projektov), </w:t>
      </w:r>
      <w:r w:rsidR="004323FE">
        <w:rPr>
          <w:sz w:val="24"/>
          <w:szCs w:val="24"/>
          <w:lang w:val="sk-SK"/>
        </w:rPr>
        <w:br/>
      </w:r>
      <w:r w:rsidRPr="007559A0">
        <w:rPr>
          <w:sz w:val="24"/>
          <w:szCs w:val="24"/>
          <w:lang w:val="sk-SK"/>
        </w:rPr>
        <w:t xml:space="preserve">z toho najviac projektov s účasťou doktorandov bolo riešených na FPV (67), FF (64), PF (31), FSVaZ (13) a FSŠ (8). Z celkového počtu 186 doktorandov v dennej forme štúdia v roku 2017 sa na riešení projektov podľa jednotlivých agentúr zúčastnilo 258 doktorandov (účasť doktoranda je započítaná  v závislosti od počtu projektov, na riešení ktorých sa podieľa), </w:t>
      </w:r>
      <w:r w:rsidR="004323FE">
        <w:rPr>
          <w:sz w:val="24"/>
          <w:szCs w:val="24"/>
          <w:lang w:val="sk-SK"/>
        </w:rPr>
        <w:br/>
      </w:r>
      <w:r w:rsidRPr="007559A0">
        <w:rPr>
          <w:sz w:val="24"/>
          <w:szCs w:val="24"/>
          <w:lang w:val="sk-SK"/>
        </w:rPr>
        <w:t xml:space="preserve">z toho najviac doktorandov participovalo v riešiteľských kolektívoch z FPV (99), FF (85), </w:t>
      </w:r>
      <w:r w:rsidR="004323FE">
        <w:rPr>
          <w:sz w:val="24"/>
          <w:szCs w:val="24"/>
          <w:lang w:val="sk-SK"/>
        </w:rPr>
        <w:br/>
      </w:r>
      <w:r w:rsidRPr="007559A0">
        <w:rPr>
          <w:sz w:val="24"/>
          <w:szCs w:val="24"/>
          <w:lang w:val="sk-SK"/>
        </w:rPr>
        <w:t xml:space="preserve">PF (46), FSVaZ (16) a FSŠ (12). V rámci grantových schém sa najviac doktorandov podieľalo </w:t>
      </w:r>
      <w:r w:rsidR="004323FE">
        <w:rPr>
          <w:sz w:val="24"/>
          <w:szCs w:val="24"/>
          <w:lang w:val="sk-SK"/>
        </w:rPr>
        <w:br/>
      </w:r>
      <w:r w:rsidRPr="007559A0">
        <w:rPr>
          <w:sz w:val="24"/>
          <w:szCs w:val="24"/>
          <w:lang w:val="sk-SK"/>
        </w:rPr>
        <w:t>na riešení projektov UGA (124), projektov VEGA (58), projektov APVV (40), projektov KEGA (25), medzinárodných projektov (6) a iných projektov (5).</w:t>
      </w:r>
    </w:p>
    <w:p w:rsidR="004611A9" w:rsidRPr="0030486B" w:rsidRDefault="004611A9" w:rsidP="004611A9">
      <w:pPr>
        <w:pStyle w:val="Bezriadkovania"/>
        <w:spacing w:line="276" w:lineRule="auto"/>
        <w:ind w:firstLine="0"/>
        <w:rPr>
          <w:sz w:val="24"/>
          <w:szCs w:val="24"/>
          <w:lang w:val="sk-SK"/>
        </w:rPr>
      </w:pPr>
    </w:p>
    <w:p w:rsidR="004611A9" w:rsidRPr="00182843" w:rsidRDefault="004611A9" w:rsidP="004611A9">
      <w:pPr>
        <w:ind w:firstLine="0"/>
        <w:rPr>
          <w:b/>
          <w:sz w:val="24"/>
          <w:szCs w:val="24"/>
          <w:u w:val="single"/>
          <w:lang w:val="sk-SK"/>
        </w:rPr>
      </w:pPr>
      <w:r w:rsidRPr="00182843">
        <w:rPr>
          <w:b/>
          <w:sz w:val="24"/>
          <w:szCs w:val="24"/>
          <w:u w:val="single"/>
          <w:lang w:val="sk-SK"/>
        </w:rPr>
        <w:t>Publikačné výstupy doktorandov</w:t>
      </w:r>
    </w:p>
    <w:p w:rsidR="004611A9" w:rsidRPr="00A249EB" w:rsidRDefault="007559A0" w:rsidP="00B91ECF">
      <w:pPr>
        <w:ind w:firstLine="567"/>
        <w:rPr>
          <w:sz w:val="24"/>
          <w:szCs w:val="24"/>
          <w:lang w:val="sk-SK"/>
        </w:rPr>
      </w:pPr>
      <w:r w:rsidRPr="00871D7B">
        <w:rPr>
          <w:sz w:val="24"/>
          <w:szCs w:val="24"/>
          <w:lang w:val="sk-SK"/>
        </w:rPr>
        <w:t xml:space="preserve">V kapitole 5.4.1 (tabuľky č. </w:t>
      </w:r>
      <w:r w:rsidR="00CD0ED3" w:rsidRPr="00871D7B">
        <w:rPr>
          <w:sz w:val="24"/>
          <w:szCs w:val="24"/>
          <w:lang w:val="sk-SK"/>
        </w:rPr>
        <w:t>31</w:t>
      </w:r>
      <w:r w:rsidRPr="00871D7B">
        <w:rPr>
          <w:sz w:val="24"/>
          <w:szCs w:val="24"/>
          <w:lang w:val="sk-SK"/>
        </w:rPr>
        <w:t xml:space="preserve"> a 3</w:t>
      </w:r>
      <w:r w:rsidR="00CD0ED3" w:rsidRPr="00871D7B">
        <w:rPr>
          <w:sz w:val="24"/>
          <w:szCs w:val="24"/>
          <w:lang w:val="sk-SK"/>
        </w:rPr>
        <w:t>2</w:t>
      </w:r>
      <w:r w:rsidRPr="00871D7B">
        <w:rPr>
          <w:sz w:val="24"/>
          <w:szCs w:val="24"/>
          <w:lang w:val="sk-SK"/>
        </w:rPr>
        <w:t xml:space="preserve">) uvádzame údaje o publikačných výstupoch doktorandov v dennej a externej forme štúdia v jednotlivých kategóriách za hodnotené obdobie. Najviac publikačných výstupov v dennej forme štúdia vykazujú doktorandi FF (195), v externej forme doktorandi PF (20). Najväčší podiel predstavujú publikácie v kategórii ostatné recenzované publikácie (kapitoly vo vedeckých monografiách, odborných knihách, učebniciach a učebných textoch, vedecké práce a príspevky v recenzovaných zborníkoch </w:t>
      </w:r>
      <w:r w:rsidR="004323FE">
        <w:rPr>
          <w:sz w:val="24"/>
          <w:szCs w:val="24"/>
          <w:lang w:val="sk-SK"/>
        </w:rPr>
        <w:br/>
      </w:r>
      <w:r w:rsidRPr="00871D7B">
        <w:rPr>
          <w:sz w:val="24"/>
          <w:szCs w:val="24"/>
          <w:lang w:val="sk-SK"/>
        </w:rPr>
        <w:t xml:space="preserve">a monografiách). V roku 2017 sme zaznamenali viac ako dvojnásobný nárast v počte publikovaných výstupov doktorandov dennej a externej formy štúdia v časopisoch evidovaných v medzinárodných databázach WOK a Scopus (52) v porovnaní </w:t>
      </w:r>
      <w:r w:rsidR="004323FE">
        <w:rPr>
          <w:sz w:val="24"/>
          <w:szCs w:val="24"/>
          <w:lang w:val="sk-SK"/>
        </w:rPr>
        <w:br/>
      </w:r>
      <w:r w:rsidRPr="00871D7B">
        <w:rPr>
          <w:sz w:val="24"/>
          <w:szCs w:val="24"/>
          <w:lang w:val="sk-SK"/>
        </w:rPr>
        <w:t xml:space="preserve">s predchádzajúcim rokom 2016, kedy bolo evidovaných (23) výstupov vo WOK a Scopus. </w:t>
      </w:r>
      <w:r w:rsidRPr="00871D7B">
        <w:rPr>
          <w:sz w:val="24"/>
          <w:szCs w:val="24"/>
          <w:lang w:val="sk-SK"/>
        </w:rPr>
        <w:lastRenderedPageBreak/>
        <w:t xml:space="preserve">Pozitívom je, že v hodnotenom období bolo zaznamenaných 27 citácií doktorandov evidovaných vo WOK a Scopus. Publikačné výstupy študentov doktorandského štúdia </w:t>
      </w:r>
      <w:r w:rsidR="004323FE">
        <w:rPr>
          <w:sz w:val="24"/>
          <w:szCs w:val="24"/>
          <w:lang w:val="sk-SK"/>
        </w:rPr>
        <w:br/>
      </w:r>
      <w:r w:rsidRPr="00871D7B">
        <w:rPr>
          <w:sz w:val="24"/>
          <w:szCs w:val="24"/>
          <w:lang w:val="sk-SK"/>
        </w:rPr>
        <w:t>v dennej a externej forme podľa kritérií používaných Akreditačnou komisiou sú vyhodnotené v tab. č. 3</w:t>
      </w:r>
      <w:r w:rsidR="00315E1C">
        <w:rPr>
          <w:sz w:val="24"/>
          <w:szCs w:val="24"/>
          <w:lang w:val="sk-SK"/>
        </w:rPr>
        <w:t>3</w:t>
      </w:r>
      <w:r w:rsidRPr="00871D7B">
        <w:rPr>
          <w:sz w:val="24"/>
          <w:szCs w:val="24"/>
          <w:lang w:val="sk-SK"/>
        </w:rPr>
        <w:t>. Podľa AK sú základnými kritériami na zaradenie do jednotlivých kategórií tieto kritériá:</w:t>
      </w:r>
    </w:p>
    <w:p w:rsidR="004611A9" w:rsidRPr="00A249EB"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A – špičková medzinárodná kvalita</w:t>
      </w:r>
    </w:p>
    <w:p w:rsidR="004611A9" w:rsidRPr="00A249EB"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B – medzinárodne uznávaná kvalita</w:t>
      </w:r>
    </w:p>
    <w:p w:rsidR="004611A9" w:rsidRPr="00A249EB"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C – národne uznávaná kvalita</w:t>
      </w:r>
    </w:p>
    <w:p w:rsidR="004611A9"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D – kvalita, ktorá nie je národne uznávaná, alebo príslušné činnosti nespĺňajú podmienky určené pre výskum v danej oblasti hodnotenia.</w:t>
      </w:r>
    </w:p>
    <w:p w:rsidR="0017472E" w:rsidRDefault="0017472E" w:rsidP="004611A9">
      <w:pPr>
        <w:pStyle w:val="Bezriadkovania"/>
        <w:spacing w:line="276" w:lineRule="auto"/>
        <w:ind w:firstLine="0"/>
        <w:rPr>
          <w:b/>
          <w:sz w:val="24"/>
          <w:szCs w:val="24"/>
          <w:u w:val="single"/>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Podujatia organizované pre doktorandov</w:t>
      </w:r>
    </w:p>
    <w:p w:rsidR="004611A9" w:rsidRDefault="007559A0" w:rsidP="00B91ECF">
      <w:pPr>
        <w:ind w:firstLine="567"/>
        <w:rPr>
          <w:sz w:val="24"/>
          <w:szCs w:val="24"/>
          <w:lang w:val="sk-SK"/>
        </w:rPr>
      </w:pPr>
      <w:r w:rsidRPr="007559A0">
        <w:rPr>
          <w:sz w:val="24"/>
          <w:szCs w:val="24"/>
          <w:lang w:val="sk-SK"/>
        </w:rPr>
        <w:t xml:space="preserve">V roku 2017 fakulty organizovali pre študentov doktorandského štúdia vedecké konferencie a semináre. Najvýznamnejším podujatím bol 3. ročník Študentskej vedeckej konferencie (ŠVK) (26. apríl 2017) určený pre študentov bakalárskeho, magisterského </w:t>
      </w:r>
      <w:r w:rsidR="004323FE">
        <w:rPr>
          <w:sz w:val="24"/>
          <w:szCs w:val="24"/>
          <w:lang w:val="sk-SK"/>
        </w:rPr>
        <w:br/>
      </w:r>
      <w:r w:rsidRPr="007559A0">
        <w:rPr>
          <w:sz w:val="24"/>
          <w:szCs w:val="24"/>
          <w:lang w:val="sk-SK"/>
        </w:rPr>
        <w:t xml:space="preserve">a 1. ročníka doktorandského štúdia. Konferencia bola prvýkrát organizovaná ako spoločné podujatie dvoch fakúlt prírodných vied – FPV UKF v Nitre a FPV UMB v Banskej Bystrici. Všetky verejne prezentované práce (71) boli vydané v edícii Prírodovedec č. 660 ako zborník študentských vedeckých prác s názvom „Študentská vedecká konferencia 2017“. Najlepšie práce boli ocenené formou štipendia a vecnými cenami. FPV pravidelne organizuje Cyklus prednášok pre doktorandov, kde pozýva významné vedecké osobnosti zo vzdelávacích </w:t>
      </w:r>
      <w:r w:rsidR="004323FE">
        <w:rPr>
          <w:sz w:val="24"/>
          <w:szCs w:val="24"/>
          <w:lang w:val="sk-SK"/>
        </w:rPr>
        <w:br/>
      </w:r>
      <w:r w:rsidRPr="007559A0">
        <w:rPr>
          <w:sz w:val="24"/>
          <w:szCs w:val="24"/>
          <w:lang w:val="sk-SK"/>
        </w:rPr>
        <w:t xml:space="preserve">a výskumných inštitúcií z rôznych oblastí výskumu. V roku 2017 bolo prezentovaných </w:t>
      </w:r>
      <w:r w:rsidR="004323FE">
        <w:rPr>
          <w:sz w:val="24"/>
          <w:szCs w:val="24"/>
          <w:lang w:val="sk-SK"/>
        </w:rPr>
        <w:br/>
      </w:r>
      <w:r w:rsidRPr="007559A0">
        <w:rPr>
          <w:sz w:val="24"/>
          <w:szCs w:val="24"/>
          <w:lang w:val="sk-SK"/>
        </w:rPr>
        <w:t xml:space="preserve">8 vedeckých a odborných prednášok. Pravidelné odborné semináre so zameraním </w:t>
      </w:r>
      <w:r w:rsidR="004323FE">
        <w:rPr>
          <w:sz w:val="24"/>
          <w:szCs w:val="24"/>
          <w:lang w:val="sk-SK"/>
        </w:rPr>
        <w:br/>
      </w:r>
      <w:r w:rsidRPr="007559A0">
        <w:rPr>
          <w:sz w:val="24"/>
          <w:szCs w:val="24"/>
          <w:lang w:val="sk-SK"/>
        </w:rPr>
        <w:t xml:space="preserve">na prezentáciu výsledkov štúdia doktorandov študijného programu Environmentalistika zabezpečuje týždenne pre doktorandov Katedra ekológie a environmentalistiky a Katedra matematiky pre doktorandov študijného programu Teória vyučovania matematiky. Okrem toho v hodnotenom období v rámci univerzitného projektu „Internacionalizácia procesu vzdelávania a akademického prostredia na UKF v Nitre“ sa uskutočnilo 7 prednášok významných odborníkov zo zahraničných univerzít (ČR, UK, Maďarsko, Poľsko, Slovinsko) určených primárne pre študentov doktorandského štúdia, ale aj pre zamestnancov </w:t>
      </w:r>
      <w:r w:rsidR="004323FE">
        <w:rPr>
          <w:sz w:val="24"/>
          <w:szCs w:val="24"/>
          <w:lang w:val="sk-SK"/>
        </w:rPr>
        <w:br/>
      </w:r>
      <w:r w:rsidRPr="007559A0">
        <w:rPr>
          <w:sz w:val="24"/>
          <w:szCs w:val="24"/>
          <w:lang w:val="sk-SK"/>
        </w:rPr>
        <w:t xml:space="preserve">a študentov 2. a 3. stupňa. Fakulta sociálnych vied a zdravotníctva pripravila v zimnom semestri pre doktorandov odborný seminár „How to write an abstract - Van Dyk (Ako písať abstrakt)“. Filozofická fakulta zorganizovala v roku 2017 viaceré špecializované vedecké podujatia pre doktorandov. Za najvýznamnejšie možno považovať konferenciu </w:t>
      </w:r>
      <w:r w:rsidR="004323FE">
        <w:rPr>
          <w:sz w:val="24"/>
          <w:szCs w:val="24"/>
          <w:lang w:val="sk-SK"/>
        </w:rPr>
        <w:br/>
      </w:r>
      <w:r w:rsidRPr="007559A0">
        <w:rPr>
          <w:sz w:val="24"/>
          <w:szCs w:val="24"/>
          <w:lang w:val="sk-SK"/>
        </w:rPr>
        <w:t xml:space="preserve">pre doktorandov jazykovedných a literárnovedných študijných odborov “Slavica Nitriensia 2017” a prierezovú konferenciu “Reflexia súčasných kultúrno-spoločenských javov”. Fakulta usporiadala pre doktorandov aj 3 metodologické prednášky zahraničných odborníkov. Pedagogická fakulta usporiadala v poradí už XIV. ročník medzinárodnej vedeckej konferencie „Paradigmy zmien edukácie v 21. storočí“, určenej študentom študijných programov Pedagogika, Andragogika, Predškolská a elementárna pedagogika. Súčasťou konferencie bola tiež súťaž ŠVOUČ. Katedra hudby pripravila pre doktorandov workshop pod názvom „Sibelius“, ktorý sa konal v jesenných mesiacoch. Medzinárodná konferencia „Vzájomná informovanosť – cesta k efektívnemu rozvoju vedecko-pedagogickej činnosti“, bola určená doktorandom študijného programu Didaktika odborných technických predmetov. Okrem </w:t>
      </w:r>
      <w:r w:rsidRPr="007559A0">
        <w:rPr>
          <w:sz w:val="24"/>
          <w:szCs w:val="24"/>
          <w:lang w:val="sk-SK"/>
        </w:rPr>
        <w:lastRenderedPageBreak/>
        <w:t>konferencií organizovaných školiacimi pracoviskami sa doktorandi UKF aktívne zúčastnili ďalších významných podujatí (konferencií, seminárov, kolokvií, súťaží) organizovaných vysokoškolskými inštitúciami a výskumnými ústavmi v SR a v zahraničí.</w:t>
      </w:r>
    </w:p>
    <w:p w:rsidR="004518D8" w:rsidRPr="000069BF" w:rsidRDefault="004518D8" w:rsidP="00B91ECF">
      <w:pPr>
        <w:ind w:firstLine="567"/>
        <w:rPr>
          <w:sz w:val="24"/>
          <w:szCs w:val="24"/>
          <w:lang w:val="sk-SK"/>
        </w:rPr>
      </w:pPr>
    </w:p>
    <w:p w:rsidR="004611A9" w:rsidRPr="00182843" w:rsidRDefault="004611A9" w:rsidP="007C1277">
      <w:pPr>
        <w:pStyle w:val="Odsekzoznamu"/>
        <w:numPr>
          <w:ilvl w:val="0"/>
          <w:numId w:val="5"/>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kvalifikačného rastu tvorivých zamestnancov</w:t>
      </w:r>
    </w:p>
    <w:p w:rsidR="004611A9" w:rsidRDefault="007559A0" w:rsidP="007559A0">
      <w:pPr>
        <w:ind w:firstLine="567"/>
        <w:rPr>
          <w:sz w:val="24"/>
          <w:szCs w:val="24"/>
          <w:lang w:val="sk-SK"/>
        </w:rPr>
      </w:pPr>
      <w:r w:rsidRPr="007559A0">
        <w:rPr>
          <w:sz w:val="24"/>
          <w:szCs w:val="24"/>
          <w:lang w:val="sk-SK"/>
        </w:rPr>
        <w:t xml:space="preserve">V roku 2017 UKF mala priznané práva uskutočňovať habilitačné konanie a konanie </w:t>
      </w:r>
      <w:r w:rsidR="004323FE">
        <w:rPr>
          <w:sz w:val="24"/>
          <w:szCs w:val="24"/>
          <w:lang w:val="sk-SK"/>
        </w:rPr>
        <w:br/>
      </w:r>
      <w:r w:rsidRPr="007559A0">
        <w:rPr>
          <w:sz w:val="24"/>
          <w:szCs w:val="24"/>
          <w:lang w:val="sk-SK"/>
        </w:rPr>
        <w:t xml:space="preserve">na vymenúvanie profesorov v 20 študijných odboroch (FPV-2, FSVaZ-2, FSŠ-1, FF-13, PF-2, zoznam ŠO je uvedený v prílohe správy), podmienkou pre uchádzačov bolo naplnenie Kritérií fakúlt pre habilitačné konanie a konanie na vymenúvanie profesorov zohľadňujúce minimálne požiadavky na počty publikovaných vedeckých prác alebo výstupov kategórie „A“ na získanie titulu profesor, podľa kritérií Akreditačnej komisie. Vo vedeckých radách fakúlt UKF v Nitre bolo úspešne obhájených 10 habilitačných konaní zamestnancov UKF. </w:t>
      </w:r>
      <w:r w:rsidR="004323FE">
        <w:rPr>
          <w:sz w:val="24"/>
          <w:szCs w:val="24"/>
          <w:lang w:val="sk-SK"/>
        </w:rPr>
        <w:br/>
      </w:r>
      <w:r w:rsidRPr="007559A0">
        <w:rPr>
          <w:sz w:val="24"/>
          <w:szCs w:val="24"/>
          <w:lang w:val="sk-SK"/>
        </w:rPr>
        <w:t xml:space="preserve">Vo vedeckých radách iných univerzít úspešne ukončili habilitačné konania 2 zamestnanci Fakulty prírodných vied UKF. V roku 2017 sa uskutočnili pred Vedeckou radou UKF v Nitre </w:t>
      </w:r>
      <w:r w:rsidR="004323FE">
        <w:rPr>
          <w:sz w:val="24"/>
          <w:szCs w:val="24"/>
          <w:lang w:val="sk-SK"/>
        </w:rPr>
        <w:br/>
      </w:r>
      <w:r w:rsidRPr="007559A0">
        <w:rPr>
          <w:sz w:val="24"/>
          <w:szCs w:val="24"/>
          <w:lang w:val="sk-SK"/>
        </w:rPr>
        <w:t>3 vymenúvacie konania zamestnancov UKF za profesora.</w:t>
      </w:r>
    </w:p>
    <w:p w:rsidR="004611A9" w:rsidRDefault="004611A9" w:rsidP="004611A9">
      <w:pPr>
        <w:rPr>
          <w:sz w:val="24"/>
          <w:szCs w:val="24"/>
          <w:lang w:val="sk-SK"/>
        </w:rPr>
      </w:pPr>
    </w:p>
    <w:p w:rsidR="004611A9" w:rsidRPr="00182843" w:rsidRDefault="004611A9" w:rsidP="007C1277">
      <w:pPr>
        <w:pStyle w:val="Odsekzoznamu"/>
        <w:numPr>
          <w:ilvl w:val="0"/>
          <w:numId w:val="5"/>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medzinárodných a národných podujatí</w:t>
      </w:r>
    </w:p>
    <w:p w:rsidR="007559A0" w:rsidRPr="007559A0" w:rsidRDefault="007559A0" w:rsidP="007559A0">
      <w:pPr>
        <w:ind w:firstLine="567"/>
        <w:rPr>
          <w:sz w:val="24"/>
          <w:szCs w:val="24"/>
          <w:lang w:val="sk-SK"/>
        </w:rPr>
      </w:pPr>
      <w:r w:rsidRPr="007559A0">
        <w:rPr>
          <w:sz w:val="24"/>
          <w:szCs w:val="24"/>
          <w:lang w:val="sk-SK"/>
        </w:rPr>
        <w:t xml:space="preserve">Prostredníctvom vedeckých, umeleckých a odborných podujatí sa realizuje prezentácia, propagácia, prenos poznatkov a dosiahnutých výsledkov vedeckovýskumnej </w:t>
      </w:r>
      <w:r w:rsidR="004323FE">
        <w:rPr>
          <w:sz w:val="24"/>
          <w:szCs w:val="24"/>
          <w:lang w:val="sk-SK"/>
        </w:rPr>
        <w:br/>
      </w:r>
      <w:r w:rsidRPr="007559A0">
        <w:rPr>
          <w:sz w:val="24"/>
          <w:szCs w:val="24"/>
          <w:lang w:val="sk-SK"/>
        </w:rPr>
        <w:t xml:space="preserve">a ďalšej tvorivej činnosti. V roku 2017 fakulty UKF organizovali, resp. spoluorganizovali celkovo </w:t>
      </w:r>
      <w:r w:rsidRPr="00871D7B">
        <w:rPr>
          <w:sz w:val="24"/>
          <w:szCs w:val="24"/>
          <w:lang w:val="sk-SK"/>
        </w:rPr>
        <w:t>445 podujatí, z toho 44 podujatí s medzinárodnou účasťou a 401 domácich podujatí (tab. 3</w:t>
      </w:r>
      <w:r w:rsidR="00CD0ED3" w:rsidRPr="00871D7B">
        <w:rPr>
          <w:sz w:val="24"/>
          <w:szCs w:val="24"/>
          <w:lang w:val="sk-SK"/>
        </w:rPr>
        <w:t>6</w:t>
      </w:r>
      <w:r w:rsidRPr="00871D7B">
        <w:rPr>
          <w:sz w:val="24"/>
          <w:szCs w:val="24"/>
          <w:lang w:val="sk-SK"/>
        </w:rPr>
        <w:t xml:space="preserve">). Z uvedených údajov vyplýva, že najviac podujatí z fakúlt zorganizovala FF (149) </w:t>
      </w:r>
      <w:r w:rsidR="004323FE">
        <w:rPr>
          <w:sz w:val="24"/>
          <w:szCs w:val="24"/>
          <w:lang w:val="sk-SK"/>
        </w:rPr>
        <w:br/>
      </w:r>
      <w:r w:rsidRPr="00871D7B">
        <w:rPr>
          <w:sz w:val="24"/>
          <w:szCs w:val="24"/>
          <w:lang w:val="sk-SK"/>
        </w:rPr>
        <w:t>a podľa charakteru podujatia najpočetnejšiu skupinu tvorili vedecké podujatia pre študentov (152) a propagačné podujatia (137). Prehľad o počte realizovaných podujatí na UKF podľa druhu podujatia a podľa miesta realizácie za obdobie 2008 – 2017 je uvedený v kapitole 5.5 (tabuľky č. 3</w:t>
      </w:r>
      <w:r w:rsidR="00CD0ED3" w:rsidRPr="00871D7B">
        <w:rPr>
          <w:sz w:val="24"/>
          <w:szCs w:val="24"/>
          <w:lang w:val="sk-SK"/>
        </w:rPr>
        <w:t>7</w:t>
      </w:r>
      <w:r w:rsidRPr="00871D7B">
        <w:rPr>
          <w:sz w:val="24"/>
          <w:szCs w:val="24"/>
          <w:lang w:val="sk-SK"/>
        </w:rPr>
        <w:t xml:space="preserve"> a 3</w:t>
      </w:r>
      <w:r w:rsidR="00CD0ED3" w:rsidRPr="00871D7B">
        <w:rPr>
          <w:sz w:val="24"/>
          <w:szCs w:val="24"/>
          <w:lang w:val="sk-SK"/>
        </w:rPr>
        <w:t>8</w:t>
      </w:r>
      <w:r w:rsidRPr="00871D7B">
        <w:rPr>
          <w:sz w:val="24"/>
          <w:szCs w:val="24"/>
          <w:lang w:val="sk-SK"/>
        </w:rPr>
        <w:t>). V roku 2017 sme zaznamenali nárast v počte podujatí (4</w:t>
      </w:r>
      <w:r w:rsidR="00CD0ED3" w:rsidRPr="00871D7B">
        <w:rPr>
          <w:sz w:val="24"/>
          <w:szCs w:val="24"/>
          <w:lang w:val="sk-SK"/>
        </w:rPr>
        <w:t>45</w:t>
      </w:r>
      <w:r w:rsidRPr="00871D7B">
        <w:rPr>
          <w:sz w:val="24"/>
          <w:szCs w:val="24"/>
          <w:lang w:val="sk-SK"/>
        </w:rPr>
        <w:t xml:space="preserve"> podujatí) </w:t>
      </w:r>
      <w:r w:rsidR="004323FE">
        <w:rPr>
          <w:sz w:val="24"/>
          <w:szCs w:val="24"/>
          <w:lang w:val="sk-SK"/>
        </w:rPr>
        <w:br/>
      </w:r>
      <w:r w:rsidRPr="00871D7B">
        <w:rPr>
          <w:sz w:val="24"/>
          <w:szCs w:val="24"/>
          <w:lang w:val="sk-SK"/>
        </w:rPr>
        <w:t xml:space="preserve">v porovnaní s rokom 2016 (403 podujatí) v percentuálnom vyjadrení o </w:t>
      </w:r>
      <w:r w:rsidR="00CD0ED3" w:rsidRPr="00871D7B">
        <w:rPr>
          <w:sz w:val="24"/>
          <w:szCs w:val="24"/>
          <w:lang w:val="sk-SK"/>
        </w:rPr>
        <w:t>10</w:t>
      </w:r>
      <w:r w:rsidRPr="00871D7B">
        <w:rPr>
          <w:sz w:val="24"/>
          <w:szCs w:val="24"/>
          <w:lang w:val="sk-SK"/>
        </w:rPr>
        <w:t>,</w:t>
      </w:r>
      <w:r w:rsidR="00CD0ED3" w:rsidRPr="00871D7B">
        <w:rPr>
          <w:sz w:val="24"/>
          <w:szCs w:val="24"/>
          <w:lang w:val="sk-SK"/>
        </w:rPr>
        <w:t>4</w:t>
      </w:r>
      <w:r w:rsidRPr="00871D7B">
        <w:rPr>
          <w:sz w:val="24"/>
          <w:szCs w:val="24"/>
          <w:lang w:val="sk-SK"/>
        </w:rPr>
        <w:t xml:space="preserve">%. </w:t>
      </w:r>
      <w:r w:rsidR="004323FE">
        <w:rPr>
          <w:sz w:val="24"/>
          <w:szCs w:val="24"/>
          <w:lang w:val="sk-SK"/>
        </w:rPr>
        <w:br/>
      </w:r>
      <w:r w:rsidRPr="00871D7B">
        <w:rPr>
          <w:sz w:val="24"/>
          <w:szCs w:val="24"/>
          <w:lang w:val="sk-SK"/>
        </w:rPr>
        <w:t>Na</w:t>
      </w:r>
      <w:r w:rsidRPr="007559A0">
        <w:rPr>
          <w:sz w:val="24"/>
          <w:szCs w:val="24"/>
          <w:lang w:val="sk-SK"/>
        </w:rPr>
        <w:t xml:space="preserve"> medzinárodnej úrovni univerzitu reprezentovala organizácia viacerých medzinárodných vedeckých a odborných podujatí konferencií, kongresov a sympózií), z ktorých výrazný odborný a reprezentačný presah dosiahli podujatia: Thermophysics 2017 (FPV), XII. ročník medzinárodnej vedeckej konferencie EDUCO 2017 (FPV), Geografické aspekty stredoeurópskeho priestoru – nové výzvy pre rozvoj (FPV), Ošetrovateľstvo 21. storočia </w:t>
      </w:r>
      <w:r w:rsidR="004323FE">
        <w:rPr>
          <w:sz w:val="24"/>
          <w:szCs w:val="24"/>
          <w:lang w:val="sk-SK"/>
        </w:rPr>
        <w:br/>
      </w:r>
      <w:r w:rsidRPr="007559A0">
        <w:rPr>
          <w:sz w:val="24"/>
          <w:szCs w:val="24"/>
          <w:lang w:val="sk-SK"/>
        </w:rPr>
        <w:t xml:space="preserve">v procese zmien (FSVaZ), Labor Socialis – Sociálna práca v EURÓPE – nové výzvy a trendy (FSVaZ), Slovensko v dielach Z. Kodálya - A Felvidék szerepe a Kodályi  életműben (FSŠ), Verejný a súkromný sektor v cestovnom ruchu – teória a súčasná prax (FSŠ), 13. ročník Konferencie environmentálnej archeológie (FF), Synergie – 25 rokov germanistiky a DAAD </w:t>
      </w:r>
      <w:r w:rsidR="004323FE">
        <w:rPr>
          <w:sz w:val="24"/>
          <w:szCs w:val="24"/>
          <w:lang w:val="sk-SK"/>
        </w:rPr>
        <w:br/>
      </w:r>
      <w:r w:rsidRPr="007559A0">
        <w:rPr>
          <w:sz w:val="24"/>
          <w:szCs w:val="24"/>
          <w:lang w:val="sk-SK"/>
        </w:rPr>
        <w:t xml:space="preserve">na FF UKF v Nitre (FF), Premeny stredodunajského priestoru na prelome antiky a stredoveku (FF), Inovatívne trendy v odborových didaktikách v kontexte požiadaviek praxe (PF) </w:t>
      </w:r>
      <w:r w:rsidR="004323FE">
        <w:rPr>
          <w:sz w:val="24"/>
          <w:szCs w:val="24"/>
          <w:lang w:val="sk-SK"/>
        </w:rPr>
        <w:br/>
      </w:r>
      <w:r w:rsidRPr="007559A0">
        <w:rPr>
          <w:sz w:val="24"/>
          <w:szCs w:val="24"/>
          <w:lang w:val="sk-SK"/>
        </w:rPr>
        <w:t>a workshop Makino Takashi &amp; Rei Hayama – japonskí experimentálni filmári (PF).</w:t>
      </w:r>
    </w:p>
    <w:p w:rsidR="004611A9" w:rsidRDefault="007559A0" w:rsidP="007559A0">
      <w:pPr>
        <w:ind w:firstLine="567"/>
        <w:rPr>
          <w:sz w:val="24"/>
          <w:szCs w:val="24"/>
          <w:lang w:val="sk-SK"/>
        </w:rPr>
      </w:pPr>
      <w:r w:rsidRPr="007559A0">
        <w:rPr>
          <w:sz w:val="24"/>
          <w:szCs w:val="24"/>
          <w:lang w:val="sk-SK"/>
        </w:rPr>
        <w:t xml:space="preserve">Z umeleckých podujatí zaznamenali výraznú odozvu uvedenie klasickej operety Franza Lehára Veselá vdova v réžii Mgr. Petra Oravca, PhD., (FF) v Divadle Nová scéna, za čo mu bola udelená Výročná cena Literárneho fondu v oblasti divadla. Širší verejný ohlas zaznamenal aj premiérový program akademického folklórneho súboru FF UKF v Nitre Ponitran, prezentovaný v Divadle Andreja Bagara pri príležitosti 50. výročia založenia tohto </w:t>
      </w:r>
      <w:r w:rsidRPr="007559A0">
        <w:rPr>
          <w:sz w:val="24"/>
          <w:szCs w:val="24"/>
          <w:lang w:val="sk-SK"/>
        </w:rPr>
        <w:lastRenderedPageBreak/>
        <w:t xml:space="preserve">umeleckého telesa. Potrebné je tiež vyzdvihnúť dva umelecké projekty s medzinárodným ohlasom – svetovú premiéru scénického uvedenia diela D. Abrahamsona, A. Tecsona, </w:t>
      </w:r>
      <w:r w:rsidR="004323FE">
        <w:rPr>
          <w:sz w:val="24"/>
          <w:szCs w:val="24"/>
          <w:lang w:val="sk-SK"/>
        </w:rPr>
        <w:br/>
      </w:r>
      <w:r w:rsidRPr="007559A0">
        <w:rPr>
          <w:sz w:val="24"/>
          <w:szCs w:val="24"/>
          <w:lang w:val="sk-SK"/>
        </w:rPr>
        <w:t xml:space="preserve">B. Lewisa a B. Schiffa „Jazz Passion“ za účasti amerických autorov A. Tecsona a B. Schiffa a ich kolegu K. Jandesa (apríl 2017) a svetovú premiéru scénického uvedenia skvostu slovenskej barokovej opernej literatúry J. Patzelta „Castor et Pollux“ (december 2017). Medzi najvýznamnejšie zahraničné umelecké výstupy možno zaradiť účinkovanie Jany Pastorkovej (Pfingstkonzert Emitte Spiritum tuum Slowakische Vokalmusik &amp; Orkelmusik; Denkendorf, Nemecko; Welterbe UNESCO in der Slowakei; Veľvyslanectvo SR v Berlíne, Nemecko) </w:t>
      </w:r>
      <w:r w:rsidR="004323FE">
        <w:rPr>
          <w:sz w:val="24"/>
          <w:szCs w:val="24"/>
          <w:lang w:val="sk-SK"/>
        </w:rPr>
        <w:br/>
      </w:r>
      <w:r w:rsidRPr="007559A0">
        <w:rPr>
          <w:sz w:val="24"/>
          <w:szCs w:val="24"/>
          <w:lang w:val="sk-SK"/>
        </w:rPr>
        <w:t>a Mareka Štrbáka (Organový recitál v Kostole sv. Apośtolov Petra a Pavla, Varšava, Poľsko; Eisenstädter Orgelfruehling 2017, Eisenstadt, Rakúsko). V rámci celoslovenského podujatia</w:t>
      </w:r>
      <w:r w:rsidR="00792095">
        <w:rPr>
          <w:sz w:val="24"/>
          <w:szCs w:val="24"/>
          <w:lang w:val="sk-SK"/>
        </w:rPr>
        <w:t xml:space="preserve"> Týždeň vedy a techniky</w:t>
      </w:r>
      <w:r w:rsidRPr="007559A0">
        <w:rPr>
          <w:sz w:val="24"/>
          <w:szCs w:val="24"/>
          <w:lang w:val="sk-SK"/>
        </w:rPr>
        <w:t>, ktoré sa konalo v dňoch 6. až 12. novembra 2017, pracoviská piatich fakúlt UKF v Nitre zorganizovali celkovo 43 vedeckých odborných podujatí s cieľom popularizácie výsledkov výskumnej a umeleckej činnosti, napr.: workshopov, odborných prednášok a seminárov, prezentácií, súťaží a iných aktivít určených širokej verejnosti vrátane detí, žiakov a študentov.</w:t>
      </w:r>
    </w:p>
    <w:p w:rsidR="00441E27" w:rsidRDefault="00441E27" w:rsidP="00441E27">
      <w:pPr>
        <w:ind w:firstLine="0"/>
        <w:rPr>
          <w:sz w:val="24"/>
          <w:szCs w:val="24"/>
          <w:lang w:val="sk-SK"/>
        </w:rPr>
      </w:pPr>
    </w:p>
    <w:p w:rsidR="00DB0524" w:rsidRDefault="00DB0524" w:rsidP="00441E27">
      <w:pPr>
        <w:ind w:firstLine="0"/>
        <w:rPr>
          <w:sz w:val="24"/>
          <w:szCs w:val="24"/>
          <w:lang w:val="sk-SK"/>
        </w:rPr>
      </w:pPr>
    </w:p>
    <w:p w:rsidR="00DB0524" w:rsidRDefault="00DB0524" w:rsidP="00441E27">
      <w:pPr>
        <w:ind w:firstLine="0"/>
        <w:rPr>
          <w:sz w:val="24"/>
          <w:szCs w:val="24"/>
          <w:lang w:val="sk-SK"/>
        </w:rPr>
      </w:pPr>
    </w:p>
    <w:p w:rsidR="00DB0524" w:rsidRDefault="00DB0524"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093B86" w:rsidRDefault="00093B86"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17472E" w:rsidRDefault="0017472E" w:rsidP="00441E27">
      <w:pPr>
        <w:ind w:firstLine="0"/>
        <w:rPr>
          <w:sz w:val="24"/>
          <w:szCs w:val="24"/>
          <w:lang w:val="sk-SK"/>
        </w:rPr>
      </w:pPr>
    </w:p>
    <w:p w:rsidR="00DB0524" w:rsidRDefault="00DB0524" w:rsidP="00441E27">
      <w:pPr>
        <w:ind w:firstLine="0"/>
        <w:rPr>
          <w:sz w:val="24"/>
          <w:szCs w:val="24"/>
          <w:lang w:val="sk-SK"/>
        </w:rPr>
      </w:pPr>
    </w:p>
    <w:p w:rsidR="00DB0524" w:rsidRDefault="00DB0524" w:rsidP="00441E27">
      <w:pPr>
        <w:ind w:firstLine="0"/>
        <w:rPr>
          <w:sz w:val="24"/>
          <w:szCs w:val="24"/>
          <w:lang w:val="sk-SK"/>
        </w:rPr>
      </w:pPr>
    </w:p>
    <w:p w:rsidR="00D24151" w:rsidRPr="00FD0434" w:rsidRDefault="00D24151" w:rsidP="00CD34EF">
      <w:pPr>
        <w:pStyle w:val="Nadpis1"/>
        <w:rPr>
          <w:lang w:val="sk-SK"/>
        </w:rPr>
      </w:pPr>
      <w:bookmarkStart w:id="239" w:name="_Toc447794118"/>
      <w:bookmarkStart w:id="240" w:name="_Toc511040880"/>
      <w:r>
        <w:rPr>
          <w:lang w:val="sk-SK"/>
        </w:rPr>
        <w:lastRenderedPageBreak/>
        <w:t>Kontaktné údaje</w:t>
      </w:r>
      <w:bookmarkEnd w:id="239"/>
      <w:bookmarkEnd w:id="240"/>
    </w:p>
    <w:p w:rsidR="00DE3AA2" w:rsidRPr="001A07C8" w:rsidRDefault="00DE3AA2" w:rsidP="00DE3AA2">
      <w:pPr>
        <w:ind w:firstLine="0"/>
        <w:rPr>
          <w:sz w:val="24"/>
          <w:szCs w:val="24"/>
        </w:rPr>
      </w:pPr>
    </w:p>
    <w:p w:rsidR="00C946E0" w:rsidRPr="000522BC" w:rsidRDefault="00C946E0" w:rsidP="00C946E0">
      <w:pPr>
        <w:pStyle w:val="Normlnywebov"/>
        <w:shd w:val="clear" w:color="auto" w:fill="FFFFFF"/>
        <w:spacing w:before="0" w:beforeAutospacing="0" w:after="0" w:afterAutospacing="0" w:line="276" w:lineRule="auto"/>
        <w:rPr>
          <w:b/>
          <w:sz w:val="24"/>
          <w:szCs w:val="24"/>
          <w:lang w:val="sk-SK"/>
        </w:rPr>
      </w:pPr>
      <w:r w:rsidRPr="000522BC">
        <w:rPr>
          <w:b/>
          <w:sz w:val="24"/>
          <w:szCs w:val="24"/>
          <w:lang w:val="sk-SK"/>
        </w:rPr>
        <w:t>UNIVERZITA KONŠTANTÍNA FILOZOFA V NITRE</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Trieda Andreja Hlinku 1</w:t>
      </w:r>
    </w:p>
    <w:p w:rsidR="00C946E0" w:rsidRPr="000522BC" w:rsidRDefault="005A3B9F" w:rsidP="00C946E0">
      <w:pPr>
        <w:rPr>
          <w:rFonts w:asciiTheme="minorHAnsi" w:hAnsiTheme="minorHAnsi" w:cstheme="minorHAnsi"/>
          <w:sz w:val="24"/>
          <w:szCs w:val="24"/>
          <w:lang w:val="sk-SK"/>
        </w:rPr>
      </w:pPr>
      <w:r>
        <w:rPr>
          <w:rFonts w:asciiTheme="minorHAnsi" w:hAnsiTheme="minorHAnsi" w:cstheme="minorHAnsi"/>
          <w:sz w:val="24"/>
          <w:szCs w:val="24"/>
          <w:lang w:val="sk-SK"/>
        </w:rPr>
        <w:t xml:space="preserve">949 74 </w:t>
      </w:r>
      <w:r w:rsidR="00C946E0" w:rsidRPr="000522BC">
        <w:rPr>
          <w:rFonts w:asciiTheme="minorHAnsi" w:hAnsiTheme="minorHAnsi" w:cstheme="minorHAnsi"/>
          <w:sz w:val="24"/>
          <w:szCs w:val="24"/>
          <w:lang w:val="sk-SK"/>
        </w:rPr>
        <w:t>Nitra</w:t>
      </w:r>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tel:</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Pr="000522BC">
        <w:rPr>
          <w:rFonts w:asciiTheme="minorHAnsi" w:hAnsiTheme="minorHAnsi" w:cstheme="minorHAnsi"/>
          <w:sz w:val="24"/>
          <w:szCs w:val="24"/>
          <w:lang w:val="sk-SK"/>
        </w:rPr>
        <w:t>+421 37 6408 111</w:t>
      </w:r>
    </w:p>
    <w:p w:rsidR="00C946E0" w:rsidRPr="004323FE"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fax:</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Pr="003F05C0">
        <w:rPr>
          <w:rFonts w:asciiTheme="minorHAnsi" w:hAnsiTheme="minorHAnsi" w:cstheme="minorHAnsi"/>
          <w:sz w:val="24"/>
          <w:szCs w:val="24"/>
          <w:lang w:val="sk-SK"/>
        </w:rPr>
        <w:tab/>
        <w:t>+42</w:t>
      </w:r>
      <w:r w:rsidRPr="004323FE">
        <w:rPr>
          <w:rFonts w:asciiTheme="minorHAnsi" w:hAnsiTheme="minorHAnsi" w:cstheme="minorHAnsi"/>
          <w:sz w:val="24"/>
          <w:szCs w:val="24"/>
          <w:lang w:val="sk-SK"/>
        </w:rPr>
        <w:t>1 37 6408 020</w:t>
      </w:r>
    </w:p>
    <w:p w:rsidR="00C946E0" w:rsidRPr="004323FE" w:rsidRDefault="00C946E0" w:rsidP="00C946E0">
      <w:pPr>
        <w:rPr>
          <w:rFonts w:asciiTheme="minorHAnsi" w:hAnsiTheme="minorHAnsi" w:cstheme="minorHAnsi"/>
          <w:sz w:val="24"/>
          <w:szCs w:val="24"/>
          <w:lang w:val="sk-SK"/>
        </w:rPr>
      </w:pPr>
      <w:r w:rsidRPr="004323FE">
        <w:rPr>
          <w:rFonts w:asciiTheme="minorHAnsi" w:hAnsiTheme="minorHAnsi" w:cstheme="minorHAnsi"/>
          <w:sz w:val="24"/>
          <w:szCs w:val="24"/>
          <w:lang w:val="sk-SK"/>
        </w:rPr>
        <w:t>e-mail:</w:t>
      </w:r>
      <w:r w:rsidRPr="004323FE">
        <w:rPr>
          <w:rFonts w:asciiTheme="minorHAnsi" w:hAnsiTheme="minorHAnsi" w:cstheme="minorHAnsi"/>
          <w:sz w:val="24"/>
          <w:szCs w:val="24"/>
          <w:lang w:val="sk-SK"/>
        </w:rPr>
        <w:tab/>
      </w:r>
      <w:r w:rsidR="002330EA" w:rsidRPr="004323FE">
        <w:rPr>
          <w:rFonts w:asciiTheme="minorHAnsi" w:hAnsiTheme="minorHAnsi" w:cstheme="minorHAnsi"/>
          <w:sz w:val="24"/>
          <w:szCs w:val="24"/>
          <w:lang w:val="sk-SK"/>
        </w:rPr>
        <w:tab/>
      </w:r>
      <w:r w:rsidR="002330EA" w:rsidRPr="004323FE">
        <w:rPr>
          <w:rFonts w:asciiTheme="minorHAnsi" w:hAnsiTheme="minorHAnsi" w:cstheme="minorHAnsi"/>
          <w:sz w:val="24"/>
          <w:szCs w:val="24"/>
          <w:lang w:val="sk-SK"/>
        </w:rPr>
        <w:tab/>
      </w:r>
      <w:r w:rsidR="002330EA" w:rsidRPr="004323FE">
        <w:rPr>
          <w:rFonts w:asciiTheme="minorHAnsi" w:hAnsiTheme="minorHAnsi" w:cstheme="minorHAnsi"/>
          <w:sz w:val="24"/>
          <w:szCs w:val="24"/>
          <w:lang w:val="sk-SK"/>
        </w:rPr>
        <w:tab/>
      </w:r>
      <w:r w:rsidRPr="004323FE">
        <w:rPr>
          <w:rFonts w:asciiTheme="minorHAnsi" w:hAnsiTheme="minorHAnsi" w:cstheme="minorHAnsi"/>
          <w:sz w:val="24"/>
          <w:szCs w:val="24"/>
          <w:lang w:val="sk-SK"/>
        </w:rPr>
        <w:tab/>
      </w:r>
      <w:hyperlink r:id="rId146" w:history="1">
        <w:r w:rsidR="002330EA" w:rsidRPr="004323FE">
          <w:rPr>
            <w:rStyle w:val="Hypertextovprepojenie"/>
            <w:rFonts w:asciiTheme="minorHAnsi" w:hAnsiTheme="minorHAnsi" w:cstheme="minorHAnsi"/>
            <w:color w:val="auto"/>
            <w:sz w:val="24"/>
            <w:szCs w:val="24"/>
            <w:lang w:val="sk-SK"/>
          </w:rPr>
          <w:t>ukf@ukf.sk</w:t>
        </w:r>
      </w:hyperlink>
    </w:p>
    <w:p w:rsidR="00C946E0" w:rsidRPr="004323FE" w:rsidRDefault="00C946E0" w:rsidP="00C946E0">
      <w:pPr>
        <w:rPr>
          <w:rStyle w:val="Hypertextovprepojenie"/>
          <w:rFonts w:asciiTheme="minorHAnsi" w:hAnsiTheme="minorHAnsi" w:cstheme="minorHAnsi"/>
          <w:color w:val="auto"/>
          <w:sz w:val="24"/>
          <w:szCs w:val="24"/>
          <w:lang w:val="sk-SK"/>
        </w:rPr>
      </w:pPr>
      <w:r w:rsidRPr="004323FE">
        <w:rPr>
          <w:rFonts w:asciiTheme="minorHAnsi" w:hAnsiTheme="minorHAnsi" w:cstheme="minorHAnsi"/>
          <w:sz w:val="24"/>
          <w:szCs w:val="24"/>
          <w:lang w:val="sk-SK"/>
        </w:rPr>
        <w:t>webstránka:</w:t>
      </w:r>
      <w:r w:rsidR="00203B3E" w:rsidRPr="004323FE">
        <w:rPr>
          <w:rFonts w:asciiTheme="minorHAnsi" w:hAnsiTheme="minorHAnsi" w:cstheme="minorHAnsi"/>
          <w:sz w:val="24"/>
          <w:szCs w:val="24"/>
          <w:lang w:val="sk-SK"/>
        </w:rPr>
        <w:tab/>
      </w:r>
      <w:hyperlink r:id="rId147" w:history="1">
        <w:r w:rsidR="002330EA" w:rsidRPr="004323FE">
          <w:rPr>
            <w:rStyle w:val="Hypertextovprepojenie"/>
            <w:rFonts w:asciiTheme="minorHAnsi" w:hAnsiTheme="minorHAnsi" w:cstheme="minorHAnsi"/>
            <w:color w:val="auto"/>
            <w:sz w:val="24"/>
            <w:szCs w:val="24"/>
            <w:lang w:val="sk-SK"/>
          </w:rPr>
          <w:t>https://www.ukf.sk</w:t>
        </w:r>
      </w:hyperlink>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IČO:</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Pr="000522BC">
        <w:rPr>
          <w:rFonts w:asciiTheme="minorHAnsi" w:hAnsiTheme="minorHAnsi" w:cstheme="minorHAnsi"/>
          <w:sz w:val="24"/>
          <w:szCs w:val="24"/>
          <w:lang w:val="sk-SK"/>
        </w:rPr>
        <w:t>00157716</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DIČ:</w:t>
      </w:r>
      <w:r w:rsidRPr="000522BC">
        <w:rPr>
          <w:rFonts w:asciiTheme="minorHAnsi" w:hAnsiTheme="minorHAnsi" w:cstheme="minorHAnsi"/>
          <w:sz w:val="24"/>
          <w:szCs w:val="24"/>
          <w:lang w:val="sk-SK"/>
        </w:rPr>
        <w:tab/>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Pr="000522BC">
        <w:rPr>
          <w:rFonts w:asciiTheme="minorHAnsi" w:hAnsiTheme="minorHAnsi" w:cstheme="minorHAnsi"/>
          <w:sz w:val="24"/>
          <w:szCs w:val="24"/>
          <w:lang w:val="sk-SK"/>
        </w:rPr>
        <w:t>2021246590</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IČ DPH:</w:t>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002330EA">
        <w:rPr>
          <w:rFonts w:asciiTheme="minorHAnsi" w:hAnsiTheme="minorHAnsi" w:cstheme="minorHAnsi"/>
          <w:sz w:val="24"/>
          <w:szCs w:val="24"/>
          <w:lang w:val="sk-SK"/>
        </w:rPr>
        <w:tab/>
      </w:r>
      <w:r w:rsidRPr="000522BC">
        <w:rPr>
          <w:rFonts w:asciiTheme="minorHAnsi" w:hAnsiTheme="minorHAnsi" w:cstheme="minorHAnsi"/>
          <w:sz w:val="24"/>
          <w:szCs w:val="24"/>
          <w:lang w:val="sk-SK"/>
        </w:rPr>
        <w:t>SK 2021246590</w:t>
      </w:r>
    </w:p>
    <w:p w:rsidR="00C946E0" w:rsidRPr="00FD0434" w:rsidRDefault="00F85A17" w:rsidP="00C946E0">
      <w:pPr>
        <w:rPr>
          <w:rFonts w:asciiTheme="minorHAnsi" w:hAnsiTheme="minorHAnsi" w:cstheme="minorHAnsi"/>
          <w:color w:val="0070C0"/>
          <w:sz w:val="24"/>
          <w:szCs w:val="24"/>
          <w:lang w:val="sk-SK"/>
        </w:rPr>
      </w:pPr>
      <w:r>
        <w:rPr>
          <w:noProof/>
          <w:lang w:val="sk-SK" w:eastAsia="sk-SK" w:bidi="ar-SA"/>
        </w:rPr>
        <w:drawing>
          <wp:inline distT="0" distB="0" distL="0" distR="0" wp14:anchorId="02652040" wp14:editId="7C92F104">
            <wp:extent cx="5760085" cy="3841787"/>
            <wp:effectExtent l="0" t="0" r="0" b="6350"/>
            <wp:docPr id="83" name="Obrázok 83" descr="cid:5E875E3A-E198-49F9-B3BB-C71250CDEA70@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2ACDCC-154C-45A1-8E9F-0F3B35860544" descr="cid:5E875E3A-E198-49F9-B3BB-C71250CDEA70@ukfedu"/>
                    <pic:cNvPicPr>
                      <a:picLocks noChangeAspect="1" noChangeArrowheads="1"/>
                    </pic:cNvPicPr>
                  </pic:nvPicPr>
                  <pic:blipFill>
                    <a:blip r:embed="rId148" r:link="rId149">
                      <a:extLst>
                        <a:ext uri="{28A0092B-C50C-407E-A947-70E740481C1C}">
                          <a14:useLocalDpi xmlns:a14="http://schemas.microsoft.com/office/drawing/2010/main" val="0"/>
                        </a:ext>
                      </a:extLst>
                    </a:blip>
                    <a:srcRect/>
                    <a:stretch>
                      <a:fillRect/>
                    </a:stretch>
                  </pic:blipFill>
                  <pic:spPr bwMode="auto">
                    <a:xfrm>
                      <a:off x="0" y="0"/>
                      <a:ext cx="5760085" cy="3841787"/>
                    </a:xfrm>
                    <a:prstGeom prst="rect">
                      <a:avLst/>
                    </a:prstGeom>
                    <a:noFill/>
                    <a:ln>
                      <a:noFill/>
                    </a:ln>
                  </pic:spPr>
                </pic:pic>
              </a:graphicData>
            </a:graphic>
          </wp:inline>
        </w:drawing>
      </w:r>
    </w:p>
    <w:p w:rsidR="00DE3AA2" w:rsidRPr="001A07C8" w:rsidRDefault="00DE3AA2" w:rsidP="00DE3AA2">
      <w:pPr>
        <w:ind w:firstLine="0"/>
        <w:rPr>
          <w:sz w:val="24"/>
          <w:szCs w:val="24"/>
        </w:rPr>
      </w:pPr>
    </w:p>
    <w:p w:rsidR="00C946E0" w:rsidRPr="0099353F" w:rsidRDefault="00C946E0" w:rsidP="00C946E0">
      <w:pPr>
        <w:rPr>
          <w:rFonts w:asciiTheme="minorHAnsi" w:hAnsiTheme="minorHAnsi" w:cstheme="minorHAnsi"/>
          <w:sz w:val="24"/>
          <w:szCs w:val="24"/>
          <w:lang w:val="sk-SK"/>
        </w:rPr>
      </w:pPr>
      <w:r w:rsidRPr="0099353F">
        <w:rPr>
          <w:rFonts w:asciiTheme="minorHAnsi" w:hAnsiTheme="minorHAnsi" w:cstheme="minorHAnsi"/>
          <w:sz w:val="24"/>
          <w:szCs w:val="24"/>
          <w:lang w:val="sk-SK"/>
        </w:rPr>
        <w:t>Kontakt na poskytnutie doplňujúcich/vysvetľujúcich informácií k výročnej správe:</w:t>
      </w:r>
    </w:p>
    <w:p w:rsidR="00C946E0" w:rsidRPr="005044FB" w:rsidRDefault="005B3C8E" w:rsidP="002330EA">
      <w:pPr>
        <w:pStyle w:val="Odsekzoznamu"/>
        <w:numPr>
          <w:ilvl w:val="0"/>
          <w:numId w:val="8"/>
        </w:numPr>
        <w:rPr>
          <w:rFonts w:asciiTheme="minorHAnsi" w:hAnsiTheme="minorHAnsi" w:cstheme="minorHAnsi"/>
          <w:sz w:val="24"/>
          <w:szCs w:val="24"/>
          <w:lang w:val="sk-SK"/>
        </w:rPr>
      </w:pPr>
      <w:r w:rsidRPr="005044FB">
        <w:rPr>
          <w:rFonts w:asciiTheme="minorHAnsi" w:hAnsiTheme="minorHAnsi" w:cstheme="minorHAnsi"/>
          <w:sz w:val="24"/>
          <w:szCs w:val="24"/>
          <w:lang w:val="sk-SK"/>
        </w:rPr>
        <w:t>Referát rozvoja, informatizácie a</w:t>
      </w:r>
      <w:r w:rsidR="005044FB">
        <w:rPr>
          <w:rFonts w:asciiTheme="minorHAnsi" w:hAnsiTheme="minorHAnsi" w:cstheme="minorHAnsi"/>
          <w:sz w:val="24"/>
          <w:szCs w:val="24"/>
          <w:lang w:val="sk-SK"/>
        </w:rPr>
        <w:t xml:space="preserve"> </w:t>
      </w:r>
      <w:r w:rsidRPr="005044FB">
        <w:rPr>
          <w:rFonts w:asciiTheme="minorHAnsi" w:hAnsiTheme="minorHAnsi" w:cstheme="minorHAnsi"/>
          <w:sz w:val="24"/>
          <w:szCs w:val="24"/>
          <w:lang w:val="sk-SK"/>
        </w:rPr>
        <w:t>marketingovej komunikácie</w:t>
      </w:r>
      <w:r w:rsidR="00C946E0" w:rsidRPr="005044FB">
        <w:rPr>
          <w:rFonts w:asciiTheme="minorHAnsi" w:hAnsiTheme="minorHAnsi" w:cstheme="minorHAnsi"/>
          <w:sz w:val="24"/>
          <w:szCs w:val="24"/>
          <w:lang w:val="sk-SK"/>
        </w:rPr>
        <w:t xml:space="preserve"> – Rektorát UKF v</w:t>
      </w:r>
      <w:r w:rsidR="005044FB" w:rsidRPr="005044FB">
        <w:rPr>
          <w:rFonts w:asciiTheme="minorHAnsi" w:hAnsiTheme="minorHAnsi" w:cstheme="minorHAnsi"/>
          <w:sz w:val="24"/>
          <w:szCs w:val="24"/>
          <w:lang w:val="sk-SK"/>
        </w:rPr>
        <w:t> </w:t>
      </w:r>
      <w:r w:rsidR="00C946E0" w:rsidRPr="005044FB">
        <w:rPr>
          <w:rFonts w:asciiTheme="minorHAnsi" w:hAnsiTheme="minorHAnsi" w:cstheme="minorHAnsi"/>
          <w:sz w:val="24"/>
          <w:szCs w:val="24"/>
          <w:lang w:val="sk-SK"/>
        </w:rPr>
        <w:t>Nitre</w:t>
      </w:r>
      <w:r w:rsidR="005044FB" w:rsidRPr="005044FB">
        <w:rPr>
          <w:rFonts w:asciiTheme="minorHAnsi" w:hAnsiTheme="minorHAnsi" w:cstheme="minorHAnsi"/>
          <w:sz w:val="24"/>
          <w:szCs w:val="24"/>
          <w:lang w:val="sk-SK"/>
        </w:rPr>
        <w:t xml:space="preserve">, </w:t>
      </w:r>
      <w:r w:rsidR="00C946E0" w:rsidRPr="005044FB">
        <w:rPr>
          <w:rFonts w:asciiTheme="minorHAnsi" w:hAnsiTheme="minorHAnsi" w:cstheme="minorHAnsi"/>
          <w:sz w:val="24"/>
          <w:szCs w:val="24"/>
          <w:lang w:val="sk-SK"/>
        </w:rPr>
        <w:t xml:space="preserve">e-mail: </w:t>
      </w:r>
      <w:hyperlink r:id="rId150" w:history="1">
        <w:r w:rsidR="002330EA" w:rsidRPr="004323FE">
          <w:rPr>
            <w:rStyle w:val="Hypertextovprepojenie"/>
            <w:rFonts w:asciiTheme="minorHAnsi" w:hAnsiTheme="minorHAnsi" w:cstheme="minorHAnsi"/>
            <w:color w:val="auto"/>
            <w:sz w:val="24"/>
            <w:szCs w:val="24"/>
            <w:lang w:val="sk-SK"/>
          </w:rPr>
          <w:t>info@ukf.sk</w:t>
        </w:r>
      </w:hyperlink>
    </w:p>
    <w:p w:rsidR="00C946E0" w:rsidRDefault="00C946E0" w:rsidP="00DE3AA2">
      <w:pPr>
        <w:pStyle w:val="Odsekzoznamu"/>
        <w:ind w:left="0" w:firstLine="0"/>
        <w:rPr>
          <w:rFonts w:asciiTheme="minorHAnsi" w:hAnsiTheme="minorHAnsi" w:cstheme="minorHAnsi"/>
          <w:sz w:val="24"/>
          <w:szCs w:val="24"/>
          <w:lang w:val="sk-SK"/>
        </w:rPr>
      </w:pPr>
    </w:p>
    <w:p w:rsidR="00DE3AA2" w:rsidRDefault="00DE3AA2" w:rsidP="00DE3AA2">
      <w:pPr>
        <w:pStyle w:val="Odsekzoznamu"/>
        <w:ind w:left="0" w:firstLine="0"/>
        <w:rPr>
          <w:rFonts w:asciiTheme="minorHAnsi" w:hAnsiTheme="minorHAnsi" w:cstheme="minorHAnsi"/>
          <w:sz w:val="24"/>
          <w:szCs w:val="24"/>
          <w:lang w:val="sk-SK"/>
        </w:rPr>
      </w:pPr>
    </w:p>
    <w:p w:rsidR="00DE3AA2" w:rsidRPr="0099353F" w:rsidRDefault="00DE3AA2" w:rsidP="00DE3AA2">
      <w:pPr>
        <w:pStyle w:val="Odsekzoznamu"/>
        <w:ind w:left="0" w:firstLine="0"/>
        <w:rPr>
          <w:rFonts w:asciiTheme="minorHAnsi" w:hAnsiTheme="minorHAnsi" w:cstheme="minorHAnsi"/>
          <w:sz w:val="24"/>
          <w:szCs w:val="24"/>
          <w:lang w:val="sk-SK"/>
        </w:rPr>
      </w:pPr>
    </w:p>
    <w:p w:rsidR="00D24151" w:rsidRPr="00FD0434" w:rsidRDefault="00D24151" w:rsidP="00CD34EF">
      <w:pPr>
        <w:pStyle w:val="Nadpis1"/>
        <w:rPr>
          <w:lang w:val="sk-SK"/>
        </w:rPr>
      </w:pPr>
      <w:bookmarkStart w:id="241" w:name="_Toc447794119"/>
      <w:bookmarkStart w:id="242" w:name="_Toc511040881"/>
      <w:r>
        <w:rPr>
          <w:lang w:val="sk-SK"/>
        </w:rPr>
        <w:lastRenderedPageBreak/>
        <w:t>Sumár (Executive summary)</w:t>
      </w:r>
      <w:bookmarkEnd w:id="241"/>
      <w:bookmarkEnd w:id="242"/>
    </w:p>
    <w:p w:rsidR="00441E27" w:rsidRDefault="00441E27" w:rsidP="005C6A78">
      <w:pPr>
        <w:ind w:firstLine="0"/>
        <w:rPr>
          <w:sz w:val="24"/>
          <w:szCs w:val="24"/>
          <w:lang w:val="sk-SK"/>
        </w:rPr>
      </w:pPr>
    </w:p>
    <w:p w:rsidR="00F7745B" w:rsidRDefault="00F7745B" w:rsidP="005C6A78">
      <w:pPr>
        <w:ind w:firstLine="567"/>
        <w:rPr>
          <w:sz w:val="24"/>
          <w:szCs w:val="24"/>
          <w:lang w:eastAsia="sk-SK"/>
        </w:rPr>
      </w:pPr>
      <w:r>
        <w:rPr>
          <w:sz w:val="24"/>
          <w:szCs w:val="24"/>
          <w:lang w:val="sk-SK"/>
        </w:rPr>
        <w:t>Univerzita Konštantína Filozofa v Nitre patrí medzi štandardné univerzity postavené na</w:t>
      </w:r>
      <w:r w:rsidRPr="005C7066">
        <w:rPr>
          <w:sz w:val="24"/>
          <w:szCs w:val="24"/>
          <w:lang w:val="sk-SK" w:eastAsia="sk-SK"/>
        </w:rPr>
        <w:t xml:space="preserve"> európskych tradíciách a princípoch. Naša súčasnosť je výsledkom aktívneho budovania jej štruktúry, študijných odborov a vedeckovýskumnej a umeleckej aktivity. Cieľavedome budujeme vedecké a výskumné laboratóriá a podporujeme vedeckú, umeleckú a publikačnú činnosť tvorivých zamestnancov. </w:t>
      </w:r>
      <w:r>
        <w:rPr>
          <w:sz w:val="24"/>
          <w:szCs w:val="24"/>
          <w:lang w:eastAsia="sk-SK"/>
        </w:rPr>
        <w:t>UKF v</w:t>
      </w:r>
      <w:r w:rsidR="009D03C0">
        <w:rPr>
          <w:sz w:val="24"/>
          <w:szCs w:val="24"/>
          <w:lang w:eastAsia="sk-SK"/>
        </w:rPr>
        <w:t xml:space="preserve"> </w:t>
      </w:r>
      <w:r>
        <w:rPr>
          <w:sz w:val="24"/>
          <w:szCs w:val="24"/>
          <w:lang w:eastAsia="sk-SK"/>
        </w:rPr>
        <w:t>Nitre dosiahla za ostatné obdobie pozitívne hodnotenie od uznávaných medzinárodných rankingových agentúr Scimago Institutions Rankings (SCIMAGO), University Ranking by Academic Performance (URAP), World Academies Rank (WAR), Ranking Web of Universities RWU, 4 International Colleges &amp; Universities (ICU), EduRoute University Ranking. Tieto agentúry nás zaradili v ich rebríčku posudzovaných kritérií do prvej desiatky spomedzi všetkých hodnotených slovenských univerzít.</w:t>
      </w:r>
    </w:p>
    <w:p w:rsidR="00F7745B" w:rsidRDefault="00F7745B" w:rsidP="005C6A78">
      <w:pPr>
        <w:ind w:firstLine="567"/>
        <w:rPr>
          <w:sz w:val="24"/>
          <w:szCs w:val="24"/>
          <w:lang w:val="sk-SK"/>
        </w:rPr>
      </w:pPr>
      <w:r>
        <w:rPr>
          <w:sz w:val="24"/>
          <w:szCs w:val="24"/>
          <w:lang w:val="sk-SK"/>
        </w:rPr>
        <w:t>V súlade so svojím poslaním sa UKF orientuje na dve hlavné oblasti: poskytovanie vzdeláv</w:t>
      </w:r>
      <w:r w:rsidR="00916CDD">
        <w:rPr>
          <w:sz w:val="24"/>
          <w:szCs w:val="24"/>
          <w:lang w:val="sk-SK"/>
        </w:rPr>
        <w:t>ania a tvorivé vedecké bádanie.</w:t>
      </w:r>
    </w:p>
    <w:p w:rsidR="00F7745B" w:rsidRDefault="00F7745B" w:rsidP="005C6A78">
      <w:pPr>
        <w:ind w:firstLine="567"/>
        <w:rPr>
          <w:sz w:val="24"/>
          <w:szCs w:val="24"/>
          <w:lang w:val="sk-SK"/>
        </w:rPr>
      </w:pPr>
      <w:r>
        <w:rPr>
          <w:sz w:val="24"/>
          <w:szCs w:val="24"/>
          <w:lang w:val="sk-SK"/>
        </w:rPr>
        <w:t xml:space="preserve">Svojou veľkosťou predstavuje UKF šiestu najväčšiu univerzitu </w:t>
      </w:r>
      <w:r w:rsidR="009D03C0">
        <w:rPr>
          <w:sz w:val="24"/>
          <w:szCs w:val="24"/>
          <w:lang w:val="sk-SK"/>
        </w:rPr>
        <w:t>v Slovenskej republike</w:t>
      </w:r>
      <w:r>
        <w:rPr>
          <w:sz w:val="24"/>
          <w:szCs w:val="24"/>
          <w:lang w:val="sk-SK"/>
        </w:rPr>
        <w:t xml:space="preserve">, čomu zodpovedá aj </w:t>
      </w:r>
      <w:r w:rsidR="00916CDD">
        <w:rPr>
          <w:b/>
          <w:sz w:val="24"/>
          <w:szCs w:val="24"/>
          <w:lang w:val="sk-SK"/>
        </w:rPr>
        <w:t>7</w:t>
      </w:r>
      <w:r>
        <w:rPr>
          <w:b/>
          <w:sz w:val="24"/>
          <w:szCs w:val="24"/>
          <w:lang w:val="sk-SK"/>
        </w:rPr>
        <w:t xml:space="preserve"> </w:t>
      </w:r>
      <w:r w:rsidR="00916CDD">
        <w:rPr>
          <w:b/>
          <w:sz w:val="24"/>
          <w:szCs w:val="24"/>
          <w:lang w:val="sk-SK"/>
        </w:rPr>
        <w:t>584</w:t>
      </w:r>
      <w:r>
        <w:rPr>
          <w:b/>
          <w:sz w:val="24"/>
          <w:szCs w:val="24"/>
          <w:lang w:val="sk-SK"/>
        </w:rPr>
        <w:t xml:space="preserve"> študentov</w:t>
      </w:r>
      <w:r>
        <w:rPr>
          <w:sz w:val="24"/>
          <w:szCs w:val="24"/>
          <w:lang w:val="sk-SK"/>
        </w:rPr>
        <w:t>, ktorí v roku 201</w:t>
      </w:r>
      <w:r w:rsidR="00916CDD">
        <w:rPr>
          <w:sz w:val="24"/>
          <w:szCs w:val="24"/>
          <w:lang w:val="sk-SK"/>
        </w:rPr>
        <w:t>7</w:t>
      </w:r>
      <w:r>
        <w:rPr>
          <w:sz w:val="24"/>
          <w:szCs w:val="24"/>
          <w:lang w:val="sk-SK"/>
        </w:rPr>
        <w:t xml:space="preserve"> univerzitu navštevovali. Z tohto počtu študovalo v dennej forme </w:t>
      </w:r>
      <w:r w:rsidR="00916CDD" w:rsidRPr="005C7066">
        <w:rPr>
          <w:rFonts w:asciiTheme="minorHAnsi" w:hAnsiTheme="minorHAnsi"/>
          <w:sz w:val="24"/>
          <w:szCs w:val="24"/>
          <w:lang w:val="sk-SK"/>
        </w:rPr>
        <w:t>5</w:t>
      </w:r>
      <w:r w:rsidRPr="005C7066">
        <w:rPr>
          <w:rFonts w:asciiTheme="minorHAnsi" w:hAnsiTheme="minorHAnsi"/>
          <w:sz w:val="24"/>
          <w:szCs w:val="24"/>
          <w:lang w:val="sk-SK"/>
        </w:rPr>
        <w:t xml:space="preserve"> </w:t>
      </w:r>
      <w:r w:rsidR="00916CDD" w:rsidRPr="005C7066">
        <w:rPr>
          <w:rFonts w:asciiTheme="minorHAnsi" w:hAnsiTheme="minorHAnsi"/>
          <w:sz w:val="24"/>
          <w:szCs w:val="24"/>
          <w:lang w:val="sk-SK"/>
        </w:rPr>
        <w:t>8</w:t>
      </w:r>
      <w:r w:rsidRPr="005C7066">
        <w:rPr>
          <w:rFonts w:asciiTheme="minorHAnsi" w:hAnsiTheme="minorHAnsi"/>
          <w:sz w:val="24"/>
          <w:szCs w:val="24"/>
          <w:lang w:val="sk-SK"/>
        </w:rPr>
        <w:t>49</w:t>
      </w:r>
      <w:r>
        <w:rPr>
          <w:sz w:val="24"/>
          <w:szCs w:val="24"/>
          <w:lang w:val="sk-SK"/>
        </w:rPr>
        <w:t xml:space="preserve"> študentov.</w:t>
      </w:r>
    </w:p>
    <w:p w:rsidR="00F7745B" w:rsidRDefault="00F7745B" w:rsidP="005C6A78">
      <w:pPr>
        <w:ind w:firstLine="567"/>
        <w:rPr>
          <w:sz w:val="24"/>
          <w:szCs w:val="24"/>
          <w:lang w:val="sk-SK"/>
        </w:rPr>
      </w:pPr>
      <w:r>
        <w:rPr>
          <w:sz w:val="24"/>
          <w:szCs w:val="24"/>
          <w:lang w:val="sk-SK"/>
        </w:rPr>
        <w:t>Univerzite boli k 31.12.201</w:t>
      </w:r>
      <w:r w:rsidR="00916CDD">
        <w:rPr>
          <w:sz w:val="24"/>
          <w:szCs w:val="24"/>
          <w:lang w:val="sk-SK"/>
        </w:rPr>
        <w:t>7</w:t>
      </w:r>
      <w:r>
        <w:rPr>
          <w:sz w:val="24"/>
          <w:szCs w:val="24"/>
          <w:lang w:val="sk-SK"/>
        </w:rPr>
        <w:t xml:space="preserve"> priznané práva uskutočňovať vysokoškolské štúdium </w:t>
      </w:r>
      <w:r>
        <w:rPr>
          <w:sz w:val="24"/>
          <w:szCs w:val="24"/>
          <w:lang w:val="sk-SK"/>
        </w:rPr>
        <w:br/>
        <w:t>a udeľovať príslušné akademické tituly absolventom štúdia:</w:t>
      </w:r>
    </w:p>
    <w:p w:rsidR="00F7745B" w:rsidRDefault="00F7745B" w:rsidP="00FB51CD">
      <w:pPr>
        <w:pStyle w:val="Odsekzoznamu"/>
        <w:numPr>
          <w:ilvl w:val="0"/>
          <w:numId w:val="16"/>
        </w:numPr>
        <w:ind w:left="567" w:hanging="283"/>
        <w:rPr>
          <w:sz w:val="24"/>
          <w:szCs w:val="24"/>
          <w:lang w:val="sk-SK"/>
        </w:rPr>
      </w:pPr>
      <w:r>
        <w:rPr>
          <w:sz w:val="24"/>
          <w:szCs w:val="24"/>
          <w:lang w:val="sk-SK"/>
        </w:rPr>
        <w:t>v jednopredmetových učiteľských študijných programoch v dennej forme Bc./Mgr. (</w:t>
      </w:r>
      <w:r w:rsidR="0052631A">
        <w:rPr>
          <w:sz w:val="24"/>
          <w:szCs w:val="24"/>
          <w:lang w:val="sk-SK"/>
        </w:rPr>
        <w:t>6</w:t>
      </w:r>
      <w:r>
        <w:rPr>
          <w:sz w:val="24"/>
          <w:szCs w:val="24"/>
          <w:lang w:val="sk-SK"/>
        </w:rPr>
        <w:t>/</w:t>
      </w:r>
      <w:r w:rsidR="00CC1E76">
        <w:rPr>
          <w:sz w:val="24"/>
          <w:szCs w:val="24"/>
          <w:lang w:val="sk-SK"/>
        </w:rPr>
        <w:t>5</w:t>
      </w:r>
      <w:r>
        <w:rPr>
          <w:sz w:val="24"/>
          <w:szCs w:val="24"/>
          <w:lang w:val="sk-SK"/>
        </w:rPr>
        <w:t>),</w:t>
      </w:r>
    </w:p>
    <w:p w:rsidR="00F7745B" w:rsidRDefault="00F7745B" w:rsidP="00FB51CD">
      <w:pPr>
        <w:pStyle w:val="Odsekzoznamu"/>
        <w:numPr>
          <w:ilvl w:val="0"/>
          <w:numId w:val="16"/>
        </w:numPr>
        <w:ind w:left="567" w:hanging="283"/>
        <w:rPr>
          <w:sz w:val="24"/>
          <w:szCs w:val="24"/>
          <w:lang w:val="sk-SK"/>
        </w:rPr>
      </w:pPr>
      <w:r>
        <w:rPr>
          <w:sz w:val="24"/>
          <w:szCs w:val="24"/>
          <w:lang w:val="sk-SK"/>
        </w:rPr>
        <w:t>v jednopredmetových učiteľských študijných programoch v externej forme Bc./Mgr. (</w:t>
      </w:r>
      <w:r w:rsidR="00CC1E76">
        <w:rPr>
          <w:sz w:val="24"/>
          <w:szCs w:val="24"/>
          <w:lang w:val="sk-SK"/>
        </w:rPr>
        <w:t>4</w:t>
      </w:r>
      <w:r>
        <w:rPr>
          <w:sz w:val="24"/>
          <w:szCs w:val="24"/>
          <w:lang w:val="sk-SK"/>
        </w:rPr>
        <w:t>/</w:t>
      </w:r>
      <w:r w:rsidR="0052631A">
        <w:rPr>
          <w:sz w:val="24"/>
          <w:szCs w:val="24"/>
          <w:lang w:val="sk-SK"/>
        </w:rPr>
        <w:t>3</w:t>
      </w:r>
      <w:r>
        <w:rPr>
          <w:sz w:val="24"/>
          <w:szCs w:val="24"/>
          <w:lang w:val="sk-SK"/>
        </w:rPr>
        <w:t>),</w:t>
      </w:r>
    </w:p>
    <w:p w:rsidR="00F7745B" w:rsidRDefault="00F7745B" w:rsidP="00FB51CD">
      <w:pPr>
        <w:pStyle w:val="Odsekzoznamu"/>
        <w:numPr>
          <w:ilvl w:val="0"/>
          <w:numId w:val="16"/>
        </w:numPr>
        <w:ind w:left="567" w:hanging="283"/>
        <w:rPr>
          <w:sz w:val="24"/>
          <w:szCs w:val="24"/>
          <w:lang w:val="sk-SK"/>
        </w:rPr>
      </w:pPr>
      <w:r>
        <w:rPr>
          <w:sz w:val="24"/>
          <w:szCs w:val="24"/>
          <w:lang w:val="sk-SK"/>
        </w:rPr>
        <w:t>v dvojpredmetových učiteľských študijných programoch v dennej forme Bc./Mgr. (29/29),</w:t>
      </w:r>
    </w:p>
    <w:p w:rsidR="00F7745B" w:rsidRDefault="00F7745B" w:rsidP="00FB51CD">
      <w:pPr>
        <w:pStyle w:val="Odsekzoznamu"/>
        <w:numPr>
          <w:ilvl w:val="0"/>
          <w:numId w:val="16"/>
        </w:numPr>
        <w:ind w:left="567" w:hanging="283"/>
        <w:rPr>
          <w:sz w:val="24"/>
          <w:szCs w:val="24"/>
          <w:lang w:val="sk-SK"/>
        </w:rPr>
      </w:pPr>
      <w:r>
        <w:rPr>
          <w:sz w:val="24"/>
          <w:szCs w:val="24"/>
          <w:lang w:val="sk-SK"/>
        </w:rPr>
        <w:t>v dvojpredmetových učiteľských študijných programoch v externej forme Bc./Mgr. (7/7),</w:t>
      </w:r>
    </w:p>
    <w:p w:rsidR="00F7745B" w:rsidRDefault="00F7745B" w:rsidP="00FB51CD">
      <w:pPr>
        <w:pStyle w:val="Odsekzoznamu"/>
        <w:numPr>
          <w:ilvl w:val="0"/>
          <w:numId w:val="16"/>
        </w:numPr>
        <w:ind w:left="567" w:hanging="283"/>
        <w:rPr>
          <w:sz w:val="24"/>
          <w:szCs w:val="24"/>
          <w:lang w:val="sk-SK"/>
        </w:rPr>
      </w:pPr>
      <w:r>
        <w:rPr>
          <w:sz w:val="24"/>
          <w:szCs w:val="24"/>
          <w:lang w:val="sk-SK"/>
        </w:rPr>
        <w:t>v odborných študijných programoch v dennej forme Bc./Mgr. (</w:t>
      </w:r>
      <w:r w:rsidR="0052631A">
        <w:rPr>
          <w:sz w:val="24"/>
          <w:szCs w:val="24"/>
          <w:lang w:val="sk-SK"/>
        </w:rPr>
        <w:t>67</w:t>
      </w:r>
      <w:r>
        <w:rPr>
          <w:sz w:val="24"/>
          <w:szCs w:val="24"/>
          <w:lang w:val="sk-SK"/>
        </w:rPr>
        <w:t>/4</w:t>
      </w:r>
      <w:r w:rsidR="0052631A">
        <w:rPr>
          <w:sz w:val="24"/>
          <w:szCs w:val="24"/>
          <w:lang w:val="sk-SK"/>
        </w:rPr>
        <w:t>6</w:t>
      </w:r>
      <w:r>
        <w:rPr>
          <w:sz w:val="24"/>
          <w:szCs w:val="24"/>
          <w:lang w:val="sk-SK"/>
        </w:rPr>
        <w:t>),</w:t>
      </w:r>
    </w:p>
    <w:p w:rsidR="00F7745B" w:rsidRDefault="00F7745B" w:rsidP="00FB51CD">
      <w:pPr>
        <w:pStyle w:val="Odsekzoznamu"/>
        <w:numPr>
          <w:ilvl w:val="0"/>
          <w:numId w:val="16"/>
        </w:numPr>
        <w:ind w:left="567" w:hanging="283"/>
        <w:rPr>
          <w:sz w:val="24"/>
          <w:szCs w:val="24"/>
          <w:lang w:val="sk-SK"/>
        </w:rPr>
      </w:pPr>
      <w:r>
        <w:rPr>
          <w:sz w:val="24"/>
          <w:szCs w:val="24"/>
          <w:lang w:val="sk-SK"/>
        </w:rPr>
        <w:t>v odborných študijných programoch v externej forme Bc./Mgr. (</w:t>
      </w:r>
      <w:r w:rsidR="0052631A">
        <w:rPr>
          <w:sz w:val="24"/>
          <w:szCs w:val="24"/>
          <w:lang w:val="sk-SK"/>
        </w:rPr>
        <w:t>4</w:t>
      </w:r>
      <w:r>
        <w:rPr>
          <w:sz w:val="24"/>
          <w:szCs w:val="24"/>
          <w:lang w:val="sk-SK"/>
        </w:rPr>
        <w:t>3/2</w:t>
      </w:r>
      <w:r w:rsidR="0052631A">
        <w:rPr>
          <w:sz w:val="24"/>
          <w:szCs w:val="24"/>
          <w:lang w:val="sk-SK"/>
        </w:rPr>
        <w:t>9</w:t>
      </w:r>
      <w:r>
        <w:rPr>
          <w:sz w:val="24"/>
          <w:szCs w:val="24"/>
          <w:lang w:val="sk-SK"/>
        </w:rPr>
        <w:t>),</w:t>
      </w:r>
    </w:p>
    <w:p w:rsidR="00F7745B" w:rsidRDefault="00F7745B" w:rsidP="00FB51CD">
      <w:pPr>
        <w:pStyle w:val="Odsekzoznamu"/>
        <w:numPr>
          <w:ilvl w:val="0"/>
          <w:numId w:val="16"/>
        </w:numPr>
        <w:ind w:left="567" w:hanging="283"/>
        <w:rPr>
          <w:sz w:val="24"/>
          <w:szCs w:val="24"/>
          <w:lang w:val="sk-SK"/>
        </w:rPr>
      </w:pPr>
      <w:r>
        <w:rPr>
          <w:sz w:val="24"/>
          <w:szCs w:val="24"/>
          <w:lang w:val="sk-SK"/>
        </w:rPr>
        <w:t>vo vedeckých doktorandských študijných programoch v dennej forme (3</w:t>
      </w:r>
      <w:r w:rsidR="0052631A">
        <w:rPr>
          <w:sz w:val="24"/>
          <w:szCs w:val="24"/>
          <w:lang w:val="sk-SK"/>
        </w:rPr>
        <w:t>5</w:t>
      </w:r>
      <w:r>
        <w:rPr>
          <w:sz w:val="24"/>
          <w:szCs w:val="24"/>
          <w:lang w:val="sk-SK"/>
        </w:rPr>
        <w:t>),</w:t>
      </w:r>
    </w:p>
    <w:p w:rsidR="00F7745B" w:rsidRDefault="00F7745B" w:rsidP="00FB51CD">
      <w:pPr>
        <w:pStyle w:val="Odsekzoznamu"/>
        <w:numPr>
          <w:ilvl w:val="0"/>
          <w:numId w:val="16"/>
        </w:numPr>
        <w:ind w:left="567" w:hanging="283"/>
        <w:rPr>
          <w:sz w:val="24"/>
          <w:szCs w:val="24"/>
          <w:lang w:val="sk-SK"/>
        </w:rPr>
      </w:pPr>
      <w:r>
        <w:rPr>
          <w:sz w:val="24"/>
          <w:szCs w:val="24"/>
          <w:lang w:val="sk-SK"/>
        </w:rPr>
        <w:t>vo vedeckých doktorandských študijných programoch v externej forme (3</w:t>
      </w:r>
      <w:r w:rsidR="0052631A">
        <w:rPr>
          <w:sz w:val="24"/>
          <w:szCs w:val="24"/>
          <w:lang w:val="sk-SK"/>
        </w:rPr>
        <w:t>4</w:t>
      </w:r>
      <w:r>
        <w:rPr>
          <w:sz w:val="24"/>
          <w:szCs w:val="24"/>
          <w:lang w:val="sk-SK"/>
        </w:rPr>
        <w:t>).</w:t>
      </w:r>
    </w:p>
    <w:p w:rsidR="00F7745B" w:rsidRDefault="00F7745B" w:rsidP="00062B51">
      <w:pPr>
        <w:ind w:firstLine="567"/>
        <w:rPr>
          <w:sz w:val="24"/>
          <w:szCs w:val="24"/>
          <w:lang w:val="sk-SK"/>
        </w:rPr>
      </w:pPr>
      <w:r>
        <w:rPr>
          <w:sz w:val="24"/>
          <w:szCs w:val="24"/>
          <w:lang w:val="sk-SK"/>
        </w:rPr>
        <w:t xml:space="preserve">Vzdelávanie zabezpečovalo </w:t>
      </w:r>
      <w:r>
        <w:rPr>
          <w:b/>
          <w:sz w:val="24"/>
          <w:szCs w:val="24"/>
          <w:lang w:val="sk-SK"/>
        </w:rPr>
        <w:t>530 vysokoškolských učiteľov</w:t>
      </w:r>
      <w:r>
        <w:rPr>
          <w:sz w:val="24"/>
          <w:szCs w:val="24"/>
          <w:lang w:val="sk-SK"/>
        </w:rPr>
        <w:t xml:space="preserve">, štúdium skončilo </w:t>
      </w:r>
      <w:r w:rsidR="0052631A" w:rsidRPr="0052631A">
        <w:rPr>
          <w:b/>
          <w:sz w:val="24"/>
          <w:szCs w:val="24"/>
          <w:lang w:val="sk-SK"/>
        </w:rPr>
        <w:t>2</w:t>
      </w:r>
      <w:r w:rsidRPr="0052631A">
        <w:rPr>
          <w:b/>
          <w:sz w:val="24"/>
          <w:szCs w:val="24"/>
          <w:lang w:val="sk-SK"/>
        </w:rPr>
        <w:t> </w:t>
      </w:r>
      <w:r w:rsidR="0052631A">
        <w:rPr>
          <w:b/>
          <w:sz w:val="24"/>
          <w:szCs w:val="24"/>
          <w:lang w:val="sk-SK"/>
        </w:rPr>
        <w:t>567</w:t>
      </w:r>
      <w:r>
        <w:rPr>
          <w:b/>
          <w:sz w:val="24"/>
          <w:szCs w:val="24"/>
          <w:lang w:val="sk-SK"/>
        </w:rPr>
        <w:t xml:space="preserve"> absolventov</w:t>
      </w:r>
      <w:r>
        <w:rPr>
          <w:sz w:val="24"/>
          <w:szCs w:val="24"/>
          <w:lang w:val="sk-SK"/>
        </w:rPr>
        <w:t xml:space="preserve"> vo všetkých troch stupňoch štúdia v dennej a externej forme, z toho </w:t>
      </w:r>
      <w:r w:rsidR="0052631A" w:rsidRPr="005C7066">
        <w:rPr>
          <w:rFonts w:asciiTheme="minorHAnsi" w:hAnsiTheme="minorHAnsi"/>
          <w:sz w:val="24"/>
          <w:szCs w:val="24"/>
          <w:lang w:val="sk-SK"/>
        </w:rPr>
        <w:t>1</w:t>
      </w:r>
      <w:r>
        <w:rPr>
          <w:sz w:val="24"/>
          <w:szCs w:val="24"/>
          <w:lang w:val="sk-SK"/>
        </w:rPr>
        <w:t> </w:t>
      </w:r>
      <w:r w:rsidR="0052631A" w:rsidRPr="005C7066">
        <w:rPr>
          <w:rFonts w:asciiTheme="minorHAnsi" w:hAnsiTheme="minorHAnsi"/>
          <w:sz w:val="24"/>
          <w:szCs w:val="24"/>
          <w:lang w:val="sk-SK"/>
        </w:rPr>
        <w:t>994</w:t>
      </w:r>
      <w:r>
        <w:rPr>
          <w:sz w:val="24"/>
          <w:szCs w:val="24"/>
          <w:lang w:val="sk-SK"/>
        </w:rPr>
        <w:t xml:space="preserve"> </w:t>
      </w:r>
      <w:r w:rsidR="004323FE">
        <w:rPr>
          <w:sz w:val="24"/>
          <w:szCs w:val="24"/>
          <w:lang w:val="sk-SK"/>
        </w:rPr>
        <w:br/>
      </w:r>
      <w:r>
        <w:rPr>
          <w:sz w:val="24"/>
          <w:szCs w:val="24"/>
          <w:lang w:val="sk-SK"/>
        </w:rPr>
        <w:t>v dennej forme.</w:t>
      </w:r>
    </w:p>
    <w:p w:rsidR="00F7745B" w:rsidRDefault="00F7745B" w:rsidP="00062B51">
      <w:pPr>
        <w:ind w:firstLine="567"/>
        <w:rPr>
          <w:sz w:val="24"/>
          <w:szCs w:val="24"/>
          <w:lang w:val="sk-SK"/>
        </w:rPr>
      </w:pPr>
      <w:r>
        <w:rPr>
          <w:sz w:val="24"/>
          <w:szCs w:val="24"/>
          <w:lang w:val="sk-SK"/>
        </w:rPr>
        <w:t xml:space="preserve">UKF intenzívne podporuje zapojenie katedier fakúlt a pracovísk UKF do rôznych vzdelávacích </w:t>
      </w:r>
      <w:r>
        <w:rPr>
          <w:b/>
          <w:sz w:val="24"/>
          <w:szCs w:val="24"/>
          <w:lang w:val="sk-SK"/>
        </w:rPr>
        <w:t>mobilitných a štipendijných programov</w:t>
      </w:r>
      <w:r>
        <w:rPr>
          <w:sz w:val="24"/>
          <w:szCs w:val="24"/>
          <w:lang w:val="sk-SK"/>
        </w:rPr>
        <w:t xml:space="preserve">, ktoré jej umožňujú realizovať vyslanie a prijatie študentov na krátkodobý pobyt. V rámci programu ERASMUS+ </w:t>
      </w:r>
      <w:r>
        <w:rPr>
          <w:b/>
          <w:sz w:val="24"/>
          <w:szCs w:val="24"/>
          <w:lang w:val="sk-SK"/>
        </w:rPr>
        <w:t>vycestovalo v roku 201</w:t>
      </w:r>
      <w:r w:rsidR="00870DA3">
        <w:rPr>
          <w:b/>
          <w:sz w:val="24"/>
          <w:szCs w:val="24"/>
          <w:lang w:val="sk-SK"/>
        </w:rPr>
        <w:t>7</w:t>
      </w:r>
      <w:r>
        <w:rPr>
          <w:b/>
          <w:sz w:val="24"/>
          <w:szCs w:val="24"/>
          <w:lang w:val="sk-SK"/>
        </w:rPr>
        <w:t xml:space="preserve"> do zahraničia 2</w:t>
      </w:r>
      <w:r w:rsidR="008F6E1C">
        <w:rPr>
          <w:b/>
          <w:sz w:val="24"/>
          <w:szCs w:val="24"/>
          <w:lang w:val="sk-SK"/>
        </w:rPr>
        <w:t>27</w:t>
      </w:r>
      <w:r>
        <w:rPr>
          <w:b/>
          <w:sz w:val="24"/>
          <w:szCs w:val="24"/>
          <w:lang w:val="sk-SK"/>
        </w:rPr>
        <w:t xml:space="preserve"> študentov UKF</w:t>
      </w:r>
      <w:r>
        <w:rPr>
          <w:sz w:val="24"/>
          <w:szCs w:val="24"/>
          <w:lang w:val="sk-SK"/>
        </w:rPr>
        <w:t>, z toho na študijný pobyt 1</w:t>
      </w:r>
      <w:r w:rsidR="008F6E1C">
        <w:rPr>
          <w:sz w:val="24"/>
          <w:szCs w:val="24"/>
          <w:lang w:val="sk-SK"/>
        </w:rPr>
        <w:t>50</w:t>
      </w:r>
      <w:r>
        <w:rPr>
          <w:sz w:val="24"/>
          <w:szCs w:val="24"/>
          <w:lang w:val="sk-SK"/>
        </w:rPr>
        <w:t xml:space="preserve"> a na praktickú stáž </w:t>
      </w:r>
      <w:r w:rsidR="008F6E1C">
        <w:rPr>
          <w:sz w:val="24"/>
          <w:szCs w:val="24"/>
          <w:lang w:val="sk-SK"/>
        </w:rPr>
        <w:t>77</w:t>
      </w:r>
      <w:r>
        <w:rPr>
          <w:sz w:val="24"/>
          <w:szCs w:val="24"/>
          <w:lang w:val="sk-SK"/>
        </w:rPr>
        <w:t xml:space="preserve"> študentov.</w:t>
      </w:r>
    </w:p>
    <w:p w:rsidR="00F7745B" w:rsidRDefault="00F7745B" w:rsidP="00062B51">
      <w:pPr>
        <w:ind w:firstLine="567"/>
        <w:rPr>
          <w:sz w:val="24"/>
          <w:szCs w:val="24"/>
          <w:lang w:val="sk-SK"/>
        </w:rPr>
      </w:pPr>
      <w:r>
        <w:rPr>
          <w:sz w:val="24"/>
          <w:szCs w:val="24"/>
          <w:lang w:val="sk-SK"/>
        </w:rPr>
        <w:t>V oblasti vedeckovýskumnej a ďalšej tvorivej činnosti boli na UKF dosiahnuté významné výsledky, ktoré majú v porovnaní s uplynulým obdobím rastúcu tendenciu. V roku 201</w:t>
      </w:r>
      <w:r w:rsidR="008F6E1C">
        <w:rPr>
          <w:sz w:val="24"/>
          <w:szCs w:val="24"/>
          <w:lang w:val="sk-SK"/>
        </w:rPr>
        <w:t>7</w:t>
      </w:r>
      <w:r>
        <w:rPr>
          <w:sz w:val="24"/>
          <w:szCs w:val="24"/>
          <w:lang w:val="sk-SK"/>
        </w:rPr>
        <w:t xml:space="preserve"> bolo na UKF riešených </w:t>
      </w:r>
      <w:r w:rsidR="008F6E1C">
        <w:rPr>
          <w:sz w:val="24"/>
          <w:szCs w:val="24"/>
          <w:lang w:val="sk-SK"/>
        </w:rPr>
        <w:t>81</w:t>
      </w:r>
      <w:r>
        <w:rPr>
          <w:sz w:val="24"/>
          <w:szCs w:val="24"/>
          <w:lang w:val="sk-SK"/>
        </w:rPr>
        <w:t xml:space="preserve"> výskumných projektov, z toho:</w:t>
      </w:r>
    </w:p>
    <w:p w:rsidR="00F7745B" w:rsidRDefault="008F6E1C" w:rsidP="00FB51CD">
      <w:pPr>
        <w:pStyle w:val="Odsekzoznamu"/>
        <w:numPr>
          <w:ilvl w:val="0"/>
          <w:numId w:val="17"/>
        </w:numPr>
        <w:ind w:left="567" w:hanging="283"/>
        <w:rPr>
          <w:sz w:val="24"/>
          <w:szCs w:val="24"/>
          <w:lang w:val="sk-SK"/>
        </w:rPr>
      </w:pPr>
      <w:r>
        <w:rPr>
          <w:b/>
          <w:sz w:val="24"/>
          <w:szCs w:val="24"/>
          <w:lang w:val="sk-SK"/>
        </w:rPr>
        <w:lastRenderedPageBreak/>
        <w:t>62</w:t>
      </w:r>
      <w:r w:rsidR="00F7745B">
        <w:rPr>
          <w:b/>
          <w:sz w:val="24"/>
          <w:szCs w:val="24"/>
          <w:lang w:val="sk-SK"/>
        </w:rPr>
        <w:t xml:space="preserve"> projektov VEGA</w:t>
      </w:r>
      <w:r w:rsidR="00F7745B">
        <w:rPr>
          <w:sz w:val="24"/>
          <w:szCs w:val="24"/>
          <w:lang w:val="sk-SK"/>
        </w:rPr>
        <w:t>,</w:t>
      </w:r>
    </w:p>
    <w:p w:rsidR="00F7745B" w:rsidRDefault="00F7745B" w:rsidP="00FB51CD">
      <w:pPr>
        <w:pStyle w:val="Odsekzoznamu"/>
        <w:numPr>
          <w:ilvl w:val="0"/>
          <w:numId w:val="17"/>
        </w:numPr>
        <w:ind w:left="567" w:hanging="283"/>
        <w:rPr>
          <w:b/>
          <w:sz w:val="24"/>
          <w:szCs w:val="24"/>
          <w:lang w:val="sk-SK"/>
        </w:rPr>
      </w:pPr>
      <w:r>
        <w:rPr>
          <w:b/>
          <w:sz w:val="24"/>
          <w:szCs w:val="24"/>
          <w:lang w:val="sk-SK"/>
        </w:rPr>
        <w:t>1</w:t>
      </w:r>
      <w:r w:rsidR="008F6E1C">
        <w:rPr>
          <w:b/>
          <w:sz w:val="24"/>
          <w:szCs w:val="24"/>
          <w:lang w:val="sk-SK"/>
        </w:rPr>
        <w:t>2</w:t>
      </w:r>
      <w:r>
        <w:rPr>
          <w:b/>
          <w:sz w:val="24"/>
          <w:szCs w:val="24"/>
          <w:lang w:val="sk-SK"/>
        </w:rPr>
        <w:t xml:space="preserve"> projektov APVV,</w:t>
      </w:r>
    </w:p>
    <w:p w:rsidR="008F6E1C" w:rsidRPr="008F6E1C" w:rsidRDefault="008F6E1C" w:rsidP="00FB51CD">
      <w:pPr>
        <w:pStyle w:val="Odsekzoznamu"/>
        <w:numPr>
          <w:ilvl w:val="0"/>
          <w:numId w:val="17"/>
        </w:numPr>
        <w:ind w:left="567" w:hanging="283"/>
        <w:rPr>
          <w:sz w:val="24"/>
          <w:szCs w:val="24"/>
          <w:lang w:val="sk-SK"/>
        </w:rPr>
      </w:pPr>
      <w:r>
        <w:rPr>
          <w:b/>
          <w:sz w:val="24"/>
          <w:szCs w:val="24"/>
          <w:lang w:val="sk-SK"/>
        </w:rPr>
        <w:t>6</w:t>
      </w:r>
      <w:r w:rsidR="00F7745B">
        <w:rPr>
          <w:b/>
          <w:sz w:val="24"/>
          <w:szCs w:val="24"/>
          <w:lang w:val="sk-SK"/>
        </w:rPr>
        <w:t xml:space="preserve"> medzinárodných výskumných projektov</w:t>
      </w:r>
      <w:r w:rsidR="00796F42">
        <w:rPr>
          <w:b/>
          <w:sz w:val="24"/>
          <w:szCs w:val="24"/>
          <w:lang w:val="sk-SK"/>
        </w:rPr>
        <w:t>,</w:t>
      </w:r>
    </w:p>
    <w:p w:rsidR="00F7745B" w:rsidRDefault="008F6E1C" w:rsidP="00FB51CD">
      <w:pPr>
        <w:pStyle w:val="Odsekzoznamu"/>
        <w:numPr>
          <w:ilvl w:val="0"/>
          <w:numId w:val="17"/>
        </w:numPr>
        <w:ind w:left="567" w:hanging="283"/>
        <w:rPr>
          <w:sz w:val="24"/>
          <w:szCs w:val="24"/>
          <w:lang w:val="sk-SK"/>
        </w:rPr>
      </w:pPr>
      <w:r>
        <w:rPr>
          <w:b/>
          <w:sz w:val="24"/>
          <w:szCs w:val="24"/>
          <w:lang w:val="sk-SK"/>
        </w:rPr>
        <w:t>1 ostatný výskumný projekt</w:t>
      </w:r>
      <w:r w:rsidR="00F7745B">
        <w:rPr>
          <w:sz w:val="24"/>
          <w:szCs w:val="24"/>
          <w:lang w:val="sk-SK"/>
        </w:rPr>
        <w:t>.</w:t>
      </w:r>
    </w:p>
    <w:p w:rsidR="00F7745B" w:rsidRDefault="00F7745B" w:rsidP="00062B51">
      <w:pPr>
        <w:ind w:firstLine="567"/>
        <w:rPr>
          <w:sz w:val="24"/>
          <w:szCs w:val="24"/>
          <w:lang w:val="sk-SK"/>
        </w:rPr>
      </w:pPr>
      <w:r>
        <w:rPr>
          <w:sz w:val="24"/>
          <w:szCs w:val="24"/>
          <w:lang w:val="sk-SK"/>
        </w:rPr>
        <w:t>Okrem výskumných projektov majú významný podiel na projektovej činnosti zamestnancov UKF projekty v rámci ďalšej tvorivej činnosti. V roku 201</w:t>
      </w:r>
      <w:r w:rsidR="008F6E1C">
        <w:rPr>
          <w:sz w:val="24"/>
          <w:szCs w:val="24"/>
          <w:lang w:val="sk-SK"/>
        </w:rPr>
        <w:t>7</w:t>
      </w:r>
      <w:r>
        <w:rPr>
          <w:sz w:val="24"/>
          <w:szCs w:val="24"/>
          <w:lang w:val="sk-SK"/>
        </w:rPr>
        <w:t xml:space="preserve"> pracovníci UKF riešili </w:t>
      </w:r>
      <w:r w:rsidR="00CC1E76">
        <w:rPr>
          <w:sz w:val="24"/>
          <w:szCs w:val="24"/>
          <w:lang w:val="sk-SK"/>
        </w:rPr>
        <w:t>80</w:t>
      </w:r>
      <w:r>
        <w:rPr>
          <w:sz w:val="24"/>
          <w:szCs w:val="24"/>
          <w:lang w:val="sk-SK"/>
        </w:rPr>
        <w:t xml:space="preserve"> týchto projektov, z toho:</w:t>
      </w:r>
    </w:p>
    <w:p w:rsidR="00F7745B" w:rsidRDefault="00F7745B" w:rsidP="00FB51CD">
      <w:pPr>
        <w:pStyle w:val="Odsekzoznamu"/>
        <w:numPr>
          <w:ilvl w:val="0"/>
          <w:numId w:val="18"/>
        </w:numPr>
        <w:ind w:left="567" w:hanging="283"/>
        <w:rPr>
          <w:sz w:val="24"/>
          <w:szCs w:val="24"/>
          <w:lang w:val="sk-SK"/>
        </w:rPr>
      </w:pPr>
      <w:r>
        <w:rPr>
          <w:b/>
          <w:sz w:val="24"/>
          <w:szCs w:val="24"/>
          <w:lang w:val="sk-SK"/>
        </w:rPr>
        <w:t>28 projektov KEGA</w:t>
      </w:r>
      <w:r>
        <w:rPr>
          <w:sz w:val="24"/>
          <w:szCs w:val="24"/>
          <w:lang w:val="sk-SK"/>
        </w:rPr>
        <w:t>,</w:t>
      </w:r>
    </w:p>
    <w:p w:rsidR="00F7745B" w:rsidRDefault="00520F41" w:rsidP="00FB51CD">
      <w:pPr>
        <w:pStyle w:val="Odsekzoznamu"/>
        <w:numPr>
          <w:ilvl w:val="0"/>
          <w:numId w:val="18"/>
        </w:numPr>
        <w:ind w:left="567" w:hanging="283"/>
        <w:rPr>
          <w:b/>
          <w:sz w:val="24"/>
          <w:szCs w:val="24"/>
          <w:lang w:val="sk-SK"/>
        </w:rPr>
      </w:pPr>
      <w:r>
        <w:rPr>
          <w:b/>
          <w:sz w:val="24"/>
          <w:szCs w:val="24"/>
          <w:lang w:val="sk-SK"/>
        </w:rPr>
        <w:t>4</w:t>
      </w:r>
      <w:r w:rsidR="00F7745B">
        <w:rPr>
          <w:b/>
          <w:sz w:val="24"/>
          <w:szCs w:val="24"/>
          <w:lang w:val="sk-SK"/>
        </w:rPr>
        <w:t xml:space="preserve"> projekt</w:t>
      </w:r>
      <w:r w:rsidR="00CC1E76">
        <w:rPr>
          <w:b/>
          <w:sz w:val="24"/>
          <w:szCs w:val="24"/>
          <w:lang w:val="sk-SK"/>
        </w:rPr>
        <w:t>y</w:t>
      </w:r>
      <w:r w:rsidR="00F7745B">
        <w:rPr>
          <w:b/>
          <w:sz w:val="24"/>
          <w:szCs w:val="24"/>
          <w:lang w:val="sk-SK"/>
        </w:rPr>
        <w:t xml:space="preserve"> APVV,</w:t>
      </w:r>
    </w:p>
    <w:p w:rsidR="00F7745B" w:rsidRDefault="00520F41" w:rsidP="00FB51CD">
      <w:pPr>
        <w:pStyle w:val="Odsekzoznamu"/>
        <w:numPr>
          <w:ilvl w:val="0"/>
          <w:numId w:val="18"/>
        </w:numPr>
        <w:ind w:left="567" w:hanging="283"/>
        <w:rPr>
          <w:sz w:val="24"/>
          <w:szCs w:val="24"/>
          <w:lang w:val="sk-SK"/>
        </w:rPr>
      </w:pPr>
      <w:r>
        <w:rPr>
          <w:b/>
          <w:sz w:val="24"/>
          <w:szCs w:val="24"/>
          <w:lang w:val="sk-SK"/>
        </w:rPr>
        <w:t>26</w:t>
      </w:r>
      <w:r w:rsidR="00F7745B">
        <w:rPr>
          <w:b/>
          <w:sz w:val="24"/>
          <w:szCs w:val="24"/>
          <w:lang w:val="sk-SK"/>
        </w:rPr>
        <w:t xml:space="preserve"> medzinárodných</w:t>
      </w:r>
      <w:r w:rsidR="00F7745B">
        <w:rPr>
          <w:sz w:val="24"/>
          <w:szCs w:val="24"/>
          <w:lang w:val="sk-SK"/>
        </w:rPr>
        <w:t xml:space="preserve"> </w:t>
      </w:r>
      <w:r w:rsidR="00F7745B">
        <w:rPr>
          <w:b/>
          <w:sz w:val="24"/>
          <w:szCs w:val="24"/>
          <w:lang w:val="sk-SK"/>
        </w:rPr>
        <w:t>kultúrno-edukačných projektov</w:t>
      </w:r>
      <w:r w:rsidR="00F7745B">
        <w:rPr>
          <w:sz w:val="24"/>
          <w:szCs w:val="24"/>
          <w:lang w:val="sk-SK"/>
        </w:rPr>
        <w:t>,</w:t>
      </w:r>
    </w:p>
    <w:p w:rsidR="00F7745B" w:rsidRDefault="00F7745B" w:rsidP="00022F0E">
      <w:pPr>
        <w:pStyle w:val="Odsekzoznamu"/>
        <w:numPr>
          <w:ilvl w:val="0"/>
          <w:numId w:val="18"/>
        </w:numPr>
        <w:ind w:left="567" w:hanging="283"/>
        <w:rPr>
          <w:sz w:val="24"/>
          <w:szCs w:val="24"/>
          <w:lang w:val="sk-SK"/>
        </w:rPr>
      </w:pPr>
      <w:r>
        <w:rPr>
          <w:b/>
          <w:sz w:val="24"/>
          <w:szCs w:val="24"/>
          <w:lang w:val="sk-SK"/>
        </w:rPr>
        <w:t>19 projektov</w:t>
      </w:r>
      <w:r>
        <w:rPr>
          <w:sz w:val="24"/>
          <w:szCs w:val="24"/>
          <w:lang w:val="sk-SK"/>
        </w:rPr>
        <w:t xml:space="preserve"> financovaných </w:t>
      </w:r>
      <w:r w:rsidR="00520F41" w:rsidRPr="00520F41">
        <w:rPr>
          <w:sz w:val="24"/>
          <w:szCs w:val="24"/>
          <w:lang w:val="sk-SK"/>
        </w:rPr>
        <w:t>Fond</w:t>
      </w:r>
      <w:r w:rsidR="00520F41">
        <w:rPr>
          <w:sz w:val="24"/>
          <w:szCs w:val="24"/>
          <w:lang w:val="sk-SK"/>
        </w:rPr>
        <w:t>om</w:t>
      </w:r>
      <w:r w:rsidR="00520F41" w:rsidRPr="00520F41">
        <w:rPr>
          <w:sz w:val="24"/>
          <w:szCs w:val="24"/>
          <w:lang w:val="sk-SK"/>
        </w:rPr>
        <w:t xml:space="preserve"> na podporu umenia</w:t>
      </w:r>
      <w:r w:rsidR="00022F0E">
        <w:rPr>
          <w:sz w:val="24"/>
          <w:szCs w:val="24"/>
          <w:lang w:val="sk-SK"/>
        </w:rPr>
        <w:t xml:space="preserve"> pri Ministerstve kultúry SR</w:t>
      </w:r>
      <w:r w:rsidR="00520F41" w:rsidRPr="00520F41">
        <w:rPr>
          <w:sz w:val="24"/>
          <w:szCs w:val="24"/>
          <w:lang w:val="sk-SK"/>
        </w:rPr>
        <w:t xml:space="preserve">, </w:t>
      </w:r>
      <w:r w:rsidR="00022F0E">
        <w:rPr>
          <w:sz w:val="24"/>
          <w:szCs w:val="24"/>
          <w:lang w:val="sk-SK"/>
        </w:rPr>
        <w:t>ú</w:t>
      </w:r>
      <w:r w:rsidR="00520F41" w:rsidRPr="00520F41">
        <w:rPr>
          <w:sz w:val="24"/>
          <w:szCs w:val="24"/>
          <w:lang w:val="sk-SK"/>
        </w:rPr>
        <w:t>rad</w:t>
      </w:r>
      <w:r w:rsidR="00520F41">
        <w:rPr>
          <w:sz w:val="24"/>
          <w:szCs w:val="24"/>
          <w:lang w:val="sk-SK"/>
        </w:rPr>
        <w:t>om</w:t>
      </w:r>
      <w:r w:rsidR="00520F41" w:rsidRPr="00520F41">
        <w:rPr>
          <w:sz w:val="24"/>
          <w:szCs w:val="24"/>
          <w:lang w:val="sk-SK"/>
        </w:rPr>
        <w:t xml:space="preserve"> splnomocnenca vlády SR, </w:t>
      </w:r>
      <w:r>
        <w:rPr>
          <w:sz w:val="24"/>
          <w:szCs w:val="24"/>
          <w:lang w:val="sk-SK"/>
        </w:rPr>
        <w:t xml:space="preserve">Ministerstvom zahraničných vecí </w:t>
      </w:r>
      <w:r w:rsidR="00520F41">
        <w:rPr>
          <w:sz w:val="24"/>
          <w:szCs w:val="24"/>
          <w:lang w:val="sk-SK"/>
        </w:rPr>
        <w:t xml:space="preserve">a európskych záležitostí </w:t>
      </w:r>
      <w:r>
        <w:rPr>
          <w:sz w:val="24"/>
          <w:szCs w:val="24"/>
          <w:lang w:val="sk-SK"/>
        </w:rPr>
        <w:t>SR, inštitúciami Nitrianskeho regiónu a v rámci podnikateľskej činnosti</w:t>
      </w:r>
      <w:r w:rsidR="00520F41">
        <w:rPr>
          <w:sz w:val="24"/>
          <w:szCs w:val="24"/>
          <w:lang w:val="sk-SK"/>
        </w:rPr>
        <w:t xml:space="preserve"> </w:t>
      </w:r>
      <w:r w:rsidR="004323FE">
        <w:rPr>
          <w:sz w:val="24"/>
          <w:szCs w:val="24"/>
          <w:lang w:val="sk-SK"/>
        </w:rPr>
        <w:br/>
      </w:r>
      <w:r w:rsidR="00520F41">
        <w:rPr>
          <w:sz w:val="24"/>
          <w:szCs w:val="24"/>
          <w:lang w:val="sk-SK"/>
        </w:rPr>
        <w:t>a činnosti tretieho sektora</w:t>
      </w:r>
      <w:r>
        <w:rPr>
          <w:sz w:val="24"/>
          <w:szCs w:val="24"/>
          <w:lang w:val="sk-SK"/>
        </w:rPr>
        <w:t>,</w:t>
      </w:r>
    </w:p>
    <w:p w:rsidR="00F7745B" w:rsidRDefault="00520F41" w:rsidP="00FB51CD">
      <w:pPr>
        <w:pStyle w:val="Odsekzoznamu"/>
        <w:numPr>
          <w:ilvl w:val="0"/>
          <w:numId w:val="18"/>
        </w:numPr>
        <w:ind w:left="567" w:hanging="283"/>
        <w:rPr>
          <w:sz w:val="24"/>
          <w:szCs w:val="24"/>
          <w:lang w:val="sk-SK"/>
        </w:rPr>
      </w:pPr>
      <w:r>
        <w:rPr>
          <w:b/>
          <w:sz w:val="24"/>
          <w:szCs w:val="24"/>
          <w:lang w:val="sk-SK"/>
        </w:rPr>
        <w:t>2</w:t>
      </w:r>
      <w:r w:rsidR="00F7745B">
        <w:rPr>
          <w:b/>
          <w:sz w:val="24"/>
          <w:szCs w:val="24"/>
          <w:lang w:val="sk-SK"/>
        </w:rPr>
        <w:t xml:space="preserve"> rozvojov</w:t>
      </w:r>
      <w:r w:rsidR="00CC1E76">
        <w:rPr>
          <w:b/>
          <w:sz w:val="24"/>
          <w:szCs w:val="24"/>
          <w:lang w:val="sk-SK"/>
        </w:rPr>
        <w:t>é</w:t>
      </w:r>
      <w:r w:rsidR="00F7745B">
        <w:rPr>
          <w:b/>
          <w:sz w:val="24"/>
          <w:szCs w:val="24"/>
          <w:lang w:val="sk-SK"/>
        </w:rPr>
        <w:t xml:space="preserve"> projekt</w:t>
      </w:r>
      <w:r w:rsidR="00CC1E76">
        <w:rPr>
          <w:b/>
          <w:sz w:val="24"/>
          <w:szCs w:val="24"/>
          <w:lang w:val="sk-SK"/>
        </w:rPr>
        <w:t>y</w:t>
      </w:r>
      <w:r w:rsidR="00F7745B">
        <w:rPr>
          <w:sz w:val="24"/>
          <w:szCs w:val="24"/>
          <w:lang w:val="sk-SK"/>
        </w:rPr>
        <w:t xml:space="preserve"> Ministerstva školstva, vedy, výskumu a športu SR,</w:t>
      </w:r>
    </w:p>
    <w:p w:rsidR="00F7745B" w:rsidRDefault="00520F41" w:rsidP="00FB51CD">
      <w:pPr>
        <w:pStyle w:val="Odsekzoznamu"/>
        <w:numPr>
          <w:ilvl w:val="0"/>
          <w:numId w:val="18"/>
        </w:numPr>
        <w:ind w:left="567" w:hanging="283"/>
        <w:rPr>
          <w:sz w:val="24"/>
          <w:szCs w:val="24"/>
          <w:lang w:val="sk-SK"/>
        </w:rPr>
      </w:pPr>
      <w:r>
        <w:rPr>
          <w:b/>
          <w:sz w:val="24"/>
          <w:szCs w:val="24"/>
          <w:lang w:val="sk-SK"/>
        </w:rPr>
        <w:t>1</w:t>
      </w:r>
      <w:r w:rsidR="00F7745B">
        <w:rPr>
          <w:b/>
          <w:sz w:val="24"/>
          <w:szCs w:val="24"/>
          <w:lang w:val="sk-SK"/>
        </w:rPr>
        <w:t xml:space="preserve"> projekt zo štrukturálnych fondov EÚ</w:t>
      </w:r>
      <w:r w:rsidR="00F7745B">
        <w:rPr>
          <w:sz w:val="24"/>
          <w:szCs w:val="24"/>
          <w:lang w:val="sk-SK"/>
        </w:rPr>
        <w:t xml:space="preserve"> (</w:t>
      </w:r>
      <w:r w:rsidR="00022F0E">
        <w:rPr>
          <w:sz w:val="24"/>
          <w:szCs w:val="24"/>
          <w:lang w:val="sk-SK"/>
        </w:rPr>
        <w:t>58</w:t>
      </w:r>
      <w:r w:rsidR="00F7745B">
        <w:rPr>
          <w:sz w:val="24"/>
          <w:szCs w:val="24"/>
          <w:lang w:val="sk-SK"/>
        </w:rPr>
        <w:t> </w:t>
      </w:r>
      <w:r w:rsidR="00022F0E">
        <w:rPr>
          <w:sz w:val="24"/>
          <w:szCs w:val="24"/>
          <w:lang w:val="sk-SK"/>
        </w:rPr>
        <w:t>88</w:t>
      </w:r>
      <w:r w:rsidR="00F7745B">
        <w:rPr>
          <w:sz w:val="24"/>
          <w:szCs w:val="24"/>
          <w:lang w:val="sk-SK"/>
        </w:rPr>
        <w:t>1 </w:t>
      </w:r>
      <w:r w:rsidR="00796F42">
        <w:rPr>
          <w:sz w:val="24"/>
          <w:lang w:val="sk-SK"/>
        </w:rPr>
        <w:t>€</w:t>
      </w:r>
      <w:r w:rsidR="00F7745B">
        <w:rPr>
          <w:sz w:val="24"/>
          <w:szCs w:val="24"/>
          <w:lang w:val="sk-SK"/>
        </w:rPr>
        <w:t>), vďaka ktorým sa budujú výskumné labor</w:t>
      </w:r>
      <w:r w:rsidR="008F6E1C">
        <w:rPr>
          <w:sz w:val="24"/>
          <w:szCs w:val="24"/>
          <w:lang w:val="sk-SK"/>
        </w:rPr>
        <w:t>atóriá a špecializované učebne.</w:t>
      </w:r>
    </w:p>
    <w:p w:rsidR="00F7745B" w:rsidRDefault="00F7745B" w:rsidP="005C6A78">
      <w:pPr>
        <w:ind w:firstLine="567"/>
        <w:rPr>
          <w:sz w:val="24"/>
          <w:szCs w:val="24"/>
          <w:lang w:val="sk-SK"/>
        </w:rPr>
      </w:pPr>
      <w:r>
        <w:rPr>
          <w:sz w:val="24"/>
          <w:szCs w:val="24"/>
          <w:lang w:val="sk-SK"/>
        </w:rPr>
        <w:t>K najvýznamnejším medzinárodným výskumným projektom riešeným v roku 201</w:t>
      </w:r>
      <w:r w:rsidR="005C6A78">
        <w:rPr>
          <w:sz w:val="24"/>
          <w:szCs w:val="24"/>
          <w:lang w:val="sk-SK"/>
        </w:rPr>
        <w:t>7</w:t>
      </w:r>
      <w:r>
        <w:rPr>
          <w:sz w:val="24"/>
          <w:szCs w:val="24"/>
          <w:lang w:val="sk-SK"/>
        </w:rPr>
        <w:t xml:space="preserve"> patria:</w:t>
      </w:r>
    </w:p>
    <w:p w:rsidR="00F7745B" w:rsidRDefault="00F7745B" w:rsidP="00FB51CD">
      <w:pPr>
        <w:pStyle w:val="Odsekzoznamu"/>
        <w:numPr>
          <w:ilvl w:val="0"/>
          <w:numId w:val="18"/>
        </w:numPr>
        <w:ind w:left="567" w:hanging="283"/>
        <w:rPr>
          <w:sz w:val="24"/>
          <w:szCs w:val="24"/>
          <w:lang w:val="sk-SK"/>
        </w:rPr>
      </w:pPr>
      <w:r>
        <w:rPr>
          <w:sz w:val="24"/>
          <w:szCs w:val="24"/>
          <w:lang w:val="sk-SK"/>
        </w:rPr>
        <w:t xml:space="preserve">7RP 612536: IRNET – International </w:t>
      </w:r>
      <w:r w:rsidR="005C6A78">
        <w:rPr>
          <w:sz w:val="24"/>
          <w:szCs w:val="24"/>
          <w:lang w:val="sk-SK"/>
        </w:rPr>
        <w:t>R</w:t>
      </w:r>
      <w:r>
        <w:rPr>
          <w:sz w:val="24"/>
          <w:szCs w:val="24"/>
          <w:lang w:val="sk-SK"/>
        </w:rPr>
        <w:t xml:space="preserve">esearch </w:t>
      </w:r>
      <w:r w:rsidR="005C6A78">
        <w:rPr>
          <w:sz w:val="24"/>
          <w:szCs w:val="24"/>
          <w:lang w:val="sk-SK"/>
        </w:rPr>
        <w:t>N</w:t>
      </w:r>
      <w:r>
        <w:rPr>
          <w:sz w:val="24"/>
          <w:szCs w:val="24"/>
          <w:lang w:val="sk-SK"/>
        </w:rPr>
        <w:t xml:space="preserve">etwork for </w:t>
      </w:r>
      <w:r w:rsidR="005C6A78">
        <w:rPr>
          <w:sz w:val="24"/>
          <w:szCs w:val="24"/>
          <w:lang w:val="sk-SK"/>
        </w:rPr>
        <w:t>S</w:t>
      </w:r>
      <w:r>
        <w:rPr>
          <w:sz w:val="24"/>
          <w:szCs w:val="24"/>
          <w:lang w:val="sk-SK"/>
        </w:rPr>
        <w:t xml:space="preserve">tudy and </w:t>
      </w:r>
      <w:r w:rsidR="005C6A78">
        <w:rPr>
          <w:sz w:val="24"/>
          <w:szCs w:val="24"/>
          <w:lang w:val="sk-SK"/>
        </w:rPr>
        <w:t>D</w:t>
      </w:r>
      <w:r>
        <w:rPr>
          <w:sz w:val="24"/>
          <w:szCs w:val="24"/>
          <w:lang w:val="sk-SK"/>
        </w:rPr>
        <w:t xml:space="preserve">evelepment of </w:t>
      </w:r>
      <w:r w:rsidR="005C6A78">
        <w:rPr>
          <w:sz w:val="24"/>
          <w:szCs w:val="24"/>
          <w:lang w:val="sk-SK"/>
        </w:rPr>
        <w:t>N</w:t>
      </w:r>
      <w:r>
        <w:rPr>
          <w:sz w:val="24"/>
          <w:szCs w:val="24"/>
          <w:lang w:val="sk-SK"/>
        </w:rPr>
        <w:t xml:space="preserve">ew </w:t>
      </w:r>
      <w:r w:rsidR="005C6A78">
        <w:rPr>
          <w:sz w:val="24"/>
          <w:szCs w:val="24"/>
          <w:lang w:val="sk-SK"/>
        </w:rPr>
        <w:t>T</w:t>
      </w:r>
      <w:r>
        <w:rPr>
          <w:sz w:val="24"/>
          <w:szCs w:val="24"/>
          <w:lang w:val="sk-SK"/>
        </w:rPr>
        <w:t xml:space="preserve">ools and </w:t>
      </w:r>
      <w:r w:rsidR="005C6A78">
        <w:rPr>
          <w:sz w:val="24"/>
          <w:szCs w:val="24"/>
          <w:lang w:val="sk-SK"/>
        </w:rPr>
        <w:t>M</w:t>
      </w:r>
      <w:r>
        <w:rPr>
          <w:sz w:val="24"/>
          <w:szCs w:val="24"/>
          <w:lang w:val="sk-SK"/>
        </w:rPr>
        <w:t xml:space="preserve">ethods for </w:t>
      </w:r>
      <w:r w:rsidR="005C6A78">
        <w:rPr>
          <w:sz w:val="24"/>
          <w:szCs w:val="24"/>
          <w:lang w:val="sk-SK"/>
        </w:rPr>
        <w:t>A</w:t>
      </w:r>
      <w:r>
        <w:rPr>
          <w:sz w:val="24"/>
          <w:szCs w:val="24"/>
          <w:lang w:val="sk-SK"/>
        </w:rPr>
        <w:t xml:space="preserve">dvanced </w:t>
      </w:r>
      <w:r w:rsidR="005C6A78">
        <w:rPr>
          <w:sz w:val="24"/>
          <w:szCs w:val="24"/>
          <w:lang w:val="sk-SK"/>
        </w:rPr>
        <w:t>P</w:t>
      </w:r>
      <w:r>
        <w:rPr>
          <w:sz w:val="24"/>
          <w:szCs w:val="24"/>
          <w:lang w:val="sk-SK"/>
        </w:rPr>
        <w:t>edagogic</w:t>
      </w:r>
      <w:r w:rsidR="005C6A78">
        <w:rPr>
          <w:sz w:val="24"/>
          <w:szCs w:val="24"/>
          <w:lang w:val="sk-SK"/>
        </w:rPr>
        <w:t>al Science in the Field of ICT I</w:t>
      </w:r>
      <w:r>
        <w:rPr>
          <w:sz w:val="24"/>
          <w:szCs w:val="24"/>
          <w:lang w:val="sk-SK"/>
        </w:rPr>
        <w:t xml:space="preserve">nstruments, </w:t>
      </w:r>
      <w:r w:rsidR="005C6A78">
        <w:rPr>
          <w:sz w:val="24"/>
          <w:szCs w:val="24"/>
          <w:lang w:val="sk-SK"/>
        </w:rPr>
        <w:t>E</w:t>
      </w:r>
      <w:r>
        <w:rPr>
          <w:sz w:val="24"/>
          <w:szCs w:val="24"/>
          <w:lang w:val="sk-SK"/>
        </w:rPr>
        <w:t xml:space="preserve">-learning and </w:t>
      </w:r>
      <w:r w:rsidR="005C6A78">
        <w:rPr>
          <w:sz w:val="24"/>
          <w:szCs w:val="24"/>
          <w:lang w:val="sk-SK"/>
        </w:rPr>
        <w:t>I</w:t>
      </w:r>
      <w:r>
        <w:rPr>
          <w:sz w:val="24"/>
          <w:szCs w:val="24"/>
          <w:lang w:val="sk-SK"/>
        </w:rPr>
        <w:t xml:space="preserve">ntercultural </w:t>
      </w:r>
      <w:r w:rsidR="005C6A78">
        <w:rPr>
          <w:sz w:val="24"/>
          <w:szCs w:val="24"/>
          <w:lang w:val="sk-SK"/>
        </w:rPr>
        <w:t>C</w:t>
      </w:r>
      <w:r>
        <w:rPr>
          <w:sz w:val="24"/>
          <w:szCs w:val="24"/>
          <w:lang w:val="sk-SK"/>
        </w:rPr>
        <w:t xml:space="preserve">ompetences, zodpovedný riešiteľ: </w:t>
      </w:r>
      <w:r>
        <w:rPr>
          <w:sz w:val="24"/>
          <w:szCs w:val="24"/>
          <w:lang w:val="sk-SK"/>
        </w:rPr>
        <w:br/>
        <w:t>Mgr. Martin Drlík, PhD., FPV UKF,</w:t>
      </w:r>
    </w:p>
    <w:p w:rsidR="00F7745B" w:rsidRDefault="00F7745B" w:rsidP="00FB51CD">
      <w:pPr>
        <w:pStyle w:val="Odsekzoznamu"/>
        <w:numPr>
          <w:ilvl w:val="0"/>
          <w:numId w:val="18"/>
        </w:numPr>
        <w:ind w:left="567" w:hanging="283"/>
        <w:rPr>
          <w:sz w:val="24"/>
          <w:szCs w:val="24"/>
          <w:lang w:val="sk-SK"/>
        </w:rPr>
      </w:pPr>
      <w:r>
        <w:rPr>
          <w:sz w:val="24"/>
          <w:szCs w:val="24"/>
          <w:lang w:val="sk-SK"/>
        </w:rPr>
        <w:t>Grantová schéma Air Force Office of Scientific Research</w:t>
      </w:r>
      <w:r w:rsidR="005C6A78">
        <w:rPr>
          <w:sz w:val="24"/>
          <w:szCs w:val="24"/>
          <w:lang w:val="sk-SK"/>
        </w:rPr>
        <w:t>,</w:t>
      </w:r>
      <w:r>
        <w:rPr>
          <w:sz w:val="24"/>
          <w:szCs w:val="24"/>
          <w:lang w:val="sk-SK"/>
        </w:rPr>
        <w:t xml:space="preserve"> USA: Relationship between trust and entrainment in speech, zodpovedný riešiteľ: doc. Mgr. Štefan Beňuš, PhD., FF UKF.</w:t>
      </w:r>
    </w:p>
    <w:p w:rsidR="00F7745B" w:rsidRDefault="00F7745B" w:rsidP="005C6A78">
      <w:pPr>
        <w:ind w:firstLine="567"/>
        <w:rPr>
          <w:sz w:val="24"/>
          <w:szCs w:val="24"/>
          <w:lang w:val="sk-SK"/>
        </w:rPr>
      </w:pPr>
      <w:r>
        <w:rPr>
          <w:sz w:val="24"/>
          <w:szCs w:val="24"/>
          <w:lang w:val="sk-SK"/>
        </w:rPr>
        <w:t>K najvýznamnejším medzinárodným kultúrno-edukačným projektom riešeným v roku 201</w:t>
      </w:r>
      <w:r w:rsidR="005C6A78">
        <w:rPr>
          <w:sz w:val="24"/>
          <w:szCs w:val="24"/>
          <w:lang w:val="sk-SK"/>
        </w:rPr>
        <w:t>7</w:t>
      </w:r>
      <w:r>
        <w:rPr>
          <w:sz w:val="24"/>
          <w:szCs w:val="24"/>
          <w:lang w:val="sk-SK"/>
        </w:rPr>
        <w:t xml:space="preserve"> patria:</w:t>
      </w:r>
    </w:p>
    <w:p w:rsidR="005C6A78" w:rsidRPr="005C6A78" w:rsidRDefault="005C6A78" w:rsidP="005C6A78">
      <w:pPr>
        <w:ind w:left="567" w:hanging="283"/>
        <w:rPr>
          <w:sz w:val="24"/>
          <w:szCs w:val="24"/>
          <w:lang w:val="sk-SK"/>
        </w:rPr>
      </w:pPr>
      <w:r w:rsidRPr="005C6A78">
        <w:rPr>
          <w:sz w:val="24"/>
          <w:szCs w:val="24"/>
          <w:lang w:val="sk-SK"/>
        </w:rPr>
        <w:t>•</w:t>
      </w:r>
      <w:r w:rsidRPr="005C6A78">
        <w:rPr>
          <w:sz w:val="24"/>
          <w:szCs w:val="24"/>
          <w:lang w:val="sk-SK"/>
        </w:rPr>
        <w:tab/>
        <w:t>ERASMUS+ 2016-1-DE01-KA203-002910: IncluSMe; Intercultural learning in mathematics and science education, zodpovedný riešiteľ: doc. PaedDr. Soňa Čeretková, PhD., FPV UKF,</w:t>
      </w:r>
    </w:p>
    <w:p w:rsidR="005C6A78" w:rsidRPr="005C6A78" w:rsidRDefault="005C6A78" w:rsidP="005C6A78">
      <w:pPr>
        <w:ind w:left="567" w:hanging="283"/>
        <w:rPr>
          <w:sz w:val="24"/>
          <w:szCs w:val="24"/>
          <w:lang w:val="sk-SK"/>
        </w:rPr>
      </w:pPr>
      <w:r w:rsidRPr="005C6A78">
        <w:rPr>
          <w:sz w:val="24"/>
          <w:szCs w:val="24"/>
          <w:lang w:val="sk-SK"/>
        </w:rPr>
        <w:t>•</w:t>
      </w:r>
      <w:r w:rsidRPr="005C6A78">
        <w:rPr>
          <w:sz w:val="24"/>
          <w:szCs w:val="24"/>
          <w:lang w:val="sk-SK"/>
        </w:rPr>
        <w:tab/>
        <w:t>ERASMUS+ 2017-1-AT01-KA201-035005: Innovative Mathematics Learning Software for Migrant Students, zodpovedný riešiteľ: doc. PaedDr. Soňa Čeretková, PhD., FPV UKF,</w:t>
      </w:r>
    </w:p>
    <w:p w:rsidR="005C6A78" w:rsidRPr="005C6A78" w:rsidRDefault="005C6A78" w:rsidP="005C6A78">
      <w:pPr>
        <w:ind w:left="567" w:hanging="283"/>
        <w:rPr>
          <w:sz w:val="24"/>
          <w:szCs w:val="24"/>
          <w:lang w:val="sk-SK"/>
        </w:rPr>
      </w:pPr>
      <w:r w:rsidRPr="005C6A78">
        <w:rPr>
          <w:sz w:val="24"/>
          <w:szCs w:val="24"/>
          <w:lang w:val="sk-SK"/>
        </w:rPr>
        <w:t>•</w:t>
      </w:r>
      <w:r w:rsidRPr="005C6A78">
        <w:rPr>
          <w:sz w:val="24"/>
          <w:szCs w:val="24"/>
          <w:lang w:val="sk-SK"/>
        </w:rPr>
        <w:tab/>
        <w:t>ERASMUS+ 2017-1-UK01-KA201-036611: Using a GAmes approach to TEach children about discriminatory BULLying (GATE-BULL), zodpovedný riešiteľ: doc. PhDr. Rastislav Rosinský, PhD., FSVaZ UKF,</w:t>
      </w:r>
    </w:p>
    <w:p w:rsidR="005C6A78" w:rsidRPr="005C6A78" w:rsidRDefault="005C6A78" w:rsidP="005C6A78">
      <w:pPr>
        <w:ind w:left="567" w:hanging="283"/>
        <w:rPr>
          <w:sz w:val="24"/>
          <w:szCs w:val="24"/>
          <w:lang w:val="sk-SK"/>
        </w:rPr>
      </w:pPr>
      <w:r w:rsidRPr="005C6A78">
        <w:rPr>
          <w:sz w:val="24"/>
          <w:szCs w:val="24"/>
          <w:lang w:val="sk-SK"/>
        </w:rPr>
        <w:t>•</w:t>
      </w:r>
      <w:r w:rsidRPr="005C6A78">
        <w:rPr>
          <w:sz w:val="24"/>
          <w:szCs w:val="24"/>
          <w:lang w:val="sk-SK"/>
        </w:rPr>
        <w:tab/>
        <w:t>46075-4/2017/FOKT Makovecz Program, zodpovedný riešiteľ: Dr. habil. PaedDr. Žofia Bárcziová, PhD., FSŠ UKF,</w:t>
      </w:r>
    </w:p>
    <w:p w:rsidR="005C6A78" w:rsidRPr="005C6A78" w:rsidRDefault="005C6A78" w:rsidP="005C6A78">
      <w:pPr>
        <w:ind w:left="567" w:hanging="283"/>
        <w:rPr>
          <w:sz w:val="24"/>
          <w:szCs w:val="24"/>
          <w:lang w:val="sk-SK"/>
        </w:rPr>
      </w:pPr>
      <w:r w:rsidRPr="005C6A78">
        <w:rPr>
          <w:sz w:val="24"/>
          <w:szCs w:val="24"/>
          <w:lang w:val="sk-SK"/>
        </w:rPr>
        <w:t>•</w:t>
      </w:r>
      <w:r w:rsidRPr="005C6A78">
        <w:rPr>
          <w:sz w:val="24"/>
          <w:szCs w:val="24"/>
          <w:lang w:val="sk-SK"/>
        </w:rPr>
        <w:tab/>
        <w:t>2016-1-BG01-KA203-023719 DigiThink: Design thinking for digital innovation, zodpovedný riešiteľ: RNDr. Štefan Balla, PhD., FSŠ UKF,</w:t>
      </w:r>
    </w:p>
    <w:p w:rsidR="005C6A78" w:rsidRPr="005C6A78" w:rsidRDefault="005C6A78" w:rsidP="005C6A78">
      <w:pPr>
        <w:ind w:left="567" w:hanging="283"/>
        <w:rPr>
          <w:sz w:val="24"/>
          <w:szCs w:val="24"/>
          <w:lang w:val="sk-SK"/>
        </w:rPr>
      </w:pPr>
      <w:r w:rsidRPr="005C6A78">
        <w:rPr>
          <w:sz w:val="24"/>
          <w:szCs w:val="24"/>
          <w:lang w:val="sk-SK"/>
        </w:rPr>
        <w:lastRenderedPageBreak/>
        <w:t>•</w:t>
      </w:r>
      <w:r w:rsidRPr="005C6A78">
        <w:rPr>
          <w:sz w:val="24"/>
          <w:szCs w:val="24"/>
          <w:lang w:val="sk-SK"/>
        </w:rPr>
        <w:tab/>
        <w:t>Akcia Rakúsko-Slovensko: 2016-10-15-002 Rakúsko-slovenská letná jazyková škola 2017, zodpovedný riešiteľ: PaedDr. Oľga Wrede, PhD., FF UKF,</w:t>
      </w:r>
    </w:p>
    <w:p w:rsidR="00F7745B" w:rsidRDefault="005C6A78" w:rsidP="005C6A78">
      <w:pPr>
        <w:ind w:left="567" w:hanging="283"/>
        <w:rPr>
          <w:sz w:val="24"/>
          <w:szCs w:val="24"/>
          <w:lang w:val="sk-SK"/>
        </w:rPr>
      </w:pPr>
      <w:r w:rsidRPr="005C6A78">
        <w:rPr>
          <w:sz w:val="24"/>
          <w:szCs w:val="24"/>
          <w:lang w:val="sk-SK"/>
        </w:rPr>
        <w:t>•</w:t>
      </w:r>
      <w:r w:rsidRPr="005C6A78">
        <w:rPr>
          <w:sz w:val="24"/>
          <w:szCs w:val="24"/>
          <w:lang w:val="sk-SK"/>
        </w:rPr>
        <w:tab/>
        <w:t>ERASMUS+ Strategic Partnership-2015-1-SK01-KA201-008937 Transnational exchange of good CLIL practice among European Educational Institutions, zodpovedný riešiteľ: PaedDr. Jana Luprichová, PhD., PF UKF.</w:t>
      </w:r>
    </w:p>
    <w:p w:rsidR="00F7745B" w:rsidRDefault="00F7745B" w:rsidP="005C6A78">
      <w:pPr>
        <w:ind w:firstLine="0"/>
        <w:rPr>
          <w:sz w:val="24"/>
          <w:szCs w:val="24"/>
          <w:lang w:val="sk-SK"/>
        </w:rPr>
      </w:pPr>
    </w:p>
    <w:p w:rsidR="00F7745B" w:rsidRDefault="00F7745B" w:rsidP="005C6A78">
      <w:pPr>
        <w:ind w:firstLine="567"/>
        <w:rPr>
          <w:sz w:val="24"/>
          <w:szCs w:val="24"/>
          <w:lang w:val="sk-SK"/>
        </w:rPr>
      </w:pPr>
      <w:r>
        <w:rPr>
          <w:sz w:val="24"/>
          <w:szCs w:val="24"/>
          <w:lang w:val="sk-SK"/>
        </w:rPr>
        <w:t>V rámci publikačnej a umeleckej činnosti bolo v roku 201</w:t>
      </w:r>
      <w:r w:rsidR="005C6A78">
        <w:rPr>
          <w:sz w:val="24"/>
          <w:szCs w:val="24"/>
          <w:lang w:val="sk-SK"/>
        </w:rPr>
        <w:t>7</w:t>
      </w:r>
      <w:r>
        <w:rPr>
          <w:sz w:val="24"/>
          <w:szCs w:val="24"/>
          <w:lang w:val="sk-SK"/>
        </w:rPr>
        <w:t xml:space="preserve"> na UKF vytvorených:</w:t>
      </w:r>
    </w:p>
    <w:p w:rsidR="00F7745B" w:rsidRDefault="00F7745B" w:rsidP="00FB51CD">
      <w:pPr>
        <w:pStyle w:val="Odsekzoznamu"/>
        <w:numPr>
          <w:ilvl w:val="0"/>
          <w:numId w:val="19"/>
        </w:numPr>
        <w:ind w:left="567" w:hanging="283"/>
        <w:rPr>
          <w:b/>
          <w:sz w:val="24"/>
          <w:szCs w:val="24"/>
          <w:lang w:val="sk-SK"/>
        </w:rPr>
      </w:pPr>
      <w:r>
        <w:rPr>
          <w:b/>
          <w:sz w:val="24"/>
          <w:szCs w:val="24"/>
          <w:lang w:val="sk-SK"/>
        </w:rPr>
        <w:t>1</w:t>
      </w:r>
      <w:r w:rsidR="004131CE">
        <w:rPr>
          <w:b/>
          <w:sz w:val="24"/>
          <w:szCs w:val="24"/>
          <w:lang w:val="sk-SK"/>
        </w:rPr>
        <w:t>72</w:t>
      </w:r>
      <w:r>
        <w:rPr>
          <w:b/>
          <w:sz w:val="24"/>
          <w:szCs w:val="24"/>
          <w:lang w:val="sk-SK"/>
        </w:rPr>
        <w:t xml:space="preserve"> knižných publikácií</w:t>
      </w:r>
      <w:r>
        <w:rPr>
          <w:sz w:val="24"/>
          <w:szCs w:val="24"/>
          <w:lang w:val="sk-SK"/>
        </w:rPr>
        <w:t>,</w:t>
      </w:r>
    </w:p>
    <w:p w:rsidR="00F7745B" w:rsidRDefault="004131CE" w:rsidP="00FB51CD">
      <w:pPr>
        <w:pStyle w:val="Odsekzoznamu"/>
        <w:numPr>
          <w:ilvl w:val="0"/>
          <w:numId w:val="19"/>
        </w:numPr>
        <w:ind w:left="567" w:hanging="283"/>
        <w:rPr>
          <w:sz w:val="24"/>
          <w:szCs w:val="24"/>
          <w:lang w:val="sk-SK"/>
        </w:rPr>
      </w:pPr>
      <w:r>
        <w:rPr>
          <w:b/>
          <w:sz w:val="24"/>
          <w:szCs w:val="24"/>
          <w:lang w:val="sk-SK"/>
        </w:rPr>
        <w:t>232</w:t>
      </w:r>
      <w:r w:rsidR="00F7745B">
        <w:rPr>
          <w:b/>
          <w:sz w:val="24"/>
          <w:szCs w:val="24"/>
          <w:lang w:val="sk-SK"/>
        </w:rPr>
        <w:t xml:space="preserve"> vedeckých a odborných prác</w:t>
      </w:r>
      <w:r w:rsidR="00F7745B">
        <w:rPr>
          <w:sz w:val="24"/>
          <w:szCs w:val="24"/>
          <w:lang w:val="sk-SK"/>
        </w:rPr>
        <w:t xml:space="preserve"> publikovaných v databázach Web of Knowledge a Scopus,</w:t>
      </w:r>
    </w:p>
    <w:p w:rsidR="00F7745B" w:rsidRDefault="00F7745B" w:rsidP="00FB51CD">
      <w:pPr>
        <w:pStyle w:val="Odsekzoznamu"/>
        <w:numPr>
          <w:ilvl w:val="0"/>
          <w:numId w:val="19"/>
        </w:numPr>
        <w:ind w:left="567" w:hanging="283"/>
        <w:rPr>
          <w:sz w:val="24"/>
          <w:szCs w:val="24"/>
          <w:lang w:val="sk-SK"/>
        </w:rPr>
      </w:pPr>
      <w:r>
        <w:rPr>
          <w:b/>
          <w:sz w:val="24"/>
          <w:szCs w:val="24"/>
          <w:lang w:val="sk-SK"/>
        </w:rPr>
        <w:t>1</w:t>
      </w:r>
      <w:r w:rsidR="004131CE">
        <w:rPr>
          <w:b/>
          <w:sz w:val="24"/>
          <w:szCs w:val="24"/>
          <w:lang w:val="sk-SK"/>
        </w:rPr>
        <w:t>502</w:t>
      </w:r>
      <w:r>
        <w:rPr>
          <w:b/>
          <w:sz w:val="24"/>
          <w:szCs w:val="24"/>
          <w:lang w:val="sk-SK"/>
        </w:rPr>
        <w:t xml:space="preserve"> ostatných recenzovaných publikácií</w:t>
      </w:r>
      <w:r>
        <w:rPr>
          <w:sz w:val="24"/>
          <w:szCs w:val="24"/>
          <w:lang w:val="sk-SK"/>
        </w:rPr>
        <w:t xml:space="preserve"> (kapitol v monografiách, článkov a konferenčných príspevkov),</w:t>
      </w:r>
    </w:p>
    <w:p w:rsidR="00F7745B" w:rsidRDefault="00F7745B" w:rsidP="00FB51CD">
      <w:pPr>
        <w:pStyle w:val="Odsekzoznamu"/>
        <w:numPr>
          <w:ilvl w:val="0"/>
          <w:numId w:val="19"/>
        </w:numPr>
        <w:ind w:left="567" w:hanging="283"/>
        <w:rPr>
          <w:sz w:val="24"/>
          <w:szCs w:val="24"/>
          <w:lang w:val="sk-SK"/>
        </w:rPr>
      </w:pPr>
      <w:r>
        <w:rPr>
          <w:b/>
          <w:sz w:val="24"/>
          <w:szCs w:val="24"/>
          <w:lang w:val="sk-SK"/>
        </w:rPr>
        <w:t>6</w:t>
      </w:r>
      <w:r w:rsidR="004131CE">
        <w:rPr>
          <w:b/>
          <w:sz w:val="24"/>
          <w:szCs w:val="24"/>
          <w:lang w:val="sk-SK"/>
        </w:rPr>
        <w:t>3</w:t>
      </w:r>
      <w:r>
        <w:rPr>
          <w:b/>
          <w:sz w:val="24"/>
          <w:szCs w:val="24"/>
          <w:lang w:val="sk-SK"/>
        </w:rPr>
        <w:t xml:space="preserve"> domácich umeleckých výstupov</w:t>
      </w:r>
      <w:r>
        <w:rPr>
          <w:sz w:val="24"/>
          <w:szCs w:val="24"/>
          <w:lang w:val="sk-SK"/>
        </w:rPr>
        <w:t>,</w:t>
      </w:r>
    </w:p>
    <w:p w:rsidR="00F7745B" w:rsidRDefault="004131CE" w:rsidP="00FB51CD">
      <w:pPr>
        <w:pStyle w:val="Odsekzoznamu"/>
        <w:numPr>
          <w:ilvl w:val="0"/>
          <w:numId w:val="19"/>
        </w:numPr>
        <w:ind w:left="567" w:hanging="283"/>
        <w:rPr>
          <w:sz w:val="24"/>
          <w:szCs w:val="24"/>
          <w:lang w:val="sk-SK"/>
        </w:rPr>
      </w:pPr>
      <w:r>
        <w:rPr>
          <w:b/>
          <w:sz w:val="24"/>
          <w:szCs w:val="24"/>
          <w:lang w:val="sk-SK"/>
        </w:rPr>
        <w:t>11</w:t>
      </w:r>
      <w:r w:rsidR="00F7745B">
        <w:rPr>
          <w:b/>
          <w:sz w:val="24"/>
          <w:szCs w:val="24"/>
          <w:lang w:val="sk-SK"/>
        </w:rPr>
        <w:t xml:space="preserve"> zahraničných umeleckých výstupov</w:t>
      </w:r>
      <w:r w:rsidR="00F7745B">
        <w:rPr>
          <w:sz w:val="24"/>
          <w:szCs w:val="24"/>
          <w:lang w:val="sk-SK"/>
        </w:rPr>
        <w:t>.</w:t>
      </w:r>
    </w:p>
    <w:p w:rsidR="00F7745B" w:rsidRDefault="00F7745B" w:rsidP="00F7745B">
      <w:pPr>
        <w:rPr>
          <w:sz w:val="24"/>
          <w:szCs w:val="24"/>
          <w:lang w:val="sk-SK"/>
        </w:rPr>
      </w:pPr>
    </w:p>
    <w:p w:rsidR="00F7745B" w:rsidRDefault="00F7745B" w:rsidP="00062B51">
      <w:pPr>
        <w:ind w:firstLine="567"/>
        <w:rPr>
          <w:sz w:val="24"/>
          <w:szCs w:val="24"/>
          <w:lang w:val="sk-SK"/>
        </w:rPr>
      </w:pPr>
      <w:r>
        <w:rPr>
          <w:sz w:val="24"/>
          <w:szCs w:val="24"/>
          <w:lang w:val="sk-SK"/>
        </w:rPr>
        <w:t>V roku 201</w:t>
      </w:r>
      <w:r w:rsidR="004131CE">
        <w:rPr>
          <w:sz w:val="24"/>
          <w:szCs w:val="24"/>
          <w:lang w:val="sk-SK"/>
        </w:rPr>
        <w:t>7</w:t>
      </w:r>
      <w:r>
        <w:rPr>
          <w:sz w:val="24"/>
          <w:szCs w:val="24"/>
          <w:lang w:val="sk-SK"/>
        </w:rPr>
        <w:t xml:space="preserve"> UKF a jej fakulty organizovali, resp. spoluorganizovali celkovo </w:t>
      </w:r>
      <w:r>
        <w:rPr>
          <w:b/>
          <w:sz w:val="24"/>
          <w:szCs w:val="24"/>
          <w:lang w:val="sk-SK"/>
        </w:rPr>
        <w:t>4</w:t>
      </w:r>
      <w:r w:rsidR="004131CE">
        <w:rPr>
          <w:b/>
          <w:sz w:val="24"/>
          <w:szCs w:val="24"/>
          <w:lang w:val="sk-SK"/>
        </w:rPr>
        <w:t>45</w:t>
      </w:r>
      <w:r>
        <w:rPr>
          <w:b/>
          <w:sz w:val="24"/>
          <w:szCs w:val="24"/>
          <w:lang w:val="sk-SK"/>
        </w:rPr>
        <w:t xml:space="preserve"> podujatí</w:t>
      </w:r>
      <w:r>
        <w:rPr>
          <w:sz w:val="24"/>
          <w:szCs w:val="24"/>
          <w:lang w:val="sk-SK"/>
        </w:rPr>
        <w:t xml:space="preserve">, z toho </w:t>
      </w:r>
      <w:r w:rsidR="004131CE">
        <w:rPr>
          <w:sz w:val="24"/>
          <w:szCs w:val="24"/>
          <w:lang w:val="sk-SK"/>
        </w:rPr>
        <w:t>401</w:t>
      </w:r>
      <w:r>
        <w:rPr>
          <w:sz w:val="24"/>
          <w:szCs w:val="24"/>
          <w:lang w:val="sk-SK"/>
        </w:rPr>
        <w:t xml:space="preserve"> domácich podujatí a </w:t>
      </w:r>
      <w:r w:rsidR="004131CE">
        <w:rPr>
          <w:sz w:val="24"/>
          <w:szCs w:val="24"/>
          <w:lang w:val="sk-SK"/>
        </w:rPr>
        <w:t>44</w:t>
      </w:r>
      <w:r>
        <w:rPr>
          <w:sz w:val="24"/>
          <w:szCs w:val="24"/>
          <w:lang w:val="sk-SK"/>
        </w:rPr>
        <w:t xml:space="preserve"> podujatí s medzinárodnou účasťou.</w:t>
      </w:r>
    </w:p>
    <w:p w:rsidR="00550463" w:rsidRPr="003F05C0" w:rsidRDefault="00F7745B" w:rsidP="00062B51">
      <w:pPr>
        <w:ind w:firstLine="567"/>
        <w:rPr>
          <w:sz w:val="24"/>
          <w:szCs w:val="24"/>
          <w:lang w:val="sk-SK"/>
        </w:rPr>
      </w:pPr>
      <w:r>
        <w:rPr>
          <w:sz w:val="24"/>
          <w:szCs w:val="24"/>
          <w:lang w:val="sk-SK"/>
        </w:rPr>
        <w:t>Podrobnejšie informácie o hospodárení univ</w:t>
      </w:r>
      <w:r w:rsidRPr="004323FE">
        <w:rPr>
          <w:sz w:val="24"/>
          <w:szCs w:val="24"/>
          <w:lang w:val="sk-SK"/>
        </w:rPr>
        <w:t xml:space="preserve">erzity sú k dispozícii vo Výročnej správe o hospodárení </w:t>
      </w:r>
      <w:r w:rsidR="00CC1E76" w:rsidRPr="004323FE">
        <w:rPr>
          <w:sz w:val="24"/>
          <w:szCs w:val="24"/>
          <w:lang w:val="sk-SK"/>
        </w:rPr>
        <w:t xml:space="preserve">UKF </w:t>
      </w:r>
      <w:r w:rsidR="00920957" w:rsidRPr="004323FE">
        <w:rPr>
          <w:sz w:val="24"/>
          <w:szCs w:val="24"/>
          <w:lang w:val="sk-SK"/>
        </w:rPr>
        <w:t xml:space="preserve">v Nitre za rok </w:t>
      </w:r>
      <w:r w:rsidRPr="004323FE">
        <w:rPr>
          <w:sz w:val="24"/>
          <w:szCs w:val="24"/>
          <w:lang w:val="sk-SK"/>
        </w:rPr>
        <w:t>201</w:t>
      </w:r>
      <w:r w:rsidR="004131CE" w:rsidRPr="004323FE">
        <w:rPr>
          <w:sz w:val="24"/>
          <w:szCs w:val="24"/>
          <w:lang w:val="sk-SK"/>
        </w:rPr>
        <w:t>7</w:t>
      </w:r>
      <w:r w:rsidRPr="004323FE">
        <w:rPr>
          <w:sz w:val="24"/>
          <w:szCs w:val="24"/>
          <w:lang w:val="sk-SK"/>
        </w:rPr>
        <w:t xml:space="preserve"> </w:t>
      </w:r>
      <w:r w:rsidR="00550463" w:rsidRPr="004323FE">
        <w:rPr>
          <w:sz w:val="24"/>
          <w:szCs w:val="24"/>
          <w:lang w:val="sk-SK"/>
        </w:rPr>
        <w:t>(</w:t>
      </w:r>
      <w:hyperlink r:id="rId151" w:history="1">
        <w:r w:rsidR="004131CE" w:rsidRPr="004323FE">
          <w:rPr>
            <w:rStyle w:val="Hypertextovprepojenie"/>
            <w:color w:val="auto"/>
            <w:sz w:val="24"/>
            <w:szCs w:val="24"/>
            <w:lang w:val="sk-SK"/>
          </w:rPr>
          <w:t>https://www.ukf.sk/uradna-tabula/vyrocne-spravy</w:t>
        </w:r>
      </w:hyperlink>
      <w:r w:rsidR="00550463" w:rsidRPr="004323FE">
        <w:rPr>
          <w:sz w:val="24"/>
          <w:szCs w:val="24"/>
          <w:lang w:val="sk-SK"/>
        </w:rPr>
        <w:t>).</w:t>
      </w: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C946E0" w:rsidRDefault="00C946E0" w:rsidP="00CD34EF">
      <w:pPr>
        <w:pStyle w:val="Nadpis1"/>
        <w:rPr>
          <w:lang w:val="sk-SK" w:eastAsia="sk-SK" w:bidi="ar-SA"/>
        </w:rPr>
      </w:pPr>
      <w:bookmarkStart w:id="243" w:name="_Toc447794120"/>
      <w:bookmarkStart w:id="244" w:name="_Toc511040882"/>
      <w:r>
        <w:rPr>
          <w:lang w:val="sk-SK" w:eastAsia="sk-SK" w:bidi="ar-SA"/>
        </w:rPr>
        <w:lastRenderedPageBreak/>
        <w:t>prílohy</w:t>
      </w:r>
      <w:bookmarkEnd w:id="243"/>
      <w:bookmarkEnd w:id="244"/>
    </w:p>
    <w:p w:rsidR="00C946E0" w:rsidRPr="008860F0" w:rsidRDefault="00C946E0" w:rsidP="00C946E0">
      <w:pPr>
        <w:rPr>
          <w:sz w:val="24"/>
          <w:szCs w:val="24"/>
        </w:rPr>
      </w:pPr>
    </w:p>
    <w:p w:rsidR="00C946E0" w:rsidRPr="00E317AF" w:rsidRDefault="00C946E0" w:rsidP="00CD34EF">
      <w:pPr>
        <w:pStyle w:val="Nadpis2"/>
      </w:pPr>
      <w:bookmarkStart w:id="245" w:name="_Toc447794121"/>
      <w:bookmarkStart w:id="246" w:name="_Toc511040883"/>
      <w:r w:rsidRPr="00E317AF">
        <w:t>Zmeny vo vnútorných predpisoch univerzity</w:t>
      </w:r>
      <w:bookmarkEnd w:id="245"/>
      <w:bookmarkEnd w:id="246"/>
    </w:p>
    <w:p w:rsidR="00C946E0" w:rsidRDefault="00C946E0" w:rsidP="00C946E0">
      <w:pPr>
        <w:spacing w:line="240" w:lineRule="auto"/>
        <w:ind w:firstLine="0"/>
        <w:rPr>
          <w:sz w:val="24"/>
          <w:szCs w:val="24"/>
          <w:lang w:val="sk-SK"/>
        </w:rPr>
      </w:pPr>
    </w:p>
    <w:p w:rsidR="00441222" w:rsidRPr="005C7066" w:rsidRDefault="00441222" w:rsidP="00441222">
      <w:pPr>
        <w:ind w:firstLine="0"/>
        <w:rPr>
          <w:sz w:val="24"/>
          <w:lang w:val="sk-SK"/>
        </w:rPr>
      </w:pPr>
      <w:r w:rsidRPr="005C7066">
        <w:rPr>
          <w:sz w:val="24"/>
          <w:lang w:val="sk-SK"/>
        </w:rPr>
        <w:t xml:space="preserve">Zmeny </w:t>
      </w:r>
      <w:r w:rsidR="008860F0" w:rsidRPr="005C7066">
        <w:rPr>
          <w:sz w:val="24"/>
          <w:lang w:val="sk-SK"/>
        </w:rPr>
        <w:t xml:space="preserve">vo </w:t>
      </w:r>
      <w:r w:rsidRPr="005C7066">
        <w:rPr>
          <w:sz w:val="24"/>
          <w:lang w:val="sk-SK"/>
        </w:rPr>
        <w:t>vnútorných predpiso</w:t>
      </w:r>
      <w:r w:rsidR="008860F0" w:rsidRPr="005C7066">
        <w:rPr>
          <w:sz w:val="24"/>
          <w:lang w:val="sk-SK"/>
        </w:rPr>
        <w:t>ch</w:t>
      </w:r>
      <w:r w:rsidRPr="005C7066">
        <w:rPr>
          <w:sz w:val="24"/>
          <w:lang w:val="sk-SK"/>
        </w:rPr>
        <w:t xml:space="preserve"> Univerzity Konštantína Filozofa v Nitre v roku 201</w:t>
      </w:r>
      <w:r w:rsidR="008860F0" w:rsidRPr="005C7066">
        <w:rPr>
          <w:sz w:val="24"/>
          <w:lang w:val="sk-SK"/>
        </w:rPr>
        <w:t>7</w:t>
      </w:r>
      <w:r w:rsidRPr="005C7066">
        <w:rPr>
          <w:sz w:val="24"/>
          <w:lang w:val="sk-SK"/>
        </w:rPr>
        <w:t>:</w:t>
      </w:r>
    </w:p>
    <w:p w:rsidR="00441222" w:rsidRPr="005C7066" w:rsidRDefault="00441222" w:rsidP="008860F0">
      <w:pPr>
        <w:ind w:left="567" w:hanging="284"/>
        <w:rPr>
          <w:sz w:val="24"/>
          <w:szCs w:val="24"/>
          <w:lang w:val="sk-SK"/>
        </w:rPr>
      </w:pPr>
      <w:r w:rsidRPr="005C7066">
        <w:rPr>
          <w:sz w:val="24"/>
          <w:lang w:val="sk-SK"/>
        </w:rPr>
        <w:t>1.</w:t>
      </w:r>
      <w:r w:rsidR="008860F0" w:rsidRPr="005C7066">
        <w:rPr>
          <w:sz w:val="24"/>
          <w:lang w:val="sk-SK"/>
        </w:rPr>
        <w:tab/>
        <w:t xml:space="preserve">Študijný poriadok UKF v Nitre, schválený AS UKF v Nitre uznesením č. 17/03/2017-8 </w:t>
      </w:r>
      <w:r w:rsidR="00C806D0">
        <w:rPr>
          <w:sz w:val="24"/>
          <w:lang w:val="sk-SK"/>
        </w:rPr>
        <w:br/>
      </w:r>
      <w:r w:rsidR="008860F0" w:rsidRPr="005C7066">
        <w:rPr>
          <w:sz w:val="24"/>
          <w:lang w:val="sk-SK"/>
        </w:rPr>
        <w:t>z 27. marca 2017.</w:t>
      </w:r>
    </w:p>
    <w:p w:rsidR="00441222" w:rsidRPr="005C7066" w:rsidRDefault="00441222" w:rsidP="008860F0">
      <w:pPr>
        <w:ind w:left="567" w:hanging="284"/>
        <w:rPr>
          <w:sz w:val="24"/>
          <w:lang w:val="sk-SK"/>
        </w:rPr>
      </w:pPr>
      <w:r w:rsidRPr="005C7066">
        <w:rPr>
          <w:sz w:val="24"/>
          <w:lang w:val="sk-SK"/>
        </w:rPr>
        <w:t>2.</w:t>
      </w:r>
      <w:r w:rsidR="008860F0" w:rsidRPr="005C7066">
        <w:rPr>
          <w:sz w:val="24"/>
          <w:lang w:val="sk-SK"/>
        </w:rPr>
        <w:tab/>
        <w:t xml:space="preserve">Doplnok č. 6 k Zásadám výberového konania na obsadzovanie pracovných miest vysokoškolských učiteľov a výskumných pracovníkov, funkcií profesorov a docentov </w:t>
      </w:r>
      <w:r w:rsidR="00C806D0">
        <w:rPr>
          <w:sz w:val="24"/>
          <w:lang w:val="sk-SK"/>
        </w:rPr>
        <w:br/>
      </w:r>
      <w:r w:rsidR="008860F0" w:rsidRPr="005C7066">
        <w:rPr>
          <w:sz w:val="24"/>
          <w:lang w:val="sk-SK"/>
        </w:rPr>
        <w:t>a funkcií vedúcich zamestnancov, schválený AS UKF v Nitre uznesením č. 20/11/2017-5 z 20. novembra 2017.</w:t>
      </w:r>
    </w:p>
    <w:p w:rsidR="00441222" w:rsidRPr="005C7066" w:rsidRDefault="00441222" w:rsidP="008860F0">
      <w:pPr>
        <w:ind w:left="567" w:hanging="284"/>
        <w:rPr>
          <w:sz w:val="24"/>
          <w:lang w:val="sk-SK"/>
        </w:rPr>
      </w:pPr>
      <w:r w:rsidRPr="005C7066">
        <w:rPr>
          <w:sz w:val="24"/>
          <w:lang w:val="sk-SK"/>
        </w:rPr>
        <w:t>3.</w:t>
      </w:r>
      <w:r w:rsidR="008860F0" w:rsidRPr="005C7066">
        <w:rPr>
          <w:sz w:val="24"/>
          <w:lang w:val="sk-SK"/>
        </w:rPr>
        <w:tab/>
        <w:t>Vnútorný predpis a školnom a poplatkoch na akademický rok 2018/2019, schválený AS UKF v Nitre uznesením č. 20/11/2017-6 z 20. novembra 2017.</w:t>
      </w:r>
    </w:p>
    <w:p w:rsidR="00441222" w:rsidRPr="005C7066" w:rsidRDefault="00441222" w:rsidP="00441222">
      <w:pPr>
        <w:ind w:left="851" w:hanging="284"/>
        <w:rPr>
          <w:sz w:val="24"/>
          <w:lang w:val="sk-SK"/>
        </w:rPr>
      </w:pPr>
    </w:p>
    <w:p w:rsidR="008860F0" w:rsidRPr="005C7066" w:rsidRDefault="008860F0" w:rsidP="00441222">
      <w:pPr>
        <w:ind w:left="851" w:hanging="284"/>
        <w:rPr>
          <w:sz w:val="24"/>
          <w:lang w:val="sk-SK"/>
        </w:rPr>
      </w:pPr>
    </w:p>
    <w:p w:rsidR="005632A0" w:rsidRPr="00441222" w:rsidRDefault="005632A0" w:rsidP="00441222">
      <w:pPr>
        <w:rPr>
          <w:rFonts w:asciiTheme="minorHAnsi" w:hAnsiTheme="minorHAnsi"/>
          <w:color w:val="0070C0"/>
          <w:sz w:val="24"/>
          <w:lang w:val="sk-SK"/>
        </w:rPr>
        <w:sectPr w:rsidR="005632A0" w:rsidRPr="00441222" w:rsidSect="00C946E0">
          <w:footerReference w:type="default" r:id="rId152"/>
          <w:pgSz w:w="11906" w:h="16838"/>
          <w:pgMar w:top="1417" w:right="1417" w:bottom="1417" w:left="1418" w:header="708" w:footer="708" w:gutter="0"/>
          <w:cols w:space="708"/>
          <w:docGrid w:linePitch="360"/>
        </w:sect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DE3AA2" w:rsidRPr="005C7066" w:rsidRDefault="00DE3AA2" w:rsidP="00DE3AA2">
      <w:pPr>
        <w:ind w:firstLine="0"/>
        <w:rPr>
          <w:sz w:val="24"/>
          <w:szCs w:val="24"/>
          <w:lang w:val="sk-SK"/>
        </w:rPr>
      </w:pPr>
    </w:p>
    <w:p w:rsidR="00317EF8" w:rsidRDefault="00317EF8"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594D90" w:rsidRDefault="00594D90"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594D90" w:rsidRDefault="00594D90"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594D90" w:rsidRDefault="00594D90"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317EF8" w:rsidRDefault="00317EF8"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b/>
          <w:bCs/>
          <w:sz w:val="24"/>
          <w:szCs w:val="24"/>
          <w:lang w:val="sk-SK" w:eastAsia="sk-SK" w:bidi="ar-SA"/>
        </w:rPr>
      </w:pPr>
      <w:r w:rsidRPr="002317A1">
        <w:rPr>
          <w:rFonts w:asciiTheme="minorHAnsi" w:hAnsiTheme="minorHAnsi" w:cstheme="minorHAnsi"/>
          <w:sz w:val="24"/>
          <w:szCs w:val="24"/>
          <w:lang w:val="sk-SK" w:eastAsia="sk-SK" w:bidi="ar-SA"/>
        </w:rPr>
        <w:t>Názov:</w:t>
      </w:r>
      <w:r w:rsidRPr="002317A1">
        <w:rPr>
          <w:rFonts w:asciiTheme="minorHAnsi" w:hAnsiTheme="minorHAnsi" w:cstheme="minorHAnsi"/>
          <w:sz w:val="24"/>
          <w:szCs w:val="24"/>
          <w:lang w:val="sk-SK" w:eastAsia="sk-SK" w:bidi="ar-SA"/>
        </w:rPr>
        <w:tab/>
      </w:r>
      <w:r w:rsidRPr="002317A1">
        <w:rPr>
          <w:rFonts w:asciiTheme="minorHAnsi" w:hAnsiTheme="minorHAnsi" w:cstheme="minorHAnsi"/>
          <w:b/>
          <w:bCs/>
          <w:sz w:val="24"/>
          <w:szCs w:val="24"/>
          <w:lang w:val="sk-SK" w:eastAsia="sk-SK" w:bidi="ar-SA"/>
        </w:rPr>
        <w:t>Výročná správa</w:t>
      </w:r>
      <w:r w:rsidR="005457DE">
        <w:rPr>
          <w:rFonts w:asciiTheme="minorHAnsi" w:hAnsiTheme="minorHAnsi" w:cstheme="minorHAnsi"/>
          <w:b/>
          <w:bCs/>
          <w:sz w:val="24"/>
          <w:szCs w:val="24"/>
          <w:lang w:val="sk-SK" w:eastAsia="sk-SK" w:bidi="ar-SA"/>
        </w:rPr>
        <w:t xml:space="preserve"> o činnosti Univer</w:t>
      </w:r>
      <w:r w:rsidRPr="002317A1">
        <w:rPr>
          <w:rFonts w:asciiTheme="minorHAnsi" w:hAnsiTheme="minorHAnsi" w:cstheme="minorHAnsi"/>
          <w:b/>
          <w:bCs/>
          <w:sz w:val="24"/>
          <w:szCs w:val="24"/>
          <w:lang w:val="sk-SK" w:eastAsia="sk-SK" w:bidi="ar-SA"/>
        </w:rPr>
        <w:t xml:space="preserve">zity Konštantína </w:t>
      </w:r>
      <w:r w:rsidR="005457DE">
        <w:rPr>
          <w:rFonts w:asciiTheme="minorHAnsi" w:hAnsiTheme="minorHAnsi" w:cstheme="minorHAnsi"/>
          <w:b/>
          <w:bCs/>
          <w:sz w:val="24"/>
          <w:szCs w:val="24"/>
          <w:lang w:val="sk-SK" w:eastAsia="sk-SK" w:bidi="ar-SA"/>
        </w:rPr>
        <w:br/>
      </w:r>
      <w:r w:rsidRPr="002317A1">
        <w:rPr>
          <w:rFonts w:asciiTheme="minorHAnsi" w:hAnsiTheme="minorHAnsi" w:cstheme="minorHAnsi"/>
          <w:b/>
          <w:bCs/>
          <w:sz w:val="24"/>
          <w:szCs w:val="24"/>
          <w:lang w:val="sk-SK" w:eastAsia="sk-SK" w:bidi="ar-SA"/>
        </w:rPr>
        <w:t>Filozofa v Nitre za rok 201</w:t>
      </w:r>
      <w:r w:rsidR="00DE3AA2">
        <w:rPr>
          <w:rFonts w:asciiTheme="minorHAnsi" w:hAnsiTheme="minorHAnsi" w:cstheme="minorHAnsi"/>
          <w:b/>
          <w:bCs/>
          <w:sz w:val="24"/>
          <w:szCs w:val="24"/>
          <w:lang w:val="sk-SK" w:eastAsia="sk-SK" w:bidi="ar-SA"/>
        </w:rPr>
        <w:t>7</w:t>
      </w: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Zostavovateľ:</w:t>
      </w:r>
      <w:r w:rsidR="00DE3AA2">
        <w:rPr>
          <w:rFonts w:asciiTheme="minorHAnsi" w:hAnsiTheme="minorHAnsi" w:cstheme="minorHAnsi"/>
          <w:sz w:val="24"/>
          <w:szCs w:val="24"/>
          <w:lang w:val="sk-SK" w:eastAsia="sk-SK" w:bidi="ar-SA"/>
        </w:rPr>
        <w:tab/>
      </w:r>
      <w:r w:rsidR="00DE3AA2">
        <w:rPr>
          <w:rFonts w:asciiTheme="minorHAnsi" w:hAnsiTheme="minorHAnsi" w:cstheme="minorHAnsi"/>
          <w:sz w:val="24"/>
          <w:szCs w:val="24"/>
          <w:lang w:val="sk-SK" w:eastAsia="sk-SK" w:bidi="ar-SA"/>
        </w:rPr>
        <w:tab/>
      </w:r>
      <w:r>
        <w:rPr>
          <w:rFonts w:asciiTheme="minorHAnsi" w:hAnsiTheme="minorHAnsi" w:cstheme="minorHAnsi"/>
          <w:sz w:val="24"/>
          <w:szCs w:val="24"/>
          <w:lang w:val="sk-SK" w:eastAsia="sk-SK" w:bidi="ar-SA"/>
        </w:rPr>
        <w:t>doc. Mgr. Ivan Baláž, PhD.</w:t>
      </w:r>
    </w:p>
    <w:p w:rsidR="00C946E0" w:rsidRDefault="00963429" w:rsidP="00BF78C3">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Pr>
          <w:rFonts w:asciiTheme="minorHAnsi" w:hAnsiTheme="minorHAnsi" w:cstheme="minorHAnsi"/>
          <w:sz w:val="24"/>
          <w:szCs w:val="24"/>
          <w:lang w:val="sk-SK" w:eastAsia="sk-SK" w:bidi="ar-SA"/>
        </w:rPr>
        <w:t>Autori</w:t>
      </w:r>
      <w:r w:rsidR="00C946E0" w:rsidRPr="002317A1">
        <w:rPr>
          <w:rFonts w:asciiTheme="minorHAnsi" w:hAnsiTheme="minorHAnsi" w:cstheme="minorHAnsi"/>
          <w:sz w:val="24"/>
          <w:szCs w:val="24"/>
          <w:lang w:val="sk-SK" w:eastAsia="sk-SK" w:bidi="ar-SA"/>
        </w:rPr>
        <w:t>:</w:t>
      </w:r>
      <w:r w:rsidR="00D57EDE">
        <w:rPr>
          <w:rFonts w:asciiTheme="minorHAnsi" w:hAnsiTheme="minorHAnsi" w:cstheme="minorHAnsi"/>
          <w:sz w:val="24"/>
          <w:szCs w:val="24"/>
          <w:lang w:val="sk-SK" w:eastAsia="sk-SK" w:bidi="ar-SA"/>
        </w:rPr>
        <w:tab/>
      </w:r>
      <w:r w:rsidR="008A09CC">
        <w:rPr>
          <w:rFonts w:asciiTheme="minorHAnsi" w:hAnsiTheme="minorHAnsi" w:cstheme="minorHAnsi"/>
          <w:sz w:val="24"/>
          <w:szCs w:val="24"/>
          <w:lang w:val="sk-SK" w:eastAsia="sk-SK" w:bidi="ar-SA"/>
        </w:rPr>
        <w:t xml:space="preserve">doc. Mgr. Ivan Baláž, PhD., </w:t>
      </w:r>
      <w:r w:rsidR="004323FE">
        <w:rPr>
          <w:rFonts w:asciiTheme="minorHAnsi" w:hAnsiTheme="minorHAnsi" w:cstheme="minorHAnsi"/>
          <w:sz w:val="24"/>
          <w:szCs w:val="24"/>
          <w:lang w:val="sk-SK" w:eastAsia="sk-SK" w:bidi="ar-SA"/>
        </w:rPr>
        <w:t xml:space="preserve">PaedDr. Ladislav Baráth, PhD., JUDr. Katarína Burdová, </w:t>
      </w:r>
      <w:r w:rsidR="00317EF8">
        <w:rPr>
          <w:rFonts w:asciiTheme="minorHAnsi" w:hAnsiTheme="minorHAnsi" w:cstheme="minorHAnsi"/>
          <w:sz w:val="24"/>
          <w:szCs w:val="24"/>
          <w:lang w:val="sk-SK" w:eastAsia="sk-SK" w:bidi="ar-SA"/>
        </w:rPr>
        <w:t xml:space="preserve">RNDr. Július Jenis, PhD., </w:t>
      </w:r>
      <w:r w:rsidR="004323FE">
        <w:rPr>
          <w:rFonts w:asciiTheme="minorHAnsi" w:hAnsiTheme="minorHAnsi" w:cstheme="minorHAnsi"/>
          <w:sz w:val="24"/>
          <w:szCs w:val="24"/>
          <w:lang w:val="sk-SK" w:eastAsia="sk-SK" w:bidi="ar-SA"/>
        </w:rPr>
        <w:t>Ing. Alojzia Kováčová, PhD., PhDr. Miroslava Líšková, PhD., Prof. PhDr. Gabriela Miššíková, CSc., Prof. Ing. Zdenka Rózová, CSc.,</w:t>
      </w:r>
      <w:r w:rsidR="00317EF8">
        <w:rPr>
          <w:rFonts w:asciiTheme="minorHAnsi" w:hAnsiTheme="minorHAnsi" w:cstheme="minorHAnsi"/>
          <w:sz w:val="24"/>
          <w:szCs w:val="24"/>
          <w:lang w:val="sk-SK" w:eastAsia="sk-SK" w:bidi="ar-SA"/>
        </w:rPr>
        <w:t xml:space="preserve"> </w:t>
      </w:r>
      <w:r w:rsidR="0014708F">
        <w:rPr>
          <w:rFonts w:asciiTheme="minorHAnsi" w:hAnsiTheme="minorHAnsi" w:cstheme="minorHAnsi"/>
          <w:sz w:val="24"/>
          <w:szCs w:val="24"/>
          <w:lang w:val="sk-SK" w:eastAsia="sk-SK" w:bidi="ar-SA"/>
        </w:rPr>
        <w:br/>
      </w:r>
      <w:r w:rsidR="00317EF8">
        <w:rPr>
          <w:rFonts w:asciiTheme="minorHAnsi" w:hAnsiTheme="minorHAnsi" w:cstheme="minorHAnsi"/>
          <w:sz w:val="24"/>
          <w:szCs w:val="24"/>
          <w:lang w:val="sk-SK" w:eastAsia="sk-SK" w:bidi="ar-SA"/>
        </w:rPr>
        <w:t>doc. PaedDr. Viera Tomková, PhD.,</w:t>
      </w:r>
      <w:r w:rsidR="004323FE">
        <w:rPr>
          <w:rFonts w:asciiTheme="minorHAnsi" w:hAnsiTheme="minorHAnsi" w:cstheme="minorHAnsi"/>
          <w:sz w:val="24"/>
          <w:szCs w:val="24"/>
          <w:lang w:val="sk-SK" w:eastAsia="sk-SK" w:bidi="ar-SA"/>
        </w:rPr>
        <w:t xml:space="preserve"> Mgr. Pavol Vakoš, </w:t>
      </w:r>
      <w:r w:rsidR="0014708F">
        <w:rPr>
          <w:rFonts w:asciiTheme="minorHAnsi" w:hAnsiTheme="minorHAnsi" w:cstheme="minorHAnsi"/>
          <w:sz w:val="24"/>
          <w:szCs w:val="24"/>
          <w:lang w:val="sk-SK" w:eastAsia="sk-SK" w:bidi="ar-SA"/>
        </w:rPr>
        <w:br/>
      </w:r>
      <w:r w:rsidR="004323FE">
        <w:rPr>
          <w:rFonts w:asciiTheme="minorHAnsi" w:hAnsiTheme="minorHAnsi" w:cstheme="minorHAnsi"/>
          <w:sz w:val="24"/>
          <w:szCs w:val="24"/>
          <w:lang w:val="sk-SK" w:eastAsia="sk-SK" w:bidi="ar-SA"/>
        </w:rPr>
        <w:t>doc. PaedDr. Marcela Verešová, PhD.</w:t>
      </w:r>
      <w:r w:rsidR="00317EF8">
        <w:rPr>
          <w:rFonts w:asciiTheme="minorHAnsi" w:hAnsiTheme="minorHAnsi" w:cstheme="minorHAnsi"/>
          <w:sz w:val="24"/>
          <w:szCs w:val="24"/>
          <w:lang w:val="sk-SK" w:eastAsia="sk-SK" w:bidi="ar-SA"/>
        </w:rPr>
        <w:t>, prof. RNDr. Ľubomír Zelenický, CSc.</w:t>
      </w:r>
    </w:p>
    <w:p w:rsidR="00317EF8" w:rsidRPr="002317A1" w:rsidRDefault="00317EF8"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Technická spolupráca:</w:t>
      </w:r>
      <w:r w:rsidR="00D57EDE">
        <w:rPr>
          <w:rFonts w:asciiTheme="minorHAnsi" w:hAnsiTheme="minorHAnsi" w:cstheme="minorHAnsi"/>
          <w:sz w:val="24"/>
          <w:szCs w:val="24"/>
          <w:lang w:val="sk-SK" w:eastAsia="sk-SK" w:bidi="ar-SA"/>
        </w:rPr>
        <w:tab/>
      </w:r>
      <w:r w:rsidR="00D57EDE">
        <w:rPr>
          <w:rFonts w:asciiTheme="minorHAnsi" w:hAnsiTheme="minorHAnsi" w:cstheme="minorHAnsi"/>
          <w:sz w:val="24"/>
          <w:szCs w:val="24"/>
          <w:lang w:val="sk-SK" w:eastAsia="sk-SK" w:bidi="ar-SA"/>
        </w:rPr>
        <w:tab/>
      </w:r>
      <w:r w:rsidR="00BF78C3">
        <w:rPr>
          <w:rFonts w:asciiTheme="minorHAnsi" w:hAnsiTheme="minorHAnsi" w:cstheme="minorHAnsi"/>
          <w:sz w:val="24"/>
          <w:szCs w:val="24"/>
          <w:lang w:val="sk-SK" w:eastAsia="sk-SK" w:bidi="ar-SA"/>
        </w:rPr>
        <w:t>I</w:t>
      </w:r>
      <w:r>
        <w:rPr>
          <w:rFonts w:asciiTheme="minorHAnsi" w:hAnsiTheme="minorHAnsi" w:cstheme="minorHAnsi"/>
          <w:sz w:val="24"/>
          <w:szCs w:val="24"/>
          <w:lang w:val="sk-SK" w:eastAsia="sk-SK" w:bidi="ar-SA"/>
        </w:rPr>
        <w:t>ng. Slavomír Janáčik</w:t>
      </w:r>
      <w:r w:rsidR="009012AB">
        <w:rPr>
          <w:rFonts w:asciiTheme="minorHAnsi" w:hAnsiTheme="minorHAnsi" w:cstheme="minorHAnsi"/>
          <w:sz w:val="24"/>
          <w:szCs w:val="24"/>
          <w:lang w:val="sk-SK" w:eastAsia="sk-SK" w:bidi="ar-SA"/>
        </w:rPr>
        <w:t xml:space="preserve">, </w:t>
      </w:r>
      <w:r w:rsidR="003D11CD">
        <w:rPr>
          <w:rFonts w:asciiTheme="minorHAnsi" w:hAnsiTheme="minorHAnsi" w:cstheme="minorHAnsi"/>
          <w:sz w:val="24"/>
          <w:szCs w:val="24"/>
          <w:lang w:val="sk-SK" w:eastAsia="sk-SK" w:bidi="ar-SA"/>
        </w:rPr>
        <w:t xml:space="preserve">Mgr. </w:t>
      </w:r>
      <w:r w:rsidR="009012AB">
        <w:rPr>
          <w:rFonts w:asciiTheme="minorHAnsi" w:hAnsiTheme="minorHAnsi" w:cstheme="minorHAnsi"/>
          <w:sz w:val="24"/>
          <w:szCs w:val="24"/>
          <w:lang w:val="sk-SK" w:eastAsia="sk-SK" w:bidi="ar-SA"/>
        </w:rPr>
        <w:t>Ing. Táňa Palkovičová</w:t>
      </w: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Grafický návrh obálky:</w:t>
      </w:r>
      <w:r w:rsidR="00D57EDE">
        <w:rPr>
          <w:rFonts w:asciiTheme="minorHAnsi" w:hAnsiTheme="minorHAnsi" w:cstheme="minorHAnsi"/>
          <w:sz w:val="24"/>
          <w:szCs w:val="24"/>
          <w:lang w:val="sk-SK" w:eastAsia="sk-SK" w:bidi="ar-SA"/>
        </w:rPr>
        <w:tab/>
      </w:r>
      <w:r w:rsidR="00D57EDE">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Bc. Ľubo</w:t>
      </w:r>
      <w:r w:rsidR="00D57EDE">
        <w:rPr>
          <w:rFonts w:asciiTheme="minorHAnsi" w:hAnsiTheme="minorHAnsi" w:cstheme="minorHAnsi"/>
          <w:sz w:val="24"/>
          <w:szCs w:val="24"/>
          <w:lang w:val="sk-SK" w:eastAsia="sk-SK" w:bidi="ar-SA"/>
        </w:rPr>
        <w:t>mír</w:t>
      </w:r>
      <w:r w:rsidRPr="002317A1">
        <w:rPr>
          <w:rFonts w:asciiTheme="minorHAnsi" w:hAnsiTheme="minorHAnsi" w:cstheme="minorHAnsi"/>
          <w:sz w:val="24"/>
          <w:szCs w:val="24"/>
          <w:lang w:val="sk-SK" w:eastAsia="sk-SK" w:bidi="ar-SA"/>
        </w:rPr>
        <w:t xml:space="preserve"> Balko</w:t>
      </w: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Fotografie:</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00BF78C3">
        <w:rPr>
          <w:rFonts w:asciiTheme="minorHAnsi" w:hAnsiTheme="minorHAnsi" w:cstheme="minorHAnsi"/>
          <w:sz w:val="24"/>
          <w:szCs w:val="24"/>
          <w:lang w:val="sk-SK" w:eastAsia="sk-SK" w:bidi="ar-SA"/>
        </w:rPr>
        <w:t>W</w:t>
      </w:r>
      <w:r w:rsidRPr="002317A1">
        <w:rPr>
          <w:rFonts w:asciiTheme="minorHAnsi" w:hAnsiTheme="minorHAnsi" w:cstheme="minorHAnsi"/>
          <w:sz w:val="24"/>
          <w:szCs w:val="24"/>
          <w:lang w:val="sk-SK" w:eastAsia="sk-SK" w:bidi="ar-SA"/>
        </w:rPr>
        <w:t>ebové fotogalérie UKF a jej pracovísk</w:t>
      </w: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Formát:</w:t>
      </w:r>
      <w:r w:rsidR="00D57EDE">
        <w:rPr>
          <w:rFonts w:asciiTheme="minorHAnsi" w:hAnsiTheme="minorHAnsi" w:cstheme="minorHAnsi"/>
          <w:sz w:val="24"/>
          <w:szCs w:val="24"/>
          <w:lang w:val="sk-SK" w:eastAsia="sk-SK" w:bidi="ar-SA"/>
        </w:rPr>
        <w:tab/>
      </w:r>
      <w:r w:rsidR="00D57EDE">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A5</w:t>
      </w: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Rozsah:</w:t>
      </w:r>
      <w:r w:rsidR="00D57EDE">
        <w:rPr>
          <w:rFonts w:asciiTheme="minorHAnsi" w:hAnsiTheme="minorHAnsi" w:cstheme="minorHAnsi"/>
          <w:sz w:val="24"/>
          <w:szCs w:val="24"/>
          <w:lang w:val="sk-SK" w:eastAsia="sk-SK" w:bidi="ar-SA"/>
        </w:rPr>
        <w:tab/>
      </w:r>
      <w:r w:rsidR="00D57EDE">
        <w:rPr>
          <w:rFonts w:asciiTheme="minorHAnsi" w:hAnsiTheme="minorHAnsi" w:cstheme="minorHAnsi"/>
          <w:sz w:val="24"/>
          <w:szCs w:val="24"/>
          <w:lang w:val="sk-SK" w:eastAsia="sk-SK" w:bidi="ar-SA"/>
        </w:rPr>
        <w:tab/>
      </w:r>
      <w:r w:rsidR="009012AB">
        <w:rPr>
          <w:rFonts w:asciiTheme="minorHAnsi" w:hAnsiTheme="minorHAnsi" w:cstheme="minorHAnsi"/>
          <w:sz w:val="24"/>
          <w:szCs w:val="24"/>
          <w:lang w:val="sk-SK" w:eastAsia="sk-SK" w:bidi="ar-SA"/>
        </w:rPr>
        <w:t>25</w:t>
      </w:r>
      <w:r w:rsidR="00F8388B">
        <w:rPr>
          <w:rFonts w:asciiTheme="minorHAnsi" w:hAnsiTheme="minorHAnsi" w:cstheme="minorHAnsi"/>
          <w:sz w:val="24"/>
          <w:szCs w:val="24"/>
          <w:lang w:val="sk-SK" w:eastAsia="sk-SK" w:bidi="ar-SA"/>
        </w:rPr>
        <w:t>6</w:t>
      </w:r>
      <w:r w:rsidRPr="002317A1">
        <w:rPr>
          <w:rFonts w:asciiTheme="minorHAnsi" w:hAnsiTheme="minorHAnsi" w:cstheme="minorHAnsi"/>
          <w:sz w:val="24"/>
          <w:szCs w:val="24"/>
          <w:lang w:val="sk-SK" w:eastAsia="sk-SK" w:bidi="ar-SA"/>
        </w:rPr>
        <w:t xml:space="preserve"> strán</w:t>
      </w:r>
    </w:p>
    <w:p w:rsidR="00C946E0" w:rsidRPr="002317A1"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Náklad:</w:t>
      </w:r>
      <w:r w:rsidR="00D57EDE">
        <w:rPr>
          <w:rFonts w:asciiTheme="minorHAnsi" w:hAnsiTheme="minorHAnsi" w:cstheme="minorHAnsi"/>
          <w:sz w:val="24"/>
          <w:szCs w:val="24"/>
          <w:lang w:val="sk-SK" w:eastAsia="sk-SK" w:bidi="ar-SA"/>
        </w:rPr>
        <w:tab/>
      </w:r>
      <w:r w:rsidR="00D57EDE">
        <w:rPr>
          <w:rFonts w:asciiTheme="minorHAnsi" w:hAnsiTheme="minorHAnsi" w:cstheme="minorHAnsi"/>
          <w:sz w:val="24"/>
          <w:szCs w:val="24"/>
          <w:lang w:val="sk-SK" w:eastAsia="sk-SK" w:bidi="ar-SA"/>
        </w:rPr>
        <w:tab/>
      </w:r>
      <w:r w:rsidR="0072559D">
        <w:rPr>
          <w:rFonts w:asciiTheme="minorHAnsi" w:hAnsiTheme="minorHAnsi" w:cstheme="minorHAnsi"/>
          <w:sz w:val="24"/>
          <w:szCs w:val="24"/>
          <w:lang w:val="sk-SK" w:eastAsia="sk-SK" w:bidi="ar-SA"/>
        </w:rPr>
        <w:t>250</w:t>
      </w:r>
      <w:r w:rsidRPr="002317A1">
        <w:rPr>
          <w:rFonts w:asciiTheme="minorHAnsi" w:hAnsiTheme="minorHAnsi" w:cstheme="minorHAnsi"/>
          <w:sz w:val="24"/>
          <w:szCs w:val="24"/>
          <w:lang w:val="sk-SK" w:eastAsia="sk-SK" w:bidi="ar-SA"/>
        </w:rPr>
        <w:t xml:space="preserve"> ks</w:t>
      </w:r>
    </w:p>
    <w:p w:rsidR="00C946E0" w:rsidRPr="002317A1" w:rsidRDefault="00C946E0" w:rsidP="00C946E0">
      <w:pPr>
        <w:ind w:firstLine="0"/>
        <w:rPr>
          <w:rFonts w:asciiTheme="minorHAnsi" w:hAnsiTheme="minorHAnsi" w:cstheme="minorHAnsi"/>
          <w:sz w:val="24"/>
          <w:szCs w:val="24"/>
          <w:lang w:val="sk-SK" w:eastAsia="sk-SK" w:bidi="ar-SA"/>
        </w:rPr>
      </w:pPr>
    </w:p>
    <w:p w:rsidR="00C946E0" w:rsidRDefault="00C946E0" w:rsidP="00C946E0">
      <w:pPr>
        <w:ind w:firstLine="0"/>
        <w:rPr>
          <w:rFonts w:asciiTheme="minorHAnsi" w:hAnsiTheme="minorHAnsi" w:cstheme="minorHAnsi"/>
          <w:sz w:val="24"/>
          <w:szCs w:val="24"/>
          <w:lang w:val="sk-SK" w:eastAsia="sk-SK" w:bidi="ar-SA"/>
        </w:rPr>
      </w:pPr>
    </w:p>
    <w:p w:rsidR="00C946E0" w:rsidRDefault="00C946E0" w:rsidP="00C946E0">
      <w:pPr>
        <w:ind w:firstLine="0"/>
        <w:rPr>
          <w:rFonts w:asciiTheme="minorHAnsi" w:hAnsiTheme="minorHAnsi"/>
          <w:b/>
          <w:sz w:val="24"/>
          <w:szCs w:val="40"/>
        </w:rPr>
      </w:pPr>
      <w:r w:rsidRPr="002317A1">
        <w:rPr>
          <w:rFonts w:asciiTheme="minorHAnsi" w:hAnsiTheme="minorHAnsi" w:cstheme="minorHAnsi"/>
          <w:b/>
          <w:sz w:val="24"/>
          <w:szCs w:val="24"/>
          <w:lang w:val="sk-SK" w:eastAsia="sk-SK" w:bidi="ar-SA"/>
        </w:rPr>
        <w:t>ISBN</w:t>
      </w:r>
      <w:r w:rsidR="00D57EDE">
        <w:rPr>
          <w:rFonts w:asciiTheme="minorHAnsi" w:hAnsiTheme="minorHAnsi" w:cstheme="minorHAnsi"/>
          <w:b/>
          <w:sz w:val="24"/>
          <w:szCs w:val="24"/>
          <w:lang w:val="sk-SK" w:eastAsia="sk-SK" w:bidi="ar-SA"/>
        </w:rPr>
        <w:tab/>
      </w:r>
      <w:r w:rsidR="00786E6C" w:rsidRPr="00786E6C">
        <w:rPr>
          <w:rFonts w:ascii="Courier" w:hAnsi="Courier"/>
          <w:b/>
          <w:sz w:val="24"/>
          <w:szCs w:val="40"/>
        </w:rPr>
        <w:tab/>
      </w:r>
      <w:r w:rsidR="002D389A" w:rsidRPr="000F3D98">
        <w:rPr>
          <w:rFonts w:asciiTheme="minorHAnsi" w:hAnsiTheme="minorHAnsi"/>
          <w:b/>
          <w:bCs/>
          <w:sz w:val="24"/>
          <w:szCs w:val="24"/>
        </w:rPr>
        <w:t>978-80-558-1278-6</w:t>
      </w:r>
    </w:p>
    <w:sectPr w:rsidR="00C946E0" w:rsidSect="002A1BA0">
      <w:footerReference w:type="default" r:id="rId153"/>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961" w:rsidRDefault="00837961">
      <w:pPr>
        <w:spacing w:after="0" w:line="240" w:lineRule="auto"/>
      </w:pPr>
      <w:r>
        <w:separator/>
      </w:r>
    </w:p>
  </w:endnote>
  <w:endnote w:type="continuationSeparator" w:id="0">
    <w:p w:rsidR="00837961" w:rsidRDefault="0083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rebuchet MS">
    <w:panose1 w:val="020B0603020202020204"/>
    <w:charset w:val="EE"/>
    <w:family w:val="swiss"/>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KFCFMN+TimesNewRoman">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
    <w:altName w:val="Times New Roman"/>
    <w:charset w:val="00"/>
    <w:family w:val="auto"/>
    <w:pitch w:val="variable"/>
  </w:font>
  <w:font w:name="PF DinDisplay Pro Light">
    <w:altName w:val="Arial"/>
    <w:panose1 w:val="00000000000000000000"/>
    <w:charset w:val="EE"/>
    <w:family w:val="swiss"/>
    <w:notTrueType/>
    <w:pitch w:val="default"/>
    <w:sig w:usb0="00000001" w:usb1="00000000" w:usb2="00000000" w:usb3="00000000" w:csb0="00000003" w:csb1="00000000"/>
  </w:font>
  <w:font w:name="PF DinDisplay Pro">
    <w:altName w:val="Arial"/>
    <w:panose1 w:val="00000000000000000000"/>
    <w:charset w:val="00"/>
    <w:family w:val="swiss"/>
    <w:notTrueType/>
    <w:pitch w:val="default"/>
    <w:sig w:usb0="00000001" w:usb1="00000000" w:usb2="00000000" w:usb3="00000000" w:csb0="00000003" w:csb1="00000000"/>
  </w:font>
  <w:font w:name="Stag Sans Light">
    <w:altName w:val="Arial"/>
    <w:panose1 w:val="00000000000000000000"/>
    <w:charset w:val="00"/>
    <w:family w:val="swiss"/>
    <w:notTrueType/>
    <w:pitch w:val="default"/>
    <w:sig w:usb0="00000001" w:usb1="00000000" w:usb2="00000000" w:usb3="00000000" w:csb0="00000003"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9757750"/>
      <w:docPartObj>
        <w:docPartGallery w:val="Page Numbers (Bottom of Page)"/>
        <w:docPartUnique/>
      </w:docPartObj>
    </w:sdtPr>
    <w:sdtEndPr/>
    <w:sdtContent>
      <w:p w:rsidR="00A10E83" w:rsidRDefault="00A10E83">
        <w:pPr>
          <w:pStyle w:val="Pta"/>
          <w:jc w:val="center"/>
        </w:pPr>
        <w:r>
          <w:fldChar w:fldCharType="begin"/>
        </w:r>
        <w:r>
          <w:instrText>PAGE   \* MERGEFORMAT</w:instrText>
        </w:r>
        <w:r>
          <w:fldChar w:fldCharType="separate"/>
        </w:r>
        <w:r w:rsidR="00593FDE" w:rsidRPr="00593FDE">
          <w:rPr>
            <w:noProof/>
            <w:lang w:val="sk-SK"/>
          </w:rPr>
          <w:t>6</w:t>
        </w:r>
        <w:r>
          <w:fldChar w:fldCharType="end"/>
        </w:r>
      </w:p>
    </w:sdtContent>
  </w:sdt>
  <w:p w:rsidR="00A10E83" w:rsidRDefault="00A10E83">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881048"/>
      <w:docPartObj>
        <w:docPartGallery w:val="Page Numbers (Bottom of Page)"/>
        <w:docPartUnique/>
      </w:docPartObj>
    </w:sdtPr>
    <w:sdtEndPr/>
    <w:sdtContent>
      <w:p w:rsidR="00A10E83" w:rsidRDefault="00A10E83">
        <w:pPr>
          <w:pStyle w:val="Pta"/>
          <w:jc w:val="center"/>
        </w:pPr>
        <w:r>
          <w:fldChar w:fldCharType="begin"/>
        </w:r>
        <w:r>
          <w:instrText>PAGE   \* MERGEFORMAT</w:instrText>
        </w:r>
        <w:r>
          <w:fldChar w:fldCharType="separate"/>
        </w:r>
        <w:r w:rsidR="00593FDE">
          <w:rPr>
            <w:noProof/>
          </w:rPr>
          <w:t>115</w:t>
        </w:r>
        <w:r>
          <w:fldChar w:fldCharType="end"/>
        </w:r>
      </w:p>
    </w:sdtContent>
  </w:sdt>
  <w:p w:rsidR="00A10E83" w:rsidRDefault="00A10E83">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270736"/>
      <w:docPartObj>
        <w:docPartGallery w:val="Page Numbers (Bottom of Page)"/>
        <w:docPartUnique/>
      </w:docPartObj>
    </w:sdtPr>
    <w:sdtEndPr/>
    <w:sdtContent>
      <w:p w:rsidR="00A10E83" w:rsidRDefault="00A10E83" w:rsidP="00C946E0">
        <w:pPr>
          <w:pStyle w:val="Pta"/>
          <w:jc w:val="center"/>
        </w:pPr>
        <w:r>
          <w:fldChar w:fldCharType="begin"/>
        </w:r>
        <w:r>
          <w:instrText>PAGE   \* MERGEFORMAT</w:instrText>
        </w:r>
        <w:r>
          <w:fldChar w:fldCharType="separate"/>
        </w:r>
        <w:r w:rsidR="00593FDE" w:rsidRPr="00593FDE">
          <w:rPr>
            <w:noProof/>
            <w:lang w:val="sk-SK"/>
          </w:rPr>
          <w:t>255</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E83" w:rsidRDefault="00A10E83" w:rsidP="002A1BA0">
    <w:pPr>
      <w:pStyle w:val="Pt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961" w:rsidRDefault="00837961">
      <w:pPr>
        <w:spacing w:after="0" w:line="240" w:lineRule="auto"/>
      </w:pPr>
      <w:r>
        <w:separator/>
      </w:r>
    </w:p>
  </w:footnote>
  <w:footnote w:type="continuationSeparator" w:id="0">
    <w:p w:rsidR="00837961" w:rsidRDefault="008379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B06CF"/>
    <w:multiLevelType w:val="hybridMultilevel"/>
    <w:tmpl w:val="E156357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
    <w:nsid w:val="02883A1D"/>
    <w:multiLevelType w:val="hybridMultilevel"/>
    <w:tmpl w:val="3DA444D4"/>
    <w:lvl w:ilvl="0" w:tplc="041B0003">
      <w:start w:val="1"/>
      <w:numFmt w:val="bullet"/>
      <w:lvlText w:val="o"/>
      <w:lvlJc w:val="left"/>
      <w:pPr>
        <w:ind w:left="928" w:hanging="360"/>
      </w:pPr>
      <w:rPr>
        <w:rFonts w:ascii="Courier New" w:hAnsi="Courier New" w:cs="Courier New" w:hint="default"/>
      </w:rPr>
    </w:lvl>
    <w:lvl w:ilvl="1" w:tplc="041B0003" w:tentative="1">
      <w:start w:val="1"/>
      <w:numFmt w:val="bullet"/>
      <w:lvlText w:val="o"/>
      <w:lvlJc w:val="left"/>
      <w:pPr>
        <w:ind w:left="1648" w:hanging="360"/>
      </w:pPr>
      <w:rPr>
        <w:rFonts w:ascii="Courier New" w:hAnsi="Courier New" w:cs="Courier New" w:hint="default"/>
      </w:rPr>
    </w:lvl>
    <w:lvl w:ilvl="2" w:tplc="041B0005" w:tentative="1">
      <w:start w:val="1"/>
      <w:numFmt w:val="bullet"/>
      <w:lvlText w:val=""/>
      <w:lvlJc w:val="left"/>
      <w:pPr>
        <w:ind w:left="2368" w:hanging="360"/>
      </w:pPr>
      <w:rPr>
        <w:rFonts w:ascii="Wingdings" w:hAnsi="Wingdings"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2">
    <w:nsid w:val="084150CC"/>
    <w:multiLevelType w:val="hybridMultilevel"/>
    <w:tmpl w:val="3AD67A84"/>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9006DA78">
      <w:start w:val="1"/>
      <w:numFmt w:val="bullet"/>
      <w:lvlText w:val="•"/>
      <w:lvlJc w:val="left"/>
      <w:pPr>
        <w:ind w:left="2789" w:hanging="705"/>
      </w:pPr>
      <w:rPr>
        <w:rFonts w:ascii="Calibri" w:eastAsia="Times New Roman" w:hAnsi="Calibri" w:cs="Calibri"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nsid w:val="088C0425"/>
    <w:multiLevelType w:val="hybridMultilevel"/>
    <w:tmpl w:val="5F584A58"/>
    <w:lvl w:ilvl="0" w:tplc="A620C3EA">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
    <w:nsid w:val="0BE63AEC"/>
    <w:multiLevelType w:val="hybridMultilevel"/>
    <w:tmpl w:val="539037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C9E32A7"/>
    <w:multiLevelType w:val="multilevel"/>
    <w:tmpl w:val="3F60B142"/>
    <w:lvl w:ilvl="0">
      <w:start w:val="1"/>
      <w:numFmt w:val="decimal"/>
      <w:pStyle w:val="Nadpis1"/>
      <w:lvlText w:val="%1"/>
      <w:lvlJc w:val="left"/>
      <w:pPr>
        <w:ind w:left="1284" w:hanging="432"/>
      </w:pPr>
    </w:lvl>
    <w:lvl w:ilvl="1">
      <w:start w:val="1"/>
      <w:numFmt w:val="decimal"/>
      <w:pStyle w:val="Nadpis2"/>
      <w:lvlText w:val="%1.%2"/>
      <w:lvlJc w:val="left"/>
      <w:pPr>
        <w:ind w:left="576" w:hanging="576"/>
      </w:pPr>
      <w:rPr>
        <w:sz w:val="28"/>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6">
    <w:nsid w:val="103A3C3B"/>
    <w:multiLevelType w:val="hybridMultilevel"/>
    <w:tmpl w:val="B1D24AF8"/>
    <w:lvl w:ilvl="0" w:tplc="3B3C00F6">
      <w:numFmt w:val="bullet"/>
      <w:lvlText w:val="-"/>
      <w:lvlJc w:val="left"/>
      <w:pPr>
        <w:ind w:left="502" w:hanging="360"/>
      </w:pPr>
      <w:rPr>
        <w:rFonts w:ascii="Calibri" w:eastAsia="Times New Roman" w:hAnsi="Calibri" w:cstheme="minorHAnsi"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7">
    <w:nsid w:val="128238AA"/>
    <w:multiLevelType w:val="hybridMultilevel"/>
    <w:tmpl w:val="29702B04"/>
    <w:lvl w:ilvl="0" w:tplc="5414F28C">
      <w:numFmt w:val="bullet"/>
      <w:lvlText w:val=""/>
      <w:lvlJc w:val="left"/>
      <w:pPr>
        <w:ind w:left="644" w:hanging="360"/>
      </w:pPr>
      <w:rPr>
        <w:rFonts w:ascii="Symbol" w:eastAsiaTheme="minorHAnsi" w:hAnsi="Symbol" w:cs="Times New Roman" w:hint="default"/>
      </w:rPr>
    </w:lvl>
    <w:lvl w:ilvl="1" w:tplc="CBBA48AE">
      <w:numFmt w:val="bullet"/>
      <w:lvlText w:val="•"/>
      <w:lvlJc w:val="left"/>
      <w:pPr>
        <w:ind w:left="1364" w:hanging="360"/>
      </w:pPr>
      <w:rPr>
        <w:rFonts w:ascii="Calibri" w:eastAsia="Times New Roman" w:hAnsi="Calibri" w:cstheme="minorHAnsi"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8">
    <w:nsid w:val="13AF5D8B"/>
    <w:multiLevelType w:val="hybridMultilevel"/>
    <w:tmpl w:val="B93CCC7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
    <w:nsid w:val="19AA3BC4"/>
    <w:multiLevelType w:val="hybridMultilevel"/>
    <w:tmpl w:val="0F2EB20E"/>
    <w:lvl w:ilvl="0" w:tplc="F40CF8E6">
      <w:numFmt w:val="bullet"/>
      <w:lvlText w:val="-"/>
      <w:lvlJc w:val="left"/>
      <w:pPr>
        <w:ind w:left="644" w:hanging="360"/>
      </w:pPr>
      <w:rPr>
        <w:rFonts w:ascii="Calibri" w:eastAsiaTheme="minorHAnsi" w:hAnsi="Calibri"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0">
    <w:nsid w:val="1A196561"/>
    <w:multiLevelType w:val="hybridMultilevel"/>
    <w:tmpl w:val="23F835D4"/>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1">
    <w:nsid w:val="1A932827"/>
    <w:multiLevelType w:val="hybridMultilevel"/>
    <w:tmpl w:val="0FA2148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2">
    <w:nsid w:val="1B1F3D60"/>
    <w:multiLevelType w:val="hybridMultilevel"/>
    <w:tmpl w:val="9544D042"/>
    <w:lvl w:ilvl="0" w:tplc="5414F28C">
      <w:numFmt w:val="bullet"/>
      <w:lvlText w:val=""/>
      <w:lvlJc w:val="left"/>
      <w:pPr>
        <w:ind w:left="1004" w:hanging="360"/>
      </w:pPr>
      <w:rPr>
        <w:rFonts w:ascii="Symbol" w:eastAsiaTheme="minorHAnsi" w:hAnsi="Symbol" w:cs="Times New Roman" w:hint="default"/>
      </w:rPr>
    </w:lvl>
    <w:lvl w:ilvl="1" w:tplc="CBBA48AE">
      <w:numFmt w:val="bullet"/>
      <w:lvlText w:val="•"/>
      <w:lvlJc w:val="left"/>
      <w:pPr>
        <w:ind w:left="1724" w:hanging="360"/>
      </w:pPr>
      <w:rPr>
        <w:rFonts w:ascii="Calibri" w:eastAsia="Times New Roman" w:hAnsi="Calibri" w:cstheme="minorHAnsi"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3">
    <w:nsid w:val="1BFF4B96"/>
    <w:multiLevelType w:val="hybridMultilevel"/>
    <w:tmpl w:val="F16C6D76"/>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4">
    <w:nsid w:val="20D11EBF"/>
    <w:multiLevelType w:val="hybridMultilevel"/>
    <w:tmpl w:val="65667266"/>
    <w:lvl w:ilvl="0" w:tplc="041B0003">
      <w:start w:val="1"/>
      <w:numFmt w:val="bullet"/>
      <w:lvlText w:val="o"/>
      <w:lvlJc w:val="left"/>
      <w:pPr>
        <w:ind w:left="927" w:hanging="360"/>
      </w:pPr>
      <w:rPr>
        <w:rFonts w:ascii="Courier New" w:hAnsi="Courier New" w:cs="Courier New" w:hint="default"/>
      </w:rPr>
    </w:lvl>
    <w:lvl w:ilvl="1" w:tplc="041B0003">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5">
    <w:nsid w:val="219B6EA7"/>
    <w:multiLevelType w:val="hybridMultilevel"/>
    <w:tmpl w:val="79C601B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6">
    <w:nsid w:val="2C0C0C81"/>
    <w:multiLevelType w:val="hybridMultilevel"/>
    <w:tmpl w:val="0FA0BAC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7">
    <w:nsid w:val="2C237FA0"/>
    <w:multiLevelType w:val="hybridMultilevel"/>
    <w:tmpl w:val="2166D1D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2F3370B8"/>
    <w:multiLevelType w:val="hybridMultilevel"/>
    <w:tmpl w:val="31DEA204"/>
    <w:lvl w:ilvl="0" w:tplc="5414F28C">
      <w:numFmt w:val="bullet"/>
      <w:lvlText w:val=""/>
      <w:lvlJc w:val="left"/>
      <w:pPr>
        <w:ind w:left="1429" w:hanging="360"/>
      </w:pPr>
      <w:rPr>
        <w:rFonts w:ascii="Symbol" w:eastAsiaTheme="minorHAnsi" w:hAnsi="Symbol" w:cs="Times New Roman"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9">
    <w:nsid w:val="30CC2F74"/>
    <w:multiLevelType w:val="hybridMultilevel"/>
    <w:tmpl w:val="61D80F44"/>
    <w:lvl w:ilvl="0" w:tplc="3B3C00F6">
      <w:numFmt w:val="bullet"/>
      <w:lvlText w:val="-"/>
      <w:lvlJc w:val="left"/>
      <w:pPr>
        <w:ind w:left="1287" w:hanging="360"/>
      </w:pPr>
      <w:rPr>
        <w:rFonts w:ascii="Calibri" w:eastAsia="Times New Roman" w:hAnsi="Calibri" w:cstheme="minorHAns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0">
    <w:nsid w:val="328A09C8"/>
    <w:multiLevelType w:val="hybridMultilevel"/>
    <w:tmpl w:val="C6148E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3B1B2BE2"/>
    <w:multiLevelType w:val="hybridMultilevel"/>
    <w:tmpl w:val="28D0252C"/>
    <w:lvl w:ilvl="0" w:tplc="041B0001">
      <w:start w:val="1"/>
      <w:numFmt w:val="bullet"/>
      <w:lvlText w:val=""/>
      <w:lvlJc w:val="left"/>
      <w:pPr>
        <w:ind w:left="928" w:hanging="360"/>
      </w:pPr>
      <w:rPr>
        <w:rFonts w:ascii="Symbol" w:hAnsi="Symbol" w:hint="default"/>
      </w:rPr>
    </w:lvl>
    <w:lvl w:ilvl="1" w:tplc="041B0003">
      <w:start w:val="1"/>
      <w:numFmt w:val="bullet"/>
      <w:lvlText w:val="o"/>
      <w:lvlJc w:val="left"/>
      <w:pPr>
        <w:ind w:left="1648" w:hanging="360"/>
      </w:pPr>
      <w:rPr>
        <w:rFonts w:ascii="Courier New" w:hAnsi="Courier New" w:cs="Courier New" w:hint="default"/>
      </w:rPr>
    </w:lvl>
    <w:lvl w:ilvl="2" w:tplc="70BA0FB0">
      <w:numFmt w:val="bullet"/>
      <w:lvlText w:val="–"/>
      <w:lvlJc w:val="left"/>
      <w:pPr>
        <w:ind w:left="2368" w:hanging="360"/>
      </w:pPr>
      <w:rPr>
        <w:rFonts w:ascii="Calibri" w:eastAsia="Times New Roman" w:hAnsi="Calibri" w:cstheme="minorHAnsi"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22">
    <w:nsid w:val="3B334F56"/>
    <w:multiLevelType w:val="hybridMultilevel"/>
    <w:tmpl w:val="4C6C5DD2"/>
    <w:lvl w:ilvl="0" w:tplc="F40CF8E6">
      <w:numFmt w:val="bullet"/>
      <w:lvlText w:val="-"/>
      <w:lvlJc w:val="left"/>
      <w:pPr>
        <w:ind w:left="1004" w:hanging="360"/>
      </w:pPr>
      <w:rPr>
        <w:rFonts w:ascii="Calibri" w:eastAsiaTheme="minorHAnsi" w:hAnsi="Calibri" w:cs="Times New Roman" w:hint="default"/>
      </w:rPr>
    </w:lvl>
    <w:lvl w:ilvl="1" w:tplc="CBBA48AE">
      <w:numFmt w:val="bullet"/>
      <w:lvlText w:val="•"/>
      <w:lvlJc w:val="left"/>
      <w:pPr>
        <w:ind w:left="1724" w:hanging="360"/>
      </w:pPr>
      <w:rPr>
        <w:rFonts w:ascii="Calibri" w:eastAsia="Times New Roman" w:hAnsi="Calibri" w:cstheme="minorHAnsi"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3">
    <w:nsid w:val="3EA56F46"/>
    <w:multiLevelType w:val="hybridMultilevel"/>
    <w:tmpl w:val="37727C30"/>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4">
    <w:nsid w:val="3F5E384D"/>
    <w:multiLevelType w:val="hybridMultilevel"/>
    <w:tmpl w:val="5A96BC2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5">
    <w:nsid w:val="402C164B"/>
    <w:multiLevelType w:val="hybridMultilevel"/>
    <w:tmpl w:val="0590C3E4"/>
    <w:lvl w:ilvl="0" w:tplc="041B0001">
      <w:start w:val="1"/>
      <w:numFmt w:val="bullet"/>
      <w:lvlText w:val=""/>
      <w:lvlJc w:val="left"/>
      <w:pPr>
        <w:ind w:left="1058" w:hanging="360"/>
      </w:pPr>
      <w:rPr>
        <w:rFonts w:ascii="Symbol" w:hAnsi="Symbol" w:hint="default"/>
      </w:rPr>
    </w:lvl>
    <w:lvl w:ilvl="1" w:tplc="041B0003" w:tentative="1">
      <w:start w:val="1"/>
      <w:numFmt w:val="bullet"/>
      <w:lvlText w:val="o"/>
      <w:lvlJc w:val="left"/>
      <w:pPr>
        <w:ind w:left="1778" w:hanging="360"/>
      </w:pPr>
      <w:rPr>
        <w:rFonts w:ascii="Courier New" w:hAnsi="Courier New" w:cs="Courier New" w:hint="default"/>
      </w:rPr>
    </w:lvl>
    <w:lvl w:ilvl="2" w:tplc="041B0005" w:tentative="1">
      <w:start w:val="1"/>
      <w:numFmt w:val="bullet"/>
      <w:lvlText w:val=""/>
      <w:lvlJc w:val="left"/>
      <w:pPr>
        <w:ind w:left="2498" w:hanging="360"/>
      </w:pPr>
      <w:rPr>
        <w:rFonts w:ascii="Wingdings" w:hAnsi="Wingdings" w:hint="default"/>
      </w:rPr>
    </w:lvl>
    <w:lvl w:ilvl="3" w:tplc="041B0001" w:tentative="1">
      <w:start w:val="1"/>
      <w:numFmt w:val="bullet"/>
      <w:lvlText w:val=""/>
      <w:lvlJc w:val="left"/>
      <w:pPr>
        <w:ind w:left="3218" w:hanging="360"/>
      </w:pPr>
      <w:rPr>
        <w:rFonts w:ascii="Symbol" w:hAnsi="Symbol" w:hint="default"/>
      </w:rPr>
    </w:lvl>
    <w:lvl w:ilvl="4" w:tplc="041B0003" w:tentative="1">
      <w:start w:val="1"/>
      <w:numFmt w:val="bullet"/>
      <w:lvlText w:val="o"/>
      <w:lvlJc w:val="left"/>
      <w:pPr>
        <w:ind w:left="3938" w:hanging="360"/>
      </w:pPr>
      <w:rPr>
        <w:rFonts w:ascii="Courier New" w:hAnsi="Courier New" w:cs="Courier New" w:hint="default"/>
      </w:rPr>
    </w:lvl>
    <w:lvl w:ilvl="5" w:tplc="041B0005" w:tentative="1">
      <w:start w:val="1"/>
      <w:numFmt w:val="bullet"/>
      <w:lvlText w:val=""/>
      <w:lvlJc w:val="left"/>
      <w:pPr>
        <w:ind w:left="4658" w:hanging="360"/>
      </w:pPr>
      <w:rPr>
        <w:rFonts w:ascii="Wingdings" w:hAnsi="Wingdings" w:hint="default"/>
      </w:rPr>
    </w:lvl>
    <w:lvl w:ilvl="6" w:tplc="041B0001" w:tentative="1">
      <w:start w:val="1"/>
      <w:numFmt w:val="bullet"/>
      <w:lvlText w:val=""/>
      <w:lvlJc w:val="left"/>
      <w:pPr>
        <w:ind w:left="5378" w:hanging="360"/>
      </w:pPr>
      <w:rPr>
        <w:rFonts w:ascii="Symbol" w:hAnsi="Symbol" w:hint="default"/>
      </w:rPr>
    </w:lvl>
    <w:lvl w:ilvl="7" w:tplc="041B0003" w:tentative="1">
      <w:start w:val="1"/>
      <w:numFmt w:val="bullet"/>
      <w:lvlText w:val="o"/>
      <w:lvlJc w:val="left"/>
      <w:pPr>
        <w:ind w:left="6098" w:hanging="360"/>
      </w:pPr>
      <w:rPr>
        <w:rFonts w:ascii="Courier New" w:hAnsi="Courier New" w:cs="Courier New" w:hint="default"/>
      </w:rPr>
    </w:lvl>
    <w:lvl w:ilvl="8" w:tplc="041B0005" w:tentative="1">
      <w:start w:val="1"/>
      <w:numFmt w:val="bullet"/>
      <w:lvlText w:val=""/>
      <w:lvlJc w:val="left"/>
      <w:pPr>
        <w:ind w:left="6818" w:hanging="360"/>
      </w:pPr>
      <w:rPr>
        <w:rFonts w:ascii="Wingdings" w:hAnsi="Wingdings" w:hint="default"/>
      </w:rPr>
    </w:lvl>
  </w:abstractNum>
  <w:abstractNum w:abstractNumId="26">
    <w:nsid w:val="430256B2"/>
    <w:multiLevelType w:val="hybridMultilevel"/>
    <w:tmpl w:val="50F89FAE"/>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7">
    <w:nsid w:val="46171237"/>
    <w:multiLevelType w:val="hybridMultilevel"/>
    <w:tmpl w:val="194854F4"/>
    <w:lvl w:ilvl="0" w:tplc="041B0001">
      <w:start w:val="1"/>
      <w:numFmt w:val="bullet"/>
      <w:lvlText w:val=""/>
      <w:lvlJc w:val="left"/>
      <w:pPr>
        <w:ind w:left="1004" w:hanging="360"/>
      </w:pPr>
      <w:rPr>
        <w:rFonts w:ascii="Symbol" w:hAnsi="Symbol" w:hint="default"/>
      </w:rPr>
    </w:lvl>
    <w:lvl w:ilvl="1" w:tplc="C7CA27B2">
      <w:numFmt w:val="bullet"/>
      <w:lvlText w:val="•"/>
      <w:lvlJc w:val="left"/>
      <w:pPr>
        <w:ind w:left="1874" w:hanging="510"/>
      </w:pPr>
      <w:rPr>
        <w:rFonts w:ascii="Calibri" w:eastAsia="Times New Roman" w:hAnsi="Calibri" w:cs="Times New Roman" w:hint="default"/>
      </w:rPr>
    </w:lvl>
    <w:lvl w:ilvl="2" w:tplc="6CC8A8B0">
      <w:numFmt w:val="bullet"/>
      <w:lvlText w:val="-"/>
      <w:lvlJc w:val="left"/>
      <w:pPr>
        <w:ind w:left="2624" w:hanging="540"/>
      </w:pPr>
      <w:rPr>
        <w:rFonts w:ascii="Calibri" w:eastAsia="Times New Roman" w:hAnsi="Calibri" w:cs="Times New Roman"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8">
    <w:nsid w:val="47FC631E"/>
    <w:multiLevelType w:val="hybridMultilevel"/>
    <w:tmpl w:val="A852F250"/>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9">
    <w:nsid w:val="484011F1"/>
    <w:multiLevelType w:val="hybridMultilevel"/>
    <w:tmpl w:val="F98C3544"/>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30">
    <w:nsid w:val="49034402"/>
    <w:multiLevelType w:val="hybridMultilevel"/>
    <w:tmpl w:val="A456F75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1">
    <w:nsid w:val="4D6B4654"/>
    <w:multiLevelType w:val="hybridMultilevel"/>
    <w:tmpl w:val="6C8E0986"/>
    <w:lvl w:ilvl="0" w:tplc="041B0001">
      <w:start w:val="1"/>
      <w:numFmt w:val="bullet"/>
      <w:lvlText w:val=""/>
      <w:lvlJc w:val="left"/>
      <w:pPr>
        <w:ind w:left="1780" w:hanging="360"/>
      </w:pPr>
      <w:rPr>
        <w:rFonts w:ascii="Symbol" w:hAnsi="Symbol" w:hint="default"/>
      </w:rPr>
    </w:lvl>
    <w:lvl w:ilvl="1" w:tplc="041B0003" w:tentative="1">
      <w:start w:val="1"/>
      <w:numFmt w:val="bullet"/>
      <w:lvlText w:val="o"/>
      <w:lvlJc w:val="left"/>
      <w:pPr>
        <w:ind w:left="2500" w:hanging="360"/>
      </w:pPr>
      <w:rPr>
        <w:rFonts w:ascii="Courier New" w:hAnsi="Courier New" w:cs="Courier New" w:hint="default"/>
      </w:rPr>
    </w:lvl>
    <w:lvl w:ilvl="2" w:tplc="041B0005" w:tentative="1">
      <w:start w:val="1"/>
      <w:numFmt w:val="bullet"/>
      <w:lvlText w:val=""/>
      <w:lvlJc w:val="left"/>
      <w:pPr>
        <w:ind w:left="3220" w:hanging="360"/>
      </w:pPr>
      <w:rPr>
        <w:rFonts w:ascii="Wingdings" w:hAnsi="Wingdings" w:hint="default"/>
      </w:rPr>
    </w:lvl>
    <w:lvl w:ilvl="3" w:tplc="041B0001" w:tentative="1">
      <w:start w:val="1"/>
      <w:numFmt w:val="bullet"/>
      <w:lvlText w:val=""/>
      <w:lvlJc w:val="left"/>
      <w:pPr>
        <w:ind w:left="3940" w:hanging="360"/>
      </w:pPr>
      <w:rPr>
        <w:rFonts w:ascii="Symbol" w:hAnsi="Symbol" w:hint="default"/>
      </w:rPr>
    </w:lvl>
    <w:lvl w:ilvl="4" w:tplc="041B0003" w:tentative="1">
      <w:start w:val="1"/>
      <w:numFmt w:val="bullet"/>
      <w:lvlText w:val="o"/>
      <w:lvlJc w:val="left"/>
      <w:pPr>
        <w:ind w:left="4660" w:hanging="360"/>
      </w:pPr>
      <w:rPr>
        <w:rFonts w:ascii="Courier New" w:hAnsi="Courier New" w:cs="Courier New" w:hint="default"/>
      </w:rPr>
    </w:lvl>
    <w:lvl w:ilvl="5" w:tplc="041B0005" w:tentative="1">
      <w:start w:val="1"/>
      <w:numFmt w:val="bullet"/>
      <w:lvlText w:val=""/>
      <w:lvlJc w:val="left"/>
      <w:pPr>
        <w:ind w:left="5380" w:hanging="360"/>
      </w:pPr>
      <w:rPr>
        <w:rFonts w:ascii="Wingdings" w:hAnsi="Wingdings" w:hint="default"/>
      </w:rPr>
    </w:lvl>
    <w:lvl w:ilvl="6" w:tplc="041B0001" w:tentative="1">
      <w:start w:val="1"/>
      <w:numFmt w:val="bullet"/>
      <w:lvlText w:val=""/>
      <w:lvlJc w:val="left"/>
      <w:pPr>
        <w:ind w:left="6100" w:hanging="360"/>
      </w:pPr>
      <w:rPr>
        <w:rFonts w:ascii="Symbol" w:hAnsi="Symbol" w:hint="default"/>
      </w:rPr>
    </w:lvl>
    <w:lvl w:ilvl="7" w:tplc="041B0003" w:tentative="1">
      <w:start w:val="1"/>
      <w:numFmt w:val="bullet"/>
      <w:lvlText w:val="o"/>
      <w:lvlJc w:val="left"/>
      <w:pPr>
        <w:ind w:left="6820" w:hanging="360"/>
      </w:pPr>
      <w:rPr>
        <w:rFonts w:ascii="Courier New" w:hAnsi="Courier New" w:cs="Courier New" w:hint="default"/>
      </w:rPr>
    </w:lvl>
    <w:lvl w:ilvl="8" w:tplc="041B0005" w:tentative="1">
      <w:start w:val="1"/>
      <w:numFmt w:val="bullet"/>
      <w:lvlText w:val=""/>
      <w:lvlJc w:val="left"/>
      <w:pPr>
        <w:ind w:left="7540" w:hanging="360"/>
      </w:pPr>
      <w:rPr>
        <w:rFonts w:ascii="Wingdings" w:hAnsi="Wingdings" w:hint="default"/>
      </w:rPr>
    </w:lvl>
  </w:abstractNum>
  <w:abstractNum w:abstractNumId="32">
    <w:nsid w:val="4EA13A80"/>
    <w:multiLevelType w:val="hybridMultilevel"/>
    <w:tmpl w:val="FB6AB418"/>
    <w:lvl w:ilvl="0" w:tplc="3B3C00F6">
      <w:numFmt w:val="bullet"/>
      <w:lvlText w:val="-"/>
      <w:lvlJc w:val="left"/>
      <w:pPr>
        <w:ind w:left="644" w:hanging="360"/>
      </w:pPr>
      <w:rPr>
        <w:rFonts w:ascii="Calibri" w:eastAsia="Times New Roman" w:hAnsi="Calibri" w:cstheme="minorHAnsi" w:hint="default"/>
      </w:rPr>
    </w:lvl>
    <w:lvl w:ilvl="1" w:tplc="041B0003">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3">
    <w:nsid w:val="4F3D1B5C"/>
    <w:multiLevelType w:val="hybridMultilevel"/>
    <w:tmpl w:val="B308E45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4">
    <w:nsid w:val="4FEA7F7C"/>
    <w:multiLevelType w:val="hybridMultilevel"/>
    <w:tmpl w:val="349EF172"/>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5">
    <w:nsid w:val="50DD73D4"/>
    <w:multiLevelType w:val="hybridMultilevel"/>
    <w:tmpl w:val="F8DA5E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53A76869"/>
    <w:multiLevelType w:val="hybridMultilevel"/>
    <w:tmpl w:val="A132758E"/>
    <w:lvl w:ilvl="0" w:tplc="3B3C00F6">
      <w:numFmt w:val="bullet"/>
      <w:lvlText w:val="-"/>
      <w:lvlJc w:val="left"/>
      <w:pPr>
        <w:ind w:left="644" w:hanging="360"/>
      </w:pPr>
      <w:rPr>
        <w:rFonts w:ascii="Calibri" w:eastAsia="Times New Roman" w:hAnsi="Calibri" w:cstheme="minorHAnsi" w:hint="default"/>
      </w:rPr>
    </w:lvl>
    <w:lvl w:ilvl="1" w:tplc="041B0003">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7">
    <w:nsid w:val="55BE273B"/>
    <w:multiLevelType w:val="hybridMultilevel"/>
    <w:tmpl w:val="8CF40B5C"/>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8">
    <w:nsid w:val="5ABB7CD3"/>
    <w:multiLevelType w:val="hybridMultilevel"/>
    <w:tmpl w:val="6C7079B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9">
    <w:nsid w:val="5AC335F4"/>
    <w:multiLevelType w:val="hybridMultilevel"/>
    <w:tmpl w:val="44B2F116"/>
    <w:lvl w:ilvl="0" w:tplc="041B0001">
      <w:start w:val="1"/>
      <w:numFmt w:val="bullet"/>
      <w:lvlText w:val=""/>
      <w:lvlJc w:val="left"/>
      <w:pPr>
        <w:ind w:left="1058" w:hanging="360"/>
      </w:pPr>
      <w:rPr>
        <w:rFonts w:ascii="Symbol" w:hAnsi="Symbol" w:hint="default"/>
      </w:rPr>
    </w:lvl>
    <w:lvl w:ilvl="1" w:tplc="041B0003" w:tentative="1">
      <w:start w:val="1"/>
      <w:numFmt w:val="bullet"/>
      <w:lvlText w:val="o"/>
      <w:lvlJc w:val="left"/>
      <w:pPr>
        <w:ind w:left="1778" w:hanging="360"/>
      </w:pPr>
      <w:rPr>
        <w:rFonts w:ascii="Courier New" w:hAnsi="Courier New" w:cs="Courier New" w:hint="default"/>
      </w:rPr>
    </w:lvl>
    <w:lvl w:ilvl="2" w:tplc="041B0005" w:tentative="1">
      <w:start w:val="1"/>
      <w:numFmt w:val="bullet"/>
      <w:lvlText w:val=""/>
      <w:lvlJc w:val="left"/>
      <w:pPr>
        <w:ind w:left="2498" w:hanging="360"/>
      </w:pPr>
      <w:rPr>
        <w:rFonts w:ascii="Wingdings" w:hAnsi="Wingdings" w:hint="default"/>
      </w:rPr>
    </w:lvl>
    <w:lvl w:ilvl="3" w:tplc="041B0001" w:tentative="1">
      <w:start w:val="1"/>
      <w:numFmt w:val="bullet"/>
      <w:lvlText w:val=""/>
      <w:lvlJc w:val="left"/>
      <w:pPr>
        <w:ind w:left="3218" w:hanging="360"/>
      </w:pPr>
      <w:rPr>
        <w:rFonts w:ascii="Symbol" w:hAnsi="Symbol" w:hint="default"/>
      </w:rPr>
    </w:lvl>
    <w:lvl w:ilvl="4" w:tplc="041B0003" w:tentative="1">
      <w:start w:val="1"/>
      <w:numFmt w:val="bullet"/>
      <w:lvlText w:val="o"/>
      <w:lvlJc w:val="left"/>
      <w:pPr>
        <w:ind w:left="3938" w:hanging="360"/>
      </w:pPr>
      <w:rPr>
        <w:rFonts w:ascii="Courier New" w:hAnsi="Courier New" w:cs="Courier New" w:hint="default"/>
      </w:rPr>
    </w:lvl>
    <w:lvl w:ilvl="5" w:tplc="041B0005" w:tentative="1">
      <w:start w:val="1"/>
      <w:numFmt w:val="bullet"/>
      <w:lvlText w:val=""/>
      <w:lvlJc w:val="left"/>
      <w:pPr>
        <w:ind w:left="4658" w:hanging="360"/>
      </w:pPr>
      <w:rPr>
        <w:rFonts w:ascii="Wingdings" w:hAnsi="Wingdings" w:hint="default"/>
      </w:rPr>
    </w:lvl>
    <w:lvl w:ilvl="6" w:tplc="041B0001" w:tentative="1">
      <w:start w:val="1"/>
      <w:numFmt w:val="bullet"/>
      <w:lvlText w:val=""/>
      <w:lvlJc w:val="left"/>
      <w:pPr>
        <w:ind w:left="5378" w:hanging="360"/>
      </w:pPr>
      <w:rPr>
        <w:rFonts w:ascii="Symbol" w:hAnsi="Symbol" w:hint="default"/>
      </w:rPr>
    </w:lvl>
    <w:lvl w:ilvl="7" w:tplc="041B0003" w:tentative="1">
      <w:start w:val="1"/>
      <w:numFmt w:val="bullet"/>
      <w:lvlText w:val="o"/>
      <w:lvlJc w:val="left"/>
      <w:pPr>
        <w:ind w:left="6098" w:hanging="360"/>
      </w:pPr>
      <w:rPr>
        <w:rFonts w:ascii="Courier New" w:hAnsi="Courier New" w:cs="Courier New" w:hint="default"/>
      </w:rPr>
    </w:lvl>
    <w:lvl w:ilvl="8" w:tplc="041B0005" w:tentative="1">
      <w:start w:val="1"/>
      <w:numFmt w:val="bullet"/>
      <w:lvlText w:val=""/>
      <w:lvlJc w:val="left"/>
      <w:pPr>
        <w:ind w:left="6818" w:hanging="360"/>
      </w:pPr>
      <w:rPr>
        <w:rFonts w:ascii="Wingdings" w:hAnsi="Wingdings" w:hint="default"/>
      </w:rPr>
    </w:lvl>
  </w:abstractNum>
  <w:abstractNum w:abstractNumId="40">
    <w:nsid w:val="5BB14EAB"/>
    <w:multiLevelType w:val="hybridMultilevel"/>
    <w:tmpl w:val="7D2A105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1">
    <w:nsid w:val="5C4D34B0"/>
    <w:multiLevelType w:val="hybridMultilevel"/>
    <w:tmpl w:val="F62A4DE2"/>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2">
    <w:nsid w:val="5C7B1EB4"/>
    <w:multiLevelType w:val="hybridMultilevel"/>
    <w:tmpl w:val="B932457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3">
    <w:nsid w:val="5CCA0AE4"/>
    <w:multiLevelType w:val="hybridMultilevel"/>
    <w:tmpl w:val="E0687C5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4">
    <w:nsid w:val="5E7F011F"/>
    <w:multiLevelType w:val="hybridMultilevel"/>
    <w:tmpl w:val="77FA313E"/>
    <w:lvl w:ilvl="0" w:tplc="3B3C00F6">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nsid w:val="67C944B1"/>
    <w:multiLevelType w:val="hybridMultilevel"/>
    <w:tmpl w:val="E6EC6ACC"/>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6">
    <w:nsid w:val="680D1281"/>
    <w:multiLevelType w:val="hybridMultilevel"/>
    <w:tmpl w:val="40A0B9F2"/>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nsid w:val="6A162D24"/>
    <w:multiLevelType w:val="hybridMultilevel"/>
    <w:tmpl w:val="23248212"/>
    <w:lvl w:ilvl="0" w:tplc="5414F28C">
      <w:numFmt w:val="bullet"/>
      <w:lvlText w:val=""/>
      <w:lvlJc w:val="left"/>
      <w:pPr>
        <w:ind w:left="1428" w:hanging="360"/>
      </w:pPr>
      <w:rPr>
        <w:rFonts w:ascii="Symbol" w:eastAsiaTheme="minorHAnsi" w:hAnsi="Symbol" w:cs="Times New Roman" w:hint="default"/>
      </w:rPr>
    </w:lvl>
    <w:lvl w:ilvl="1" w:tplc="89342BF8">
      <w:numFmt w:val="bullet"/>
      <w:lvlText w:val="•"/>
      <w:lvlJc w:val="left"/>
      <w:pPr>
        <w:ind w:left="2148" w:hanging="360"/>
      </w:pPr>
      <w:rPr>
        <w:rFonts w:ascii="Calibri" w:eastAsia="Times New Roman" w:hAnsi="Calibri" w:cs="Times New Roman"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48">
    <w:nsid w:val="6C9F55EE"/>
    <w:multiLevelType w:val="hybridMultilevel"/>
    <w:tmpl w:val="C432369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
    <w:nsid w:val="6D9A7E9D"/>
    <w:multiLevelType w:val="hybridMultilevel"/>
    <w:tmpl w:val="5B600BE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0">
    <w:nsid w:val="6D9E14A6"/>
    <w:multiLevelType w:val="hybridMultilevel"/>
    <w:tmpl w:val="C7DE06B6"/>
    <w:lvl w:ilvl="0" w:tplc="5414F28C">
      <w:numFmt w:val="bullet"/>
      <w:lvlText w:val=""/>
      <w:lvlJc w:val="left"/>
      <w:pPr>
        <w:ind w:left="502" w:hanging="360"/>
      </w:pPr>
      <w:rPr>
        <w:rFonts w:ascii="Symbol" w:eastAsiaTheme="minorHAnsi" w:hAnsi="Symbol" w:cs="Times New Roman" w:hint="default"/>
      </w:rPr>
    </w:lvl>
    <w:lvl w:ilvl="1" w:tplc="041B0003" w:tentative="1">
      <w:start w:val="1"/>
      <w:numFmt w:val="bullet"/>
      <w:lvlText w:val="o"/>
      <w:lvlJc w:val="left"/>
      <w:pPr>
        <w:ind w:left="938" w:hanging="360"/>
      </w:pPr>
      <w:rPr>
        <w:rFonts w:ascii="Courier New" w:hAnsi="Courier New" w:cs="Courier New" w:hint="default"/>
      </w:rPr>
    </w:lvl>
    <w:lvl w:ilvl="2" w:tplc="041B0005" w:tentative="1">
      <w:start w:val="1"/>
      <w:numFmt w:val="bullet"/>
      <w:lvlText w:val=""/>
      <w:lvlJc w:val="left"/>
      <w:pPr>
        <w:ind w:left="1658" w:hanging="360"/>
      </w:pPr>
      <w:rPr>
        <w:rFonts w:ascii="Wingdings" w:hAnsi="Wingdings" w:hint="default"/>
      </w:rPr>
    </w:lvl>
    <w:lvl w:ilvl="3" w:tplc="041B0001" w:tentative="1">
      <w:start w:val="1"/>
      <w:numFmt w:val="bullet"/>
      <w:lvlText w:val=""/>
      <w:lvlJc w:val="left"/>
      <w:pPr>
        <w:ind w:left="2378" w:hanging="360"/>
      </w:pPr>
      <w:rPr>
        <w:rFonts w:ascii="Symbol" w:hAnsi="Symbol" w:hint="default"/>
      </w:rPr>
    </w:lvl>
    <w:lvl w:ilvl="4" w:tplc="041B0003" w:tentative="1">
      <w:start w:val="1"/>
      <w:numFmt w:val="bullet"/>
      <w:lvlText w:val="o"/>
      <w:lvlJc w:val="left"/>
      <w:pPr>
        <w:ind w:left="3098" w:hanging="360"/>
      </w:pPr>
      <w:rPr>
        <w:rFonts w:ascii="Courier New" w:hAnsi="Courier New" w:cs="Courier New" w:hint="default"/>
      </w:rPr>
    </w:lvl>
    <w:lvl w:ilvl="5" w:tplc="041B0005" w:tentative="1">
      <w:start w:val="1"/>
      <w:numFmt w:val="bullet"/>
      <w:lvlText w:val=""/>
      <w:lvlJc w:val="left"/>
      <w:pPr>
        <w:ind w:left="3818" w:hanging="360"/>
      </w:pPr>
      <w:rPr>
        <w:rFonts w:ascii="Wingdings" w:hAnsi="Wingdings" w:hint="default"/>
      </w:rPr>
    </w:lvl>
    <w:lvl w:ilvl="6" w:tplc="041B0001" w:tentative="1">
      <w:start w:val="1"/>
      <w:numFmt w:val="bullet"/>
      <w:lvlText w:val=""/>
      <w:lvlJc w:val="left"/>
      <w:pPr>
        <w:ind w:left="4538" w:hanging="360"/>
      </w:pPr>
      <w:rPr>
        <w:rFonts w:ascii="Symbol" w:hAnsi="Symbol" w:hint="default"/>
      </w:rPr>
    </w:lvl>
    <w:lvl w:ilvl="7" w:tplc="041B0003" w:tentative="1">
      <w:start w:val="1"/>
      <w:numFmt w:val="bullet"/>
      <w:lvlText w:val="o"/>
      <w:lvlJc w:val="left"/>
      <w:pPr>
        <w:ind w:left="5258" w:hanging="360"/>
      </w:pPr>
      <w:rPr>
        <w:rFonts w:ascii="Courier New" w:hAnsi="Courier New" w:cs="Courier New" w:hint="default"/>
      </w:rPr>
    </w:lvl>
    <w:lvl w:ilvl="8" w:tplc="041B0005" w:tentative="1">
      <w:start w:val="1"/>
      <w:numFmt w:val="bullet"/>
      <w:lvlText w:val=""/>
      <w:lvlJc w:val="left"/>
      <w:pPr>
        <w:ind w:left="5978" w:hanging="360"/>
      </w:pPr>
      <w:rPr>
        <w:rFonts w:ascii="Wingdings" w:hAnsi="Wingdings" w:hint="default"/>
      </w:rPr>
    </w:lvl>
  </w:abstractNum>
  <w:abstractNum w:abstractNumId="51">
    <w:nsid w:val="70E438AC"/>
    <w:multiLevelType w:val="hybridMultilevel"/>
    <w:tmpl w:val="AEC8C2CE"/>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nsid w:val="72D93B14"/>
    <w:multiLevelType w:val="hybridMultilevel"/>
    <w:tmpl w:val="34923A2E"/>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3">
    <w:nsid w:val="7A4D401D"/>
    <w:multiLevelType w:val="hybridMultilevel"/>
    <w:tmpl w:val="A13AC0E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abstractNumId w:val="5"/>
  </w:num>
  <w:num w:numId="2">
    <w:abstractNumId w:val="49"/>
  </w:num>
  <w:num w:numId="3">
    <w:abstractNumId w:val="42"/>
  </w:num>
  <w:num w:numId="4">
    <w:abstractNumId w:val="52"/>
  </w:num>
  <w:num w:numId="5">
    <w:abstractNumId w:val="35"/>
  </w:num>
  <w:num w:numId="6">
    <w:abstractNumId w:val="21"/>
  </w:num>
  <w:num w:numId="7">
    <w:abstractNumId w:val="2"/>
  </w:num>
  <w:num w:numId="8">
    <w:abstractNumId w:val="8"/>
  </w:num>
  <w:num w:numId="9">
    <w:abstractNumId w:val="20"/>
  </w:num>
  <w:num w:numId="10">
    <w:abstractNumId w:val="47"/>
  </w:num>
  <w:num w:numId="11">
    <w:abstractNumId w:val="5"/>
    <w:lvlOverride w:ilvl="0">
      <w:startOverride w:val="8"/>
    </w:lvlOverride>
    <w:lvlOverride w:ilvl="1">
      <w:startOverride w:val="8"/>
    </w:lvlOverride>
  </w:num>
  <w:num w:numId="12">
    <w:abstractNumId w:val="17"/>
  </w:num>
  <w:num w:numId="13">
    <w:abstractNumId w:val="3"/>
  </w:num>
  <w:num w:numId="14">
    <w:abstractNumId w:val="9"/>
  </w:num>
  <w:num w:numId="15">
    <w:abstractNumId w:val="28"/>
  </w:num>
  <w:num w:numId="16">
    <w:abstractNumId w:val="25"/>
  </w:num>
  <w:num w:numId="17">
    <w:abstractNumId w:val="37"/>
  </w:num>
  <w:num w:numId="18">
    <w:abstractNumId w:val="39"/>
  </w:num>
  <w:num w:numId="19">
    <w:abstractNumId w:val="27"/>
  </w:num>
  <w:num w:numId="20">
    <w:abstractNumId w:val="34"/>
  </w:num>
  <w:num w:numId="21">
    <w:abstractNumId w:val="40"/>
  </w:num>
  <w:num w:numId="22">
    <w:abstractNumId w:val="15"/>
  </w:num>
  <w:num w:numId="23">
    <w:abstractNumId w:val="41"/>
  </w:num>
  <w:num w:numId="24">
    <w:abstractNumId w:val="10"/>
  </w:num>
  <w:num w:numId="25">
    <w:abstractNumId w:val="23"/>
  </w:num>
  <w:num w:numId="26">
    <w:abstractNumId w:val="13"/>
  </w:num>
  <w:num w:numId="27">
    <w:abstractNumId w:val="22"/>
  </w:num>
  <w:num w:numId="28">
    <w:abstractNumId w:val="16"/>
  </w:num>
  <w:num w:numId="29">
    <w:abstractNumId w:val="38"/>
  </w:num>
  <w:num w:numId="30">
    <w:abstractNumId w:val="30"/>
  </w:num>
  <w:num w:numId="31">
    <w:abstractNumId w:val="43"/>
  </w:num>
  <w:num w:numId="32">
    <w:abstractNumId w:val="29"/>
  </w:num>
  <w:num w:numId="33">
    <w:abstractNumId w:val="45"/>
  </w:num>
  <w:num w:numId="34">
    <w:abstractNumId w:val="11"/>
  </w:num>
  <w:num w:numId="35">
    <w:abstractNumId w:val="53"/>
  </w:num>
  <w:num w:numId="36">
    <w:abstractNumId w:val="24"/>
  </w:num>
  <w:num w:numId="37">
    <w:abstractNumId w:val="31"/>
  </w:num>
  <w:num w:numId="38">
    <w:abstractNumId w:val="48"/>
  </w:num>
  <w:num w:numId="39">
    <w:abstractNumId w:val="26"/>
  </w:num>
  <w:num w:numId="40">
    <w:abstractNumId w:val="0"/>
  </w:num>
  <w:num w:numId="41">
    <w:abstractNumId w:val="12"/>
  </w:num>
  <w:num w:numId="42">
    <w:abstractNumId w:val="18"/>
  </w:num>
  <w:num w:numId="43">
    <w:abstractNumId w:val="6"/>
  </w:num>
  <w:num w:numId="44">
    <w:abstractNumId w:val="19"/>
  </w:num>
  <w:num w:numId="45">
    <w:abstractNumId w:val="50"/>
  </w:num>
  <w:num w:numId="46">
    <w:abstractNumId w:val="7"/>
  </w:num>
  <w:num w:numId="47">
    <w:abstractNumId w:val="1"/>
  </w:num>
  <w:num w:numId="48">
    <w:abstractNumId w:val="14"/>
  </w:num>
  <w:num w:numId="49">
    <w:abstractNumId w:val="44"/>
  </w:num>
  <w:num w:numId="50">
    <w:abstractNumId w:val="46"/>
  </w:num>
  <w:num w:numId="51">
    <w:abstractNumId w:val="51"/>
  </w:num>
  <w:num w:numId="52">
    <w:abstractNumId w:val="36"/>
  </w:num>
  <w:num w:numId="53">
    <w:abstractNumId w:val="32"/>
  </w:num>
  <w:num w:numId="54">
    <w:abstractNumId w:val="4"/>
  </w:num>
  <w:num w:numId="55">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142"/>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C05"/>
    <w:rsid w:val="00001599"/>
    <w:rsid w:val="00004905"/>
    <w:rsid w:val="00006A77"/>
    <w:rsid w:val="00007515"/>
    <w:rsid w:val="0001389B"/>
    <w:rsid w:val="000207FC"/>
    <w:rsid w:val="00020C35"/>
    <w:rsid w:val="00021CC5"/>
    <w:rsid w:val="00022C5F"/>
    <w:rsid w:val="00022F0E"/>
    <w:rsid w:val="0002414C"/>
    <w:rsid w:val="00025F89"/>
    <w:rsid w:val="00026E8F"/>
    <w:rsid w:val="00026F4C"/>
    <w:rsid w:val="00030404"/>
    <w:rsid w:val="000309D6"/>
    <w:rsid w:val="00033B2C"/>
    <w:rsid w:val="0005057D"/>
    <w:rsid w:val="00052772"/>
    <w:rsid w:val="00052829"/>
    <w:rsid w:val="000541D0"/>
    <w:rsid w:val="000561DF"/>
    <w:rsid w:val="00062B51"/>
    <w:rsid w:val="00066C59"/>
    <w:rsid w:val="00066E8F"/>
    <w:rsid w:val="0006790B"/>
    <w:rsid w:val="00073958"/>
    <w:rsid w:val="000744E6"/>
    <w:rsid w:val="00080659"/>
    <w:rsid w:val="0008632E"/>
    <w:rsid w:val="000867B3"/>
    <w:rsid w:val="00086841"/>
    <w:rsid w:val="00087B6F"/>
    <w:rsid w:val="00087EB4"/>
    <w:rsid w:val="00090FF1"/>
    <w:rsid w:val="0009198B"/>
    <w:rsid w:val="000922E9"/>
    <w:rsid w:val="00093898"/>
    <w:rsid w:val="00093B86"/>
    <w:rsid w:val="00095AED"/>
    <w:rsid w:val="0009667D"/>
    <w:rsid w:val="000A1334"/>
    <w:rsid w:val="000A1555"/>
    <w:rsid w:val="000A7D97"/>
    <w:rsid w:val="000B0692"/>
    <w:rsid w:val="000B1E3D"/>
    <w:rsid w:val="000B3505"/>
    <w:rsid w:val="000B43AC"/>
    <w:rsid w:val="000B4B64"/>
    <w:rsid w:val="000B51FA"/>
    <w:rsid w:val="000B7BA9"/>
    <w:rsid w:val="000C0357"/>
    <w:rsid w:val="000C2F73"/>
    <w:rsid w:val="000C7D83"/>
    <w:rsid w:val="000D01FE"/>
    <w:rsid w:val="000D19B9"/>
    <w:rsid w:val="000D461B"/>
    <w:rsid w:val="000D67CF"/>
    <w:rsid w:val="000D6990"/>
    <w:rsid w:val="000E02B3"/>
    <w:rsid w:val="000E0E06"/>
    <w:rsid w:val="000E1AC5"/>
    <w:rsid w:val="000E2970"/>
    <w:rsid w:val="000E4CFA"/>
    <w:rsid w:val="000E53DD"/>
    <w:rsid w:val="000F0EEF"/>
    <w:rsid w:val="000F21EA"/>
    <w:rsid w:val="000F5458"/>
    <w:rsid w:val="000F798D"/>
    <w:rsid w:val="000F7A6B"/>
    <w:rsid w:val="00100C2F"/>
    <w:rsid w:val="00100FEB"/>
    <w:rsid w:val="00101ACC"/>
    <w:rsid w:val="001044FD"/>
    <w:rsid w:val="001045EB"/>
    <w:rsid w:val="00105EDD"/>
    <w:rsid w:val="00107F4F"/>
    <w:rsid w:val="00111BC3"/>
    <w:rsid w:val="00112B04"/>
    <w:rsid w:val="0012265E"/>
    <w:rsid w:val="00126D74"/>
    <w:rsid w:val="00135727"/>
    <w:rsid w:val="00140AEE"/>
    <w:rsid w:val="001439DB"/>
    <w:rsid w:val="00144625"/>
    <w:rsid w:val="001451B6"/>
    <w:rsid w:val="0014708F"/>
    <w:rsid w:val="00147211"/>
    <w:rsid w:val="00150290"/>
    <w:rsid w:val="00151837"/>
    <w:rsid w:val="00152B8F"/>
    <w:rsid w:val="0015640F"/>
    <w:rsid w:val="001564FB"/>
    <w:rsid w:val="001565EF"/>
    <w:rsid w:val="00156B3D"/>
    <w:rsid w:val="00156F82"/>
    <w:rsid w:val="00161CB5"/>
    <w:rsid w:val="00165B1F"/>
    <w:rsid w:val="00166765"/>
    <w:rsid w:val="001673C2"/>
    <w:rsid w:val="00170599"/>
    <w:rsid w:val="001726F9"/>
    <w:rsid w:val="00173982"/>
    <w:rsid w:val="00173AA2"/>
    <w:rsid w:val="0017472E"/>
    <w:rsid w:val="00174CC6"/>
    <w:rsid w:val="00175384"/>
    <w:rsid w:val="00175B0A"/>
    <w:rsid w:val="0017675E"/>
    <w:rsid w:val="0018073E"/>
    <w:rsid w:val="0018138E"/>
    <w:rsid w:val="00183171"/>
    <w:rsid w:val="00185C09"/>
    <w:rsid w:val="001948E9"/>
    <w:rsid w:val="00196EA8"/>
    <w:rsid w:val="001971F0"/>
    <w:rsid w:val="00197996"/>
    <w:rsid w:val="001A01E5"/>
    <w:rsid w:val="001A07C8"/>
    <w:rsid w:val="001A2665"/>
    <w:rsid w:val="001A4417"/>
    <w:rsid w:val="001A4D82"/>
    <w:rsid w:val="001A78D2"/>
    <w:rsid w:val="001A7ED1"/>
    <w:rsid w:val="001B0717"/>
    <w:rsid w:val="001B294C"/>
    <w:rsid w:val="001B7131"/>
    <w:rsid w:val="001C4374"/>
    <w:rsid w:val="001C44CE"/>
    <w:rsid w:val="001C5222"/>
    <w:rsid w:val="001C52FA"/>
    <w:rsid w:val="001C5694"/>
    <w:rsid w:val="001C5739"/>
    <w:rsid w:val="001D0F06"/>
    <w:rsid w:val="001D145D"/>
    <w:rsid w:val="001D181B"/>
    <w:rsid w:val="001D2F12"/>
    <w:rsid w:val="001D3920"/>
    <w:rsid w:val="001D4414"/>
    <w:rsid w:val="001D5475"/>
    <w:rsid w:val="001D66D7"/>
    <w:rsid w:val="001E360B"/>
    <w:rsid w:val="001E4D3B"/>
    <w:rsid w:val="001E711F"/>
    <w:rsid w:val="001F15BA"/>
    <w:rsid w:val="001F3F5B"/>
    <w:rsid w:val="001F464E"/>
    <w:rsid w:val="001F4657"/>
    <w:rsid w:val="001F5143"/>
    <w:rsid w:val="001F691F"/>
    <w:rsid w:val="001F7045"/>
    <w:rsid w:val="00201602"/>
    <w:rsid w:val="00203B3E"/>
    <w:rsid w:val="00204CD8"/>
    <w:rsid w:val="0020557D"/>
    <w:rsid w:val="00205E60"/>
    <w:rsid w:val="002064E7"/>
    <w:rsid w:val="00207ECB"/>
    <w:rsid w:val="00211E64"/>
    <w:rsid w:val="00212D0E"/>
    <w:rsid w:val="00213F6E"/>
    <w:rsid w:val="002156D3"/>
    <w:rsid w:val="0021677E"/>
    <w:rsid w:val="002229B0"/>
    <w:rsid w:val="00222B54"/>
    <w:rsid w:val="00225E09"/>
    <w:rsid w:val="002268C1"/>
    <w:rsid w:val="00226B6C"/>
    <w:rsid w:val="00226ED2"/>
    <w:rsid w:val="00230AD3"/>
    <w:rsid w:val="002317CC"/>
    <w:rsid w:val="002330EA"/>
    <w:rsid w:val="002334A5"/>
    <w:rsid w:val="002339C4"/>
    <w:rsid w:val="00250729"/>
    <w:rsid w:val="00251B8B"/>
    <w:rsid w:val="0025316C"/>
    <w:rsid w:val="002544C4"/>
    <w:rsid w:val="002553DC"/>
    <w:rsid w:val="00255EE5"/>
    <w:rsid w:val="00255FB2"/>
    <w:rsid w:val="0025692C"/>
    <w:rsid w:val="00256DE7"/>
    <w:rsid w:val="00261005"/>
    <w:rsid w:val="00264A18"/>
    <w:rsid w:val="00265138"/>
    <w:rsid w:val="00266168"/>
    <w:rsid w:val="00266191"/>
    <w:rsid w:val="002701DF"/>
    <w:rsid w:val="002705D9"/>
    <w:rsid w:val="00270DCD"/>
    <w:rsid w:val="00271056"/>
    <w:rsid w:val="00271451"/>
    <w:rsid w:val="00271D2E"/>
    <w:rsid w:val="002722C5"/>
    <w:rsid w:val="002723BC"/>
    <w:rsid w:val="0027373C"/>
    <w:rsid w:val="00273F6E"/>
    <w:rsid w:val="00276B91"/>
    <w:rsid w:val="00277C32"/>
    <w:rsid w:val="00280B1C"/>
    <w:rsid w:val="00281D3A"/>
    <w:rsid w:val="00281E1E"/>
    <w:rsid w:val="002832FC"/>
    <w:rsid w:val="00283F63"/>
    <w:rsid w:val="0029005D"/>
    <w:rsid w:val="00291C0A"/>
    <w:rsid w:val="0029237B"/>
    <w:rsid w:val="00297944"/>
    <w:rsid w:val="00297948"/>
    <w:rsid w:val="002A053F"/>
    <w:rsid w:val="002A1BA0"/>
    <w:rsid w:val="002A1CF7"/>
    <w:rsid w:val="002A2B50"/>
    <w:rsid w:val="002A33E0"/>
    <w:rsid w:val="002A44E1"/>
    <w:rsid w:val="002A70CB"/>
    <w:rsid w:val="002A7174"/>
    <w:rsid w:val="002B7961"/>
    <w:rsid w:val="002C3A72"/>
    <w:rsid w:val="002C4628"/>
    <w:rsid w:val="002C61BC"/>
    <w:rsid w:val="002C65C6"/>
    <w:rsid w:val="002C6C89"/>
    <w:rsid w:val="002C72D5"/>
    <w:rsid w:val="002D0A27"/>
    <w:rsid w:val="002D1383"/>
    <w:rsid w:val="002D147C"/>
    <w:rsid w:val="002D1B39"/>
    <w:rsid w:val="002D23AE"/>
    <w:rsid w:val="002D2964"/>
    <w:rsid w:val="002D2BE1"/>
    <w:rsid w:val="002D389A"/>
    <w:rsid w:val="002D49CD"/>
    <w:rsid w:val="002D60DD"/>
    <w:rsid w:val="002D7E39"/>
    <w:rsid w:val="002E0CD5"/>
    <w:rsid w:val="002E1007"/>
    <w:rsid w:val="002E1EC5"/>
    <w:rsid w:val="002E2928"/>
    <w:rsid w:val="002E4306"/>
    <w:rsid w:val="002E53D5"/>
    <w:rsid w:val="002F1CEF"/>
    <w:rsid w:val="002F377B"/>
    <w:rsid w:val="002F3EA1"/>
    <w:rsid w:val="002F573B"/>
    <w:rsid w:val="002F586F"/>
    <w:rsid w:val="002F5A45"/>
    <w:rsid w:val="0030267C"/>
    <w:rsid w:val="00307975"/>
    <w:rsid w:val="003108B5"/>
    <w:rsid w:val="00311D76"/>
    <w:rsid w:val="00312670"/>
    <w:rsid w:val="00312B17"/>
    <w:rsid w:val="00314319"/>
    <w:rsid w:val="00315E1C"/>
    <w:rsid w:val="0031741C"/>
    <w:rsid w:val="003177B8"/>
    <w:rsid w:val="00317EF8"/>
    <w:rsid w:val="00317F4C"/>
    <w:rsid w:val="0032106C"/>
    <w:rsid w:val="00321C7E"/>
    <w:rsid w:val="003229E6"/>
    <w:rsid w:val="003231DF"/>
    <w:rsid w:val="00325F2A"/>
    <w:rsid w:val="00326503"/>
    <w:rsid w:val="00327933"/>
    <w:rsid w:val="00327AD9"/>
    <w:rsid w:val="00331E0C"/>
    <w:rsid w:val="003321AB"/>
    <w:rsid w:val="00332B2A"/>
    <w:rsid w:val="00336214"/>
    <w:rsid w:val="00336C2D"/>
    <w:rsid w:val="003372E0"/>
    <w:rsid w:val="0034069B"/>
    <w:rsid w:val="0034301B"/>
    <w:rsid w:val="0034478D"/>
    <w:rsid w:val="00344AA5"/>
    <w:rsid w:val="003517D2"/>
    <w:rsid w:val="00353212"/>
    <w:rsid w:val="00354EC2"/>
    <w:rsid w:val="00356C05"/>
    <w:rsid w:val="003570B4"/>
    <w:rsid w:val="00360193"/>
    <w:rsid w:val="00360F93"/>
    <w:rsid w:val="00362C14"/>
    <w:rsid w:val="00365263"/>
    <w:rsid w:val="00367508"/>
    <w:rsid w:val="00370E5B"/>
    <w:rsid w:val="00371487"/>
    <w:rsid w:val="00372374"/>
    <w:rsid w:val="003734B5"/>
    <w:rsid w:val="00375F7A"/>
    <w:rsid w:val="003762CE"/>
    <w:rsid w:val="0038285D"/>
    <w:rsid w:val="00384AC7"/>
    <w:rsid w:val="00385385"/>
    <w:rsid w:val="00385488"/>
    <w:rsid w:val="00386C70"/>
    <w:rsid w:val="00392D08"/>
    <w:rsid w:val="003953DD"/>
    <w:rsid w:val="003A1E34"/>
    <w:rsid w:val="003A2171"/>
    <w:rsid w:val="003A3813"/>
    <w:rsid w:val="003A42D7"/>
    <w:rsid w:val="003A4D0B"/>
    <w:rsid w:val="003A565E"/>
    <w:rsid w:val="003A5CE1"/>
    <w:rsid w:val="003A7456"/>
    <w:rsid w:val="003B019A"/>
    <w:rsid w:val="003B0266"/>
    <w:rsid w:val="003B1206"/>
    <w:rsid w:val="003B12F7"/>
    <w:rsid w:val="003B3969"/>
    <w:rsid w:val="003B4541"/>
    <w:rsid w:val="003B4A43"/>
    <w:rsid w:val="003B54CF"/>
    <w:rsid w:val="003B583A"/>
    <w:rsid w:val="003B781D"/>
    <w:rsid w:val="003C0D76"/>
    <w:rsid w:val="003C2162"/>
    <w:rsid w:val="003C4C74"/>
    <w:rsid w:val="003D11CD"/>
    <w:rsid w:val="003D5E8D"/>
    <w:rsid w:val="003E2577"/>
    <w:rsid w:val="003E464D"/>
    <w:rsid w:val="003E64F6"/>
    <w:rsid w:val="003E70E8"/>
    <w:rsid w:val="003E7F75"/>
    <w:rsid w:val="003F05C0"/>
    <w:rsid w:val="003F0B90"/>
    <w:rsid w:val="003F2068"/>
    <w:rsid w:val="003F3EF0"/>
    <w:rsid w:val="003F4C0A"/>
    <w:rsid w:val="003F544A"/>
    <w:rsid w:val="00400DD8"/>
    <w:rsid w:val="004015C0"/>
    <w:rsid w:val="00405F6A"/>
    <w:rsid w:val="004131CE"/>
    <w:rsid w:val="00413575"/>
    <w:rsid w:val="00414672"/>
    <w:rsid w:val="004155CA"/>
    <w:rsid w:val="00415C09"/>
    <w:rsid w:val="00415F51"/>
    <w:rsid w:val="0042067E"/>
    <w:rsid w:val="004217C8"/>
    <w:rsid w:val="00421F69"/>
    <w:rsid w:val="00426C43"/>
    <w:rsid w:val="004276C6"/>
    <w:rsid w:val="00427D73"/>
    <w:rsid w:val="00430923"/>
    <w:rsid w:val="004323FE"/>
    <w:rsid w:val="00434011"/>
    <w:rsid w:val="00434C51"/>
    <w:rsid w:val="00441222"/>
    <w:rsid w:val="00441E27"/>
    <w:rsid w:val="00442BAF"/>
    <w:rsid w:val="00443B3A"/>
    <w:rsid w:val="00445F91"/>
    <w:rsid w:val="004469EE"/>
    <w:rsid w:val="004470F1"/>
    <w:rsid w:val="004472EB"/>
    <w:rsid w:val="00447B50"/>
    <w:rsid w:val="004500CA"/>
    <w:rsid w:val="00451646"/>
    <w:rsid w:val="004518D8"/>
    <w:rsid w:val="004537E0"/>
    <w:rsid w:val="004554FA"/>
    <w:rsid w:val="00456706"/>
    <w:rsid w:val="00457375"/>
    <w:rsid w:val="004611A9"/>
    <w:rsid w:val="00467DFD"/>
    <w:rsid w:val="00471150"/>
    <w:rsid w:val="004711A7"/>
    <w:rsid w:val="004719D5"/>
    <w:rsid w:val="0047605A"/>
    <w:rsid w:val="00476E64"/>
    <w:rsid w:val="0048151F"/>
    <w:rsid w:val="0048223D"/>
    <w:rsid w:val="004833FC"/>
    <w:rsid w:val="00483632"/>
    <w:rsid w:val="00485BEB"/>
    <w:rsid w:val="0048643A"/>
    <w:rsid w:val="004905B8"/>
    <w:rsid w:val="00491DFB"/>
    <w:rsid w:val="004952F8"/>
    <w:rsid w:val="0049584A"/>
    <w:rsid w:val="00495A04"/>
    <w:rsid w:val="00495AEC"/>
    <w:rsid w:val="00496FF3"/>
    <w:rsid w:val="004A5D44"/>
    <w:rsid w:val="004B1332"/>
    <w:rsid w:val="004B2D9A"/>
    <w:rsid w:val="004B456C"/>
    <w:rsid w:val="004B55CF"/>
    <w:rsid w:val="004B58DB"/>
    <w:rsid w:val="004B5E57"/>
    <w:rsid w:val="004B795D"/>
    <w:rsid w:val="004C0A5C"/>
    <w:rsid w:val="004C0E36"/>
    <w:rsid w:val="004C1A9D"/>
    <w:rsid w:val="004C1BF0"/>
    <w:rsid w:val="004C1D4A"/>
    <w:rsid w:val="004C44FC"/>
    <w:rsid w:val="004C48B8"/>
    <w:rsid w:val="004C49BF"/>
    <w:rsid w:val="004C5152"/>
    <w:rsid w:val="004C60D7"/>
    <w:rsid w:val="004D03EA"/>
    <w:rsid w:val="004D0BAA"/>
    <w:rsid w:val="004D35BF"/>
    <w:rsid w:val="004D39E7"/>
    <w:rsid w:val="004D430F"/>
    <w:rsid w:val="004D4758"/>
    <w:rsid w:val="004D5060"/>
    <w:rsid w:val="004D506B"/>
    <w:rsid w:val="004E0EF8"/>
    <w:rsid w:val="004E251E"/>
    <w:rsid w:val="004E380C"/>
    <w:rsid w:val="004E7FF3"/>
    <w:rsid w:val="004F25EC"/>
    <w:rsid w:val="004F28EF"/>
    <w:rsid w:val="004F29BD"/>
    <w:rsid w:val="004F2BC5"/>
    <w:rsid w:val="004F2C51"/>
    <w:rsid w:val="004F360D"/>
    <w:rsid w:val="004F3B1B"/>
    <w:rsid w:val="004F3EE8"/>
    <w:rsid w:val="004F667B"/>
    <w:rsid w:val="004F6F0D"/>
    <w:rsid w:val="00501242"/>
    <w:rsid w:val="00503054"/>
    <w:rsid w:val="00503A1D"/>
    <w:rsid w:val="00503A52"/>
    <w:rsid w:val="00503DC6"/>
    <w:rsid w:val="005044FB"/>
    <w:rsid w:val="00506286"/>
    <w:rsid w:val="00512F9D"/>
    <w:rsid w:val="00513B04"/>
    <w:rsid w:val="0051518C"/>
    <w:rsid w:val="00520F41"/>
    <w:rsid w:val="0052199A"/>
    <w:rsid w:val="00522605"/>
    <w:rsid w:val="005241DB"/>
    <w:rsid w:val="0052631A"/>
    <w:rsid w:val="005309AE"/>
    <w:rsid w:val="00531459"/>
    <w:rsid w:val="00532082"/>
    <w:rsid w:val="00533A21"/>
    <w:rsid w:val="0053401E"/>
    <w:rsid w:val="005347DA"/>
    <w:rsid w:val="0053513C"/>
    <w:rsid w:val="00535F17"/>
    <w:rsid w:val="00540CFB"/>
    <w:rsid w:val="00543B47"/>
    <w:rsid w:val="00545208"/>
    <w:rsid w:val="005457DE"/>
    <w:rsid w:val="00547524"/>
    <w:rsid w:val="00550463"/>
    <w:rsid w:val="00551483"/>
    <w:rsid w:val="00552639"/>
    <w:rsid w:val="00553231"/>
    <w:rsid w:val="0055421D"/>
    <w:rsid w:val="005557F8"/>
    <w:rsid w:val="00555EB2"/>
    <w:rsid w:val="00556224"/>
    <w:rsid w:val="00560235"/>
    <w:rsid w:val="0056030B"/>
    <w:rsid w:val="00562CB7"/>
    <w:rsid w:val="005632A0"/>
    <w:rsid w:val="00565D42"/>
    <w:rsid w:val="00566D2D"/>
    <w:rsid w:val="00566D77"/>
    <w:rsid w:val="005715F9"/>
    <w:rsid w:val="00572435"/>
    <w:rsid w:val="00572D53"/>
    <w:rsid w:val="00574422"/>
    <w:rsid w:val="00577B51"/>
    <w:rsid w:val="0058276B"/>
    <w:rsid w:val="00582C91"/>
    <w:rsid w:val="00586E22"/>
    <w:rsid w:val="00587CFC"/>
    <w:rsid w:val="00591CEC"/>
    <w:rsid w:val="00593FDE"/>
    <w:rsid w:val="00594D90"/>
    <w:rsid w:val="00595421"/>
    <w:rsid w:val="00595608"/>
    <w:rsid w:val="005964DC"/>
    <w:rsid w:val="00596C14"/>
    <w:rsid w:val="005A2481"/>
    <w:rsid w:val="005A2F22"/>
    <w:rsid w:val="005A3B9F"/>
    <w:rsid w:val="005A4747"/>
    <w:rsid w:val="005A5C39"/>
    <w:rsid w:val="005A5C8C"/>
    <w:rsid w:val="005A66F7"/>
    <w:rsid w:val="005B33EE"/>
    <w:rsid w:val="005B3C76"/>
    <w:rsid w:val="005B3C8E"/>
    <w:rsid w:val="005B6021"/>
    <w:rsid w:val="005B6176"/>
    <w:rsid w:val="005B7825"/>
    <w:rsid w:val="005C26ED"/>
    <w:rsid w:val="005C3E0D"/>
    <w:rsid w:val="005C3E3F"/>
    <w:rsid w:val="005C4BD7"/>
    <w:rsid w:val="005C66DC"/>
    <w:rsid w:val="005C6A78"/>
    <w:rsid w:val="005C7066"/>
    <w:rsid w:val="005D233E"/>
    <w:rsid w:val="005D382C"/>
    <w:rsid w:val="005E35FD"/>
    <w:rsid w:val="005E548C"/>
    <w:rsid w:val="005E636B"/>
    <w:rsid w:val="005E7548"/>
    <w:rsid w:val="005F0252"/>
    <w:rsid w:val="005F18EA"/>
    <w:rsid w:val="005F2459"/>
    <w:rsid w:val="005F6426"/>
    <w:rsid w:val="005F72C9"/>
    <w:rsid w:val="005F7335"/>
    <w:rsid w:val="00600022"/>
    <w:rsid w:val="00600C7B"/>
    <w:rsid w:val="00601C5C"/>
    <w:rsid w:val="00602281"/>
    <w:rsid w:val="0060228A"/>
    <w:rsid w:val="00602584"/>
    <w:rsid w:val="0060502B"/>
    <w:rsid w:val="0060718C"/>
    <w:rsid w:val="00612DE0"/>
    <w:rsid w:val="00620B7C"/>
    <w:rsid w:val="00622167"/>
    <w:rsid w:val="006235D6"/>
    <w:rsid w:val="006243C9"/>
    <w:rsid w:val="00625D0D"/>
    <w:rsid w:val="00627628"/>
    <w:rsid w:val="00627FD3"/>
    <w:rsid w:val="00630238"/>
    <w:rsid w:val="00630BC2"/>
    <w:rsid w:val="00630CAA"/>
    <w:rsid w:val="00634B59"/>
    <w:rsid w:val="0064081E"/>
    <w:rsid w:val="00645172"/>
    <w:rsid w:val="00645D14"/>
    <w:rsid w:val="006463F8"/>
    <w:rsid w:val="00647E94"/>
    <w:rsid w:val="006509F4"/>
    <w:rsid w:val="006520E5"/>
    <w:rsid w:val="00655394"/>
    <w:rsid w:val="0065555C"/>
    <w:rsid w:val="006612FF"/>
    <w:rsid w:val="0066141E"/>
    <w:rsid w:val="006630C9"/>
    <w:rsid w:val="0066364F"/>
    <w:rsid w:val="00665A5E"/>
    <w:rsid w:val="006712B6"/>
    <w:rsid w:val="006717F0"/>
    <w:rsid w:val="0067292C"/>
    <w:rsid w:val="0067399F"/>
    <w:rsid w:val="0067561E"/>
    <w:rsid w:val="00675D4B"/>
    <w:rsid w:val="0068125B"/>
    <w:rsid w:val="0068292F"/>
    <w:rsid w:val="00682FAA"/>
    <w:rsid w:val="00683823"/>
    <w:rsid w:val="00685569"/>
    <w:rsid w:val="00686749"/>
    <w:rsid w:val="006922BA"/>
    <w:rsid w:val="00692E05"/>
    <w:rsid w:val="006939F1"/>
    <w:rsid w:val="0069524C"/>
    <w:rsid w:val="0069581F"/>
    <w:rsid w:val="006960D5"/>
    <w:rsid w:val="00696CB4"/>
    <w:rsid w:val="00697F77"/>
    <w:rsid w:val="006A04FB"/>
    <w:rsid w:val="006A0BC3"/>
    <w:rsid w:val="006A1645"/>
    <w:rsid w:val="006A27C8"/>
    <w:rsid w:val="006A44F2"/>
    <w:rsid w:val="006A7849"/>
    <w:rsid w:val="006A7859"/>
    <w:rsid w:val="006B18BE"/>
    <w:rsid w:val="006B2187"/>
    <w:rsid w:val="006B4C7E"/>
    <w:rsid w:val="006B5461"/>
    <w:rsid w:val="006C051F"/>
    <w:rsid w:val="006C2B54"/>
    <w:rsid w:val="006C307F"/>
    <w:rsid w:val="006C49F6"/>
    <w:rsid w:val="006C4BCF"/>
    <w:rsid w:val="006C5110"/>
    <w:rsid w:val="006C7595"/>
    <w:rsid w:val="006D41A4"/>
    <w:rsid w:val="006D4C15"/>
    <w:rsid w:val="006D535C"/>
    <w:rsid w:val="006D7BFB"/>
    <w:rsid w:val="006E2E0A"/>
    <w:rsid w:val="006E4163"/>
    <w:rsid w:val="006E65AE"/>
    <w:rsid w:val="006E67BD"/>
    <w:rsid w:val="006E6B80"/>
    <w:rsid w:val="006F129A"/>
    <w:rsid w:val="006F2E07"/>
    <w:rsid w:val="006F319E"/>
    <w:rsid w:val="006F7E67"/>
    <w:rsid w:val="007001A2"/>
    <w:rsid w:val="0070250E"/>
    <w:rsid w:val="00702542"/>
    <w:rsid w:val="00702A6E"/>
    <w:rsid w:val="00702FF1"/>
    <w:rsid w:val="00703146"/>
    <w:rsid w:val="00704708"/>
    <w:rsid w:val="00704CA8"/>
    <w:rsid w:val="00706820"/>
    <w:rsid w:val="00710146"/>
    <w:rsid w:val="00710A5B"/>
    <w:rsid w:val="007149B0"/>
    <w:rsid w:val="00714F2B"/>
    <w:rsid w:val="00717277"/>
    <w:rsid w:val="00717BE1"/>
    <w:rsid w:val="0072559D"/>
    <w:rsid w:val="007255BF"/>
    <w:rsid w:val="007320BA"/>
    <w:rsid w:val="00736282"/>
    <w:rsid w:val="007376DA"/>
    <w:rsid w:val="007411B7"/>
    <w:rsid w:val="007439DD"/>
    <w:rsid w:val="00744B04"/>
    <w:rsid w:val="00744D7F"/>
    <w:rsid w:val="007456DD"/>
    <w:rsid w:val="007473C3"/>
    <w:rsid w:val="00747742"/>
    <w:rsid w:val="00750A75"/>
    <w:rsid w:val="00751B94"/>
    <w:rsid w:val="007523C0"/>
    <w:rsid w:val="007559A0"/>
    <w:rsid w:val="00756E6E"/>
    <w:rsid w:val="007579F0"/>
    <w:rsid w:val="0076106E"/>
    <w:rsid w:val="00761438"/>
    <w:rsid w:val="00761C03"/>
    <w:rsid w:val="00763A91"/>
    <w:rsid w:val="007653FA"/>
    <w:rsid w:val="007656CC"/>
    <w:rsid w:val="00766063"/>
    <w:rsid w:val="00773B06"/>
    <w:rsid w:val="00774E70"/>
    <w:rsid w:val="007779ED"/>
    <w:rsid w:val="0078103E"/>
    <w:rsid w:val="00781313"/>
    <w:rsid w:val="0078185B"/>
    <w:rsid w:val="00786E6C"/>
    <w:rsid w:val="007878B0"/>
    <w:rsid w:val="00790C3D"/>
    <w:rsid w:val="00792095"/>
    <w:rsid w:val="0079213E"/>
    <w:rsid w:val="00794078"/>
    <w:rsid w:val="00794F62"/>
    <w:rsid w:val="007953B5"/>
    <w:rsid w:val="00795DC0"/>
    <w:rsid w:val="00796676"/>
    <w:rsid w:val="00796F42"/>
    <w:rsid w:val="00797934"/>
    <w:rsid w:val="007A0818"/>
    <w:rsid w:val="007A2808"/>
    <w:rsid w:val="007A5AC2"/>
    <w:rsid w:val="007A77C3"/>
    <w:rsid w:val="007A7DD3"/>
    <w:rsid w:val="007B4C9A"/>
    <w:rsid w:val="007B5485"/>
    <w:rsid w:val="007B5790"/>
    <w:rsid w:val="007B5832"/>
    <w:rsid w:val="007B5845"/>
    <w:rsid w:val="007C1277"/>
    <w:rsid w:val="007C3CB3"/>
    <w:rsid w:val="007D2572"/>
    <w:rsid w:val="007D2C01"/>
    <w:rsid w:val="007D3294"/>
    <w:rsid w:val="007D408B"/>
    <w:rsid w:val="007D49F2"/>
    <w:rsid w:val="007D5075"/>
    <w:rsid w:val="007E134B"/>
    <w:rsid w:val="007E2A19"/>
    <w:rsid w:val="007E2F1B"/>
    <w:rsid w:val="007E4DBB"/>
    <w:rsid w:val="007E5403"/>
    <w:rsid w:val="007E56BB"/>
    <w:rsid w:val="007F03DE"/>
    <w:rsid w:val="007F0BB7"/>
    <w:rsid w:val="007F15D8"/>
    <w:rsid w:val="007F2012"/>
    <w:rsid w:val="007F2035"/>
    <w:rsid w:val="007F3830"/>
    <w:rsid w:val="007F4B48"/>
    <w:rsid w:val="007F4CF1"/>
    <w:rsid w:val="008009CD"/>
    <w:rsid w:val="00801416"/>
    <w:rsid w:val="008015D0"/>
    <w:rsid w:val="0080183D"/>
    <w:rsid w:val="00802FC8"/>
    <w:rsid w:val="00803F68"/>
    <w:rsid w:val="00805FA4"/>
    <w:rsid w:val="008062DA"/>
    <w:rsid w:val="00807769"/>
    <w:rsid w:val="00813CC7"/>
    <w:rsid w:val="00815673"/>
    <w:rsid w:val="00816001"/>
    <w:rsid w:val="0082660D"/>
    <w:rsid w:val="00826B22"/>
    <w:rsid w:val="00826FC7"/>
    <w:rsid w:val="008325E8"/>
    <w:rsid w:val="008332B3"/>
    <w:rsid w:val="00834477"/>
    <w:rsid w:val="008355B8"/>
    <w:rsid w:val="00835DE0"/>
    <w:rsid w:val="00837961"/>
    <w:rsid w:val="008400CD"/>
    <w:rsid w:val="0084027E"/>
    <w:rsid w:val="008405DD"/>
    <w:rsid w:val="00841B95"/>
    <w:rsid w:val="00842DA9"/>
    <w:rsid w:val="00843EFA"/>
    <w:rsid w:val="00854934"/>
    <w:rsid w:val="008612CD"/>
    <w:rsid w:val="00861719"/>
    <w:rsid w:val="00862A4C"/>
    <w:rsid w:val="00864B5E"/>
    <w:rsid w:val="00866F85"/>
    <w:rsid w:val="00866FE3"/>
    <w:rsid w:val="00870DA3"/>
    <w:rsid w:val="00871D7B"/>
    <w:rsid w:val="0087206B"/>
    <w:rsid w:val="00873B41"/>
    <w:rsid w:val="00873E42"/>
    <w:rsid w:val="0087433C"/>
    <w:rsid w:val="008751A9"/>
    <w:rsid w:val="00876930"/>
    <w:rsid w:val="00876FEA"/>
    <w:rsid w:val="0087754C"/>
    <w:rsid w:val="00885BD8"/>
    <w:rsid w:val="008860F0"/>
    <w:rsid w:val="008863E4"/>
    <w:rsid w:val="008864A7"/>
    <w:rsid w:val="0089012D"/>
    <w:rsid w:val="0089356E"/>
    <w:rsid w:val="00894103"/>
    <w:rsid w:val="00894CFA"/>
    <w:rsid w:val="008A09CC"/>
    <w:rsid w:val="008A1391"/>
    <w:rsid w:val="008A17B6"/>
    <w:rsid w:val="008A3C3C"/>
    <w:rsid w:val="008A5774"/>
    <w:rsid w:val="008A71C1"/>
    <w:rsid w:val="008B0460"/>
    <w:rsid w:val="008B3C30"/>
    <w:rsid w:val="008B6D8A"/>
    <w:rsid w:val="008C0EC7"/>
    <w:rsid w:val="008C3D14"/>
    <w:rsid w:val="008C5943"/>
    <w:rsid w:val="008D2ACA"/>
    <w:rsid w:val="008D75CC"/>
    <w:rsid w:val="008E20F1"/>
    <w:rsid w:val="008E3DA0"/>
    <w:rsid w:val="008E422F"/>
    <w:rsid w:val="008E4CEC"/>
    <w:rsid w:val="008E7629"/>
    <w:rsid w:val="008E7B6D"/>
    <w:rsid w:val="008F0D8E"/>
    <w:rsid w:val="008F5B2C"/>
    <w:rsid w:val="008F61B0"/>
    <w:rsid w:val="008F662A"/>
    <w:rsid w:val="008F6E1C"/>
    <w:rsid w:val="00900CA3"/>
    <w:rsid w:val="009012AB"/>
    <w:rsid w:val="00902862"/>
    <w:rsid w:val="00903E6C"/>
    <w:rsid w:val="00904AF1"/>
    <w:rsid w:val="009051FB"/>
    <w:rsid w:val="00911A24"/>
    <w:rsid w:val="00911F89"/>
    <w:rsid w:val="00915665"/>
    <w:rsid w:val="00916CDD"/>
    <w:rsid w:val="00916EC4"/>
    <w:rsid w:val="00917F74"/>
    <w:rsid w:val="00920957"/>
    <w:rsid w:val="00920AA4"/>
    <w:rsid w:val="00921271"/>
    <w:rsid w:val="00925A18"/>
    <w:rsid w:val="0092642A"/>
    <w:rsid w:val="00926CF7"/>
    <w:rsid w:val="0093702E"/>
    <w:rsid w:val="0094074A"/>
    <w:rsid w:val="00942AB5"/>
    <w:rsid w:val="00943EE4"/>
    <w:rsid w:val="0094739E"/>
    <w:rsid w:val="00950EBB"/>
    <w:rsid w:val="00951E0B"/>
    <w:rsid w:val="009520F1"/>
    <w:rsid w:val="009535F7"/>
    <w:rsid w:val="00953B3B"/>
    <w:rsid w:val="009545DD"/>
    <w:rsid w:val="00955264"/>
    <w:rsid w:val="009562F2"/>
    <w:rsid w:val="00956DFF"/>
    <w:rsid w:val="00957A40"/>
    <w:rsid w:val="00957E23"/>
    <w:rsid w:val="00963429"/>
    <w:rsid w:val="009663C2"/>
    <w:rsid w:val="00966AFA"/>
    <w:rsid w:val="00970935"/>
    <w:rsid w:val="00971DF3"/>
    <w:rsid w:val="00973FA8"/>
    <w:rsid w:val="0097501A"/>
    <w:rsid w:val="0097597D"/>
    <w:rsid w:val="00975C3F"/>
    <w:rsid w:val="00980086"/>
    <w:rsid w:val="00980406"/>
    <w:rsid w:val="00980499"/>
    <w:rsid w:val="00983D6F"/>
    <w:rsid w:val="00995BFD"/>
    <w:rsid w:val="009960A0"/>
    <w:rsid w:val="00996DC0"/>
    <w:rsid w:val="009A06C2"/>
    <w:rsid w:val="009A0D3C"/>
    <w:rsid w:val="009A0D9A"/>
    <w:rsid w:val="009A15D4"/>
    <w:rsid w:val="009A1A37"/>
    <w:rsid w:val="009A42A4"/>
    <w:rsid w:val="009A4E2F"/>
    <w:rsid w:val="009A54B1"/>
    <w:rsid w:val="009A5BA1"/>
    <w:rsid w:val="009B0257"/>
    <w:rsid w:val="009B0792"/>
    <w:rsid w:val="009B0AF7"/>
    <w:rsid w:val="009B2D1D"/>
    <w:rsid w:val="009B4149"/>
    <w:rsid w:val="009B7B56"/>
    <w:rsid w:val="009C06AC"/>
    <w:rsid w:val="009C2144"/>
    <w:rsid w:val="009C7083"/>
    <w:rsid w:val="009C77BF"/>
    <w:rsid w:val="009C7BFA"/>
    <w:rsid w:val="009D03C0"/>
    <w:rsid w:val="009D11F2"/>
    <w:rsid w:val="009D2548"/>
    <w:rsid w:val="009D2FD0"/>
    <w:rsid w:val="009D3F39"/>
    <w:rsid w:val="009D608C"/>
    <w:rsid w:val="009D6749"/>
    <w:rsid w:val="009D78D4"/>
    <w:rsid w:val="009E32BA"/>
    <w:rsid w:val="009E3E37"/>
    <w:rsid w:val="009E4298"/>
    <w:rsid w:val="009E4471"/>
    <w:rsid w:val="009E731E"/>
    <w:rsid w:val="009F081C"/>
    <w:rsid w:val="009F0FEB"/>
    <w:rsid w:val="009F1E68"/>
    <w:rsid w:val="009F2B0B"/>
    <w:rsid w:val="00A022B6"/>
    <w:rsid w:val="00A02F02"/>
    <w:rsid w:val="00A04B63"/>
    <w:rsid w:val="00A05D49"/>
    <w:rsid w:val="00A0703C"/>
    <w:rsid w:val="00A10624"/>
    <w:rsid w:val="00A10E83"/>
    <w:rsid w:val="00A1226A"/>
    <w:rsid w:val="00A138B4"/>
    <w:rsid w:val="00A13FC1"/>
    <w:rsid w:val="00A141F6"/>
    <w:rsid w:val="00A14973"/>
    <w:rsid w:val="00A177D7"/>
    <w:rsid w:val="00A22151"/>
    <w:rsid w:val="00A26D2F"/>
    <w:rsid w:val="00A270AA"/>
    <w:rsid w:val="00A323B4"/>
    <w:rsid w:val="00A34B4C"/>
    <w:rsid w:val="00A36709"/>
    <w:rsid w:val="00A4078A"/>
    <w:rsid w:val="00A41D3D"/>
    <w:rsid w:val="00A42D8E"/>
    <w:rsid w:val="00A43AD6"/>
    <w:rsid w:val="00A451E4"/>
    <w:rsid w:val="00A45615"/>
    <w:rsid w:val="00A46781"/>
    <w:rsid w:val="00A4750E"/>
    <w:rsid w:val="00A47775"/>
    <w:rsid w:val="00A505FE"/>
    <w:rsid w:val="00A52AC2"/>
    <w:rsid w:val="00A54A4C"/>
    <w:rsid w:val="00A55668"/>
    <w:rsid w:val="00A55858"/>
    <w:rsid w:val="00A55A11"/>
    <w:rsid w:val="00A60082"/>
    <w:rsid w:val="00A61CFA"/>
    <w:rsid w:val="00A63BE0"/>
    <w:rsid w:val="00A65B63"/>
    <w:rsid w:val="00A662EC"/>
    <w:rsid w:val="00A71336"/>
    <w:rsid w:val="00A71DF0"/>
    <w:rsid w:val="00A75282"/>
    <w:rsid w:val="00A760A1"/>
    <w:rsid w:val="00A762B6"/>
    <w:rsid w:val="00A76892"/>
    <w:rsid w:val="00A76FEE"/>
    <w:rsid w:val="00A81C08"/>
    <w:rsid w:val="00A831D5"/>
    <w:rsid w:val="00A85FBB"/>
    <w:rsid w:val="00A877C5"/>
    <w:rsid w:val="00A90F3B"/>
    <w:rsid w:val="00A95094"/>
    <w:rsid w:val="00A9722A"/>
    <w:rsid w:val="00AA08F2"/>
    <w:rsid w:val="00AA327B"/>
    <w:rsid w:val="00AA4757"/>
    <w:rsid w:val="00AA6DBD"/>
    <w:rsid w:val="00AB0530"/>
    <w:rsid w:val="00AB2C25"/>
    <w:rsid w:val="00AB4A96"/>
    <w:rsid w:val="00AB4CC8"/>
    <w:rsid w:val="00AB5047"/>
    <w:rsid w:val="00AB5097"/>
    <w:rsid w:val="00AB5B01"/>
    <w:rsid w:val="00AC1C80"/>
    <w:rsid w:val="00AC2473"/>
    <w:rsid w:val="00AC3ED0"/>
    <w:rsid w:val="00AC423F"/>
    <w:rsid w:val="00AC694E"/>
    <w:rsid w:val="00AC6958"/>
    <w:rsid w:val="00AC76D0"/>
    <w:rsid w:val="00AD14BF"/>
    <w:rsid w:val="00AD375C"/>
    <w:rsid w:val="00AD4ABE"/>
    <w:rsid w:val="00AD6409"/>
    <w:rsid w:val="00AD7A69"/>
    <w:rsid w:val="00AD7B57"/>
    <w:rsid w:val="00AE0401"/>
    <w:rsid w:val="00AE4BA6"/>
    <w:rsid w:val="00AE7F44"/>
    <w:rsid w:val="00AF2763"/>
    <w:rsid w:val="00AF45F2"/>
    <w:rsid w:val="00AF4ED4"/>
    <w:rsid w:val="00AF579B"/>
    <w:rsid w:val="00AF64C2"/>
    <w:rsid w:val="00AF71D0"/>
    <w:rsid w:val="00AF743C"/>
    <w:rsid w:val="00B01F35"/>
    <w:rsid w:val="00B02FF3"/>
    <w:rsid w:val="00B05844"/>
    <w:rsid w:val="00B064C3"/>
    <w:rsid w:val="00B07320"/>
    <w:rsid w:val="00B10168"/>
    <w:rsid w:val="00B1025F"/>
    <w:rsid w:val="00B12784"/>
    <w:rsid w:val="00B16788"/>
    <w:rsid w:val="00B20C54"/>
    <w:rsid w:val="00B20DE2"/>
    <w:rsid w:val="00B250B0"/>
    <w:rsid w:val="00B26567"/>
    <w:rsid w:val="00B27FB8"/>
    <w:rsid w:val="00B30705"/>
    <w:rsid w:val="00B340F1"/>
    <w:rsid w:val="00B3455D"/>
    <w:rsid w:val="00B34B39"/>
    <w:rsid w:val="00B365FB"/>
    <w:rsid w:val="00B429A7"/>
    <w:rsid w:val="00B45CA2"/>
    <w:rsid w:val="00B46867"/>
    <w:rsid w:val="00B508F4"/>
    <w:rsid w:val="00B509DB"/>
    <w:rsid w:val="00B52B0B"/>
    <w:rsid w:val="00B52FC7"/>
    <w:rsid w:val="00B5395E"/>
    <w:rsid w:val="00B55F39"/>
    <w:rsid w:val="00B5631D"/>
    <w:rsid w:val="00B56D1D"/>
    <w:rsid w:val="00B57659"/>
    <w:rsid w:val="00B577FC"/>
    <w:rsid w:val="00B6053B"/>
    <w:rsid w:val="00B6072C"/>
    <w:rsid w:val="00B6242F"/>
    <w:rsid w:val="00B63DF9"/>
    <w:rsid w:val="00B6484D"/>
    <w:rsid w:val="00B65A22"/>
    <w:rsid w:val="00B66E4B"/>
    <w:rsid w:val="00B70178"/>
    <w:rsid w:val="00B74E45"/>
    <w:rsid w:val="00B81609"/>
    <w:rsid w:val="00B818D5"/>
    <w:rsid w:val="00B83B70"/>
    <w:rsid w:val="00B85CD2"/>
    <w:rsid w:val="00B90EB5"/>
    <w:rsid w:val="00B91ECF"/>
    <w:rsid w:val="00B923C1"/>
    <w:rsid w:val="00B936BF"/>
    <w:rsid w:val="00B963ED"/>
    <w:rsid w:val="00B96F9B"/>
    <w:rsid w:val="00BA17D0"/>
    <w:rsid w:val="00BA181F"/>
    <w:rsid w:val="00BA1C1B"/>
    <w:rsid w:val="00BA4753"/>
    <w:rsid w:val="00BA4F97"/>
    <w:rsid w:val="00BA5000"/>
    <w:rsid w:val="00BA5B66"/>
    <w:rsid w:val="00BA7AB6"/>
    <w:rsid w:val="00BB6476"/>
    <w:rsid w:val="00BC1C68"/>
    <w:rsid w:val="00BC4DF5"/>
    <w:rsid w:val="00BC5552"/>
    <w:rsid w:val="00BD0C87"/>
    <w:rsid w:val="00BD575D"/>
    <w:rsid w:val="00BD6E0D"/>
    <w:rsid w:val="00BE0139"/>
    <w:rsid w:val="00BE3454"/>
    <w:rsid w:val="00BE6CF6"/>
    <w:rsid w:val="00BE76C8"/>
    <w:rsid w:val="00BF16A0"/>
    <w:rsid w:val="00BF354B"/>
    <w:rsid w:val="00BF387D"/>
    <w:rsid w:val="00BF6FEA"/>
    <w:rsid w:val="00BF78C3"/>
    <w:rsid w:val="00BF7D96"/>
    <w:rsid w:val="00C017C9"/>
    <w:rsid w:val="00C01A04"/>
    <w:rsid w:val="00C04E52"/>
    <w:rsid w:val="00C12576"/>
    <w:rsid w:val="00C1387F"/>
    <w:rsid w:val="00C142C7"/>
    <w:rsid w:val="00C14905"/>
    <w:rsid w:val="00C15698"/>
    <w:rsid w:val="00C15BB0"/>
    <w:rsid w:val="00C17609"/>
    <w:rsid w:val="00C259F5"/>
    <w:rsid w:val="00C25D15"/>
    <w:rsid w:val="00C27AD6"/>
    <w:rsid w:val="00C30F18"/>
    <w:rsid w:val="00C32F38"/>
    <w:rsid w:val="00C34A34"/>
    <w:rsid w:val="00C34AD8"/>
    <w:rsid w:val="00C36402"/>
    <w:rsid w:val="00C36602"/>
    <w:rsid w:val="00C37B89"/>
    <w:rsid w:val="00C403C5"/>
    <w:rsid w:val="00C4152E"/>
    <w:rsid w:val="00C41853"/>
    <w:rsid w:val="00C41C53"/>
    <w:rsid w:val="00C41F4B"/>
    <w:rsid w:val="00C433DE"/>
    <w:rsid w:val="00C4609A"/>
    <w:rsid w:val="00C469AC"/>
    <w:rsid w:val="00C46F92"/>
    <w:rsid w:val="00C5007C"/>
    <w:rsid w:val="00C50B13"/>
    <w:rsid w:val="00C51F75"/>
    <w:rsid w:val="00C5211F"/>
    <w:rsid w:val="00C52EBE"/>
    <w:rsid w:val="00C535AC"/>
    <w:rsid w:val="00C5595E"/>
    <w:rsid w:val="00C562D0"/>
    <w:rsid w:val="00C566D7"/>
    <w:rsid w:val="00C56861"/>
    <w:rsid w:val="00C5715B"/>
    <w:rsid w:val="00C578B2"/>
    <w:rsid w:val="00C60A96"/>
    <w:rsid w:val="00C61B0D"/>
    <w:rsid w:val="00C7006F"/>
    <w:rsid w:val="00C70D1F"/>
    <w:rsid w:val="00C713D4"/>
    <w:rsid w:val="00C72626"/>
    <w:rsid w:val="00C72DC0"/>
    <w:rsid w:val="00C7320E"/>
    <w:rsid w:val="00C73E86"/>
    <w:rsid w:val="00C742C3"/>
    <w:rsid w:val="00C75C96"/>
    <w:rsid w:val="00C76C89"/>
    <w:rsid w:val="00C806D0"/>
    <w:rsid w:val="00C81430"/>
    <w:rsid w:val="00C81464"/>
    <w:rsid w:val="00C827C2"/>
    <w:rsid w:val="00C83266"/>
    <w:rsid w:val="00C84F9A"/>
    <w:rsid w:val="00C87DFF"/>
    <w:rsid w:val="00C919B9"/>
    <w:rsid w:val="00C92770"/>
    <w:rsid w:val="00C9363E"/>
    <w:rsid w:val="00C946E0"/>
    <w:rsid w:val="00C95122"/>
    <w:rsid w:val="00C952E7"/>
    <w:rsid w:val="00C9671D"/>
    <w:rsid w:val="00C967E1"/>
    <w:rsid w:val="00C971F7"/>
    <w:rsid w:val="00C97A32"/>
    <w:rsid w:val="00C97EDA"/>
    <w:rsid w:val="00CA1DC9"/>
    <w:rsid w:val="00CA52FE"/>
    <w:rsid w:val="00CA5E57"/>
    <w:rsid w:val="00CA68A8"/>
    <w:rsid w:val="00CA7F3A"/>
    <w:rsid w:val="00CB1888"/>
    <w:rsid w:val="00CB23BE"/>
    <w:rsid w:val="00CB2933"/>
    <w:rsid w:val="00CB4EC4"/>
    <w:rsid w:val="00CB6A6B"/>
    <w:rsid w:val="00CB6E67"/>
    <w:rsid w:val="00CB6EE9"/>
    <w:rsid w:val="00CB700D"/>
    <w:rsid w:val="00CC0F16"/>
    <w:rsid w:val="00CC1E76"/>
    <w:rsid w:val="00CC41E6"/>
    <w:rsid w:val="00CC454C"/>
    <w:rsid w:val="00CC4730"/>
    <w:rsid w:val="00CC6B12"/>
    <w:rsid w:val="00CD0ED3"/>
    <w:rsid w:val="00CD1806"/>
    <w:rsid w:val="00CD2E73"/>
    <w:rsid w:val="00CD34EF"/>
    <w:rsid w:val="00CD4DB7"/>
    <w:rsid w:val="00CE1A2E"/>
    <w:rsid w:val="00CE3037"/>
    <w:rsid w:val="00CE3877"/>
    <w:rsid w:val="00CE77E9"/>
    <w:rsid w:val="00CE798B"/>
    <w:rsid w:val="00CF1057"/>
    <w:rsid w:val="00CF263C"/>
    <w:rsid w:val="00CF3C48"/>
    <w:rsid w:val="00D00110"/>
    <w:rsid w:val="00D01F49"/>
    <w:rsid w:val="00D03CAF"/>
    <w:rsid w:val="00D064AA"/>
    <w:rsid w:val="00D10991"/>
    <w:rsid w:val="00D10D38"/>
    <w:rsid w:val="00D11A98"/>
    <w:rsid w:val="00D14E31"/>
    <w:rsid w:val="00D169AD"/>
    <w:rsid w:val="00D17961"/>
    <w:rsid w:val="00D204B4"/>
    <w:rsid w:val="00D20D36"/>
    <w:rsid w:val="00D24151"/>
    <w:rsid w:val="00D25429"/>
    <w:rsid w:val="00D25F48"/>
    <w:rsid w:val="00D25FBE"/>
    <w:rsid w:val="00D2628A"/>
    <w:rsid w:val="00D26F7C"/>
    <w:rsid w:val="00D275FE"/>
    <w:rsid w:val="00D30A6B"/>
    <w:rsid w:val="00D335E3"/>
    <w:rsid w:val="00D36509"/>
    <w:rsid w:val="00D36CF6"/>
    <w:rsid w:val="00D377B4"/>
    <w:rsid w:val="00D40A06"/>
    <w:rsid w:val="00D41403"/>
    <w:rsid w:val="00D44C40"/>
    <w:rsid w:val="00D45681"/>
    <w:rsid w:val="00D45F1A"/>
    <w:rsid w:val="00D50859"/>
    <w:rsid w:val="00D55CC9"/>
    <w:rsid w:val="00D57521"/>
    <w:rsid w:val="00D57E17"/>
    <w:rsid w:val="00D57EDE"/>
    <w:rsid w:val="00D60465"/>
    <w:rsid w:val="00D72253"/>
    <w:rsid w:val="00D722EB"/>
    <w:rsid w:val="00D74476"/>
    <w:rsid w:val="00D8046F"/>
    <w:rsid w:val="00D8181E"/>
    <w:rsid w:val="00D82A3F"/>
    <w:rsid w:val="00D82BCA"/>
    <w:rsid w:val="00D83BB8"/>
    <w:rsid w:val="00D87744"/>
    <w:rsid w:val="00D90004"/>
    <w:rsid w:val="00DA069E"/>
    <w:rsid w:val="00DA1CFD"/>
    <w:rsid w:val="00DA2F23"/>
    <w:rsid w:val="00DA3518"/>
    <w:rsid w:val="00DA3D37"/>
    <w:rsid w:val="00DA7BC2"/>
    <w:rsid w:val="00DB0524"/>
    <w:rsid w:val="00DB14C0"/>
    <w:rsid w:val="00DB35BD"/>
    <w:rsid w:val="00DB709B"/>
    <w:rsid w:val="00DC04B0"/>
    <w:rsid w:val="00DC2AE4"/>
    <w:rsid w:val="00DC2DEF"/>
    <w:rsid w:val="00DC6943"/>
    <w:rsid w:val="00DD0317"/>
    <w:rsid w:val="00DD0495"/>
    <w:rsid w:val="00DD0EDD"/>
    <w:rsid w:val="00DD1F60"/>
    <w:rsid w:val="00DD2679"/>
    <w:rsid w:val="00DD273E"/>
    <w:rsid w:val="00DD4F53"/>
    <w:rsid w:val="00DD5C8D"/>
    <w:rsid w:val="00DD72AF"/>
    <w:rsid w:val="00DE0DA2"/>
    <w:rsid w:val="00DE2503"/>
    <w:rsid w:val="00DE2CBD"/>
    <w:rsid w:val="00DE3AA2"/>
    <w:rsid w:val="00DE49D7"/>
    <w:rsid w:val="00DE50E8"/>
    <w:rsid w:val="00DE7519"/>
    <w:rsid w:val="00DE7AA7"/>
    <w:rsid w:val="00DF20B8"/>
    <w:rsid w:val="00DF6B66"/>
    <w:rsid w:val="00E00CB3"/>
    <w:rsid w:val="00E0410F"/>
    <w:rsid w:val="00E045C0"/>
    <w:rsid w:val="00E04F80"/>
    <w:rsid w:val="00E05866"/>
    <w:rsid w:val="00E062CF"/>
    <w:rsid w:val="00E063F5"/>
    <w:rsid w:val="00E06CC2"/>
    <w:rsid w:val="00E07341"/>
    <w:rsid w:val="00E07D33"/>
    <w:rsid w:val="00E10090"/>
    <w:rsid w:val="00E1092A"/>
    <w:rsid w:val="00E12C5D"/>
    <w:rsid w:val="00E132F9"/>
    <w:rsid w:val="00E1375B"/>
    <w:rsid w:val="00E141B1"/>
    <w:rsid w:val="00E14A56"/>
    <w:rsid w:val="00E14B33"/>
    <w:rsid w:val="00E15065"/>
    <w:rsid w:val="00E1701A"/>
    <w:rsid w:val="00E20832"/>
    <w:rsid w:val="00E20E68"/>
    <w:rsid w:val="00E21051"/>
    <w:rsid w:val="00E21196"/>
    <w:rsid w:val="00E21AF4"/>
    <w:rsid w:val="00E21E08"/>
    <w:rsid w:val="00E21F1B"/>
    <w:rsid w:val="00E2316A"/>
    <w:rsid w:val="00E248A3"/>
    <w:rsid w:val="00E309BB"/>
    <w:rsid w:val="00E30F56"/>
    <w:rsid w:val="00E322C2"/>
    <w:rsid w:val="00E32944"/>
    <w:rsid w:val="00E32A79"/>
    <w:rsid w:val="00E36F62"/>
    <w:rsid w:val="00E37072"/>
    <w:rsid w:val="00E402F2"/>
    <w:rsid w:val="00E41E06"/>
    <w:rsid w:val="00E42811"/>
    <w:rsid w:val="00E5124A"/>
    <w:rsid w:val="00E529CE"/>
    <w:rsid w:val="00E52E48"/>
    <w:rsid w:val="00E55D4A"/>
    <w:rsid w:val="00E62567"/>
    <w:rsid w:val="00E62E59"/>
    <w:rsid w:val="00E63F92"/>
    <w:rsid w:val="00E65B3C"/>
    <w:rsid w:val="00E66A30"/>
    <w:rsid w:val="00E66C58"/>
    <w:rsid w:val="00E67016"/>
    <w:rsid w:val="00E704BD"/>
    <w:rsid w:val="00E7149D"/>
    <w:rsid w:val="00E723A5"/>
    <w:rsid w:val="00E74CDA"/>
    <w:rsid w:val="00E7509D"/>
    <w:rsid w:val="00E7646E"/>
    <w:rsid w:val="00E76B47"/>
    <w:rsid w:val="00E77134"/>
    <w:rsid w:val="00E8033D"/>
    <w:rsid w:val="00E80693"/>
    <w:rsid w:val="00E81929"/>
    <w:rsid w:val="00E83E58"/>
    <w:rsid w:val="00E846D6"/>
    <w:rsid w:val="00E84DD8"/>
    <w:rsid w:val="00E8621A"/>
    <w:rsid w:val="00E868A6"/>
    <w:rsid w:val="00E87F75"/>
    <w:rsid w:val="00E90F8F"/>
    <w:rsid w:val="00E92676"/>
    <w:rsid w:val="00EA155A"/>
    <w:rsid w:val="00EA70B2"/>
    <w:rsid w:val="00EA7174"/>
    <w:rsid w:val="00EB10BC"/>
    <w:rsid w:val="00EB35C5"/>
    <w:rsid w:val="00EB3638"/>
    <w:rsid w:val="00EB438A"/>
    <w:rsid w:val="00EB4765"/>
    <w:rsid w:val="00EB48F7"/>
    <w:rsid w:val="00EB6161"/>
    <w:rsid w:val="00EB79B0"/>
    <w:rsid w:val="00EB7BEF"/>
    <w:rsid w:val="00EC4A60"/>
    <w:rsid w:val="00EC5F9F"/>
    <w:rsid w:val="00EC6A3D"/>
    <w:rsid w:val="00EC76C8"/>
    <w:rsid w:val="00ED4A13"/>
    <w:rsid w:val="00ED7C95"/>
    <w:rsid w:val="00ED7D69"/>
    <w:rsid w:val="00EE001D"/>
    <w:rsid w:val="00EE07A1"/>
    <w:rsid w:val="00EE3AD6"/>
    <w:rsid w:val="00EE6590"/>
    <w:rsid w:val="00EF00E6"/>
    <w:rsid w:val="00EF22B0"/>
    <w:rsid w:val="00EF298E"/>
    <w:rsid w:val="00EF6262"/>
    <w:rsid w:val="00EF7126"/>
    <w:rsid w:val="00EF7BC9"/>
    <w:rsid w:val="00F0212E"/>
    <w:rsid w:val="00F0237B"/>
    <w:rsid w:val="00F0492F"/>
    <w:rsid w:val="00F04EA1"/>
    <w:rsid w:val="00F0684A"/>
    <w:rsid w:val="00F0716A"/>
    <w:rsid w:val="00F11170"/>
    <w:rsid w:val="00F20F79"/>
    <w:rsid w:val="00F2201A"/>
    <w:rsid w:val="00F23048"/>
    <w:rsid w:val="00F23EA6"/>
    <w:rsid w:val="00F241B6"/>
    <w:rsid w:val="00F24463"/>
    <w:rsid w:val="00F26B24"/>
    <w:rsid w:val="00F26E38"/>
    <w:rsid w:val="00F27B1B"/>
    <w:rsid w:val="00F30577"/>
    <w:rsid w:val="00F305A5"/>
    <w:rsid w:val="00F308EA"/>
    <w:rsid w:val="00F34132"/>
    <w:rsid w:val="00F3441E"/>
    <w:rsid w:val="00F4065E"/>
    <w:rsid w:val="00F409B4"/>
    <w:rsid w:val="00F41F04"/>
    <w:rsid w:val="00F428C3"/>
    <w:rsid w:val="00F45271"/>
    <w:rsid w:val="00F45EE1"/>
    <w:rsid w:val="00F4646F"/>
    <w:rsid w:val="00F50D7E"/>
    <w:rsid w:val="00F51449"/>
    <w:rsid w:val="00F51D0E"/>
    <w:rsid w:val="00F528FE"/>
    <w:rsid w:val="00F5301A"/>
    <w:rsid w:val="00F53741"/>
    <w:rsid w:val="00F53980"/>
    <w:rsid w:val="00F54B6C"/>
    <w:rsid w:val="00F5583F"/>
    <w:rsid w:val="00F559B1"/>
    <w:rsid w:val="00F5625E"/>
    <w:rsid w:val="00F60767"/>
    <w:rsid w:val="00F61C0D"/>
    <w:rsid w:val="00F6542E"/>
    <w:rsid w:val="00F6552D"/>
    <w:rsid w:val="00F66DD4"/>
    <w:rsid w:val="00F70F1E"/>
    <w:rsid w:val="00F72606"/>
    <w:rsid w:val="00F7332D"/>
    <w:rsid w:val="00F747FA"/>
    <w:rsid w:val="00F75DBC"/>
    <w:rsid w:val="00F7745B"/>
    <w:rsid w:val="00F77C65"/>
    <w:rsid w:val="00F77CB1"/>
    <w:rsid w:val="00F81792"/>
    <w:rsid w:val="00F81ABF"/>
    <w:rsid w:val="00F8388B"/>
    <w:rsid w:val="00F85177"/>
    <w:rsid w:val="00F85A17"/>
    <w:rsid w:val="00F85B55"/>
    <w:rsid w:val="00F91BEF"/>
    <w:rsid w:val="00F92BF2"/>
    <w:rsid w:val="00F950B8"/>
    <w:rsid w:val="00F959F1"/>
    <w:rsid w:val="00F96988"/>
    <w:rsid w:val="00F971C9"/>
    <w:rsid w:val="00F9780D"/>
    <w:rsid w:val="00FA0E96"/>
    <w:rsid w:val="00FA1B2C"/>
    <w:rsid w:val="00FB0F47"/>
    <w:rsid w:val="00FB5087"/>
    <w:rsid w:val="00FB51CD"/>
    <w:rsid w:val="00FB583D"/>
    <w:rsid w:val="00FB5EAA"/>
    <w:rsid w:val="00FB7B3E"/>
    <w:rsid w:val="00FC0B8D"/>
    <w:rsid w:val="00FC0DA7"/>
    <w:rsid w:val="00FC2C0C"/>
    <w:rsid w:val="00FC7A51"/>
    <w:rsid w:val="00FD24DC"/>
    <w:rsid w:val="00FD2640"/>
    <w:rsid w:val="00FD31B7"/>
    <w:rsid w:val="00FD5122"/>
    <w:rsid w:val="00FD6A72"/>
    <w:rsid w:val="00FE10EF"/>
    <w:rsid w:val="00FE248D"/>
    <w:rsid w:val="00FE474C"/>
    <w:rsid w:val="00FE4814"/>
    <w:rsid w:val="00FE4DE1"/>
    <w:rsid w:val="00FE79A3"/>
    <w:rsid w:val="00FF14BD"/>
    <w:rsid w:val="00FF1EB0"/>
    <w:rsid w:val="00FF6168"/>
    <w:rsid w:val="00FF6468"/>
    <w:rsid w:val="00FF75C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F263C"/>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
    <w:unhideWhenUsed/>
    <w:qFormat/>
    <w:rsid w:val="00E05866"/>
    <w:pPr>
      <w:numPr>
        <w:ilvl w:val="2"/>
        <w:numId w:val="1"/>
      </w:numPr>
      <w:spacing w:before="240" w:after="120"/>
      <w:outlineLvl w:val="2"/>
    </w:pPr>
    <w:rPr>
      <w:caps/>
      <w:color w:val="243F60"/>
      <w:spacing w:val="15"/>
      <w:sz w:val="26"/>
      <w:szCs w:val="26"/>
    </w:rPr>
  </w:style>
  <w:style w:type="paragraph" w:styleId="Nadpis4">
    <w:name w:val="heading 4"/>
    <w:basedOn w:val="Normlny"/>
    <w:next w:val="Normlny"/>
    <w:link w:val="Nadpis4Char"/>
    <w:uiPriority w:val="9"/>
    <w:unhideWhenUsed/>
    <w:qFormat/>
    <w:rsid w:val="00E05866"/>
    <w:pPr>
      <w:numPr>
        <w:ilvl w:val="3"/>
        <w:numId w:val="1"/>
      </w:numPr>
      <w:pBdr>
        <w:top w:val="dotted" w:sz="6" w:space="2" w:color="4F81BD"/>
        <w:left w:val="dotted" w:sz="6" w:space="2" w:color="4F81BD"/>
      </w:pBdr>
      <w:spacing w:before="300" w:after="0"/>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iPriority w:val="99"/>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uiPriority w:val="99"/>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link w:val="OdsekzoznamuChar"/>
    <w:uiPriority w:val="34"/>
    <w:qFormat/>
    <w:rsid w:val="00E05866"/>
    <w:pPr>
      <w:ind w:left="720"/>
      <w:contextualSpacing/>
    </w:pPr>
  </w:style>
  <w:style w:type="table" w:styleId="Mriekatabuky">
    <w:name w:val="Table Grid"/>
    <w:basedOn w:val="Normlnatabuka"/>
    <w:uiPriority w:val="5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135727"/>
    <w:pPr>
      <w:tabs>
        <w:tab w:val="left" w:pos="1000"/>
        <w:tab w:val="right" w:leader="dot" w:pos="9060"/>
      </w:tabs>
      <w:spacing w:after="0"/>
      <w:ind w:left="993" w:hanging="509"/>
      <w:jc w:val="left"/>
    </w:pPr>
    <w:rPr>
      <w:rFonts w:asciiTheme="minorHAnsi" w:hAnsiTheme="minorHAnsi"/>
      <w:smallCaps/>
    </w:rPr>
  </w:style>
  <w:style w:type="paragraph" w:styleId="Obsah1">
    <w:name w:val="toc 1"/>
    <w:basedOn w:val="Normlny"/>
    <w:next w:val="Normlny"/>
    <w:autoRedefine/>
    <w:uiPriority w:val="39"/>
    <w:qFormat/>
    <w:rsid w:val="006B5461"/>
    <w:pPr>
      <w:tabs>
        <w:tab w:val="left" w:pos="800"/>
        <w:tab w:val="right" w:leader="dot" w:pos="9060"/>
      </w:tabs>
      <w:spacing w:before="120" w:after="0"/>
      <w:jc w:val="left"/>
    </w:pPr>
    <w:rPr>
      <w:rFonts w:asciiTheme="minorHAnsi" w:hAnsiTheme="minorHAnsi"/>
      <w:b/>
      <w:bCs/>
      <w:caps/>
      <w:noProof/>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uiPriority w:val="99"/>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rsid w:val="00C84F9A"/>
    <w:pPr>
      <w:spacing w:after="120"/>
    </w:pPr>
  </w:style>
  <w:style w:type="character" w:customStyle="1" w:styleId="ZkladntextChar">
    <w:name w:val="Základný text Char"/>
    <w:basedOn w:val="Predvolenpsmoodseku"/>
    <w:link w:val="Zkladntext"/>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uiPriority w:val="10"/>
    <w:qFormat/>
    <w:rsid w:val="00C84F9A"/>
    <w:pPr>
      <w:spacing w:before="720"/>
    </w:pPr>
    <w:rPr>
      <w:caps/>
      <w:color w:val="4F81BD"/>
      <w:spacing w:val="10"/>
      <w:kern w:val="28"/>
      <w:sz w:val="52"/>
      <w:szCs w:val="52"/>
    </w:rPr>
  </w:style>
  <w:style w:type="character" w:customStyle="1" w:styleId="NzovChar">
    <w:name w:val="Názov Char"/>
    <w:basedOn w:val="Predvolenpsmoodseku"/>
    <w:link w:val="Nzov"/>
    <w:uiPriority w:val="10"/>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uiPriority w:val="99"/>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uiPriority w:val="99"/>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135727"/>
    <w:pPr>
      <w:tabs>
        <w:tab w:val="left" w:pos="1600"/>
        <w:tab w:val="right" w:leader="dot" w:pos="9060"/>
      </w:tabs>
      <w:spacing w:after="0"/>
      <w:ind w:left="1560" w:hanging="876"/>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rsid w:val="00C84F9A"/>
    <w:pPr>
      <w:spacing w:after="0" w:line="240" w:lineRule="auto"/>
    </w:pPr>
    <w:rPr>
      <w:rFonts w:ascii="Calibri" w:eastAsia="Times New Roman" w:hAnsi="Calibri" w:cs="Times New Roman"/>
      <w:lang w:eastAsia="sk-SK"/>
    </w:rPr>
  </w:style>
  <w:style w:type="character" w:customStyle="1" w:styleId="OdsekzoznamuChar">
    <w:name w:val="Odsek zoznamu Char"/>
    <w:aliases w:val="zoznam1 Char"/>
    <w:link w:val="Odsekzoznamu"/>
    <w:uiPriority w:val="99"/>
    <w:locked/>
    <w:rsid w:val="00D10991"/>
    <w:rPr>
      <w:rFonts w:ascii="Calibri" w:eastAsia="Times New Roman" w:hAnsi="Calibri" w:cs="Times New Roman"/>
      <w:sz w:val="20"/>
      <w:szCs w:val="20"/>
      <w:lang w:val="en-US" w:bidi="en-US"/>
    </w:rPr>
  </w:style>
  <w:style w:type="character" w:styleId="Textzstupnhosymbolu">
    <w:name w:val="Placeholder Text"/>
    <w:basedOn w:val="Predvolenpsmoodseku"/>
    <w:uiPriority w:val="99"/>
    <w:semiHidden/>
    <w:rsid w:val="00AE4BA6"/>
    <w:rPr>
      <w:color w:val="808080"/>
    </w:rPr>
  </w:style>
  <w:style w:type="table" w:styleId="Strednzoznam2zvraznenie3">
    <w:name w:val="Medium List 2 Accent 3"/>
    <w:basedOn w:val="Normlnatabuka"/>
    <w:uiPriority w:val="66"/>
    <w:rsid w:val="00AE4BA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TextChar">
    <w:name w:val="NormText Char"/>
    <w:basedOn w:val="Predvolenpsmoodseku"/>
    <w:link w:val="NormText"/>
    <w:locked/>
    <w:rsid w:val="004611A9"/>
    <w:rPr>
      <w:rFonts w:ascii="Arial" w:hAnsi="Arial" w:cs="Arial"/>
      <w:sz w:val="18"/>
    </w:rPr>
  </w:style>
  <w:style w:type="paragraph" w:customStyle="1" w:styleId="NormText">
    <w:name w:val="NormText"/>
    <w:basedOn w:val="Normlny"/>
    <w:link w:val="NormTextChar"/>
    <w:rsid w:val="004611A9"/>
    <w:pPr>
      <w:spacing w:after="160" w:line="256" w:lineRule="auto"/>
      <w:ind w:firstLine="0"/>
      <w:jc w:val="left"/>
    </w:pPr>
    <w:rPr>
      <w:rFonts w:ascii="Arial" w:eastAsiaTheme="minorHAnsi" w:hAnsi="Arial" w:cs="Arial"/>
      <w:sz w:val="18"/>
      <w:szCs w:val="22"/>
      <w:lang w:val="sk-SK" w:bidi="ar-SA"/>
    </w:rPr>
  </w:style>
  <w:style w:type="table" w:customStyle="1" w:styleId="Mriekatabuky1">
    <w:name w:val="Mriežka tabuľky1"/>
    <w:basedOn w:val="Normlnatabuka"/>
    <w:next w:val="Mriekatabuky"/>
    <w:uiPriority w:val="59"/>
    <w:rsid w:val="0079667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D36CF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F263C"/>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
    <w:unhideWhenUsed/>
    <w:qFormat/>
    <w:rsid w:val="00E05866"/>
    <w:pPr>
      <w:numPr>
        <w:ilvl w:val="2"/>
        <w:numId w:val="1"/>
      </w:numPr>
      <w:spacing w:before="240" w:after="120"/>
      <w:outlineLvl w:val="2"/>
    </w:pPr>
    <w:rPr>
      <w:caps/>
      <w:color w:val="243F60"/>
      <w:spacing w:val="15"/>
      <w:sz w:val="26"/>
      <w:szCs w:val="26"/>
    </w:rPr>
  </w:style>
  <w:style w:type="paragraph" w:styleId="Nadpis4">
    <w:name w:val="heading 4"/>
    <w:basedOn w:val="Normlny"/>
    <w:next w:val="Normlny"/>
    <w:link w:val="Nadpis4Char"/>
    <w:uiPriority w:val="9"/>
    <w:unhideWhenUsed/>
    <w:qFormat/>
    <w:rsid w:val="00E05866"/>
    <w:pPr>
      <w:numPr>
        <w:ilvl w:val="3"/>
        <w:numId w:val="1"/>
      </w:numPr>
      <w:pBdr>
        <w:top w:val="dotted" w:sz="6" w:space="2" w:color="4F81BD"/>
        <w:left w:val="dotted" w:sz="6" w:space="2" w:color="4F81BD"/>
      </w:pBdr>
      <w:spacing w:before="300" w:after="0"/>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iPriority w:val="99"/>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uiPriority w:val="99"/>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link w:val="OdsekzoznamuChar"/>
    <w:uiPriority w:val="34"/>
    <w:qFormat/>
    <w:rsid w:val="00E05866"/>
    <w:pPr>
      <w:ind w:left="720"/>
      <w:contextualSpacing/>
    </w:pPr>
  </w:style>
  <w:style w:type="table" w:styleId="Mriekatabuky">
    <w:name w:val="Table Grid"/>
    <w:basedOn w:val="Normlnatabuka"/>
    <w:uiPriority w:val="5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135727"/>
    <w:pPr>
      <w:tabs>
        <w:tab w:val="left" w:pos="1000"/>
        <w:tab w:val="right" w:leader="dot" w:pos="9060"/>
      </w:tabs>
      <w:spacing w:after="0"/>
      <w:ind w:left="993" w:hanging="509"/>
      <w:jc w:val="left"/>
    </w:pPr>
    <w:rPr>
      <w:rFonts w:asciiTheme="minorHAnsi" w:hAnsiTheme="minorHAnsi"/>
      <w:smallCaps/>
    </w:rPr>
  </w:style>
  <w:style w:type="paragraph" w:styleId="Obsah1">
    <w:name w:val="toc 1"/>
    <w:basedOn w:val="Normlny"/>
    <w:next w:val="Normlny"/>
    <w:autoRedefine/>
    <w:uiPriority w:val="39"/>
    <w:qFormat/>
    <w:rsid w:val="006B5461"/>
    <w:pPr>
      <w:tabs>
        <w:tab w:val="left" w:pos="800"/>
        <w:tab w:val="right" w:leader="dot" w:pos="9060"/>
      </w:tabs>
      <w:spacing w:before="120" w:after="0"/>
      <w:jc w:val="left"/>
    </w:pPr>
    <w:rPr>
      <w:rFonts w:asciiTheme="minorHAnsi" w:hAnsiTheme="minorHAnsi"/>
      <w:b/>
      <w:bCs/>
      <w:caps/>
      <w:noProof/>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uiPriority w:val="99"/>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rsid w:val="00C84F9A"/>
    <w:pPr>
      <w:spacing w:after="120"/>
    </w:pPr>
  </w:style>
  <w:style w:type="character" w:customStyle="1" w:styleId="ZkladntextChar">
    <w:name w:val="Základný text Char"/>
    <w:basedOn w:val="Predvolenpsmoodseku"/>
    <w:link w:val="Zkladntext"/>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uiPriority w:val="10"/>
    <w:qFormat/>
    <w:rsid w:val="00C84F9A"/>
    <w:pPr>
      <w:spacing w:before="720"/>
    </w:pPr>
    <w:rPr>
      <w:caps/>
      <w:color w:val="4F81BD"/>
      <w:spacing w:val="10"/>
      <w:kern w:val="28"/>
      <w:sz w:val="52"/>
      <w:szCs w:val="52"/>
    </w:rPr>
  </w:style>
  <w:style w:type="character" w:customStyle="1" w:styleId="NzovChar">
    <w:name w:val="Názov Char"/>
    <w:basedOn w:val="Predvolenpsmoodseku"/>
    <w:link w:val="Nzov"/>
    <w:uiPriority w:val="10"/>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uiPriority w:val="99"/>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uiPriority w:val="99"/>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135727"/>
    <w:pPr>
      <w:tabs>
        <w:tab w:val="left" w:pos="1600"/>
        <w:tab w:val="right" w:leader="dot" w:pos="9060"/>
      </w:tabs>
      <w:spacing w:after="0"/>
      <w:ind w:left="1560" w:hanging="876"/>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rsid w:val="00C84F9A"/>
    <w:pPr>
      <w:spacing w:after="0" w:line="240" w:lineRule="auto"/>
    </w:pPr>
    <w:rPr>
      <w:rFonts w:ascii="Calibri" w:eastAsia="Times New Roman" w:hAnsi="Calibri" w:cs="Times New Roman"/>
      <w:lang w:eastAsia="sk-SK"/>
    </w:rPr>
  </w:style>
  <w:style w:type="character" w:customStyle="1" w:styleId="OdsekzoznamuChar">
    <w:name w:val="Odsek zoznamu Char"/>
    <w:aliases w:val="zoznam1 Char"/>
    <w:link w:val="Odsekzoznamu"/>
    <w:uiPriority w:val="99"/>
    <w:locked/>
    <w:rsid w:val="00D10991"/>
    <w:rPr>
      <w:rFonts w:ascii="Calibri" w:eastAsia="Times New Roman" w:hAnsi="Calibri" w:cs="Times New Roman"/>
      <w:sz w:val="20"/>
      <w:szCs w:val="20"/>
      <w:lang w:val="en-US" w:bidi="en-US"/>
    </w:rPr>
  </w:style>
  <w:style w:type="character" w:styleId="Textzstupnhosymbolu">
    <w:name w:val="Placeholder Text"/>
    <w:basedOn w:val="Predvolenpsmoodseku"/>
    <w:uiPriority w:val="99"/>
    <w:semiHidden/>
    <w:rsid w:val="00AE4BA6"/>
    <w:rPr>
      <w:color w:val="808080"/>
    </w:rPr>
  </w:style>
  <w:style w:type="table" w:styleId="Strednzoznam2zvraznenie3">
    <w:name w:val="Medium List 2 Accent 3"/>
    <w:basedOn w:val="Normlnatabuka"/>
    <w:uiPriority w:val="66"/>
    <w:rsid w:val="00AE4BA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TextChar">
    <w:name w:val="NormText Char"/>
    <w:basedOn w:val="Predvolenpsmoodseku"/>
    <w:link w:val="NormText"/>
    <w:locked/>
    <w:rsid w:val="004611A9"/>
    <w:rPr>
      <w:rFonts w:ascii="Arial" w:hAnsi="Arial" w:cs="Arial"/>
      <w:sz w:val="18"/>
    </w:rPr>
  </w:style>
  <w:style w:type="paragraph" w:customStyle="1" w:styleId="NormText">
    <w:name w:val="NormText"/>
    <w:basedOn w:val="Normlny"/>
    <w:link w:val="NormTextChar"/>
    <w:rsid w:val="004611A9"/>
    <w:pPr>
      <w:spacing w:after="160" w:line="256" w:lineRule="auto"/>
      <w:ind w:firstLine="0"/>
      <w:jc w:val="left"/>
    </w:pPr>
    <w:rPr>
      <w:rFonts w:ascii="Arial" w:eastAsiaTheme="minorHAnsi" w:hAnsi="Arial" w:cs="Arial"/>
      <w:sz w:val="18"/>
      <w:szCs w:val="22"/>
      <w:lang w:val="sk-SK" w:bidi="ar-SA"/>
    </w:rPr>
  </w:style>
  <w:style w:type="table" w:customStyle="1" w:styleId="Mriekatabuky1">
    <w:name w:val="Mriežka tabuľky1"/>
    <w:basedOn w:val="Normlnatabuka"/>
    <w:next w:val="Mriekatabuky"/>
    <w:uiPriority w:val="59"/>
    <w:rsid w:val="0079667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D36CF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203332">
      <w:bodyDiv w:val="1"/>
      <w:marLeft w:val="0"/>
      <w:marRight w:val="0"/>
      <w:marTop w:val="0"/>
      <w:marBottom w:val="0"/>
      <w:divBdr>
        <w:top w:val="none" w:sz="0" w:space="0" w:color="auto"/>
        <w:left w:val="none" w:sz="0" w:space="0" w:color="auto"/>
        <w:bottom w:val="none" w:sz="0" w:space="0" w:color="auto"/>
        <w:right w:val="none" w:sz="0" w:space="0" w:color="auto"/>
      </w:divBdr>
    </w:div>
    <w:div w:id="597719227">
      <w:bodyDiv w:val="1"/>
      <w:marLeft w:val="0"/>
      <w:marRight w:val="0"/>
      <w:marTop w:val="0"/>
      <w:marBottom w:val="0"/>
      <w:divBdr>
        <w:top w:val="none" w:sz="0" w:space="0" w:color="auto"/>
        <w:left w:val="none" w:sz="0" w:space="0" w:color="auto"/>
        <w:bottom w:val="none" w:sz="0" w:space="0" w:color="auto"/>
        <w:right w:val="none" w:sz="0" w:space="0" w:color="auto"/>
      </w:divBdr>
    </w:div>
    <w:div w:id="713696218">
      <w:bodyDiv w:val="1"/>
      <w:marLeft w:val="0"/>
      <w:marRight w:val="0"/>
      <w:marTop w:val="0"/>
      <w:marBottom w:val="0"/>
      <w:divBdr>
        <w:top w:val="none" w:sz="0" w:space="0" w:color="auto"/>
        <w:left w:val="none" w:sz="0" w:space="0" w:color="auto"/>
        <w:bottom w:val="none" w:sz="0" w:space="0" w:color="auto"/>
        <w:right w:val="none" w:sz="0" w:space="0" w:color="auto"/>
      </w:divBdr>
    </w:div>
    <w:div w:id="962661986">
      <w:bodyDiv w:val="1"/>
      <w:marLeft w:val="0"/>
      <w:marRight w:val="0"/>
      <w:marTop w:val="0"/>
      <w:marBottom w:val="0"/>
      <w:divBdr>
        <w:top w:val="none" w:sz="0" w:space="0" w:color="auto"/>
        <w:left w:val="none" w:sz="0" w:space="0" w:color="auto"/>
        <w:bottom w:val="none" w:sz="0" w:space="0" w:color="auto"/>
        <w:right w:val="none" w:sz="0" w:space="0" w:color="auto"/>
      </w:divBdr>
    </w:div>
    <w:div w:id="1023359531">
      <w:bodyDiv w:val="1"/>
      <w:marLeft w:val="0"/>
      <w:marRight w:val="0"/>
      <w:marTop w:val="0"/>
      <w:marBottom w:val="0"/>
      <w:divBdr>
        <w:top w:val="none" w:sz="0" w:space="0" w:color="auto"/>
        <w:left w:val="none" w:sz="0" w:space="0" w:color="auto"/>
        <w:bottom w:val="none" w:sz="0" w:space="0" w:color="auto"/>
        <w:right w:val="none" w:sz="0" w:space="0" w:color="auto"/>
      </w:divBdr>
    </w:div>
    <w:div w:id="1055785292">
      <w:bodyDiv w:val="1"/>
      <w:marLeft w:val="0"/>
      <w:marRight w:val="0"/>
      <w:marTop w:val="0"/>
      <w:marBottom w:val="0"/>
      <w:divBdr>
        <w:top w:val="none" w:sz="0" w:space="0" w:color="auto"/>
        <w:left w:val="none" w:sz="0" w:space="0" w:color="auto"/>
        <w:bottom w:val="none" w:sz="0" w:space="0" w:color="auto"/>
        <w:right w:val="none" w:sz="0" w:space="0" w:color="auto"/>
      </w:divBdr>
    </w:div>
    <w:div w:id="1118990782">
      <w:bodyDiv w:val="1"/>
      <w:marLeft w:val="0"/>
      <w:marRight w:val="0"/>
      <w:marTop w:val="0"/>
      <w:marBottom w:val="0"/>
      <w:divBdr>
        <w:top w:val="none" w:sz="0" w:space="0" w:color="auto"/>
        <w:left w:val="none" w:sz="0" w:space="0" w:color="auto"/>
        <w:bottom w:val="none" w:sz="0" w:space="0" w:color="auto"/>
        <w:right w:val="none" w:sz="0" w:space="0" w:color="auto"/>
      </w:divBdr>
    </w:div>
    <w:div w:id="1647392417">
      <w:bodyDiv w:val="1"/>
      <w:marLeft w:val="0"/>
      <w:marRight w:val="0"/>
      <w:marTop w:val="0"/>
      <w:marBottom w:val="0"/>
      <w:divBdr>
        <w:top w:val="none" w:sz="0" w:space="0" w:color="auto"/>
        <w:left w:val="none" w:sz="0" w:space="0" w:color="auto"/>
        <w:bottom w:val="none" w:sz="0" w:space="0" w:color="auto"/>
        <w:right w:val="none" w:sz="0" w:space="0" w:color="auto"/>
      </w:divBdr>
    </w:div>
    <w:div w:id="1726685124">
      <w:bodyDiv w:val="1"/>
      <w:marLeft w:val="0"/>
      <w:marRight w:val="0"/>
      <w:marTop w:val="0"/>
      <w:marBottom w:val="0"/>
      <w:divBdr>
        <w:top w:val="none" w:sz="0" w:space="0" w:color="auto"/>
        <w:left w:val="none" w:sz="0" w:space="0" w:color="auto"/>
        <w:bottom w:val="none" w:sz="0" w:space="0" w:color="auto"/>
        <w:right w:val="none" w:sz="0" w:space="0" w:color="auto"/>
      </w:divBdr>
    </w:div>
    <w:div w:id="189295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117" Type="http://schemas.openxmlformats.org/officeDocument/2006/relationships/hyperlink" Target="file:///C:\Users\sjanacik\Documents\Rozvoj\Edicna%20cinnost\Vyrocna%20sprava\Vyrocna%20sprava%202017\dvallo@ukf.sk" TargetMode="External"/><Relationship Id="rId21" Type="http://schemas.openxmlformats.org/officeDocument/2006/relationships/hyperlink" Target="mailto:dpf@ukf.sk" TargetMode="External"/><Relationship Id="rId42" Type="http://schemas.openxmlformats.org/officeDocument/2006/relationships/image" Target="media/image17.png"/><Relationship Id="rId47" Type="http://schemas.openxmlformats.org/officeDocument/2006/relationships/image" Target="media/image22.jpeg"/><Relationship Id="rId63" Type="http://schemas.openxmlformats.org/officeDocument/2006/relationships/image" Target="media/image38.jpeg"/><Relationship Id="rId68" Type="http://schemas.openxmlformats.org/officeDocument/2006/relationships/chart" Target="charts/chart5.xml"/><Relationship Id="rId84" Type="http://schemas.openxmlformats.org/officeDocument/2006/relationships/chart" Target="charts/chart21.xml"/><Relationship Id="rId89" Type="http://schemas.openxmlformats.org/officeDocument/2006/relationships/hyperlink" Target="http://isiknowledge.com/" TargetMode="External"/><Relationship Id="rId112" Type="http://schemas.openxmlformats.org/officeDocument/2006/relationships/image" Target="media/image41.jpeg"/><Relationship Id="rId133" Type="http://schemas.openxmlformats.org/officeDocument/2006/relationships/chart" Target="charts/chart42.xml"/><Relationship Id="rId138" Type="http://schemas.openxmlformats.org/officeDocument/2006/relationships/chart" Target="charts/chart47.xml"/><Relationship Id="rId154" Type="http://schemas.openxmlformats.org/officeDocument/2006/relationships/fontTable" Target="fontTable.xml"/><Relationship Id="rId16" Type="http://schemas.openxmlformats.org/officeDocument/2006/relationships/hyperlink" Target="https://www.fsvaz.ukf.sk/" TargetMode="External"/><Relationship Id="rId107" Type="http://schemas.openxmlformats.org/officeDocument/2006/relationships/chart" Target="charts/chart41.xml"/><Relationship Id="rId11" Type="http://schemas.openxmlformats.org/officeDocument/2006/relationships/hyperlink" Target="https://www.ukf.sk/" TargetMode="External"/><Relationship Id="rId32" Type="http://schemas.openxmlformats.org/officeDocument/2006/relationships/image" Target="media/image7.png"/><Relationship Id="rId37" Type="http://schemas.openxmlformats.org/officeDocument/2006/relationships/image" Target="media/image12.jpeg"/><Relationship Id="rId53" Type="http://schemas.openxmlformats.org/officeDocument/2006/relationships/image" Target="media/image28.jpeg"/><Relationship Id="rId58" Type="http://schemas.openxmlformats.org/officeDocument/2006/relationships/image" Target="media/image33.gif"/><Relationship Id="rId74" Type="http://schemas.openxmlformats.org/officeDocument/2006/relationships/chart" Target="charts/chart11.xml"/><Relationship Id="rId79" Type="http://schemas.openxmlformats.org/officeDocument/2006/relationships/chart" Target="charts/chart16.xml"/><Relationship Id="rId102" Type="http://schemas.openxmlformats.org/officeDocument/2006/relationships/chart" Target="charts/chart36.xml"/><Relationship Id="rId123" Type="http://schemas.openxmlformats.org/officeDocument/2006/relationships/hyperlink" Target="http://www.upcnitra.sk" TargetMode="External"/><Relationship Id="rId128" Type="http://schemas.openxmlformats.org/officeDocument/2006/relationships/image" Target="media/image45.jpeg"/><Relationship Id="rId144" Type="http://schemas.openxmlformats.org/officeDocument/2006/relationships/chart" Target="charts/chart53.xml"/><Relationship Id="rId149" Type="http://schemas.openxmlformats.org/officeDocument/2006/relationships/image" Target="cid:5E875E3A-E198-49F9-B3BB-C71250CDEA70@ukfedu" TargetMode="External"/><Relationship Id="rId5" Type="http://schemas.openxmlformats.org/officeDocument/2006/relationships/settings" Target="settings.xml"/><Relationship Id="rId90" Type="http://schemas.openxmlformats.org/officeDocument/2006/relationships/hyperlink" Target="http://www.isinet.com/" TargetMode="External"/><Relationship Id="rId95" Type="http://schemas.openxmlformats.org/officeDocument/2006/relationships/chart" Target="charts/chart30.xml"/><Relationship Id="rId22" Type="http://schemas.openxmlformats.org/officeDocument/2006/relationships/hyperlink" Target="https://www.pf.ukf.sk/" TargetMode="External"/><Relationship Id="rId27" Type="http://schemas.openxmlformats.org/officeDocument/2006/relationships/image" Target="media/image3.jpeg"/><Relationship Id="rId43" Type="http://schemas.openxmlformats.org/officeDocument/2006/relationships/image" Target="media/image18.png"/><Relationship Id="rId48" Type="http://schemas.openxmlformats.org/officeDocument/2006/relationships/image" Target="media/image23.jpeg"/><Relationship Id="rId64" Type="http://schemas.openxmlformats.org/officeDocument/2006/relationships/chart" Target="charts/chart1.xml"/><Relationship Id="rId69" Type="http://schemas.openxmlformats.org/officeDocument/2006/relationships/chart" Target="charts/chart6.xml"/><Relationship Id="rId113" Type="http://schemas.openxmlformats.org/officeDocument/2006/relationships/image" Target="cid:A2D59FDF-E021-4891-ABA3-73894DA7CF26@ukfedu" TargetMode="External"/><Relationship Id="rId118" Type="http://schemas.openxmlformats.org/officeDocument/2006/relationships/hyperlink" Target="file:///C:\Users\sjanacik\Documents\Rozvoj\Edicna%20cinnost\Vyrocna%20sprava\Vyrocna%20sprava%202017\ltorok@ukf.sk" TargetMode="External"/><Relationship Id="rId134" Type="http://schemas.openxmlformats.org/officeDocument/2006/relationships/chart" Target="charts/chart43.xml"/><Relationship Id="rId139" Type="http://schemas.openxmlformats.org/officeDocument/2006/relationships/chart" Target="charts/chart48.xml"/><Relationship Id="rId80" Type="http://schemas.openxmlformats.org/officeDocument/2006/relationships/chart" Target="charts/chart17.xml"/><Relationship Id="rId85" Type="http://schemas.openxmlformats.org/officeDocument/2006/relationships/chart" Target="charts/chart22.xml"/><Relationship Id="rId150" Type="http://schemas.openxmlformats.org/officeDocument/2006/relationships/hyperlink" Target="file:///C:\Users\sjanacik\Documents\Rozvoj\Edicna%20cinnost\Vyrocna%20sprava\Vyrocna%20sprava%202017\info@ukf.sk" TargetMode="External"/><Relationship Id="rId155" Type="http://schemas.openxmlformats.org/officeDocument/2006/relationships/theme" Target="theme/theme1.xml"/><Relationship Id="rId12" Type="http://schemas.openxmlformats.org/officeDocument/2006/relationships/hyperlink" Target="https://www.ukf.sk/organy-univerzity/akademicky-senat" TargetMode="External"/><Relationship Id="rId17" Type="http://schemas.openxmlformats.org/officeDocument/2006/relationships/hyperlink" Target="mailto:dfss@ukf.sk" TargetMode="External"/><Relationship Id="rId25" Type="http://schemas.openxmlformats.org/officeDocument/2006/relationships/image" Target="media/image1.jpeg"/><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chart" Target="charts/chart4.xml"/><Relationship Id="rId103" Type="http://schemas.openxmlformats.org/officeDocument/2006/relationships/chart" Target="charts/chart37.xml"/><Relationship Id="rId108" Type="http://schemas.openxmlformats.org/officeDocument/2006/relationships/image" Target="media/image39.jpeg"/><Relationship Id="rId116" Type="http://schemas.openxmlformats.org/officeDocument/2006/relationships/hyperlink" Target="file:///C:\Users\sjanacik\Documents\Rozvoj\Edicna%20cinnost\Vyrocna%20sprava\Vyrocna%20sprava%202017\dzrubcova@ukf.sk" TargetMode="External"/><Relationship Id="rId124" Type="http://schemas.openxmlformats.org/officeDocument/2006/relationships/image" Target="media/image43.jpeg"/><Relationship Id="rId129" Type="http://schemas.openxmlformats.org/officeDocument/2006/relationships/hyperlink" Target="http://www.facebook.com/FSPonitran" TargetMode="External"/><Relationship Id="rId137" Type="http://schemas.openxmlformats.org/officeDocument/2006/relationships/chart" Target="charts/chart46.xml"/><Relationship Id="rId20" Type="http://schemas.openxmlformats.org/officeDocument/2006/relationships/hyperlink" Target="https://www.ff.ukf.sk/" TargetMode="External"/><Relationship Id="rId41" Type="http://schemas.openxmlformats.org/officeDocument/2006/relationships/image" Target="media/image16.jpeg"/><Relationship Id="rId54" Type="http://schemas.openxmlformats.org/officeDocument/2006/relationships/image" Target="media/image29.gif"/><Relationship Id="rId62" Type="http://schemas.openxmlformats.org/officeDocument/2006/relationships/image" Target="media/image37.png"/><Relationship Id="rId70" Type="http://schemas.openxmlformats.org/officeDocument/2006/relationships/chart" Target="charts/chart7.xml"/><Relationship Id="rId75" Type="http://schemas.openxmlformats.org/officeDocument/2006/relationships/chart" Target="charts/chart12.xml"/><Relationship Id="rId83" Type="http://schemas.openxmlformats.org/officeDocument/2006/relationships/chart" Target="charts/chart20.xml"/><Relationship Id="rId88" Type="http://schemas.openxmlformats.org/officeDocument/2006/relationships/chart" Target="charts/chart25.xml"/><Relationship Id="rId91" Type="http://schemas.openxmlformats.org/officeDocument/2006/relationships/chart" Target="charts/chart26.xml"/><Relationship Id="rId96" Type="http://schemas.openxmlformats.org/officeDocument/2006/relationships/chart" Target="charts/chart31.xml"/><Relationship Id="rId111" Type="http://schemas.openxmlformats.org/officeDocument/2006/relationships/image" Target="cid:AEE70738-20AB-413E-8364-79AFFDB5B4BB@ukfedu" TargetMode="External"/><Relationship Id="rId132" Type="http://schemas.openxmlformats.org/officeDocument/2006/relationships/hyperlink" Target="https://www.facebook.com/VYDI-%C5%A1tudentsk%C3%A9-divadlo-pri-UKF-v-Nitre-143905417372/?fref=ts" TargetMode="External"/><Relationship Id="rId140" Type="http://schemas.openxmlformats.org/officeDocument/2006/relationships/chart" Target="charts/chart49.xml"/><Relationship Id="rId145" Type="http://schemas.openxmlformats.org/officeDocument/2006/relationships/hyperlink" Target="http://www.uk.ukf.sk" TargetMode="External"/><Relationship Id="rId15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dekanatfsv@ukf.skk" TargetMode="External"/><Relationship Id="rId23" Type="http://schemas.openxmlformats.org/officeDocument/2006/relationships/hyperlink" Target="https://www.uk.ukf.sk/" TargetMode="External"/><Relationship Id="rId28" Type="http://schemas.openxmlformats.org/officeDocument/2006/relationships/hyperlink" Target="https://www.auf.org/" TargetMode="External"/><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32.png"/><Relationship Id="rId106" Type="http://schemas.openxmlformats.org/officeDocument/2006/relationships/chart" Target="charts/chart40.xml"/><Relationship Id="rId114" Type="http://schemas.openxmlformats.org/officeDocument/2006/relationships/hyperlink" Target="file:///C:\Users\sjanacik\Documents\Rozvoj\Edicna%20cinnost\Vyrocna%20sprava\Vyrocna%20sprava%202017\pseidler@ukf.sk" TargetMode="External"/><Relationship Id="rId119" Type="http://schemas.openxmlformats.org/officeDocument/2006/relationships/hyperlink" Target="file:///C:\Users\sjanacik\Documents\Rozvoj\Edicna%20cinnost\Vyrocna%20sprava\Vyrocna%20sprava%202017\vbelikova@ukf.sk" TargetMode="External"/><Relationship Id="rId127" Type="http://schemas.openxmlformats.org/officeDocument/2006/relationships/hyperlink" Target="https://aiesec.sk/" TargetMode="External"/><Relationship Id="rId10" Type="http://schemas.openxmlformats.org/officeDocument/2006/relationships/hyperlink" Target="mailto:ukf@ukf.sk" TargetMode="External"/><Relationship Id="rId31" Type="http://schemas.openxmlformats.org/officeDocument/2006/relationships/image" Target="media/image6.png"/><Relationship Id="rId44" Type="http://schemas.openxmlformats.org/officeDocument/2006/relationships/image" Target="media/image19.gif"/><Relationship Id="rId52" Type="http://schemas.openxmlformats.org/officeDocument/2006/relationships/image" Target="media/image27.jpeg"/><Relationship Id="rId60" Type="http://schemas.openxmlformats.org/officeDocument/2006/relationships/image" Target="media/image35.png"/><Relationship Id="rId65" Type="http://schemas.openxmlformats.org/officeDocument/2006/relationships/chart" Target="charts/chart2.xml"/><Relationship Id="rId73" Type="http://schemas.openxmlformats.org/officeDocument/2006/relationships/chart" Target="charts/chart10.xml"/><Relationship Id="rId78" Type="http://schemas.openxmlformats.org/officeDocument/2006/relationships/chart" Target="charts/chart15.xml"/><Relationship Id="rId81" Type="http://schemas.openxmlformats.org/officeDocument/2006/relationships/chart" Target="charts/chart18.xml"/><Relationship Id="rId86" Type="http://schemas.openxmlformats.org/officeDocument/2006/relationships/chart" Target="charts/chart23.xml"/><Relationship Id="rId94" Type="http://schemas.openxmlformats.org/officeDocument/2006/relationships/chart" Target="charts/chart29.xml"/><Relationship Id="rId99" Type="http://schemas.openxmlformats.org/officeDocument/2006/relationships/chart" Target="charts/chart34.xml"/><Relationship Id="rId101" Type="http://schemas.openxmlformats.org/officeDocument/2006/relationships/footer" Target="footer2.xml"/><Relationship Id="rId122" Type="http://schemas.openxmlformats.org/officeDocument/2006/relationships/hyperlink" Target="http://www.sp.ukf.sk/" TargetMode="External"/><Relationship Id="rId130" Type="http://schemas.openxmlformats.org/officeDocument/2006/relationships/image" Target="media/image46.png"/><Relationship Id="rId135" Type="http://schemas.openxmlformats.org/officeDocument/2006/relationships/chart" Target="charts/chart44.xml"/><Relationship Id="rId143" Type="http://schemas.openxmlformats.org/officeDocument/2006/relationships/chart" Target="charts/chart52.xml"/><Relationship Id="rId148" Type="http://schemas.openxmlformats.org/officeDocument/2006/relationships/image" Target="media/image47.jpeg"/><Relationship Id="rId151" Type="http://schemas.openxmlformats.org/officeDocument/2006/relationships/hyperlink" Target="https://www.ukf.sk/uradna-tabula/vyrocne-spravy" TargetMode="Externa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file:///C:\Users\sjanacik\Documents\Rozvoj\Edicna%20cinnost\Vyrocna%20sprava\Vyrocna%20sprava%202017\dfpv@ukf.sk" TargetMode="External"/><Relationship Id="rId18" Type="http://schemas.openxmlformats.org/officeDocument/2006/relationships/hyperlink" Target="https://www.fss.ukf.sk/" TargetMode="External"/><Relationship Id="rId39" Type="http://schemas.openxmlformats.org/officeDocument/2006/relationships/image" Target="media/image14.jpeg"/><Relationship Id="rId109" Type="http://schemas.openxmlformats.org/officeDocument/2006/relationships/image" Target="cid:135BC860-D0BE-4028-A825-E0AEC6C521AF@ukfedu" TargetMode="External"/><Relationship Id="rId34" Type="http://schemas.openxmlformats.org/officeDocument/2006/relationships/image" Target="media/image9.pn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chart" Target="charts/chart13.xml"/><Relationship Id="rId97" Type="http://schemas.openxmlformats.org/officeDocument/2006/relationships/chart" Target="charts/chart32.xml"/><Relationship Id="rId104" Type="http://schemas.openxmlformats.org/officeDocument/2006/relationships/chart" Target="charts/chart38.xml"/><Relationship Id="rId120" Type="http://schemas.openxmlformats.org/officeDocument/2006/relationships/hyperlink" Target="file:///C:\Users\sjanacik\Documents\Rozvoj\Edicna%20cinnost\Vyrocna%20sprava\Vyrocna%20sprava%202017\lszekeres@ukf.sk" TargetMode="External"/><Relationship Id="rId125" Type="http://schemas.openxmlformats.org/officeDocument/2006/relationships/image" Target="media/image44.jpeg"/><Relationship Id="rId141" Type="http://schemas.openxmlformats.org/officeDocument/2006/relationships/chart" Target="charts/chart50.xml"/><Relationship Id="rId146" Type="http://schemas.openxmlformats.org/officeDocument/2006/relationships/hyperlink" Target="file:///C:\Users\sjanacik\Documents\Rozvoj\Edicna%20cinnost\Vyrocna%20sprava\Vyrocna%20sprava%202017\ukf@ukf.sk" TargetMode="External"/><Relationship Id="rId7" Type="http://schemas.openxmlformats.org/officeDocument/2006/relationships/footnotes" Target="footnotes.xml"/><Relationship Id="rId71" Type="http://schemas.openxmlformats.org/officeDocument/2006/relationships/chart" Target="charts/chart8.xml"/><Relationship Id="rId92" Type="http://schemas.openxmlformats.org/officeDocument/2006/relationships/chart" Target="charts/chart27.xml"/><Relationship Id="rId2" Type="http://schemas.openxmlformats.org/officeDocument/2006/relationships/numbering" Target="numbering.xml"/><Relationship Id="rId29" Type="http://schemas.openxmlformats.org/officeDocument/2006/relationships/image" Target="media/image4.jpeg"/><Relationship Id="rId24" Type="http://schemas.openxmlformats.org/officeDocument/2006/relationships/hyperlink" Target="file:///C:\Users\sjanacik\Documents\Rozvoj\Edicna%20cinnost\Vyrocna%20sprava\Vyrocna%20sprava%202017\odbory@ukf.sk" TargetMode="External"/><Relationship Id="rId40" Type="http://schemas.openxmlformats.org/officeDocument/2006/relationships/image" Target="media/image15.jpeg"/><Relationship Id="rId45" Type="http://schemas.openxmlformats.org/officeDocument/2006/relationships/image" Target="media/image20.png"/><Relationship Id="rId66" Type="http://schemas.openxmlformats.org/officeDocument/2006/relationships/chart" Target="charts/chart3.xml"/><Relationship Id="rId87" Type="http://schemas.openxmlformats.org/officeDocument/2006/relationships/chart" Target="charts/chart24.xml"/><Relationship Id="rId110" Type="http://schemas.openxmlformats.org/officeDocument/2006/relationships/image" Target="media/image40.jpeg"/><Relationship Id="rId115" Type="http://schemas.openxmlformats.org/officeDocument/2006/relationships/hyperlink" Target="file:///C:\Users\sjanacik\Documents\Rozvoj\Edicna%20cinnost\Vyrocna%20sprava\Vyrocna%20sprava%202017\mpopelkova@ukf.sk" TargetMode="External"/><Relationship Id="rId131" Type="http://schemas.openxmlformats.org/officeDocument/2006/relationships/hyperlink" Target="http://www.atikus.com" TargetMode="External"/><Relationship Id="rId136" Type="http://schemas.openxmlformats.org/officeDocument/2006/relationships/chart" Target="charts/chart45.xml"/><Relationship Id="rId61" Type="http://schemas.openxmlformats.org/officeDocument/2006/relationships/image" Target="media/image36.jpeg"/><Relationship Id="rId82" Type="http://schemas.openxmlformats.org/officeDocument/2006/relationships/chart" Target="charts/chart19.xml"/><Relationship Id="rId152" Type="http://schemas.openxmlformats.org/officeDocument/2006/relationships/footer" Target="footer3.xml"/><Relationship Id="rId19" Type="http://schemas.openxmlformats.org/officeDocument/2006/relationships/hyperlink" Target="file:///C:\Users\sjanacik\Documents\Rozvoj\Edicna%20cinnost\Vyrocna%20sprava\Vyrocna%20sprava%202017\dekanatff@ukf.sk" TargetMode="External"/><Relationship Id="rId14" Type="http://schemas.openxmlformats.org/officeDocument/2006/relationships/hyperlink" Target="https://www.fpv.ukf.sk/" TargetMode="External"/><Relationship Id="rId30" Type="http://schemas.openxmlformats.org/officeDocument/2006/relationships/image" Target="media/image5.jpeg"/><Relationship Id="rId35" Type="http://schemas.openxmlformats.org/officeDocument/2006/relationships/image" Target="media/image10.png"/><Relationship Id="rId56" Type="http://schemas.openxmlformats.org/officeDocument/2006/relationships/image" Target="media/image31.png"/><Relationship Id="rId77" Type="http://schemas.openxmlformats.org/officeDocument/2006/relationships/chart" Target="charts/chart14.xml"/><Relationship Id="rId100" Type="http://schemas.openxmlformats.org/officeDocument/2006/relationships/chart" Target="charts/chart35.xml"/><Relationship Id="rId105" Type="http://schemas.openxmlformats.org/officeDocument/2006/relationships/chart" Target="charts/chart39.xml"/><Relationship Id="rId126" Type="http://schemas.openxmlformats.org/officeDocument/2006/relationships/hyperlink" Target="http://ukf.esn.sk/" TargetMode="External"/><Relationship Id="rId147" Type="http://schemas.openxmlformats.org/officeDocument/2006/relationships/hyperlink" Target="https://www.ukf.sk" TargetMode="External"/><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chart" Target="charts/chart9.xml"/><Relationship Id="rId93" Type="http://schemas.openxmlformats.org/officeDocument/2006/relationships/chart" Target="charts/chart28.xml"/><Relationship Id="rId98" Type="http://schemas.openxmlformats.org/officeDocument/2006/relationships/chart" Target="charts/chart33.xml"/><Relationship Id="rId121" Type="http://schemas.openxmlformats.org/officeDocument/2006/relationships/image" Target="media/image42.jpeg"/><Relationship Id="rId142" Type="http://schemas.openxmlformats.org/officeDocument/2006/relationships/chart" Target="charts/chart5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vyskumnych_projektov_2017_V0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vyskumnych_projektov_2017_na_pracovnika_V0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vyskumnych_projektov_2017_V0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vyskumnych_projektov_2017_na_pracovnika_V0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vyskumnych_projektov_2017_V0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vyskumnych_projektov_2017_V01.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vyskumnych_projektov_2017_V01.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vyskumnych_projektov_2017_na_pracovnika_V01.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dalsich_projektov_2017_V01.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dalsich_projektov_2017_V01.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dalsich_projektov_2017_na_pracovnika_V01.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dalsich_projektov_2017_na_pracovnika_V01.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dalsich_projektov_2017_V01.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dalsich_projektov_2017_V01.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dalsich_projektov_2017_V01.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financie_dalsich_projektov_2017_na_pracovnika_V01.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grantova_uspesnost_2017_V01.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grantova_uspesnost_2017_V01.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grantova_uspesnost_2017_V01.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grantova_uspesnost_2017_V01.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ucast_doktorandov_na_projektoch_2017_V01.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ucast_doktorandov_na_projektoch_2017_V01.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ucast_doktorandov_na_projektoch_2017_V01.xls"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ucast_doktorandov_na_projektoch_2017_na_doktoranda_V01.xls"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ublikacii_2017_V01.xls"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ublikacii_2017_na_pracovnika_V01.xls"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ublikacii_2017_V01.xls"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ublikacii_2017_V01.xls"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ublikacii_2017_V01.xls"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ublikacii_2017_V01.xls" TargetMode="External"/></Relationships>
</file>

<file path=word/charts/_rels/chart3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gsarovova\Documents\UKF\vyrocna_sprava_2017\vvc_ukf_2017\sprava_vvc_ukf_final\20180226_ukazovatele_ukf_veda\pocet_publikacii_2017_podla_KA_na_pracovnika_V01.xls" TargetMode="External"/></Relationships>
</file>

<file path=word/charts/_rels/chart3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gsarovova\Documents\UKF\vyrocna_sprava_2017\vvc_ukf_2017\sprava_vvc_ukf_final\20180226_ukazovatele_ukf_veda\pocet_publikacii_2017_podla_KA_na_pracovnika_V01.xls"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ublikacii_doktorandov_2017_V01.xls" TargetMode="Externa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gsarovova\Documents\UKF\vyrocna_sprava_2017\vvc_ukf_2017\sprava_vvc_ukf_final\20180226_ukazovatele_ukf_veda\pocet_publikacii_doktorandov_2017_podla_KA_na_doktoranda_V01.xls" TargetMode="External"/></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gsarovova\Documents\UKF\vyrocna_sprava_2017\vvc_ukf_2017\sprava_vvc_ukf_final\20180226_ukazovatele_ukf_veda\pocet_publikacii_doktorandov_2017_podla_KA_na_doktoranda_V01.xls" TargetMode="External"/></Relationships>
</file>

<file path=word/charts/_rels/chart37.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gsarovova\Documents\UKF\vyrocna_sprava_2017\vvc_ukf_2017\sprava_vvc_ukf_final\20180226_ukazovatele_ukf_veda\pocet_publikacii_doktorandov_2017_podla_KA_na_doktoranda_V01.xls" TargetMode="External"/></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gsarovova\Documents\UKF\vyrocna_sprava_2017\vvc_ukf_2017\sprava_vvc_ukf_final\20180226_ukazovatele_ukf_veda\pocet_publikacii_doktorandov_2017_podla_KA_na_doktoranda_V01.xls"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umeleckych_vystupov_2017_V01.xls"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edicna_cinnost_2017_V01.xls"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gsarovova\Documents\UKF\vyrocna_sprava_2017\vvc_ukf_2017\sprava_vvc_ukf_final\20180226_ukazovatele_ukf_veda\pocet_podujati_2017_V01.xls" TargetMode="External"/></Relationships>
</file>

<file path=word/charts/_rels/chart42.xml.rels><?xml version="1.0" encoding="UTF-8" standalone="yes"?>
<Relationships xmlns="http://schemas.openxmlformats.org/package/2006/relationships"><Relationship Id="rId2" Type="http://schemas.openxmlformats.org/officeDocument/2006/relationships/oleObject" Target="file:///F:\D&#225;ta_anal&#253;za\2017_Mirks%20L&#237;&#353;kov&#225;_Potreby_UKF\Mapovanie%20potrieb%20&#353;tudentov_v&#253;sledky.xlsx" TargetMode="External"/><Relationship Id="rId1" Type="http://schemas.openxmlformats.org/officeDocument/2006/relationships/themeOverride" Target="../theme/themeOverride2.xml"/></Relationships>
</file>

<file path=word/charts/_rels/chart43.xml.rels><?xml version="1.0" encoding="UTF-8" standalone="yes"?>
<Relationships xmlns="http://schemas.openxmlformats.org/package/2006/relationships"><Relationship Id="rId2" Type="http://schemas.openxmlformats.org/officeDocument/2006/relationships/oleObject" Target="file:///F:\D&#225;ta_anal&#253;za\2017_Mirks%20L&#237;&#353;kov&#225;_Potreby_UKF\Mapovanie%20potrieb%20&#353;tudentov_v&#253;sledky.xlsx" TargetMode="External"/><Relationship Id="rId1" Type="http://schemas.openxmlformats.org/officeDocument/2006/relationships/themeOverride" Target="../theme/themeOverride3.xml"/></Relationships>
</file>

<file path=word/charts/_rels/chart44.xml.rels><?xml version="1.0" encoding="UTF-8" standalone="yes"?>
<Relationships xmlns="http://schemas.openxmlformats.org/package/2006/relationships"><Relationship Id="rId2" Type="http://schemas.openxmlformats.org/officeDocument/2006/relationships/oleObject" Target="file:///F:\D&#225;ta_anal&#253;za\2017_Mirks%20L&#237;&#353;kov&#225;_Potreby_UKF\Mapovanie%20potrieb%20&#353;tudentov_v&#253;sledky.xlsx" TargetMode="External"/><Relationship Id="rId1" Type="http://schemas.openxmlformats.org/officeDocument/2006/relationships/themeOverride" Target="../theme/themeOverride4.xml"/></Relationships>
</file>

<file path=word/charts/_rels/chart45.xml.rels><?xml version="1.0" encoding="UTF-8" standalone="yes"?>
<Relationships xmlns="http://schemas.openxmlformats.org/package/2006/relationships"><Relationship Id="rId2" Type="http://schemas.openxmlformats.org/officeDocument/2006/relationships/oleObject" Target="file:///F:\D&#225;ta_anal&#253;za\2017_Mirks%20L&#237;&#353;kov&#225;_Potreby_UKF\Mapovanie%20potrieb%20&#353;tudentov_v&#253;sledky.xlsx" TargetMode="External"/><Relationship Id="rId1" Type="http://schemas.openxmlformats.org/officeDocument/2006/relationships/themeOverride" Target="../theme/themeOverride5.xml"/></Relationships>
</file>

<file path=word/charts/_rels/chart46.xml.rels><?xml version="1.0" encoding="UTF-8" standalone="yes"?>
<Relationships xmlns="http://schemas.openxmlformats.org/package/2006/relationships"><Relationship Id="rId2" Type="http://schemas.openxmlformats.org/officeDocument/2006/relationships/oleObject" Target="file:///F:\D&#225;ta_anal&#253;za\2017_Mirks%20L&#237;&#353;kov&#225;_Potreby_UKF\Mapovanie%20potrieb%20&#353;tudentov_v&#253;sledky.xlsx" TargetMode="External"/><Relationship Id="rId1" Type="http://schemas.openxmlformats.org/officeDocument/2006/relationships/themeOverride" Target="../theme/themeOverride6.xml"/></Relationships>
</file>

<file path=word/charts/_rels/chart4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7.xml"/></Relationships>
</file>

<file path=word/charts/_rels/chart48.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8.xml"/></Relationships>
</file>

<file path=word/charts/_rels/chart49.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9.xml"/></Relationships>
</file>

<file path=word/charts/_rels/chart50.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0.xml"/></Relationships>
</file>

<file path=word/charts/_rels/chart51.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1.xml"/></Relationships>
</file>

<file path=word/charts/_rels/chart52.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2.xml"/></Relationships>
</file>

<file path=word/charts/_rels/chart53.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Hárok1!$B$1</c:f>
              <c:strCache>
                <c:ptCount val="1"/>
                <c:pt idx="0">
                  <c:v>2012</c:v>
                </c:pt>
              </c:strCache>
            </c:strRef>
          </c:tx>
          <c:invertIfNegative val="0"/>
          <c:cat>
            <c:strRef>
              <c:f>Hárok1!$A$2:$A$7</c:f>
              <c:strCache>
                <c:ptCount val="6"/>
                <c:pt idx="0">
                  <c:v>RŠ</c:v>
                </c:pt>
                <c:pt idx="1">
                  <c:v>KV</c:v>
                </c:pt>
                <c:pt idx="2">
                  <c:v>DPŠ</c:v>
                </c:pt>
                <c:pt idx="3">
                  <c:v>DOV akredit.</c:v>
                </c:pt>
                <c:pt idx="4">
                  <c:v>U3V</c:v>
                </c:pt>
                <c:pt idx="5">
                  <c:v>ZOV neakredit.</c:v>
                </c:pt>
              </c:strCache>
            </c:strRef>
          </c:cat>
          <c:val>
            <c:numRef>
              <c:f>Hárok1!$B$2:$B$7</c:f>
              <c:numCache>
                <c:formatCode>General</c:formatCode>
                <c:ptCount val="6"/>
                <c:pt idx="0">
                  <c:v>93</c:v>
                </c:pt>
                <c:pt idx="1">
                  <c:v>217</c:v>
                </c:pt>
                <c:pt idx="2">
                  <c:v>110</c:v>
                </c:pt>
                <c:pt idx="3">
                  <c:v>72</c:v>
                </c:pt>
                <c:pt idx="4">
                  <c:v>629</c:v>
                </c:pt>
                <c:pt idx="5">
                  <c:v>14</c:v>
                </c:pt>
              </c:numCache>
            </c:numRef>
          </c:val>
          <c:extLst xmlns:c16r2="http://schemas.microsoft.com/office/drawing/2015/06/chart">
            <c:ext xmlns:c16="http://schemas.microsoft.com/office/drawing/2014/chart" uri="{C3380CC4-5D6E-409C-BE32-E72D297353CC}">
              <c16:uniqueId val="{00000000-3772-48BE-ACD5-C3B1F872F00E}"/>
            </c:ext>
          </c:extLst>
        </c:ser>
        <c:ser>
          <c:idx val="1"/>
          <c:order val="1"/>
          <c:tx>
            <c:strRef>
              <c:f>Hárok1!$C$1</c:f>
              <c:strCache>
                <c:ptCount val="1"/>
                <c:pt idx="0">
                  <c:v>2013</c:v>
                </c:pt>
              </c:strCache>
            </c:strRef>
          </c:tx>
          <c:invertIfNegative val="0"/>
          <c:cat>
            <c:strRef>
              <c:f>Hárok1!$A$2:$A$7</c:f>
              <c:strCache>
                <c:ptCount val="6"/>
                <c:pt idx="0">
                  <c:v>RŠ</c:v>
                </c:pt>
                <c:pt idx="1">
                  <c:v>KV</c:v>
                </c:pt>
                <c:pt idx="2">
                  <c:v>DPŠ</c:v>
                </c:pt>
                <c:pt idx="3">
                  <c:v>DOV akredit.</c:v>
                </c:pt>
                <c:pt idx="4">
                  <c:v>U3V</c:v>
                </c:pt>
                <c:pt idx="5">
                  <c:v>ZOV neakredit.</c:v>
                </c:pt>
              </c:strCache>
            </c:strRef>
          </c:cat>
          <c:val>
            <c:numRef>
              <c:f>Hárok1!$C$2:$C$7</c:f>
              <c:numCache>
                <c:formatCode>General</c:formatCode>
                <c:ptCount val="6"/>
                <c:pt idx="0">
                  <c:v>203</c:v>
                </c:pt>
                <c:pt idx="1">
                  <c:v>144</c:v>
                </c:pt>
                <c:pt idx="2">
                  <c:v>86</c:v>
                </c:pt>
                <c:pt idx="3">
                  <c:v>72</c:v>
                </c:pt>
                <c:pt idx="4">
                  <c:v>600</c:v>
                </c:pt>
                <c:pt idx="5">
                  <c:v>81</c:v>
                </c:pt>
              </c:numCache>
            </c:numRef>
          </c:val>
          <c:extLst xmlns:c16r2="http://schemas.microsoft.com/office/drawing/2015/06/chart">
            <c:ext xmlns:c16="http://schemas.microsoft.com/office/drawing/2014/chart" uri="{C3380CC4-5D6E-409C-BE32-E72D297353CC}">
              <c16:uniqueId val="{00000001-3772-48BE-ACD5-C3B1F872F00E}"/>
            </c:ext>
          </c:extLst>
        </c:ser>
        <c:ser>
          <c:idx val="2"/>
          <c:order val="2"/>
          <c:tx>
            <c:strRef>
              <c:f>Hárok1!$D$1</c:f>
              <c:strCache>
                <c:ptCount val="1"/>
                <c:pt idx="0">
                  <c:v>2014</c:v>
                </c:pt>
              </c:strCache>
            </c:strRef>
          </c:tx>
          <c:invertIfNegative val="0"/>
          <c:cat>
            <c:strRef>
              <c:f>Hárok1!$A$2:$A$7</c:f>
              <c:strCache>
                <c:ptCount val="6"/>
                <c:pt idx="0">
                  <c:v>RŠ</c:v>
                </c:pt>
                <c:pt idx="1">
                  <c:v>KV</c:v>
                </c:pt>
                <c:pt idx="2">
                  <c:v>DPŠ</c:v>
                </c:pt>
                <c:pt idx="3">
                  <c:v>DOV akredit.</c:v>
                </c:pt>
                <c:pt idx="4">
                  <c:v>U3V</c:v>
                </c:pt>
                <c:pt idx="5">
                  <c:v>ZOV neakredit.</c:v>
                </c:pt>
              </c:strCache>
            </c:strRef>
          </c:cat>
          <c:val>
            <c:numRef>
              <c:f>Hárok1!$D$2:$D$7</c:f>
              <c:numCache>
                <c:formatCode>General</c:formatCode>
                <c:ptCount val="6"/>
                <c:pt idx="0">
                  <c:v>242</c:v>
                </c:pt>
                <c:pt idx="1">
                  <c:v>0</c:v>
                </c:pt>
                <c:pt idx="2">
                  <c:v>125</c:v>
                </c:pt>
                <c:pt idx="3">
                  <c:v>87</c:v>
                </c:pt>
                <c:pt idx="4">
                  <c:v>612</c:v>
                </c:pt>
                <c:pt idx="5">
                  <c:v>0</c:v>
                </c:pt>
              </c:numCache>
            </c:numRef>
          </c:val>
          <c:extLst xmlns:c16r2="http://schemas.microsoft.com/office/drawing/2015/06/chart">
            <c:ext xmlns:c16="http://schemas.microsoft.com/office/drawing/2014/chart" uri="{C3380CC4-5D6E-409C-BE32-E72D297353CC}">
              <c16:uniqueId val="{00000002-3772-48BE-ACD5-C3B1F872F00E}"/>
            </c:ext>
          </c:extLst>
        </c:ser>
        <c:ser>
          <c:idx val="3"/>
          <c:order val="3"/>
          <c:tx>
            <c:strRef>
              <c:f>Hárok1!$E$1</c:f>
              <c:strCache>
                <c:ptCount val="1"/>
                <c:pt idx="0">
                  <c:v>2015</c:v>
                </c:pt>
              </c:strCache>
            </c:strRef>
          </c:tx>
          <c:invertIfNegative val="0"/>
          <c:cat>
            <c:strRef>
              <c:f>Hárok1!$A$2:$A$7</c:f>
              <c:strCache>
                <c:ptCount val="6"/>
                <c:pt idx="0">
                  <c:v>RŠ</c:v>
                </c:pt>
                <c:pt idx="1">
                  <c:v>KV</c:v>
                </c:pt>
                <c:pt idx="2">
                  <c:v>DPŠ</c:v>
                </c:pt>
                <c:pt idx="3">
                  <c:v>DOV akredit.</c:v>
                </c:pt>
                <c:pt idx="4">
                  <c:v>U3V</c:v>
                </c:pt>
                <c:pt idx="5">
                  <c:v>ZOV neakredit.</c:v>
                </c:pt>
              </c:strCache>
            </c:strRef>
          </c:cat>
          <c:val>
            <c:numRef>
              <c:f>Hárok1!$E$2:$E$7</c:f>
              <c:numCache>
                <c:formatCode>General</c:formatCode>
                <c:ptCount val="6"/>
                <c:pt idx="0">
                  <c:v>183</c:v>
                </c:pt>
                <c:pt idx="1">
                  <c:v>8</c:v>
                </c:pt>
                <c:pt idx="2">
                  <c:v>104</c:v>
                </c:pt>
                <c:pt idx="3">
                  <c:v>106</c:v>
                </c:pt>
                <c:pt idx="4">
                  <c:v>535</c:v>
                </c:pt>
                <c:pt idx="5">
                  <c:v>0</c:v>
                </c:pt>
              </c:numCache>
            </c:numRef>
          </c:val>
          <c:extLst xmlns:c16r2="http://schemas.microsoft.com/office/drawing/2015/06/chart">
            <c:ext xmlns:c16="http://schemas.microsoft.com/office/drawing/2014/chart" uri="{C3380CC4-5D6E-409C-BE32-E72D297353CC}">
              <c16:uniqueId val="{00000003-3772-48BE-ACD5-C3B1F872F00E}"/>
            </c:ext>
          </c:extLst>
        </c:ser>
        <c:ser>
          <c:idx val="4"/>
          <c:order val="4"/>
          <c:tx>
            <c:strRef>
              <c:f>Hárok1!$F$1</c:f>
              <c:strCache>
                <c:ptCount val="1"/>
                <c:pt idx="0">
                  <c:v>2016</c:v>
                </c:pt>
              </c:strCache>
            </c:strRef>
          </c:tx>
          <c:invertIfNegative val="0"/>
          <c:cat>
            <c:strRef>
              <c:f>Hárok1!$A$2:$A$7</c:f>
              <c:strCache>
                <c:ptCount val="6"/>
                <c:pt idx="0">
                  <c:v>RŠ</c:v>
                </c:pt>
                <c:pt idx="1">
                  <c:v>KV</c:v>
                </c:pt>
                <c:pt idx="2">
                  <c:v>DPŠ</c:v>
                </c:pt>
                <c:pt idx="3">
                  <c:v>DOV akredit.</c:v>
                </c:pt>
                <c:pt idx="4">
                  <c:v>U3V</c:v>
                </c:pt>
                <c:pt idx="5">
                  <c:v>ZOV neakredit.</c:v>
                </c:pt>
              </c:strCache>
            </c:strRef>
          </c:cat>
          <c:val>
            <c:numRef>
              <c:f>Hárok1!$F$2:$F$7</c:f>
              <c:numCache>
                <c:formatCode>General</c:formatCode>
                <c:ptCount val="6"/>
                <c:pt idx="0">
                  <c:v>203</c:v>
                </c:pt>
                <c:pt idx="1">
                  <c:v>0</c:v>
                </c:pt>
                <c:pt idx="2">
                  <c:v>132</c:v>
                </c:pt>
                <c:pt idx="3">
                  <c:v>108</c:v>
                </c:pt>
                <c:pt idx="4">
                  <c:v>503</c:v>
                </c:pt>
                <c:pt idx="5">
                  <c:v>171</c:v>
                </c:pt>
              </c:numCache>
            </c:numRef>
          </c:val>
          <c:extLst xmlns:c16r2="http://schemas.microsoft.com/office/drawing/2015/06/chart">
            <c:ext xmlns:c16="http://schemas.microsoft.com/office/drawing/2014/chart" uri="{C3380CC4-5D6E-409C-BE32-E72D297353CC}">
              <c16:uniqueId val="{00000004-3772-48BE-ACD5-C3B1F872F00E}"/>
            </c:ext>
          </c:extLst>
        </c:ser>
        <c:ser>
          <c:idx val="5"/>
          <c:order val="5"/>
          <c:tx>
            <c:strRef>
              <c:f>Hárok1!$G$1</c:f>
              <c:strCache>
                <c:ptCount val="1"/>
                <c:pt idx="0">
                  <c:v>2017</c:v>
                </c:pt>
              </c:strCache>
            </c:strRef>
          </c:tx>
          <c:invertIfNegative val="0"/>
          <c:cat>
            <c:strRef>
              <c:f>Hárok1!$A$2:$A$7</c:f>
              <c:strCache>
                <c:ptCount val="6"/>
                <c:pt idx="0">
                  <c:v>RŠ</c:v>
                </c:pt>
                <c:pt idx="1">
                  <c:v>KV</c:v>
                </c:pt>
                <c:pt idx="2">
                  <c:v>DPŠ</c:v>
                </c:pt>
                <c:pt idx="3">
                  <c:v>DOV akredit.</c:v>
                </c:pt>
                <c:pt idx="4">
                  <c:v>U3V</c:v>
                </c:pt>
                <c:pt idx="5">
                  <c:v>ZOV neakredit.</c:v>
                </c:pt>
              </c:strCache>
            </c:strRef>
          </c:cat>
          <c:val>
            <c:numRef>
              <c:f>Hárok1!$G$2:$G$7</c:f>
              <c:numCache>
                <c:formatCode>General</c:formatCode>
                <c:ptCount val="6"/>
                <c:pt idx="0">
                  <c:v>204</c:v>
                </c:pt>
                <c:pt idx="1">
                  <c:v>0</c:v>
                </c:pt>
                <c:pt idx="2">
                  <c:v>130</c:v>
                </c:pt>
                <c:pt idx="3">
                  <c:v>82</c:v>
                </c:pt>
                <c:pt idx="4">
                  <c:v>487</c:v>
                </c:pt>
                <c:pt idx="5">
                  <c:v>231</c:v>
                </c:pt>
              </c:numCache>
            </c:numRef>
          </c:val>
          <c:extLst xmlns:c16r2="http://schemas.microsoft.com/office/drawing/2015/06/chart">
            <c:ext xmlns:c16="http://schemas.microsoft.com/office/drawing/2014/chart" uri="{C3380CC4-5D6E-409C-BE32-E72D297353CC}">
              <c16:uniqueId val="{00000005-3772-48BE-ACD5-C3B1F872F00E}"/>
            </c:ext>
          </c:extLst>
        </c:ser>
        <c:dLbls>
          <c:showLegendKey val="0"/>
          <c:showVal val="0"/>
          <c:showCatName val="0"/>
          <c:showSerName val="0"/>
          <c:showPercent val="0"/>
          <c:showBubbleSize val="0"/>
        </c:dLbls>
        <c:gapWidth val="150"/>
        <c:axId val="190823808"/>
        <c:axId val="223672576"/>
      </c:barChart>
      <c:catAx>
        <c:axId val="190823808"/>
        <c:scaling>
          <c:orientation val="minMax"/>
        </c:scaling>
        <c:delete val="0"/>
        <c:axPos val="b"/>
        <c:numFmt formatCode="General" sourceLinked="0"/>
        <c:majorTickMark val="out"/>
        <c:minorTickMark val="none"/>
        <c:tickLblPos val="nextTo"/>
        <c:crossAx val="223672576"/>
        <c:crosses val="autoZero"/>
        <c:auto val="1"/>
        <c:lblAlgn val="ctr"/>
        <c:lblOffset val="100"/>
        <c:noMultiLvlLbl val="0"/>
      </c:catAx>
      <c:valAx>
        <c:axId val="223672576"/>
        <c:scaling>
          <c:orientation val="minMax"/>
        </c:scaling>
        <c:delete val="0"/>
        <c:axPos val="l"/>
        <c:majorGridlines/>
        <c:numFmt formatCode="General" sourceLinked="1"/>
        <c:majorTickMark val="out"/>
        <c:minorTickMark val="none"/>
        <c:tickLblPos val="nextTo"/>
        <c:crossAx val="190823808"/>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výskumných projektov fakúlt UKF 2017</a:t>
            </a:r>
          </a:p>
        </c:rich>
      </c:tx>
      <c:layout>
        <c:manualLayout>
          <c:xMode val="edge"/>
          <c:yMode val="edge"/>
          <c:x val="0.20578892081709191"/>
          <c:y val="2.191563383633267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[pocet_vyskumnych_projektov_2017_V01.xls]fakulty!$A$4</c:f>
              <c:strCache>
                <c:ptCount val="1"/>
                <c:pt idx="0">
                  <c:v>2017</c:v>
                </c:pt>
              </c:strCache>
            </c:strRef>
          </c:tx>
          <c:spPr>
            <a:solidFill>
              <a:srgbClr val="99CCFF"/>
            </a:solidFill>
            <a:ln w="6350">
              <a:solidFill>
                <a:schemeClr val="tx1"/>
              </a:solidFill>
              <a:prstDash val="solid"/>
            </a:ln>
          </c:spPr>
          <c:invertIfNegative val="0"/>
          <c:cat>
            <c:strRef>
              <c:f>[pocet_vyskumnych_projektov_2017_V01.xls]fakulty!$B$2:$F$2</c:f>
              <c:strCache>
                <c:ptCount val="5"/>
                <c:pt idx="0">
                  <c:v>FPV</c:v>
                </c:pt>
                <c:pt idx="1">
                  <c:v>FSVaZ</c:v>
                </c:pt>
                <c:pt idx="2">
                  <c:v>FSŠ</c:v>
                </c:pt>
                <c:pt idx="3">
                  <c:v>FF</c:v>
                </c:pt>
                <c:pt idx="4">
                  <c:v>PF</c:v>
                </c:pt>
              </c:strCache>
            </c:strRef>
          </c:cat>
          <c:val>
            <c:numRef>
              <c:f>[pocet_vyskumnych_projektov_2017_V01.xls]fakulty!$B$4:$F$4</c:f>
              <c:numCache>
                <c:formatCode>General</c:formatCode>
                <c:ptCount val="5"/>
                <c:pt idx="0">
                  <c:v>19</c:v>
                </c:pt>
                <c:pt idx="1">
                  <c:v>8</c:v>
                </c:pt>
                <c:pt idx="2">
                  <c:v>4</c:v>
                </c:pt>
                <c:pt idx="3">
                  <c:v>35</c:v>
                </c:pt>
                <c:pt idx="4">
                  <c:v>15</c:v>
                </c:pt>
              </c:numCache>
            </c:numRef>
          </c:val>
          <c:extLst xmlns:c16r2="http://schemas.microsoft.com/office/drawing/2015/06/chart">
            <c:ext xmlns:c16="http://schemas.microsoft.com/office/drawing/2014/chart" uri="{C3380CC4-5D6E-409C-BE32-E72D297353CC}">
              <c16:uniqueId val="{00000000-19D1-47C4-9111-2EDD74141656}"/>
            </c:ext>
          </c:extLst>
        </c:ser>
        <c:dLbls>
          <c:showLegendKey val="0"/>
          <c:showVal val="0"/>
          <c:showCatName val="0"/>
          <c:showSerName val="0"/>
          <c:showPercent val="0"/>
          <c:showBubbleSize val="0"/>
        </c:dLbls>
        <c:gapWidth val="150"/>
        <c:axId val="249324288"/>
        <c:axId val="249341824"/>
      </c:barChart>
      <c:catAx>
        <c:axId val="2493242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43810507293144"/>
              <c:y val="0.882429531473400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9341824"/>
        <c:crosses val="autoZero"/>
        <c:auto val="1"/>
        <c:lblAlgn val="ctr"/>
        <c:lblOffset val="100"/>
        <c:tickLblSkip val="1"/>
        <c:tickMarkSkip val="1"/>
        <c:noMultiLvlLbl val="0"/>
      </c:catAx>
      <c:valAx>
        <c:axId val="249341824"/>
        <c:scaling>
          <c:orientation val="minMax"/>
          <c:max val="4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4033933670379114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9324288"/>
        <c:crosses val="autoZero"/>
        <c:crossBetween val="between"/>
        <c:majorUnit val="5"/>
        <c:minorUnit val="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výskumných projektov fakúlt UKF na tvorivého pracovníka 2017</a:t>
            </a:r>
          </a:p>
        </c:rich>
      </c:tx>
      <c:layout>
        <c:manualLayout>
          <c:xMode val="edge"/>
          <c:yMode val="edge"/>
          <c:x val="0.15955065153790726"/>
          <c:y val="2.4007838122041263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fakulty!$A$8</c:f>
              <c:strCache>
                <c:ptCount val="1"/>
                <c:pt idx="0">
                  <c:v>2017</c:v>
                </c:pt>
              </c:strCache>
            </c:strRef>
          </c:tx>
          <c:spPr>
            <a:solidFill>
              <a:srgbClr val="99CCFF"/>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fakulty!$B$8:$F$8</c:f>
              <c:numCache>
                <c:formatCode>#,##0.00</c:formatCode>
                <c:ptCount val="5"/>
                <c:pt idx="0">
                  <c:v>0.16964285714285715</c:v>
                </c:pt>
                <c:pt idx="1">
                  <c:v>0.17777777777777778</c:v>
                </c:pt>
                <c:pt idx="2">
                  <c:v>9.7560975609756101E-2</c:v>
                </c:pt>
                <c:pt idx="3">
                  <c:v>0.16587677725118483</c:v>
                </c:pt>
                <c:pt idx="4">
                  <c:v>0.15789473684210525</c:v>
                </c:pt>
              </c:numCache>
            </c:numRef>
          </c:val>
          <c:extLst xmlns:c16r2="http://schemas.microsoft.com/office/drawing/2015/06/chart">
            <c:ext xmlns:c16="http://schemas.microsoft.com/office/drawing/2014/chart" uri="{C3380CC4-5D6E-409C-BE32-E72D297353CC}">
              <c16:uniqueId val="{00000000-5D0B-4AEF-A4A4-B076895B2399}"/>
            </c:ext>
          </c:extLst>
        </c:ser>
        <c:dLbls>
          <c:showLegendKey val="0"/>
          <c:showVal val="0"/>
          <c:showCatName val="0"/>
          <c:showSerName val="0"/>
          <c:showPercent val="0"/>
          <c:showBubbleSize val="0"/>
        </c:dLbls>
        <c:gapWidth val="150"/>
        <c:axId val="252627968"/>
        <c:axId val="252906880"/>
      </c:barChart>
      <c:catAx>
        <c:axId val="2526279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2906880"/>
        <c:crossesAt val="0"/>
        <c:auto val="1"/>
        <c:lblAlgn val="ctr"/>
        <c:lblOffset val="100"/>
        <c:tickLblSkip val="1"/>
        <c:tickMarkSkip val="1"/>
        <c:noMultiLvlLbl val="0"/>
      </c:catAx>
      <c:valAx>
        <c:axId val="252906880"/>
        <c:scaling>
          <c:orientation val="minMax"/>
          <c:max val="0.2"/>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966955490396334"/>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2627968"/>
        <c:crosses val="autoZero"/>
        <c:crossBetween val="between"/>
        <c:majorUnit val="5.000000000000001E-2"/>
        <c:minorUnit val="2.5000000000000005E-2"/>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Objem finančných prostriedkov na výskumné projekty fakúlt UKF 2017</a:t>
            </a:r>
          </a:p>
        </c:rich>
      </c:tx>
      <c:layout>
        <c:manualLayout>
          <c:xMode val="edge"/>
          <c:yMode val="edge"/>
          <c:x val="0.13728446292614746"/>
          <c:y val="2.191563383633267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[financie_vyskumnych_projektov_2017_V01.xls]fakulty!$A$4</c:f>
              <c:strCache>
                <c:ptCount val="1"/>
                <c:pt idx="0">
                  <c:v>2017</c:v>
                </c:pt>
              </c:strCache>
            </c:strRef>
          </c:tx>
          <c:spPr>
            <a:solidFill>
              <a:srgbClr val="99CCFF"/>
            </a:solidFill>
            <a:ln w="6350">
              <a:solidFill>
                <a:schemeClr val="tx1"/>
              </a:solidFill>
              <a:prstDash val="solid"/>
            </a:ln>
          </c:spPr>
          <c:invertIfNegative val="0"/>
          <c:cat>
            <c:strRef>
              <c:f>[financie_vyskumnych_projektov_2017_V01.xls]fakulty!$B$2:$F$2</c:f>
              <c:strCache>
                <c:ptCount val="5"/>
                <c:pt idx="0">
                  <c:v>FPV</c:v>
                </c:pt>
                <c:pt idx="1">
                  <c:v>FSVaZ</c:v>
                </c:pt>
                <c:pt idx="2">
                  <c:v>FSŠ</c:v>
                </c:pt>
                <c:pt idx="3">
                  <c:v>FF</c:v>
                </c:pt>
                <c:pt idx="4">
                  <c:v>PF</c:v>
                </c:pt>
              </c:strCache>
            </c:strRef>
          </c:cat>
          <c:val>
            <c:numRef>
              <c:f>[financie_vyskumnych_projektov_2017_V01.xls]fakulty!$B$4:$F$4</c:f>
              <c:numCache>
                <c:formatCode>#,##0</c:formatCode>
                <c:ptCount val="5"/>
                <c:pt idx="0">
                  <c:v>226316</c:v>
                </c:pt>
                <c:pt idx="1">
                  <c:v>182459</c:v>
                </c:pt>
                <c:pt idx="2">
                  <c:v>10651</c:v>
                </c:pt>
                <c:pt idx="3">
                  <c:v>421983</c:v>
                </c:pt>
                <c:pt idx="4">
                  <c:v>91380</c:v>
                </c:pt>
              </c:numCache>
            </c:numRef>
          </c:val>
          <c:extLst xmlns:c16r2="http://schemas.microsoft.com/office/drawing/2015/06/chart">
            <c:ext xmlns:c16="http://schemas.microsoft.com/office/drawing/2014/chart" uri="{C3380CC4-5D6E-409C-BE32-E72D297353CC}">
              <c16:uniqueId val="{00000000-A0A9-473E-AB82-2DC7BC106ECD}"/>
            </c:ext>
          </c:extLst>
        </c:ser>
        <c:dLbls>
          <c:showLegendKey val="0"/>
          <c:showVal val="0"/>
          <c:showCatName val="0"/>
          <c:showSerName val="0"/>
          <c:showPercent val="0"/>
          <c:showBubbleSize val="0"/>
        </c:dLbls>
        <c:gapWidth val="150"/>
        <c:axId val="255664512"/>
        <c:axId val="255666816"/>
      </c:barChart>
      <c:catAx>
        <c:axId val="25566451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80422529151068"/>
              <c:y val="0.8803375402250542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5666816"/>
        <c:crossesAt val="0"/>
        <c:auto val="1"/>
        <c:lblAlgn val="ctr"/>
        <c:lblOffset val="100"/>
        <c:tickLblSkip val="1"/>
        <c:tickMarkSkip val="1"/>
        <c:noMultiLvlLbl val="0"/>
      </c:catAx>
      <c:valAx>
        <c:axId val="255666816"/>
        <c:scaling>
          <c:orientation val="minMax"/>
          <c:max val="45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5.0839572307559915E-2"/>
              <c:y val="0.45569463157764623"/>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5664512"/>
        <c:crosses val="autoZero"/>
        <c:crossBetween val="between"/>
        <c:majorUnit val="50000"/>
        <c:minorUnit val="25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Objem finančných prostriedkov na výskumné projekty fakúlt UKF na tvorivého pracovníka 2017</a:t>
            </a:r>
          </a:p>
        </c:rich>
      </c:tx>
      <c:layout>
        <c:manualLayout>
          <c:xMode val="edge"/>
          <c:yMode val="edge"/>
          <c:x val="0.12913902155673163"/>
          <c:y val="1.98237406516654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[financie_vyskumnych_projektov_2017_na_pracovnika_V01.xls]fakulty!$A$8</c:f>
              <c:strCache>
                <c:ptCount val="1"/>
                <c:pt idx="0">
                  <c:v>2017</c:v>
                </c:pt>
              </c:strCache>
            </c:strRef>
          </c:tx>
          <c:spPr>
            <a:solidFill>
              <a:srgbClr val="99CCFF"/>
            </a:solidFill>
            <a:ln>
              <a:solidFill>
                <a:srgbClr val="000000"/>
              </a:solidFill>
            </a:ln>
          </c:spPr>
          <c:invertIfNegative val="0"/>
          <c:cat>
            <c:strRef>
              <c:f>[financie_vyskumnych_projektov_2017_na_pracovnika_V01.xls]fakulty!$B$2:$F$2</c:f>
              <c:strCache>
                <c:ptCount val="5"/>
                <c:pt idx="0">
                  <c:v>FPV</c:v>
                </c:pt>
                <c:pt idx="1">
                  <c:v>FSVaZ</c:v>
                </c:pt>
                <c:pt idx="2">
                  <c:v>FSŠ</c:v>
                </c:pt>
                <c:pt idx="3">
                  <c:v>FF</c:v>
                </c:pt>
                <c:pt idx="4">
                  <c:v>PF</c:v>
                </c:pt>
              </c:strCache>
            </c:strRef>
          </c:cat>
          <c:val>
            <c:numRef>
              <c:f>[financie_vyskumnych_projektov_2017_na_pracovnika_V01.xls]fakulty!$B$8:$F$8</c:f>
              <c:numCache>
                <c:formatCode>#,##0</c:formatCode>
                <c:ptCount val="5"/>
                <c:pt idx="0">
                  <c:v>2020.6785714285713</c:v>
                </c:pt>
                <c:pt idx="1">
                  <c:v>4054.6444444444446</c:v>
                </c:pt>
                <c:pt idx="2">
                  <c:v>259.78048780487802</c:v>
                </c:pt>
                <c:pt idx="3">
                  <c:v>1999.9194312796208</c:v>
                </c:pt>
                <c:pt idx="4">
                  <c:v>961.89473684210532</c:v>
                </c:pt>
              </c:numCache>
            </c:numRef>
          </c:val>
          <c:extLst xmlns:c16r2="http://schemas.microsoft.com/office/drawing/2015/06/chart">
            <c:ext xmlns:c16="http://schemas.microsoft.com/office/drawing/2014/chart" uri="{C3380CC4-5D6E-409C-BE32-E72D297353CC}">
              <c16:uniqueId val="{00000000-7277-44DE-8AB2-F991E5FB16AA}"/>
            </c:ext>
          </c:extLst>
        </c:ser>
        <c:dLbls>
          <c:showLegendKey val="0"/>
          <c:showVal val="0"/>
          <c:showCatName val="0"/>
          <c:showSerName val="0"/>
          <c:showPercent val="0"/>
          <c:showBubbleSize val="0"/>
        </c:dLbls>
        <c:gapWidth val="150"/>
        <c:axId val="255870848"/>
        <c:axId val="332079104"/>
      </c:barChart>
      <c:catAx>
        <c:axId val="25587084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32079104"/>
        <c:crossesAt val="0"/>
        <c:auto val="1"/>
        <c:lblAlgn val="ctr"/>
        <c:lblOffset val="100"/>
        <c:tickLblSkip val="1"/>
        <c:tickMarkSkip val="1"/>
        <c:noMultiLvlLbl val="0"/>
      </c:catAx>
      <c:valAx>
        <c:axId val="332079104"/>
        <c:scaling>
          <c:orientation val="minMax"/>
          <c:max val="45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4.9473452088980685E-2"/>
              <c:y val="0.4536026092972687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5870848"/>
        <c:crosses val="autoZero"/>
        <c:crossBetween val="between"/>
        <c:majorUnit val="500"/>
        <c:minorUnit val="25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výskumných projektov UKF spolu</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2008 až 2017</a:t>
            </a:r>
          </a:p>
        </c:rich>
      </c:tx>
      <c:layout>
        <c:manualLayout>
          <c:xMode val="edge"/>
          <c:yMode val="edge"/>
          <c:x val="0.24045855072967032"/>
          <c:y val="2.276059828162202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spPr>
            <a:solidFill>
              <a:srgbClr val="99CCFF"/>
            </a:solidFill>
            <a:ln>
              <a:solidFill>
                <a:sysClr val="windowText" lastClr="000000"/>
              </a:solidFill>
            </a:ln>
          </c:spPr>
          <c:invertIfNegative val="0"/>
          <c:cat>
            <c:numRef>
              <c:f>'[pocet_vyskumnych_projektov_2017_V01.xls]UKF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'[pocet_vyskumnych_projektov_2017_V01.xls]UKF 10R'!$F$3:$F$12</c:f>
              <c:numCache>
                <c:formatCode>General</c:formatCode>
                <c:ptCount val="10"/>
                <c:pt idx="0">
                  <c:v>79</c:v>
                </c:pt>
                <c:pt idx="1">
                  <c:v>62</c:v>
                </c:pt>
                <c:pt idx="2">
                  <c:v>59</c:v>
                </c:pt>
                <c:pt idx="3">
                  <c:v>53</c:v>
                </c:pt>
                <c:pt idx="4">
                  <c:v>49</c:v>
                </c:pt>
                <c:pt idx="5">
                  <c:v>62</c:v>
                </c:pt>
                <c:pt idx="6">
                  <c:v>58</c:v>
                </c:pt>
                <c:pt idx="7">
                  <c:v>68</c:v>
                </c:pt>
                <c:pt idx="8">
                  <c:v>71</c:v>
                </c:pt>
                <c:pt idx="9">
                  <c:v>81</c:v>
                </c:pt>
              </c:numCache>
            </c:numRef>
          </c:val>
          <c:extLst xmlns:c16r2="http://schemas.microsoft.com/office/drawing/2015/06/chart">
            <c:ext xmlns:c16="http://schemas.microsoft.com/office/drawing/2014/chart" uri="{C3380CC4-5D6E-409C-BE32-E72D297353CC}">
              <c16:uniqueId val="{00000000-64B7-4216-8716-5EC78668C77C}"/>
            </c:ext>
          </c:extLst>
        </c:ser>
        <c:dLbls>
          <c:showLegendKey val="0"/>
          <c:showVal val="0"/>
          <c:showCatName val="0"/>
          <c:showSerName val="0"/>
          <c:showPercent val="0"/>
          <c:showBubbleSize val="0"/>
        </c:dLbls>
        <c:gapWidth val="150"/>
        <c:axId val="360434688"/>
        <c:axId val="122524800"/>
      </c:barChart>
      <c:catAx>
        <c:axId val="3604346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06781119573168"/>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2524800"/>
        <c:crosses val="autoZero"/>
        <c:auto val="1"/>
        <c:lblAlgn val="ctr"/>
        <c:lblOffset val="100"/>
        <c:tickLblSkip val="1"/>
        <c:tickMarkSkip val="1"/>
        <c:noMultiLvlLbl val="0"/>
      </c:catAx>
      <c:valAx>
        <c:axId val="122524800"/>
        <c:scaling>
          <c:orientation val="minMax"/>
          <c:max val="9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4054855231008212"/>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60434688"/>
        <c:crosses val="autoZero"/>
        <c:crossBetween val="between"/>
        <c:majorUnit val="10"/>
        <c:minorUnit val="1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Objem finančných prostriedkov na výskumné projekty UKF spolu 2008 až 2017</a:t>
            </a:r>
          </a:p>
        </c:rich>
      </c:tx>
      <c:layout>
        <c:manualLayout>
          <c:xMode val="edge"/>
          <c:yMode val="edge"/>
          <c:x val="0.12928057366588822"/>
          <c:y val="1.982369542993348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spPr>
            <a:solidFill>
              <a:srgbClr val="99CCFF"/>
            </a:solidFill>
            <a:ln w="6350">
              <a:solidFill>
                <a:schemeClr val="tx1"/>
              </a:solidFill>
              <a:prstDash val="solid"/>
            </a:ln>
          </c:spPr>
          <c:invertIfNegative val="0"/>
          <c:cat>
            <c:numRef>
              <c:f>'[financie_vyskumnych_projektov_2017_V01.xls]UKF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'[financie_vyskumnych_projektov_2017_V01.xls]UKF 10R'!$F$3:$F$12</c:f>
              <c:numCache>
                <c:formatCode>#,##0</c:formatCode>
                <c:ptCount val="10"/>
                <c:pt idx="0">
                  <c:v>428732</c:v>
                </c:pt>
                <c:pt idx="1">
                  <c:v>382216</c:v>
                </c:pt>
                <c:pt idx="2">
                  <c:v>306420</c:v>
                </c:pt>
                <c:pt idx="3">
                  <c:v>289589</c:v>
                </c:pt>
                <c:pt idx="4">
                  <c:v>316385</c:v>
                </c:pt>
                <c:pt idx="5">
                  <c:v>335266</c:v>
                </c:pt>
                <c:pt idx="6">
                  <c:v>411785</c:v>
                </c:pt>
                <c:pt idx="7">
                  <c:v>485924</c:v>
                </c:pt>
                <c:pt idx="8">
                  <c:v>699666</c:v>
                </c:pt>
                <c:pt idx="9">
                  <c:v>932789</c:v>
                </c:pt>
              </c:numCache>
            </c:numRef>
          </c:val>
          <c:extLst xmlns:c16r2="http://schemas.microsoft.com/office/drawing/2015/06/chart">
            <c:ext xmlns:c16="http://schemas.microsoft.com/office/drawing/2014/chart" uri="{C3380CC4-5D6E-409C-BE32-E72D297353CC}">
              <c16:uniqueId val="{00000000-6F20-4AEC-AACB-20BAA89991FF}"/>
            </c:ext>
          </c:extLst>
        </c:ser>
        <c:dLbls>
          <c:showLegendKey val="0"/>
          <c:showVal val="0"/>
          <c:showCatName val="0"/>
          <c:showSerName val="0"/>
          <c:showPercent val="0"/>
          <c:showBubbleSize val="0"/>
        </c:dLbls>
        <c:gapWidth val="150"/>
        <c:axId val="124929536"/>
        <c:axId val="124931456"/>
      </c:barChart>
      <c:catAx>
        <c:axId val="12492953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186029000473303"/>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4931456"/>
        <c:crosses val="autoZero"/>
        <c:auto val="1"/>
        <c:lblAlgn val="ctr"/>
        <c:lblOffset val="100"/>
        <c:tickLblSkip val="1"/>
        <c:tickMarkSkip val="1"/>
        <c:noMultiLvlLbl val="0"/>
      </c:catAx>
      <c:valAx>
        <c:axId val="124931456"/>
        <c:scaling>
          <c:orientation val="minMax"/>
          <c:max val="10000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4.9473452088980685E-2"/>
              <c:y val="0.45151048426638973"/>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4929536"/>
        <c:crosses val="autoZero"/>
        <c:crossBetween val="between"/>
        <c:majorUnit val="100000"/>
        <c:minorUnit val="5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Objem finančných prostriedkov na výskumné projekty UKF podľa typu 2012 až 2017</a:t>
            </a:r>
          </a:p>
        </c:rich>
      </c:tx>
      <c:layout>
        <c:manualLayout>
          <c:xMode val="edge"/>
          <c:yMode val="edge"/>
          <c:x val="0.13882089435623193"/>
          <c:y val="2.529230106577720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'[financie_vyskumnych_projektov_2017_V01.xls]UKF typ 6R'!$A$3</c:f>
              <c:strCache>
                <c:ptCount val="1"/>
                <c:pt idx="0">
                  <c:v>2012</c:v>
                </c:pt>
              </c:strCache>
            </c:strRef>
          </c:tx>
          <c:spPr>
            <a:solidFill>
              <a:srgbClr val="CCFFCC"/>
            </a:solidFill>
            <a:ln w="3175">
              <a:solidFill>
                <a:srgbClr val="000000"/>
              </a:solidFill>
              <a:prstDash val="solid"/>
            </a:ln>
          </c:spPr>
          <c:invertIfNegative val="0"/>
          <c:cat>
            <c:strRef>
              <c:f>'[financie_vyskumnych_projektov_2017_V01.xls]UKF typ 6R'!$B$2:$F$2</c:f>
              <c:strCache>
                <c:ptCount val="5"/>
                <c:pt idx="0">
                  <c:v>MVP</c:v>
                </c:pt>
                <c:pt idx="1">
                  <c:v>APVV</c:v>
                </c:pt>
                <c:pt idx="2">
                  <c:v>VEGA</c:v>
                </c:pt>
                <c:pt idx="3">
                  <c:v>Ostatné</c:v>
                </c:pt>
                <c:pt idx="4">
                  <c:v>Spolu</c:v>
                </c:pt>
              </c:strCache>
            </c:strRef>
          </c:cat>
          <c:val>
            <c:numRef>
              <c:f>'[financie_vyskumnych_projektov_2017_V01.xls]UKF typ 6R'!$B$3:$F$3</c:f>
              <c:numCache>
                <c:formatCode>#,##0</c:formatCode>
                <c:ptCount val="5"/>
                <c:pt idx="0">
                  <c:v>33645</c:v>
                </c:pt>
                <c:pt idx="1">
                  <c:v>104900</c:v>
                </c:pt>
                <c:pt idx="2">
                  <c:v>177840</c:v>
                </c:pt>
                <c:pt idx="3">
                  <c:v>0</c:v>
                </c:pt>
                <c:pt idx="4">
                  <c:v>316385</c:v>
                </c:pt>
              </c:numCache>
            </c:numRef>
          </c:val>
          <c:extLst xmlns:c16r2="http://schemas.microsoft.com/office/drawing/2015/06/chart">
            <c:ext xmlns:c16="http://schemas.microsoft.com/office/drawing/2014/chart" uri="{C3380CC4-5D6E-409C-BE32-E72D297353CC}">
              <c16:uniqueId val="{00000000-6DDF-4E54-87A5-9704565744BE}"/>
            </c:ext>
          </c:extLst>
        </c:ser>
        <c:ser>
          <c:idx val="1"/>
          <c:order val="1"/>
          <c:tx>
            <c:strRef>
              <c:f>'[financie_vyskumnych_projektov_2017_V01.xls]UKF typ 6R'!$A$4</c:f>
              <c:strCache>
                <c:ptCount val="1"/>
                <c:pt idx="0">
                  <c:v>2013</c:v>
                </c:pt>
              </c:strCache>
            </c:strRef>
          </c:tx>
          <c:spPr>
            <a:solidFill>
              <a:srgbClr val="99CCFF"/>
            </a:solidFill>
            <a:ln w="6350">
              <a:solidFill>
                <a:schemeClr val="tx1"/>
              </a:solidFill>
              <a:prstDash val="solid"/>
            </a:ln>
          </c:spPr>
          <c:invertIfNegative val="0"/>
          <c:cat>
            <c:strRef>
              <c:f>'[financie_vyskumnych_projektov_2017_V01.xls]UKF typ 6R'!$B$2:$F$2</c:f>
              <c:strCache>
                <c:ptCount val="5"/>
                <c:pt idx="0">
                  <c:v>MVP</c:v>
                </c:pt>
                <c:pt idx="1">
                  <c:v>APVV</c:v>
                </c:pt>
                <c:pt idx="2">
                  <c:v>VEGA</c:v>
                </c:pt>
                <c:pt idx="3">
                  <c:v>Ostatné</c:v>
                </c:pt>
                <c:pt idx="4">
                  <c:v>Spolu</c:v>
                </c:pt>
              </c:strCache>
            </c:strRef>
          </c:cat>
          <c:val>
            <c:numRef>
              <c:f>'[financie_vyskumnych_projektov_2017_V01.xls]UKF typ 6R'!$B$4:$F$4</c:f>
              <c:numCache>
                <c:formatCode>#,##0</c:formatCode>
                <c:ptCount val="5"/>
                <c:pt idx="0">
                  <c:v>0</c:v>
                </c:pt>
                <c:pt idx="1">
                  <c:v>132597</c:v>
                </c:pt>
                <c:pt idx="2">
                  <c:v>202669</c:v>
                </c:pt>
                <c:pt idx="3">
                  <c:v>0</c:v>
                </c:pt>
                <c:pt idx="4">
                  <c:v>335266</c:v>
                </c:pt>
              </c:numCache>
            </c:numRef>
          </c:val>
          <c:extLst xmlns:c16r2="http://schemas.microsoft.com/office/drawing/2015/06/chart">
            <c:ext xmlns:c16="http://schemas.microsoft.com/office/drawing/2014/chart" uri="{C3380CC4-5D6E-409C-BE32-E72D297353CC}">
              <c16:uniqueId val="{00000001-6DDF-4E54-87A5-9704565744BE}"/>
            </c:ext>
          </c:extLst>
        </c:ser>
        <c:ser>
          <c:idx val="2"/>
          <c:order val="2"/>
          <c:tx>
            <c:strRef>
              <c:f>'[financie_vyskumnych_projektov_2017_V01.xls]UKF typ 6R'!$A$5</c:f>
              <c:strCache>
                <c:ptCount val="1"/>
                <c:pt idx="0">
                  <c:v>2014</c:v>
                </c:pt>
              </c:strCache>
            </c:strRef>
          </c:tx>
          <c:spPr>
            <a:solidFill>
              <a:srgbClr val="FFFFCC"/>
            </a:solidFill>
            <a:ln w="3175">
              <a:solidFill>
                <a:srgbClr val="000000"/>
              </a:solidFill>
              <a:prstDash val="solid"/>
            </a:ln>
          </c:spPr>
          <c:invertIfNegative val="0"/>
          <c:cat>
            <c:strRef>
              <c:f>'[financie_vyskumnych_projektov_2017_V01.xls]UKF typ 6R'!$B$2:$F$2</c:f>
              <c:strCache>
                <c:ptCount val="5"/>
                <c:pt idx="0">
                  <c:v>MVP</c:v>
                </c:pt>
                <c:pt idx="1">
                  <c:v>APVV</c:v>
                </c:pt>
                <c:pt idx="2">
                  <c:v>VEGA</c:v>
                </c:pt>
                <c:pt idx="3">
                  <c:v>Ostatné</c:v>
                </c:pt>
                <c:pt idx="4">
                  <c:v>Spolu</c:v>
                </c:pt>
              </c:strCache>
            </c:strRef>
          </c:cat>
          <c:val>
            <c:numRef>
              <c:f>'[financie_vyskumnych_projektov_2017_V01.xls]UKF typ 6R'!$B$5:$F$5</c:f>
              <c:numCache>
                <c:formatCode>#,##0</c:formatCode>
                <c:ptCount val="5"/>
                <c:pt idx="0">
                  <c:v>44184</c:v>
                </c:pt>
                <c:pt idx="1">
                  <c:v>145639</c:v>
                </c:pt>
                <c:pt idx="2">
                  <c:v>221962</c:v>
                </c:pt>
                <c:pt idx="3">
                  <c:v>0</c:v>
                </c:pt>
                <c:pt idx="4">
                  <c:v>411785</c:v>
                </c:pt>
              </c:numCache>
            </c:numRef>
          </c:val>
          <c:extLst xmlns:c16r2="http://schemas.microsoft.com/office/drawing/2015/06/chart">
            <c:ext xmlns:c16="http://schemas.microsoft.com/office/drawing/2014/chart" uri="{C3380CC4-5D6E-409C-BE32-E72D297353CC}">
              <c16:uniqueId val="{00000002-6DDF-4E54-87A5-9704565744BE}"/>
            </c:ext>
          </c:extLst>
        </c:ser>
        <c:ser>
          <c:idx val="3"/>
          <c:order val="3"/>
          <c:tx>
            <c:strRef>
              <c:f>'[financie_vyskumnych_projektov_2017_V01.xls]UKF typ 6R'!$A$6</c:f>
              <c:strCache>
                <c:ptCount val="1"/>
                <c:pt idx="0">
                  <c:v>2015</c:v>
                </c:pt>
              </c:strCache>
            </c:strRef>
          </c:tx>
          <c:spPr>
            <a:solidFill>
              <a:srgbClr val="CCFFFF"/>
            </a:solidFill>
            <a:ln w="3175">
              <a:solidFill>
                <a:srgbClr val="000000"/>
              </a:solidFill>
              <a:prstDash val="solid"/>
            </a:ln>
          </c:spPr>
          <c:invertIfNegative val="0"/>
          <c:cat>
            <c:strRef>
              <c:f>'[financie_vyskumnych_projektov_2017_V01.xls]UKF typ 6R'!$B$2:$F$2</c:f>
              <c:strCache>
                <c:ptCount val="5"/>
                <c:pt idx="0">
                  <c:v>MVP</c:v>
                </c:pt>
                <c:pt idx="1">
                  <c:v>APVV</c:v>
                </c:pt>
                <c:pt idx="2">
                  <c:v>VEGA</c:v>
                </c:pt>
                <c:pt idx="3">
                  <c:v>Ostatné</c:v>
                </c:pt>
                <c:pt idx="4">
                  <c:v>Spolu</c:v>
                </c:pt>
              </c:strCache>
            </c:strRef>
          </c:cat>
          <c:val>
            <c:numRef>
              <c:f>'[financie_vyskumnych_projektov_2017_V01.xls]UKF typ 6R'!$B$6:$F$6</c:f>
              <c:numCache>
                <c:formatCode>#,##0</c:formatCode>
                <c:ptCount val="5"/>
                <c:pt idx="0">
                  <c:v>99049</c:v>
                </c:pt>
                <c:pt idx="1">
                  <c:v>148632</c:v>
                </c:pt>
                <c:pt idx="2">
                  <c:v>238243</c:v>
                </c:pt>
                <c:pt idx="3">
                  <c:v>0</c:v>
                </c:pt>
                <c:pt idx="4">
                  <c:v>485924</c:v>
                </c:pt>
              </c:numCache>
            </c:numRef>
          </c:val>
          <c:extLst xmlns:c16r2="http://schemas.microsoft.com/office/drawing/2015/06/chart">
            <c:ext xmlns:c16="http://schemas.microsoft.com/office/drawing/2014/chart" uri="{C3380CC4-5D6E-409C-BE32-E72D297353CC}">
              <c16:uniqueId val="{00000003-6DDF-4E54-87A5-9704565744BE}"/>
            </c:ext>
          </c:extLst>
        </c:ser>
        <c:ser>
          <c:idx val="4"/>
          <c:order val="4"/>
          <c:tx>
            <c:strRef>
              <c:f>'[financie_vyskumnych_projektov_2017_V01.xls]UKF typ 6R'!$A$7</c:f>
              <c:strCache>
                <c:ptCount val="1"/>
                <c:pt idx="0">
                  <c:v>2016</c:v>
                </c:pt>
              </c:strCache>
            </c:strRef>
          </c:tx>
          <c:spPr>
            <a:solidFill>
              <a:srgbClr val="660066"/>
            </a:solidFill>
            <a:ln w="3175">
              <a:solidFill>
                <a:srgbClr val="000000"/>
              </a:solidFill>
              <a:prstDash val="solid"/>
            </a:ln>
          </c:spPr>
          <c:invertIfNegative val="0"/>
          <c:cat>
            <c:strRef>
              <c:f>'[financie_vyskumnych_projektov_2017_V01.xls]UKF typ 6R'!$B$2:$F$2</c:f>
              <c:strCache>
                <c:ptCount val="5"/>
                <c:pt idx="0">
                  <c:v>MVP</c:v>
                </c:pt>
                <c:pt idx="1">
                  <c:v>APVV</c:v>
                </c:pt>
                <c:pt idx="2">
                  <c:v>VEGA</c:v>
                </c:pt>
                <c:pt idx="3">
                  <c:v>Ostatné</c:v>
                </c:pt>
                <c:pt idx="4">
                  <c:v>Spolu</c:v>
                </c:pt>
              </c:strCache>
            </c:strRef>
          </c:cat>
          <c:val>
            <c:numRef>
              <c:f>'[financie_vyskumnych_projektov_2017_V01.xls]UKF typ 6R'!$B$7:$F$7</c:f>
              <c:numCache>
                <c:formatCode>#,##0</c:formatCode>
                <c:ptCount val="5"/>
                <c:pt idx="0">
                  <c:v>145551</c:v>
                </c:pt>
                <c:pt idx="1">
                  <c:v>315740</c:v>
                </c:pt>
                <c:pt idx="2">
                  <c:v>238375</c:v>
                </c:pt>
                <c:pt idx="3">
                  <c:v>0</c:v>
                </c:pt>
                <c:pt idx="4">
                  <c:v>699666</c:v>
                </c:pt>
              </c:numCache>
            </c:numRef>
          </c:val>
          <c:extLst xmlns:c16r2="http://schemas.microsoft.com/office/drawing/2015/06/chart">
            <c:ext xmlns:c16="http://schemas.microsoft.com/office/drawing/2014/chart" uri="{C3380CC4-5D6E-409C-BE32-E72D297353CC}">
              <c16:uniqueId val="{00000004-6DDF-4E54-87A5-9704565744BE}"/>
            </c:ext>
          </c:extLst>
        </c:ser>
        <c:ser>
          <c:idx val="5"/>
          <c:order val="5"/>
          <c:tx>
            <c:strRef>
              <c:f>'[financie_vyskumnych_projektov_2017_V01.xls]UKF typ 6R'!$A$8</c:f>
              <c:strCache>
                <c:ptCount val="1"/>
                <c:pt idx="0">
                  <c:v>2017</c:v>
                </c:pt>
              </c:strCache>
            </c:strRef>
          </c:tx>
          <c:spPr>
            <a:solidFill>
              <a:srgbClr val="FF8080"/>
            </a:solidFill>
            <a:ln w="3175">
              <a:solidFill>
                <a:srgbClr val="000000"/>
              </a:solidFill>
              <a:prstDash val="solid"/>
            </a:ln>
          </c:spPr>
          <c:invertIfNegative val="0"/>
          <c:cat>
            <c:strRef>
              <c:f>'[financie_vyskumnych_projektov_2017_V01.xls]UKF typ 6R'!$B$2:$F$2</c:f>
              <c:strCache>
                <c:ptCount val="5"/>
                <c:pt idx="0">
                  <c:v>MVP</c:v>
                </c:pt>
                <c:pt idx="1">
                  <c:v>APVV</c:v>
                </c:pt>
                <c:pt idx="2">
                  <c:v>VEGA</c:v>
                </c:pt>
                <c:pt idx="3">
                  <c:v>Ostatné</c:v>
                </c:pt>
                <c:pt idx="4">
                  <c:v>Spolu</c:v>
                </c:pt>
              </c:strCache>
            </c:strRef>
          </c:cat>
          <c:val>
            <c:numRef>
              <c:f>'[financie_vyskumnych_projektov_2017_V01.xls]UKF typ 6R'!$B$8:$F$8</c:f>
              <c:numCache>
                <c:formatCode>#,##0</c:formatCode>
                <c:ptCount val="5"/>
                <c:pt idx="0">
                  <c:v>131554</c:v>
                </c:pt>
                <c:pt idx="1">
                  <c:v>484143</c:v>
                </c:pt>
                <c:pt idx="2">
                  <c:v>307092</c:v>
                </c:pt>
                <c:pt idx="3">
                  <c:v>10000</c:v>
                </c:pt>
                <c:pt idx="4">
                  <c:v>932789</c:v>
                </c:pt>
              </c:numCache>
            </c:numRef>
          </c:val>
          <c:extLst xmlns:c16r2="http://schemas.microsoft.com/office/drawing/2015/06/chart">
            <c:ext xmlns:c16="http://schemas.microsoft.com/office/drawing/2014/chart" uri="{C3380CC4-5D6E-409C-BE32-E72D297353CC}">
              <c16:uniqueId val="{00000005-6DDF-4E54-87A5-9704565744BE}"/>
            </c:ext>
          </c:extLst>
        </c:ser>
        <c:dLbls>
          <c:showLegendKey val="0"/>
          <c:showVal val="0"/>
          <c:showCatName val="0"/>
          <c:showSerName val="0"/>
          <c:showPercent val="0"/>
          <c:showBubbleSize val="0"/>
        </c:dLbls>
        <c:gapWidth val="150"/>
        <c:axId val="125060992"/>
        <c:axId val="125063168"/>
      </c:barChart>
      <c:catAx>
        <c:axId val="12506099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Typ projektu</a:t>
                </a:r>
              </a:p>
            </c:rich>
          </c:tx>
          <c:layout>
            <c:manualLayout>
              <c:xMode val="edge"/>
              <c:yMode val="edge"/>
              <c:x val="0.4593629792177617"/>
              <c:y val="0.882429531473400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063168"/>
        <c:crosses val="autoZero"/>
        <c:auto val="1"/>
        <c:lblAlgn val="ctr"/>
        <c:lblOffset val="100"/>
        <c:tickLblSkip val="1"/>
        <c:tickMarkSkip val="1"/>
        <c:noMultiLvlLbl val="0"/>
      </c:catAx>
      <c:valAx>
        <c:axId val="125063168"/>
        <c:scaling>
          <c:orientation val="minMax"/>
          <c:max val="10000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5.0839572307559915E-2"/>
              <c:y val="0.45569463157764623"/>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060992"/>
        <c:crosses val="autoZero"/>
        <c:crossBetween val="between"/>
        <c:majorUnit val="100000"/>
        <c:minorUnit val="50000"/>
      </c:valAx>
      <c:spPr>
        <a:noFill/>
        <a:ln w="12700">
          <a:solidFill>
            <a:srgbClr val="808080"/>
          </a:solidFill>
          <a:prstDash val="solid"/>
        </a:ln>
      </c:spPr>
    </c:plotArea>
    <c:legend>
      <c:legendPos val="r"/>
      <c:layout>
        <c:manualLayout>
          <c:xMode val="edge"/>
          <c:yMode val="edge"/>
          <c:x val="0.81254302740845918"/>
          <c:y val="0.40895750668529068"/>
          <c:w val="9.8987750566460364E-2"/>
          <c:h val="0.26872256352571317"/>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Objem finančných prostriedkov na výskumné projekty fakúlt UKF na tvorivého pracovníka 2012 až 2017</a:t>
            </a:r>
          </a:p>
        </c:rich>
      </c:tx>
      <c:layout>
        <c:manualLayout>
          <c:xMode val="edge"/>
          <c:yMode val="edge"/>
          <c:x val="0.12913902155673163"/>
          <c:y val="1.98237406516654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4"/>
          <c:order val="0"/>
          <c:tx>
            <c:strRef>
              <c:f>[financie_vyskumnych_projektov_2017_na_pracovnika_V01.xls]fakulty!$A$3</c:f>
              <c:strCache>
                <c:ptCount val="1"/>
                <c:pt idx="0">
                  <c:v>2012</c:v>
                </c:pt>
              </c:strCache>
            </c:strRef>
          </c:tx>
          <c:spPr>
            <a:solidFill>
              <a:srgbClr val="CCFFCC"/>
            </a:solidFill>
            <a:ln>
              <a:solidFill>
                <a:srgbClr val="000000"/>
              </a:solidFill>
            </a:ln>
          </c:spPr>
          <c:invertIfNegative val="0"/>
          <c:cat>
            <c:strRef>
              <c:f>[financie_vyskumnych_projektov_2017_na_pracovnika_V01.xls]fakulty!$B$2:$F$2</c:f>
              <c:strCache>
                <c:ptCount val="5"/>
                <c:pt idx="0">
                  <c:v>FPV</c:v>
                </c:pt>
                <c:pt idx="1">
                  <c:v>FSVaZ</c:v>
                </c:pt>
                <c:pt idx="2">
                  <c:v>FSŠ</c:v>
                </c:pt>
                <c:pt idx="3">
                  <c:v>FF</c:v>
                </c:pt>
                <c:pt idx="4">
                  <c:v>PF</c:v>
                </c:pt>
              </c:strCache>
            </c:strRef>
          </c:cat>
          <c:val>
            <c:numRef>
              <c:f>[financie_vyskumnych_projektov_2017_na_pracovnika_V01.xls]fakulty!$B$3:$F$3</c:f>
              <c:numCache>
                <c:formatCode>#,##0</c:formatCode>
                <c:ptCount val="5"/>
                <c:pt idx="0">
                  <c:v>1131.8347826086956</c:v>
                </c:pt>
                <c:pt idx="1">
                  <c:v>1246.1052631578948</c:v>
                </c:pt>
                <c:pt idx="2">
                  <c:v>382.94444444444446</c:v>
                </c:pt>
                <c:pt idx="3">
                  <c:v>352.92307692307691</c:v>
                </c:pt>
                <c:pt idx="4">
                  <c:v>246.46315789473684</c:v>
                </c:pt>
              </c:numCache>
            </c:numRef>
          </c:val>
          <c:extLst xmlns:c16r2="http://schemas.microsoft.com/office/drawing/2015/06/chart">
            <c:ext xmlns:c16="http://schemas.microsoft.com/office/drawing/2014/chart" uri="{C3380CC4-5D6E-409C-BE32-E72D297353CC}">
              <c16:uniqueId val="{00000000-DE0E-48FA-AB67-C4BD008AB9E2}"/>
            </c:ext>
          </c:extLst>
        </c:ser>
        <c:ser>
          <c:idx val="3"/>
          <c:order val="1"/>
          <c:tx>
            <c:strRef>
              <c:f>[financie_vyskumnych_projektov_2017_na_pracovnika_V01.xls]fakulty!$A$4</c:f>
              <c:strCache>
                <c:ptCount val="1"/>
                <c:pt idx="0">
                  <c:v>2013</c:v>
                </c:pt>
              </c:strCache>
            </c:strRef>
          </c:tx>
          <c:spPr>
            <a:solidFill>
              <a:srgbClr val="99CCFF"/>
            </a:solidFill>
            <a:ln>
              <a:solidFill>
                <a:srgbClr val="000000"/>
              </a:solidFill>
            </a:ln>
          </c:spPr>
          <c:invertIfNegative val="0"/>
          <c:cat>
            <c:strRef>
              <c:f>[financie_vyskumnych_projektov_2017_na_pracovnika_V01.xls]fakulty!$B$2:$F$2</c:f>
              <c:strCache>
                <c:ptCount val="5"/>
                <c:pt idx="0">
                  <c:v>FPV</c:v>
                </c:pt>
                <c:pt idx="1">
                  <c:v>FSVaZ</c:v>
                </c:pt>
                <c:pt idx="2">
                  <c:v>FSŠ</c:v>
                </c:pt>
                <c:pt idx="3">
                  <c:v>FF</c:v>
                </c:pt>
                <c:pt idx="4">
                  <c:v>PF</c:v>
                </c:pt>
              </c:strCache>
            </c:strRef>
          </c:cat>
          <c:val>
            <c:numRef>
              <c:f>[financie_vyskumnych_projektov_2017_na_pracovnika_V01.xls]fakulty!$B$4:$F$4</c:f>
              <c:numCache>
                <c:formatCode>#,##0</c:formatCode>
                <c:ptCount val="5"/>
                <c:pt idx="0">
                  <c:v>903.91869918699183</c:v>
                </c:pt>
                <c:pt idx="1">
                  <c:v>1645.4074074074074</c:v>
                </c:pt>
                <c:pt idx="2">
                  <c:v>213.57894736842104</c:v>
                </c:pt>
                <c:pt idx="3">
                  <c:v>487.59728506787332</c:v>
                </c:pt>
                <c:pt idx="4">
                  <c:v>189.77450980392157</c:v>
                </c:pt>
              </c:numCache>
            </c:numRef>
          </c:val>
          <c:extLst xmlns:c16r2="http://schemas.microsoft.com/office/drawing/2015/06/chart">
            <c:ext xmlns:c16="http://schemas.microsoft.com/office/drawing/2014/chart" uri="{C3380CC4-5D6E-409C-BE32-E72D297353CC}">
              <c16:uniqueId val="{00000001-DE0E-48FA-AB67-C4BD008AB9E2}"/>
            </c:ext>
          </c:extLst>
        </c:ser>
        <c:ser>
          <c:idx val="0"/>
          <c:order val="2"/>
          <c:tx>
            <c:strRef>
              <c:f>[financie_vyskumnych_projektov_2017_na_pracovnika_V01.xls]fakulty!$A$5</c:f>
              <c:strCache>
                <c:ptCount val="1"/>
                <c:pt idx="0">
                  <c:v>2014</c:v>
                </c:pt>
              </c:strCache>
            </c:strRef>
          </c:tx>
          <c:spPr>
            <a:solidFill>
              <a:srgbClr val="FFFFCC"/>
            </a:solidFill>
            <a:ln>
              <a:solidFill>
                <a:srgbClr val="000000"/>
              </a:solidFill>
            </a:ln>
          </c:spPr>
          <c:invertIfNegative val="0"/>
          <c:cat>
            <c:strRef>
              <c:f>[financie_vyskumnych_projektov_2017_na_pracovnika_V01.xls]fakulty!$B$2:$F$2</c:f>
              <c:strCache>
                <c:ptCount val="5"/>
                <c:pt idx="0">
                  <c:v>FPV</c:v>
                </c:pt>
                <c:pt idx="1">
                  <c:v>FSVaZ</c:v>
                </c:pt>
                <c:pt idx="2">
                  <c:v>FSŠ</c:v>
                </c:pt>
                <c:pt idx="3">
                  <c:v>FF</c:v>
                </c:pt>
                <c:pt idx="4">
                  <c:v>PF</c:v>
                </c:pt>
              </c:strCache>
            </c:strRef>
          </c:cat>
          <c:val>
            <c:numRef>
              <c:f>[financie_vyskumnych_projektov_2017_na_pracovnika_V01.xls]fakulty!$B$5:$F$5</c:f>
              <c:numCache>
                <c:formatCode>#,##0</c:formatCode>
                <c:ptCount val="5"/>
                <c:pt idx="0">
                  <c:v>1171.724409448819</c:v>
                </c:pt>
                <c:pt idx="1">
                  <c:v>2322.6896551724139</c:v>
                </c:pt>
                <c:pt idx="2">
                  <c:v>51.774999999999999</c:v>
                </c:pt>
                <c:pt idx="3">
                  <c:v>521.33480176211458</c:v>
                </c:pt>
                <c:pt idx="4">
                  <c:v>81.729166666666671</c:v>
                </c:pt>
              </c:numCache>
            </c:numRef>
          </c:val>
          <c:extLst xmlns:c16r2="http://schemas.microsoft.com/office/drawing/2015/06/chart">
            <c:ext xmlns:c16="http://schemas.microsoft.com/office/drawing/2014/chart" uri="{C3380CC4-5D6E-409C-BE32-E72D297353CC}">
              <c16:uniqueId val="{00000002-DE0E-48FA-AB67-C4BD008AB9E2}"/>
            </c:ext>
          </c:extLst>
        </c:ser>
        <c:ser>
          <c:idx val="1"/>
          <c:order val="3"/>
          <c:tx>
            <c:strRef>
              <c:f>[financie_vyskumnych_projektov_2017_na_pracovnika_V01.xls]fakulty!$A$6</c:f>
              <c:strCache>
                <c:ptCount val="1"/>
                <c:pt idx="0">
                  <c:v>2015</c:v>
                </c:pt>
              </c:strCache>
            </c:strRef>
          </c:tx>
          <c:spPr>
            <a:solidFill>
              <a:srgbClr val="CCECFF"/>
            </a:solidFill>
            <a:ln w="6350">
              <a:solidFill>
                <a:schemeClr val="tx1"/>
              </a:solidFill>
              <a:prstDash val="solid"/>
            </a:ln>
          </c:spPr>
          <c:invertIfNegative val="0"/>
          <c:cat>
            <c:strRef>
              <c:f>[financie_vyskumnych_projektov_2017_na_pracovnika_V01.xls]fakulty!$B$2:$F$2</c:f>
              <c:strCache>
                <c:ptCount val="5"/>
                <c:pt idx="0">
                  <c:v>FPV</c:v>
                </c:pt>
                <c:pt idx="1">
                  <c:v>FSVaZ</c:v>
                </c:pt>
                <c:pt idx="2">
                  <c:v>FSŠ</c:v>
                </c:pt>
                <c:pt idx="3">
                  <c:v>FF</c:v>
                </c:pt>
                <c:pt idx="4">
                  <c:v>PF</c:v>
                </c:pt>
              </c:strCache>
            </c:strRef>
          </c:cat>
          <c:val>
            <c:numRef>
              <c:f>[financie_vyskumnych_projektov_2017_na_pracovnika_V01.xls]fakulty!$B$6:$F$6</c:f>
              <c:numCache>
                <c:formatCode>#,##0</c:formatCode>
                <c:ptCount val="5"/>
                <c:pt idx="0">
                  <c:v>1102.8141592920354</c:v>
                </c:pt>
                <c:pt idx="1">
                  <c:v>1761.140350877193</c:v>
                </c:pt>
                <c:pt idx="2">
                  <c:v>90.511627906976742</c:v>
                </c:pt>
                <c:pt idx="3">
                  <c:v>1083.0913242009133</c:v>
                </c:pt>
                <c:pt idx="4">
                  <c:v>206.58333333333334</c:v>
                </c:pt>
              </c:numCache>
            </c:numRef>
          </c:val>
          <c:extLst xmlns:c16r2="http://schemas.microsoft.com/office/drawing/2015/06/chart">
            <c:ext xmlns:c16="http://schemas.microsoft.com/office/drawing/2014/chart" uri="{C3380CC4-5D6E-409C-BE32-E72D297353CC}">
              <c16:uniqueId val="{00000003-DE0E-48FA-AB67-C4BD008AB9E2}"/>
            </c:ext>
          </c:extLst>
        </c:ser>
        <c:ser>
          <c:idx val="2"/>
          <c:order val="4"/>
          <c:tx>
            <c:strRef>
              <c:f>[financie_vyskumnych_projektov_2017_na_pracovnika_V01.xls]fakulty!$A$7</c:f>
              <c:strCache>
                <c:ptCount val="1"/>
                <c:pt idx="0">
                  <c:v>2016</c:v>
                </c:pt>
              </c:strCache>
            </c:strRef>
          </c:tx>
          <c:spPr>
            <a:solidFill>
              <a:srgbClr val="660066"/>
            </a:solidFill>
            <a:ln>
              <a:solidFill>
                <a:srgbClr val="000000"/>
              </a:solidFill>
            </a:ln>
          </c:spPr>
          <c:invertIfNegative val="0"/>
          <c:cat>
            <c:strRef>
              <c:f>[financie_vyskumnych_projektov_2017_na_pracovnika_V01.xls]fakulty!$B$2:$F$2</c:f>
              <c:strCache>
                <c:ptCount val="5"/>
                <c:pt idx="0">
                  <c:v>FPV</c:v>
                </c:pt>
                <c:pt idx="1">
                  <c:v>FSVaZ</c:v>
                </c:pt>
                <c:pt idx="2">
                  <c:v>FSŠ</c:v>
                </c:pt>
                <c:pt idx="3">
                  <c:v>FF</c:v>
                </c:pt>
                <c:pt idx="4">
                  <c:v>PF</c:v>
                </c:pt>
              </c:strCache>
            </c:strRef>
          </c:cat>
          <c:val>
            <c:numRef>
              <c:f>[financie_vyskumnych_projektov_2017_na_pracovnika_V01.xls]fakulty!$B$7:$F$7</c:f>
              <c:numCache>
                <c:formatCode>#,##0</c:formatCode>
                <c:ptCount val="5"/>
                <c:pt idx="0">
                  <c:v>1780.7894736842106</c:v>
                </c:pt>
                <c:pt idx="1">
                  <c:v>2342.6346153846152</c:v>
                </c:pt>
                <c:pt idx="2">
                  <c:v>100.05</c:v>
                </c:pt>
                <c:pt idx="3">
                  <c:v>1533.8709677419354</c:v>
                </c:pt>
                <c:pt idx="4">
                  <c:v>404.11702127659572</c:v>
                </c:pt>
              </c:numCache>
            </c:numRef>
          </c:val>
          <c:extLst xmlns:c16r2="http://schemas.microsoft.com/office/drawing/2015/06/chart">
            <c:ext xmlns:c16="http://schemas.microsoft.com/office/drawing/2014/chart" uri="{C3380CC4-5D6E-409C-BE32-E72D297353CC}">
              <c16:uniqueId val="{00000004-DE0E-48FA-AB67-C4BD008AB9E2}"/>
            </c:ext>
          </c:extLst>
        </c:ser>
        <c:ser>
          <c:idx val="5"/>
          <c:order val="5"/>
          <c:tx>
            <c:strRef>
              <c:f>[financie_vyskumnych_projektov_2017_na_pracovnika_V01.xls]fakulty!$A$8</c:f>
              <c:strCache>
                <c:ptCount val="1"/>
                <c:pt idx="0">
                  <c:v>2017</c:v>
                </c:pt>
              </c:strCache>
            </c:strRef>
          </c:tx>
          <c:spPr>
            <a:solidFill>
              <a:srgbClr val="FF8080"/>
            </a:solidFill>
            <a:ln>
              <a:solidFill>
                <a:srgbClr val="000000"/>
              </a:solidFill>
            </a:ln>
          </c:spPr>
          <c:invertIfNegative val="0"/>
          <c:cat>
            <c:strRef>
              <c:f>[financie_vyskumnych_projektov_2017_na_pracovnika_V01.xls]fakulty!$B$2:$F$2</c:f>
              <c:strCache>
                <c:ptCount val="5"/>
                <c:pt idx="0">
                  <c:v>FPV</c:v>
                </c:pt>
                <c:pt idx="1">
                  <c:v>FSVaZ</c:v>
                </c:pt>
                <c:pt idx="2">
                  <c:v>FSŠ</c:v>
                </c:pt>
                <c:pt idx="3">
                  <c:v>FF</c:v>
                </c:pt>
                <c:pt idx="4">
                  <c:v>PF</c:v>
                </c:pt>
              </c:strCache>
            </c:strRef>
          </c:cat>
          <c:val>
            <c:numRef>
              <c:f>[financie_vyskumnych_projektov_2017_na_pracovnika_V01.xls]fakulty!$B$8:$F$8</c:f>
              <c:numCache>
                <c:formatCode>#,##0</c:formatCode>
                <c:ptCount val="5"/>
                <c:pt idx="0">
                  <c:v>2020.6785714285713</c:v>
                </c:pt>
                <c:pt idx="1">
                  <c:v>4054.6444444444446</c:v>
                </c:pt>
                <c:pt idx="2">
                  <c:v>259.78048780487802</c:v>
                </c:pt>
                <c:pt idx="3">
                  <c:v>1999.9194312796208</c:v>
                </c:pt>
                <c:pt idx="4">
                  <c:v>961.89473684210532</c:v>
                </c:pt>
              </c:numCache>
            </c:numRef>
          </c:val>
          <c:extLst xmlns:c16r2="http://schemas.microsoft.com/office/drawing/2015/06/chart">
            <c:ext xmlns:c16="http://schemas.microsoft.com/office/drawing/2014/chart" uri="{C3380CC4-5D6E-409C-BE32-E72D297353CC}">
              <c16:uniqueId val="{00000005-DE0E-48FA-AB67-C4BD008AB9E2}"/>
            </c:ext>
          </c:extLst>
        </c:ser>
        <c:dLbls>
          <c:showLegendKey val="0"/>
          <c:showVal val="0"/>
          <c:showCatName val="0"/>
          <c:showSerName val="0"/>
          <c:showPercent val="0"/>
          <c:showBubbleSize val="0"/>
        </c:dLbls>
        <c:gapWidth val="150"/>
        <c:axId val="125188736"/>
        <c:axId val="125190912"/>
      </c:barChart>
      <c:catAx>
        <c:axId val="12518873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70586463577297"/>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190912"/>
        <c:crossesAt val="0"/>
        <c:auto val="1"/>
        <c:lblAlgn val="ctr"/>
        <c:lblOffset val="100"/>
        <c:tickLblSkip val="1"/>
        <c:tickMarkSkip val="1"/>
        <c:noMultiLvlLbl val="0"/>
      </c:catAx>
      <c:valAx>
        <c:axId val="125190912"/>
        <c:scaling>
          <c:orientation val="minMax"/>
          <c:max val="45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5.0839572307559915E-2"/>
              <c:y val="0.4619708101340888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188736"/>
        <c:crosses val="autoZero"/>
        <c:crossBetween val="between"/>
        <c:majorUnit val="500"/>
        <c:minorUnit val="250"/>
      </c:valAx>
      <c:spPr>
        <a:noFill/>
        <a:ln w="12700">
          <a:solidFill>
            <a:srgbClr val="808080"/>
          </a:solidFill>
          <a:prstDash val="solid"/>
        </a:ln>
      </c:spPr>
    </c:plotArea>
    <c:legend>
      <c:legendPos val="r"/>
      <c:layout>
        <c:manualLayout>
          <c:xMode val="edge"/>
          <c:yMode val="edge"/>
          <c:x val="0.79719902327782788"/>
          <c:y val="0.3104006193786446"/>
          <c:w val="0.10336125845349817"/>
          <c:h val="0.25301782360886893"/>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kultúrnych, edukačných a ďalších projektov
fakúlt UKF 2017</a:t>
            </a:r>
          </a:p>
        </c:rich>
      </c:tx>
      <c:layout>
        <c:manualLayout>
          <c:xMode val="edge"/>
          <c:yMode val="edge"/>
          <c:x val="0.1816758544652701"/>
          <c:y val="1.982369542993348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[pocet_dalsich_projektov_2017_V01.xls]fakulty!$A$4</c:f>
              <c:strCache>
                <c:ptCount val="1"/>
                <c:pt idx="0">
                  <c:v>2017</c:v>
                </c:pt>
              </c:strCache>
            </c:strRef>
          </c:tx>
          <c:spPr>
            <a:solidFill>
              <a:srgbClr val="99CCFF"/>
            </a:solidFill>
            <a:ln w="6350">
              <a:solidFill>
                <a:schemeClr val="tx1"/>
              </a:solidFill>
              <a:prstDash val="solid"/>
            </a:ln>
          </c:spPr>
          <c:invertIfNegative val="0"/>
          <c:cat>
            <c:strRef>
              <c:f>[pocet_dalsich_projektov_2017_V01.xls]fakulty!$B$2:$G$2</c:f>
              <c:strCache>
                <c:ptCount val="6"/>
                <c:pt idx="0">
                  <c:v>FPV</c:v>
                </c:pt>
                <c:pt idx="1">
                  <c:v>FSVaZ</c:v>
                </c:pt>
                <c:pt idx="2">
                  <c:v>FSŠ</c:v>
                </c:pt>
                <c:pt idx="3">
                  <c:v>FF</c:v>
                </c:pt>
                <c:pt idx="4">
                  <c:v>PF</c:v>
                </c:pt>
                <c:pt idx="5">
                  <c:v>Univerzitné</c:v>
                </c:pt>
              </c:strCache>
            </c:strRef>
          </c:cat>
          <c:val>
            <c:numRef>
              <c:f>[pocet_dalsich_projektov_2017_V01.xls]fakulty!$B$4:$G$4</c:f>
              <c:numCache>
                <c:formatCode>General</c:formatCode>
                <c:ptCount val="6"/>
                <c:pt idx="0">
                  <c:v>18</c:v>
                </c:pt>
                <c:pt idx="1">
                  <c:v>5</c:v>
                </c:pt>
                <c:pt idx="2">
                  <c:v>11</c:v>
                </c:pt>
                <c:pt idx="3">
                  <c:v>20</c:v>
                </c:pt>
                <c:pt idx="4">
                  <c:v>17</c:v>
                </c:pt>
                <c:pt idx="5">
                  <c:v>9</c:v>
                </c:pt>
              </c:numCache>
            </c:numRef>
          </c:val>
          <c:extLst xmlns:c16r2="http://schemas.microsoft.com/office/drawing/2015/06/chart">
            <c:ext xmlns:c16="http://schemas.microsoft.com/office/drawing/2014/chart" uri="{C3380CC4-5D6E-409C-BE32-E72D297353CC}">
              <c16:uniqueId val="{00000000-06C1-4076-B16F-14D3F72EDB2D}"/>
            </c:ext>
          </c:extLst>
        </c:ser>
        <c:dLbls>
          <c:showLegendKey val="0"/>
          <c:showVal val="0"/>
          <c:showCatName val="0"/>
          <c:showSerName val="0"/>
          <c:showPercent val="0"/>
          <c:showBubbleSize val="0"/>
        </c:dLbls>
        <c:gapWidth val="150"/>
        <c:axId val="125237504"/>
        <c:axId val="125374848"/>
      </c:barChart>
      <c:catAx>
        <c:axId val="1252375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390258594724839"/>
              <c:y val="0.882429531473400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374848"/>
        <c:crosses val="autoZero"/>
        <c:auto val="1"/>
        <c:lblAlgn val="ctr"/>
        <c:lblOffset val="100"/>
        <c:tickLblSkip val="1"/>
        <c:tickMarkSkip val="1"/>
        <c:noMultiLvlLbl val="0"/>
      </c:catAx>
      <c:valAx>
        <c:axId val="125374848"/>
        <c:scaling>
          <c:orientation val="minMax"/>
          <c:max val="3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3971172284783083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237504"/>
        <c:crosses val="autoZero"/>
        <c:crossBetween val="between"/>
        <c:majorUnit val="5"/>
        <c:minorUnit val="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Objem finančných prostriedkov na kultúrne, edukačné 
a ďalšie projekty fakúlt UKF 2017</a:t>
            </a:r>
          </a:p>
        </c:rich>
      </c:tx>
      <c:layout>
        <c:manualLayout>
          <c:xMode val="edge"/>
          <c:yMode val="edge"/>
          <c:x val="0.14495047270138642"/>
          <c:y val="1.563955273782571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[financie_dalsich_projektov_2017_V01.xls]fakulty!$A$4</c:f>
              <c:strCache>
                <c:ptCount val="1"/>
                <c:pt idx="0">
                  <c:v>2017</c:v>
                </c:pt>
              </c:strCache>
            </c:strRef>
          </c:tx>
          <c:spPr>
            <a:solidFill>
              <a:srgbClr val="99CCFF"/>
            </a:solidFill>
            <a:ln w="6350">
              <a:solidFill>
                <a:schemeClr val="tx1"/>
              </a:solidFill>
              <a:prstDash val="solid"/>
            </a:ln>
          </c:spPr>
          <c:invertIfNegative val="0"/>
          <c:cat>
            <c:strRef>
              <c:f>[financie_dalsich_projektov_2017_V01.xls]fakulty!$B$2:$G$2</c:f>
              <c:strCache>
                <c:ptCount val="6"/>
                <c:pt idx="0">
                  <c:v>FPV</c:v>
                </c:pt>
                <c:pt idx="1">
                  <c:v>FSVaZ</c:v>
                </c:pt>
                <c:pt idx="2">
                  <c:v>FSŠ</c:v>
                </c:pt>
                <c:pt idx="3">
                  <c:v>FF</c:v>
                </c:pt>
                <c:pt idx="4">
                  <c:v>PF</c:v>
                </c:pt>
                <c:pt idx="5">
                  <c:v>Univerzitné</c:v>
                </c:pt>
              </c:strCache>
            </c:strRef>
          </c:cat>
          <c:val>
            <c:numRef>
              <c:f>[financie_dalsich_projektov_2017_V01.xls]fakulty!$B$4:$G$4</c:f>
              <c:numCache>
                <c:formatCode>#,##0</c:formatCode>
                <c:ptCount val="6"/>
                <c:pt idx="0">
                  <c:v>140970</c:v>
                </c:pt>
                <c:pt idx="1">
                  <c:v>37525</c:v>
                </c:pt>
                <c:pt idx="2">
                  <c:v>187659</c:v>
                </c:pt>
                <c:pt idx="3">
                  <c:v>57087</c:v>
                </c:pt>
                <c:pt idx="4">
                  <c:v>127657</c:v>
                </c:pt>
                <c:pt idx="5">
                  <c:v>791901</c:v>
                </c:pt>
              </c:numCache>
            </c:numRef>
          </c:val>
          <c:extLst xmlns:c16r2="http://schemas.microsoft.com/office/drawing/2015/06/chart">
            <c:ext xmlns:c16="http://schemas.microsoft.com/office/drawing/2014/chart" uri="{C3380CC4-5D6E-409C-BE32-E72D297353CC}">
              <c16:uniqueId val="{00000000-44D1-4B12-9796-7E695068AA01}"/>
            </c:ext>
          </c:extLst>
        </c:ser>
        <c:dLbls>
          <c:showLegendKey val="0"/>
          <c:showVal val="0"/>
          <c:showCatName val="0"/>
          <c:showSerName val="0"/>
          <c:showPercent val="0"/>
          <c:showBubbleSize val="0"/>
        </c:dLbls>
        <c:gapWidth val="150"/>
        <c:axId val="125420288"/>
        <c:axId val="125422208"/>
      </c:barChart>
      <c:catAx>
        <c:axId val="1254202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422208"/>
        <c:crosses val="autoZero"/>
        <c:auto val="1"/>
        <c:lblAlgn val="ctr"/>
        <c:lblOffset val="100"/>
        <c:tickLblSkip val="1"/>
        <c:tickMarkSkip val="1"/>
        <c:noMultiLvlLbl val="0"/>
      </c:catAx>
      <c:valAx>
        <c:axId val="125422208"/>
        <c:scaling>
          <c:orientation val="minMax"/>
          <c:max val="100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5387031539090404E-2"/>
              <c:y val="0.4746428689091687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420288"/>
        <c:crosses val="autoZero"/>
        <c:crossBetween val="between"/>
        <c:majorUnit val="100000"/>
        <c:minorUnit val="5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kultúrnych, edukačných a ďalších projektov fakúlt UKF na tvorivého pracovníka 2017</a:t>
            </a:r>
          </a:p>
        </c:rich>
      </c:tx>
      <c:layout>
        <c:manualLayout>
          <c:xMode val="edge"/>
          <c:yMode val="edge"/>
          <c:x val="0.16846747519294378"/>
          <c:y val="2.191563383633267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3"/>
          <c:order val="0"/>
          <c:tx>
            <c:strRef>
              <c:f>[pocet_dalsich_projektov_2017_na_pracovnika_V01.xls]fakulty!$A$8</c:f>
              <c:strCache>
                <c:ptCount val="1"/>
                <c:pt idx="0">
                  <c:v>2017</c:v>
                </c:pt>
              </c:strCache>
            </c:strRef>
          </c:tx>
          <c:spPr>
            <a:solidFill>
              <a:srgbClr val="99CCFF"/>
            </a:solidFill>
            <a:ln>
              <a:solidFill>
                <a:srgbClr val="000000"/>
              </a:solidFill>
            </a:ln>
          </c:spPr>
          <c:invertIfNegative val="0"/>
          <c:cat>
            <c:strRef>
              <c:f>[pocet_dalsich_projektov_2017_na_pracovnika_V01.xls]fakulty!$B$2:$G$2</c:f>
              <c:strCache>
                <c:ptCount val="6"/>
                <c:pt idx="0">
                  <c:v>FPV</c:v>
                </c:pt>
                <c:pt idx="1">
                  <c:v>FSVaZ</c:v>
                </c:pt>
                <c:pt idx="2">
                  <c:v>FSŠ</c:v>
                </c:pt>
                <c:pt idx="3">
                  <c:v>FF</c:v>
                </c:pt>
                <c:pt idx="4">
                  <c:v>PF</c:v>
                </c:pt>
                <c:pt idx="5">
                  <c:v>Univerzitné</c:v>
                </c:pt>
              </c:strCache>
            </c:strRef>
          </c:cat>
          <c:val>
            <c:numRef>
              <c:f>[pocet_dalsich_projektov_2017_na_pracovnika_V01.xls]fakulty!$B$8:$F$8</c:f>
              <c:numCache>
                <c:formatCode>#,##0.00</c:formatCode>
                <c:ptCount val="5"/>
                <c:pt idx="0">
                  <c:v>0.16071428571428573</c:v>
                </c:pt>
                <c:pt idx="1">
                  <c:v>0.1111111111111111</c:v>
                </c:pt>
                <c:pt idx="2">
                  <c:v>0.26829268292682928</c:v>
                </c:pt>
                <c:pt idx="3">
                  <c:v>9.4786729857819899E-2</c:v>
                </c:pt>
                <c:pt idx="4">
                  <c:v>0.17894736842105263</c:v>
                </c:pt>
              </c:numCache>
            </c:numRef>
          </c:val>
          <c:extLst xmlns:c16r2="http://schemas.microsoft.com/office/drawing/2015/06/chart">
            <c:ext xmlns:c16="http://schemas.microsoft.com/office/drawing/2014/chart" uri="{C3380CC4-5D6E-409C-BE32-E72D297353CC}">
              <c16:uniqueId val="{00000000-5B1D-4AFF-9A82-A7E239CFA067}"/>
            </c:ext>
          </c:extLst>
        </c:ser>
        <c:dLbls>
          <c:showLegendKey val="0"/>
          <c:showVal val="0"/>
          <c:showCatName val="0"/>
          <c:showSerName val="0"/>
          <c:showPercent val="0"/>
          <c:showBubbleSize val="0"/>
        </c:dLbls>
        <c:gapWidth val="150"/>
        <c:axId val="125438976"/>
        <c:axId val="125457536"/>
      </c:barChart>
      <c:catAx>
        <c:axId val="12543897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402250542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457536"/>
        <c:crosses val="autoZero"/>
        <c:auto val="1"/>
        <c:lblAlgn val="ctr"/>
        <c:lblOffset val="100"/>
        <c:tickLblSkip val="1"/>
        <c:tickMarkSkip val="1"/>
        <c:noMultiLvlLbl val="0"/>
      </c:catAx>
      <c:valAx>
        <c:axId val="125457536"/>
        <c:scaling>
          <c:orientation val="minMax"/>
          <c:max val="0.4"/>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7682113506303511E-2"/>
              <c:y val="0.4160654643444294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438976"/>
        <c:crosses val="autoZero"/>
        <c:crossBetween val="between"/>
        <c:majorUnit val="5.000000000000001E-2"/>
        <c:minorUnit val="2.5000000000000005E-2"/>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Objem finančných prostriedkov na kultúrne, edukačné 
a ďalšie projekty fakúlt UKF na tvorivého pracovníka 2017</a:t>
            </a:r>
          </a:p>
        </c:rich>
      </c:tx>
      <c:layout>
        <c:manualLayout>
          <c:xMode val="edge"/>
          <c:yMode val="edge"/>
          <c:x val="0.10073861219387267"/>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3"/>
          <c:order val="0"/>
          <c:tx>
            <c:strRef>
              <c:f>[financie_dalsich_projektov_2017_na_pracovnika_V01.xls]fakulty!$A$8</c:f>
              <c:strCache>
                <c:ptCount val="1"/>
                <c:pt idx="0">
                  <c:v>2017</c:v>
                </c:pt>
              </c:strCache>
            </c:strRef>
          </c:tx>
          <c:spPr>
            <a:solidFill>
              <a:srgbClr val="99CCFF"/>
            </a:solidFill>
            <a:ln>
              <a:solidFill>
                <a:srgbClr val="000000"/>
              </a:solidFill>
            </a:ln>
          </c:spPr>
          <c:invertIfNegative val="0"/>
          <c:cat>
            <c:strRef>
              <c:f>[financie_dalsich_projektov_2017_na_pracovnika_V01.xls]fakulty!$B$2:$G$2</c:f>
              <c:strCache>
                <c:ptCount val="6"/>
                <c:pt idx="0">
                  <c:v>FPV</c:v>
                </c:pt>
                <c:pt idx="1">
                  <c:v>FSVaZ</c:v>
                </c:pt>
                <c:pt idx="2">
                  <c:v>FSŠ</c:v>
                </c:pt>
                <c:pt idx="3">
                  <c:v>FF</c:v>
                </c:pt>
                <c:pt idx="4">
                  <c:v>PF</c:v>
                </c:pt>
                <c:pt idx="5">
                  <c:v>Univerzitné</c:v>
                </c:pt>
              </c:strCache>
            </c:strRef>
          </c:cat>
          <c:val>
            <c:numRef>
              <c:f>[financie_dalsich_projektov_2017_na_pracovnika_V01.xls]fakulty!$B$8:$F$8</c:f>
              <c:numCache>
                <c:formatCode>#,##0</c:formatCode>
                <c:ptCount val="5"/>
                <c:pt idx="0">
                  <c:v>1258.6607142857142</c:v>
                </c:pt>
                <c:pt idx="1">
                  <c:v>833.88888888888891</c:v>
                </c:pt>
                <c:pt idx="2">
                  <c:v>4577.0487804878048</c:v>
                </c:pt>
                <c:pt idx="3">
                  <c:v>270.55450236966823</c:v>
                </c:pt>
                <c:pt idx="4">
                  <c:v>1343.7578947368422</c:v>
                </c:pt>
              </c:numCache>
            </c:numRef>
          </c:val>
          <c:extLst xmlns:c16r2="http://schemas.microsoft.com/office/drawing/2015/06/chart">
            <c:ext xmlns:c16="http://schemas.microsoft.com/office/drawing/2014/chart" uri="{C3380CC4-5D6E-409C-BE32-E72D297353CC}">
              <c16:uniqueId val="{00000000-484D-426A-8AD5-1122AC28FAED}"/>
            </c:ext>
          </c:extLst>
        </c:ser>
        <c:dLbls>
          <c:showLegendKey val="0"/>
          <c:showVal val="0"/>
          <c:showCatName val="0"/>
          <c:showSerName val="0"/>
          <c:showPercent val="0"/>
          <c:showBubbleSize val="0"/>
        </c:dLbls>
        <c:gapWidth val="150"/>
        <c:axId val="125495168"/>
        <c:axId val="125530112"/>
      </c:barChart>
      <c:catAx>
        <c:axId val="1254951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530112"/>
        <c:crosses val="autoZero"/>
        <c:auto val="1"/>
        <c:lblAlgn val="ctr"/>
        <c:lblOffset val="100"/>
        <c:tickLblSkip val="1"/>
        <c:tickMarkSkip val="1"/>
        <c:noMultiLvlLbl val="0"/>
      </c:catAx>
      <c:valAx>
        <c:axId val="125530112"/>
        <c:scaling>
          <c:orientation val="minMax"/>
          <c:max val="7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5387031539090404E-2"/>
              <c:y val="0.45790646723552864"/>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495168"/>
        <c:crosses val="autoZero"/>
        <c:crossBetween val="between"/>
        <c:majorUnit val="1000"/>
        <c:minorUnit val="5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kultúrnych, edukačných a ďalších projektov </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UKF spolu 2008 až 2017</a:t>
            </a:r>
          </a:p>
        </c:rich>
      </c:tx>
      <c:layout>
        <c:manualLayout>
          <c:xMode val="edge"/>
          <c:yMode val="edge"/>
          <c:x val="0.17564941096806122"/>
          <c:y val="2.191563383633267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spPr>
            <a:solidFill>
              <a:srgbClr val="99CCFF"/>
            </a:solidFill>
            <a:ln>
              <a:solidFill>
                <a:srgbClr val="000000"/>
              </a:solidFill>
            </a:ln>
          </c:spPr>
          <c:invertIfNegative val="0"/>
          <c:cat>
            <c:numRef>
              <c:f>'[pocet_dalsich_projektov_2017_V01.xls]UKF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'[pocet_dalsich_projektov_2017_V01.xls]UKF 10R'!$H$3:$H$12</c:f>
              <c:numCache>
                <c:formatCode>General</c:formatCode>
                <c:ptCount val="10"/>
                <c:pt idx="0">
                  <c:v>109</c:v>
                </c:pt>
                <c:pt idx="1">
                  <c:v>87</c:v>
                </c:pt>
                <c:pt idx="2">
                  <c:v>96</c:v>
                </c:pt>
                <c:pt idx="3">
                  <c:v>91</c:v>
                </c:pt>
                <c:pt idx="4">
                  <c:v>91</c:v>
                </c:pt>
                <c:pt idx="5">
                  <c:v>101</c:v>
                </c:pt>
                <c:pt idx="6">
                  <c:v>84</c:v>
                </c:pt>
                <c:pt idx="7">
                  <c:v>68</c:v>
                </c:pt>
                <c:pt idx="8">
                  <c:v>82</c:v>
                </c:pt>
                <c:pt idx="9">
                  <c:v>80</c:v>
                </c:pt>
              </c:numCache>
            </c:numRef>
          </c:val>
          <c:extLst xmlns:c16r2="http://schemas.microsoft.com/office/drawing/2015/06/chart">
            <c:ext xmlns:c16="http://schemas.microsoft.com/office/drawing/2014/chart" uri="{C3380CC4-5D6E-409C-BE32-E72D297353CC}">
              <c16:uniqueId val="{00000000-6205-4AC7-A411-5328084DA5AA}"/>
            </c:ext>
          </c:extLst>
        </c:ser>
        <c:dLbls>
          <c:showLegendKey val="0"/>
          <c:showVal val="0"/>
          <c:showCatName val="0"/>
          <c:showSerName val="0"/>
          <c:showPercent val="0"/>
          <c:showBubbleSize val="0"/>
        </c:dLbls>
        <c:gapWidth val="150"/>
        <c:axId val="125633280"/>
        <c:axId val="125635200"/>
      </c:barChart>
      <c:catAx>
        <c:axId val="12563328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13355707585732"/>
              <c:y val="0.8845216875363106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635200"/>
        <c:crosses val="autoZero"/>
        <c:auto val="1"/>
        <c:lblAlgn val="ctr"/>
        <c:lblOffset val="100"/>
        <c:tickLblSkip val="1"/>
        <c:tickMarkSkip val="1"/>
        <c:noMultiLvlLbl val="0"/>
      </c:catAx>
      <c:valAx>
        <c:axId val="125635200"/>
        <c:scaling>
          <c:orientation val="minMax"/>
          <c:max val="11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339336703791145"/>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633280"/>
        <c:crosses val="autoZero"/>
        <c:crossBetween val="between"/>
        <c:majorUnit val="10"/>
        <c:minorUnit val="1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Objem finančných prostriedkov na kultúrne, edukačné </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a ďalšie projekty UKF spolu 2008 až 2017</a:t>
            </a:r>
          </a:p>
        </c:rich>
      </c:tx>
      <c:layout>
        <c:manualLayout>
          <c:xMode val="edge"/>
          <c:yMode val="edge"/>
          <c:x val="0.1405403293717282"/>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spPr>
            <a:solidFill>
              <a:srgbClr val="99CCFF"/>
            </a:solidFill>
            <a:ln w="6350">
              <a:solidFill>
                <a:schemeClr val="tx1"/>
              </a:solidFill>
              <a:prstDash val="solid"/>
            </a:ln>
          </c:spPr>
          <c:invertIfNegative val="0"/>
          <c:cat>
            <c:numRef>
              <c:f>'[financie_dalsich_projektov_2017_V01.xls]UKF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'[financie_dalsich_projektov_2017_V01.xls]UKF 10R'!$H$3:$H$12</c:f>
              <c:numCache>
                <c:formatCode>#,##0</c:formatCode>
                <c:ptCount val="10"/>
                <c:pt idx="0">
                  <c:v>1943271.5926442272</c:v>
                </c:pt>
                <c:pt idx="1">
                  <c:v>2105734</c:v>
                </c:pt>
                <c:pt idx="2">
                  <c:v>4154802</c:v>
                </c:pt>
                <c:pt idx="3">
                  <c:v>4174082</c:v>
                </c:pt>
                <c:pt idx="4">
                  <c:v>2325839</c:v>
                </c:pt>
                <c:pt idx="5">
                  <c:v>4080518</c:v>
                </c:pt>
                <c:pt idx="6">
                  <c:v>3641553</c:v>
                </c:pt>
                <c:pt idx="7">
                  <c:v>5905587</c:v>
                </c:pt>
                <c:pt idx="8">
                  <c:v>1485105</c:v>
                </c:pt>
                <c:pt idx="9">
                  <c:v>1342799</c:v>
                </c:pt>
              </c:numCache>
            </c:numRef>
          </c:val>
          <c:extLst xmlns:c16r2="http://schemas.microsoft.com/office/drawing/2015/06/chart">
            <c:ext xmlns:c16="http://schemas.microsoft.com/office/drawing/2014/chart" uri="{C3380CC4-5D6E-409C-BE32-E72D297353CC}">
              <c16:uniqueId val="{00000000-1DA8-46DE-9812-D163E11C9675}"/>
            </c:ext>
          </c:extLst>
        </c:ser>
        <c:dLbls>
          <c:showLegendKey val="0"/>
          <c:showVal val="0"/>
          <c:showCatName val="0"/>
          <c:showSerName val="0"/>
          <c:showPercent val="0"/>
          <c:showBubbleSize val="0"/>
        </c:dLbls>
        <c:gapWidth val="150"/>
        <c:axId val="125672448"/>
        <c:axId val="125691008"/>
      </c:barChart>
      <c:catAx>
        <c:axId val="12567244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06781119573168"/>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691008"/>
        <c:crosses val="autoZero"/>
        <c:auto val="1"/>
        <c:lblAlgn val="ctr"/>
        <c:lblOffset val="100"/>
        <c:tickLblSkip val="1"/>
        <c:tickMarkSkip val="1"/>
        <c:noMultiLvlLbl val="0"/>
      </c:catAx>
      <c:valAx>
        <c:axId val="125691008"/>
        <c:scaling>
          <c:orientation val="minMax"/>
          <c:max val="600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1813497698033648E-2"/>
              <c:y val="0.45879122327282312"/>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672448"/>
        <c:crosses val="autoZero"/>
        <c:crossBetween val="between"/>
        <c:majorUnit val="600000"/>
        <c:minorUnit val="30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Objem finančných prostriedkov na kultúrne, edukačné </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a ďalšie projekty UKF podľa typu 2012 až 2017</a:t>
            </a:r>
          </a:p>
        </c:rich>
      </c:tx>
      <c:layout>
        <c:manualLayout>
          <c:xMode val="edge"/>
          <c:yMode val="edge"/>
          <c:x val="0.1405403293717282"/>
          <c:y val="1.982369542993348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'UKF typ 6R'!$A$3</c:f>
              <c:strCache>
                <c:ptCount val="1"/>
                <c:pt idx="0">
                  <c:v>2012</c:v>
                </c:pt>
              </c:strCache>
            </c:strRef>
          </c:tx>
          <c:spPr>
            <a:solidFill>
              <a:srgbClr val="CCFFCC"/>
            </a:solidFill>
            <a:ln w="3175">
              <a:solidFill>
                <a:srgbClr val="000000"/>
              </a:solidFill>
              <a:prstDash val="solid"/>
            </a:ln>
          </c:spPr>
          <c:invertIfNegative val="0"/>
          <c:cat>
            <c:strRef>
              <c:f>'UKF typ 6R'!$B$2:$H$2</c:f>
              <c:strCache>
                <c:ptCount val="7"/>
                <c:pt idx="0">
                  <c:v>MKEP</c:v>
                </c:pt>
                <c:pt idx="1">
                  <c:v>ŠF</c:v>
                </c:pt>
                <c:pt idx="2">
                  <c:v>KEGA</c:v>
                </c:pt>
                <c:pt idx="3">
                  <c:v>APVV</c:v>
                </c:pt>
                <c:pt idx="4">
                  <c:v>RP</c:v>
                </c:pt>
                <c:pt idx="5">
                  <c:v>Ostatné</c:v>
                </c:pt>
                <c:pt idx="6">
                  <c:v>Spolu</c:v>
                </c:pt>
              </c:strCache>
            </c:strRef>
          </c:cat>
          <c:val>
            <c:numRef>
              <c:f>'UKF typ 6R'!$B$3:$H$3</c:f>
              <c:numCache>
                <c:formatCode>#,##0</c:formatCode>
                <c:ptCount val="7"/>
                <c:pt idx="0">
                  <c:v>469997</c:v>
                </c:pt>
                <c:pt idx="1">
                  <c:v>1535433</c:v>
                </c:pt>
                <c:pt idx="2">
                  <c:v>197914</c:v>
                </c:pt>
                <c:pt idx="3">
                  <c:v>33045</c:v>
                </c:pt>
                <c:pt idx="4">
                  <c:v>0</c:v>
                </c:pt>
                <c:pt idx="5">
                  <c:v>89450</c:v>
                </c:pt>
                <c:pt idx="6">
                  <c:v>2325839</c:v>
                </c:pt>
              </c:numCache>
            </c:numRef>
          </c:val>
          <c:extLst xmlns:c16r2="http://schemas.microsoft.com/office/drawing/2015/06/chart">
            <c:ext xmlns:c16="http://schemas.microsoft.com/office/drawing/2014/chart" uri="{C3380CC4-5D6E-409C-BE32-E72D297353CC}">
              <c16:uniqueId val="{00000000-0E60-4BBB-84CF-941C36D0C2E4}"/>
            </c:ext>
          </c:extLst>
        </c:ser>
        <c:ser>
          <c:idx val="1"/>
          <c:order val="1"/>
          <c:tx>
            <c:strRef>
              <c:f>'UKF typ 6R'!$A$4</c:f>
              <c:strCache>
                <c:ptCount val="1"/>
                <c:pt idx="0">
                  <c:v>2013</c:v>
                </c:pt>
              </c:strCache>
            </c:strRef>
          </c:tx>
          <c:spPr>
            <a:solidFill>
              <a:srgbClr val="99CCFF"/>
            </a:solidFill>
            <a:ln w="6350">
              <a:solidFill>
                <a:schemeClr val="tx1"/>
              </a:solidFill>
              <a:prstDash val="solid"/>
            </a:ln>
          </c:spPr>
          <c:invertIfNegative val="0"/>
          <c:cat>
            <c:strRef>
              <c:f>'UKF typ 6R'!$B$2:$H$2</c:f>
              <c:strCache>
                <c:ptCount val="7"/>
                <c:pt idx="0">
                  <c:v>MKEP</c:v>
                </c:pt>
                <c:pt idx="1">
                  <c:v>ŠF</c:v>
                </c:pt>
                <c:pt idx="2">
                  <c:v>KEGA</c:v>
                </c:pt>
                <c:pt idx="3">
                  <c:v>APVV</c:v>
                </c:pt>
                <c:pt idx="4">
                  <c:v>RP</c:v>
                </c:pt>
                <c:pt idx="5">
                  <c:v>Ostatné</c:v>
                </c:pt>
                <c:pt idx="6">
                  <c:v>Spolu</c:v>
                </c:pt>
              </c:strCache>
            </c:strRef>
          </c:cat>
          <c:val>
            <c:numRef>
              <c:f>'UKF typ 6R'!$B$4:$H$4</c:f>
              <c:numCache>
                <c:formatCode>#,##0</c:formatCode>
                <c:ptCount val="7"/>
                <c:pt idx="0">
                  <c:v>384570</c:v>
                </c:pt>
                <c:pt idx="1">
                  <c:v>3351324</c:v>
                </c:pt>
                <c:pt idx="2">
                  <c:v>198607</c:v>
                </c:pt>
                <c:pt idx="3">
                  <c:v>0</c:v>
                </c:pt>
                <c:pt idx="4">
                  <c:v>87986</c:v>
                </c:pt>
                <c:pt idx="5">
                  <c:v>58031</c:v>
                </c:pt>
                <c:pt idx="6">
                  <c:v>4080518</c:v>
                </c:pt>
              </c:numCache>
            </c:numRef>
          </c:val>
          <c:extLst xmlns:c16r2="http://schemas.microsoft.com/office/drawing/2015/06/chart">
            <c:ext xmlns:c16="http://schemas.microsoft.com/office/drawing/2014/chart" uri="{C3380CC4-5D6E-409C-BE32-E72D297353CC}">
              <c16:uniqueId val="{00000001-0E60-4BBB-84CF-941C36D0C2E4}"/>
            </c:ext>
          </c:extLst>
        </c:ser>
        <c:ser>
          <c:idx val="2"/>
          <c:order val="2"/>
          <c:tx>
            <c:strRef>
              <c:f>'UKF typ 6R'!$A$5</c:f>
              <c:strCache>
                <c:ptCount val="1"/>
                <c:pt idx="0">
                  <c:v>2014</c:v>
                </c:pt>
              </c:strCache>
            </c:strRef>
          </c:tx>
          <c:spPr>
            <a:solidFill>
              <a:srgbClr val="FFFFCC"/>
            </a:solidFill>
            <a:ln w="3175">
              <a:solidFill>
                <a:srgbClr val="000000"/>
              </a:solidFill>
              <a:prstDash val="solid"/>
            </a:ln>
          </c:spPr>
          <c:invertIfNegative val="0"/>
          <c:cat>
            <c:strRef>
              <c:f>'UKF typ 6R'!$B$2:$H$2</c:f>
              <c:strCache>
                <c:ptCount val="7"/>
                <c:pt idx="0">
                  <c:v>MKEP</c:v>
                </c:pt>
                <c:pt idx="1">
                  <c:v>ŠF</c:v>
                </c:pt>
                <c:pt idx="2">
                  <c:v>KEGA</c:v>
                </c:pt>
                <c:pt idx="3">
                  <c:v>APVV</c:v>
                </c:pt>
                <c:pt idx="4">
                  <c:v>RP</c:v>
                </c:pt>
                <c:pt idx="5">
                  <c:v>Ostatné</c:v>
                </c:pt>
                <c:pt idx="6">
                  <c:v>Spolu</c:v>
                </c:pt>
              </c:strCache>
            </c:strRef>
          </c:cat>
          <c:val>
            <c:numRef>
              <c:f>'UKF typ 6R'!$B$5:$H$5</c:f>
              <c:numCache>
                <c:formatCode>#,##0</c:formatCode>
                <c:ptCount val="7"/>
                <c:pt idx="0">
                  <c:v>461354</c:v>
                </c:pt>
                <c:pt idx="1">
                  <c:v>2983492</c:v>
                </c:pt>
                <c:pt idx="2">
                  <c:v>180067</c:v>
                </c:pt>
                <c:pt idx="3">
                  <c:v>0</c:v>
                </c:pt>
                <c:pt idx="4">
                  <c:v>0</c:v>
                </c:pt>
                <c:pt idx="5">
                  <c:v>16640</c:v>
                </c:pt>
                <c:pt idx="6">
                  <c:v>3641553</c:v>
                </c:pt>
              </c:numCache>
            </c:numRef>
          </c:val>
          <c:extLst xmlns:c16r2="http://schemas.microsoft.com/office/drawing/2015/06/chart">
            <c:ext xmlns:c16="http://schemas.microsoft.com/office/drawing/2014/chart" uri="{C3380CC4-5D6E-409C-BE32-E72D297353CC}">
              <c16:uniqueId val="{00000002-0E60-4BBB-84CF-941C36D0C2E4}"/>
            </c:ext>
          </c:extLst>
        </c:ser>
        <c:ser>
          <c:idx val="3"/>
          <c:order val="3"/>
          <c:tx>
            <c:strRef>
              <c:f>'UKF typ 6R'!$A$6</c:f>
              <c:strCache>
                <c:ptCount val="1"/>
                <c:pt idx="0">
                  <c:v>2015</c:v>
                </c:pt>
              </c:strCache>
            </c:strRef>
          </c:tx>
          <c:spPr>
            <a:solidFill>
              <a:srgbClr val="CCFFFF"/>
            </a:solidFill>
            <a:ln w="3175">
              <a:solidFill>
                <a:srgbClr val="000000"/>
              </a:solidFill>
              <a:prstDash val="solid"/>
            </a:ln>
          </c:spPr>
          <c:invertIfNegative val="0"/>
          <c:cat>
            <c:strRef>
              <c:f>'UKF typ 6R'!$B$2:$H$2</c:f>
              <c:strCache>
                <c:ptCount val="7"/>
                <c:pt idx="0">
                  <c:v>MKEP</c:v>
                </c:pt>
                <c:pt idx="1">
                  <c:v>ŠF</c:v>
                </c:pt>
                <c:pt idx="2">
                  <c:v>KEGA</c:v>
                </c:pt>
                <c:pt idx="3">
                  <c:v>APVV</c:v>
                </c:pt>
                <c:pt idx="4">
                  <c:v>RP</c:v>
                </c:pt>
                <c:pt idx="5">
                  <c:v>Ostatné</c:v>
                </c:pt>
                <c:pt idx="6">
                  <c:v>Spolu</c:v>
                </c:pt>
              </c:strCache>
            </c:strRef>
          </c:cat>
          <c:val>
            <c:numRef>
              <c:f>'UKF typ 6R'!$B$6:$H$6</c:f>
              <c:numCache>
                <c:formatCode>#,##0</c:formatCode>
                <c:ptCount val="7"/>
                <c:pt idx="0">
                  <c:v>632696</c:v>
                </c:pt>
                <c:pt idx="1">
                  <c:v>5089352</c:v>
                </c:pt>
                <c:pt idx="2">
                  <c:v>127518</c:v>
                </c:pt>
                <c:pt idx="3">
                  <c:v>6770</c:v>
                </c:pt>
                <c:pt idx="4">
                  <c:v>8741</c:v>
                </c:pt>
                <c:pt idx="5">
                  <c:v>40510</c:v>
                </c:pt>
                <c:pt idx="6">
                  <c:v>5905587</c:v>
                </c:pt>
              </c:numCache>
            </c:numRef>
          </c:val>
          <c:extLst xmlns:c16r2="http://schemas.microsoft.com/office/drawing/2015/06/chart">
            <c:ext xmlns:c16="http://schemas.microsoft.com/office/drawing/2014/chart" uri="{C3380CC4-5D6E-409C-BE32-E72D297353CC}">
              <c16:uniqueId val="{00000003-0E60-4BBB-84CF-941C36D0C2E4}"/>
            </c:ext>
          </c:extLst>
        </c:ser>
        <c:ser>
          <c:idx val="4"/>
          <c:order val="4"/>
          <c:tx>
            <c:strRef>
              <c:f>'UKF typ 6R'!$A$7</c:f>
              <c:strCache>
                <c:ptCount val="1"/>
                <c:pt idx="0">
                  <c:v>2016</c:v>
                </c:pt>
              </c:strCache>
            </c:strRef>
          </c:tx>
          <c:spPr>
            <a:solidFill>
              <a:srgbClr val="660066"/>
            </a:solidFill>
            <a:ln w="3175">
              <a:solidFill>
                <a:srgbClr val="000000"/>
              </a:solidFill>
              <a:prstDash val="solid"/>
            </a:ln>
          </c:spPr>
          <c:invertIfNegative val="0"/>
          <c:cat>
            <c:strRef>
              <c:f>'UKF typ 6R'!$B$2:$H$2</c:f>
              <c:strCache>
                <c:ptCount val="7"/>
                <c:pt idx="0">
                  <c:v>MKEP</c:v>
                </c:pt>
                <c:pt idx="1">
                  <c:v>ŠF</c:v>
                </c:pt>
                <c:pt idx="2">
                  <c:v>KEGA</c:v>
                </c:pt>
                <c:pt idx="3">
                  <c:v>APVV</c:v>
                </c:pt>
                <c:pt idx="4">
                  <c:v>RP</c:v>
                </c:pt>
                <c:pt idx="5">
                  <c:v>Ostatné</c:v>
                </c:pt>
                <c:pt idx="6">
                  <c:v>Spolu</c:v>
                </c:pt>
              </c:strCache>
            </c:strRef>
          </c:cat>
          <c:val>
            <c:numRef>
              <c:f>'UKF typ 6R'!$B$7:$H$7</c:f>
              <c:numCache>
                <c:formatCode>#,##0</c:formatCode>
                <c:ptCount val="7"/>
                <c:pt idx="0">
                  <c:v>781013</c:v>
                </c:pt>
                <c:pt idx="1">
                  <c:v>394021</c:v>
                </c:pt>
                <c:pt idx="2">
                  <c:v>131747</c:v>
                </c:pt>
                <c:pt idx="3">
                  <c:v>9995</c:v>
                </c:pt>
                <c:pt idx="4">
                  <c:v>11374</c:v>
                </c:pt>
                <c:pt idx="5">
                  <c:v>156955</c:v>
                </c:pt>
                <c:pt idx="6">
                  <c:v>1485105</c:v>
                </c:pt>
              </c:numCache>
            </c:numRef>
          </c:val>
          <c:extLst xmlns:c16r2="http://schemas.microsoft.com/office/drawing/2015/06/chart">
            <c:ext xmlns:c16="http://schemas.microsoft.com/office/drawing/2014/chart" uri="{C3380CC4-5D6E-409C-BE32-E72D297353CC}">
              <c16:uniqueId val="{00000004-0E60-4BBB-84CF-941C36D0C2E4}"/>
            </c:ext>
          </c:extLst>
        </c:ser>
        <c:ser>
          <c:idx val="5"/>
          <c:order val="5"/>
          <c:tx>
            <c:strRef>
              <c:f>'UKF typ 6R'!$A$8</c:f>
              <c:strCache>
                <c:ptCount val="1"/>
                <c:pt idx="0">
                  <c:v>2017</c:v>
                </c:pt>
              </c:strCache>
            </c:strRef>
          </c:tx>
          <c:spPr>
            <a:solidFill>
              <a:srgbClr val="FF8080"/>
            </a:solidFill>
            <a:ln w="3175">
              <a:solidFill>
                <a:srgbClr val="000000"/>
              </a:solidFill>
              <a:prstDash val="solid"/>
            </a:ln>
          </c:spPr>
          <c:invertIfNegative val="0"/>
          <c:cat>
            <c:strRef>
              <c:f>'UKF typ 6R'!$B$2:$H$2</c:f>
              <c:strCache>
                <c:ptCount val="7"/>
                <c:pt idx="0">
                  <c:v>MKEP</c:v>
                </c:pt>
                <c:pt idx="1">
                  <c:v>ŠF</c:v>
                </c:pt>
                <c:pt idx="2">
                  <c:v>KEGA</c:v>
                </c:pt>
                <c:pt idx="3">
                  <c:v>APVV</c:v>
                </c:pt>
                <c:pt idx="4">
                  <c:v>RP</c:v>
                </c:pt>
                <c:pt idx="5">
                  <c:v>Ostatné</c:v>
                </c:pt>
                <c:pt idx="6">
                  <c:v>Spolu</c:v>
                </c:pt>
              </c:strCache>
            </c:strRef>
          </c:cat>
          <c:val>
            <c:numRef>
              <c:f>'UKF typ 6R'!$B$8:$H$8</c:f>
              <c:numCache>
                <c:formatCode>#,##0</c:formatCode>
                <c:ptCount val="7"/>
                <c:pt idx="0">
                  <c:v>836346</c:v>
                </c:pt>
                <c:pt idx="1">
                  <c:v>58881</c:v>
                </c:pt>
                <c:pt idx="2">
                  <c:v>115356</c:v>
                </c:pt>
                <c:pt idx="3">
                  <c:v>8570</c:v>
                </c:pt>
                <c:pt idx="4">
                  <c:v>291736</c:v>
                </c:pt>
                <c:pt idx="5">
                  <c:v>31910</c:v>
                </c:pt>
                <c:pt idx="6">
                  <c:v>1342799</c:v>
                </c:pt>
              </c:numCache>
            </c:numRef>
          </c:val>
          <c:extLst xmlns:c16r2="http://schemas.microsoft.com/office/drawing/2015/06/chart">
            <c:ext xmlns:c16="http://schemas.microsoft.com/office/drawing/2014/chart" uri="{C3380CC4-5D6E-409C-BE32-E72D297353CC}">
              <c16:uniqueId val="{00000005-0E60-4BBB-84CF-941C36D0C2E4}"/>
            </c:ext>
          </c:extLst>
        </c:ser>
        <c:dLbls>
          <c:showLegendKey val="0"/>
          <c:showVal val="0"/>
          <c:showCatName val="0"/>
          <c:showSerName val="0"/>
          <c:showPercent val="0"/>
          <c:showBubbleSize val="0"/>
        </c:dLbls>
        <c:gapWidth val="150"/>
        <c:axId val="125828480"/>
        <c:axId val="125855232"/>
      </c:barChart>
      <c:catAx>
        <c:axId val="12582848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Typ projektu</a:t>
                </a:r>
              </a:p>
            </c:rich>
          </c:tx>
          <c:layout>
            <c:manualLayout>
              <c:xMode val="edge"/>
              <c:yMode val="edge"/>
              <c:x val="0.4593629792177617"/>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855232"/>
        <c:crosses val="autoZero"/>
        <c:auto val="1"/>
        <c:lblAlgn val="ctr"/>
        <c:lblOffset val="100"/>
        <c:tickLblSkip val="1"/>
        <c:tickMarkSkip val="1"/>
        <c:noMultiLvlLbl val="0"/>
      </c:catAx>
      <c:valAx>
        <c:axId val="125855232"/>
        <c:scaling>
          <c:orientation val="minMax"/>
          <c:max val="600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1813497698033648E-2"/>
              <c:y val="0.47552762494646328"/>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828480"/>
        <c:crosses val="autoZero"/>
        <c:crossBetween val="between"/>
        <c:majorUnit val="600000"/>
        <c:minorUnit val="300000"/>
      </c:valAx>
      <c:spPr>
        <a:noFill/>
        <a:ln w="12700">
          <a:solidFill>
            <a:srgbClr val="808080"/>
          </a:solidFill>
          <a:prstDash val="solid"/>
        </a:ln>
      </c:spPr>
    </c:plotArea>
    <c:legend>
      <c:legendPos val="r"/>
      <c:layout>
        <c:manualLayout>
          <c:xMode val="edge"/>
          <c:yMode val="edge"/>
          <c:x val="0.80298018587840458"/>
          <c:y val="0.34801765888050606"/>
          <c:w val="8.5133707671786962E-2"/>
          <c:h val="0.29955951635752642"/>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Objem finančných prostriedkov na kultúrne, edukačné </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a ďalšie projekty fakúlt UKF na tvorivého pracovníka</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2012 až 2017</a:t>
            </a:r>
          </a:p>
        </c:rich>
      </c:tx>
      <c:layout>
        <c:manualLayout>
          <c:xMode val="edge"/>
          <c:yMode val="edge"/>
          <c:x val="0.16479611768484839"/>
          <c:y val="1.516256525675300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5"/>
          <c:order val="0"/>
          <c:tx>
            <c:strRef>
              <c:f>[financie_dalsich_projektov_2017_na_pracovnika_V01.xls]fakulty!$A$3</c:f>
              <c:strCache>
                <c:ptCount val="1"/>
                <c:pt idx="0">
                  <c:v>2012</c:v>
                </c:pt>
              </c:strCache>
            </c:strRef>
          </c:tx>
          <c:spPr>
            <a:solidFill>
              <a:srgbClr val="CCFFCC"/>
            </a:solidFill>
            <a:ln>
              <a:solidFill>
                <a:srgbClr val="000000"/>
              </a:solidFill>
            </a:ln>
          </c:spPr>
          <c:invertIfNegative val="0"/>
          <c:val>
            <c:numRef>
              <c:f>[financie_dalsich_projektov_2017_na_pracovnika_V01.xls]fakulty!$B$3:$F$3</c:f>
              <c:numCache>
                <c:formatCode>#,##0</c:formatCode>
                <c:ptCount val="5"/>
                <c:pt idx="0">
                  <c:v>4034.7391304347825</c:v>
                </c:pt>
                <c:pt idx="1">
                  <c:v>4593.9298245614036</c:v>
                </c:pt>
                <c:pt idx="2">
                  <c:v>3488.25</c:v>
                </c:pt>
                <c:pt idx="3">
                  <c:v>1605.2805429864254</c:v>
                </c:pt>
                <c:pt idx="4">
                  <c:v>525.61052631578946</c:v>
                </c:pt>
              </c:numCache>
            </c:numRef>
          </c:val>
          <c:extLst xmlns:c16r2="http://schemas.microsoft.com/office/drawing/2015/06/chart">
            <c:ext xmlns:c16="http://schemas.microsoft.com/office/drawing/2014/chart" uri="{C3380CC4-5D6E-409C-BE32-E72D297353CC}">
              <c16:uniqueId val="{00000000-6CBF-448B-A97D-E0BB1360C36C}"/>
            </c:ext>
          </c:extLst>
        </c:ser>
        <c:ser>
          <c:idx val="4"/>
          <c:order val="1"/>
          <c:tx>
            <c:strRef>
              <c:f>[financie_dalsich_projektov_2017_na_pracovnika_V01.xls]fakulty!$A$4</c:f>
              <c:strCache>
                <c:ptCount val="1"/>
                <c:pt idx="0">
                  <c:v>2013</c:v>
                </c:pt>
              </c:strCache>
            </c:strRef>
          </c:tx>
          <c:spPr>
            <a:solidFill>
              <a:srgbClr val="99CCFF"/>
            </a:solidFill>
            <a:ln>
              <a:solidFill>
                <a:srgbClr val="000000"/>
              </a:solidFill>
            </a:ln>
          </c:spPr>
          <c:invertIfNegative val="0"/>
          <c:cat>
            <c:strRef>
              <c:f>[financie_dalsich_projektov_2017_na_pracovnika_V01.xls]fakulty!$B$2:$F$2</c:f>
              <c:strCache>
                <c:ptCount val="5"/>
                <c:pt idx="0">
                  <c:v>FPV</c:v>
                </c:pt>
                <c:pt idx="1">
                  <c:v>FSVaZ</c:v>
                </c:pt>
                <c:pt idx="2">
                  <c:v>FSŠ</c:v>
                </c:pt>
                <c:pt idx="3">
                  <c:v>FF</c:v>
                </c:pt>
                <c:pt idx="4">
                  <c:v>PF</c:v>
                </c:pt>
              </c:strCache>
            </c:strRef>
          </c:cat>
          <c:val>
            <c:numRef>
              <c:f>[financie_dalsich_projektov_2017_na_pracovnika_V01.xls]fakulty!$B$4:$F$4</c:f>
              <c:numCache>
                <c:formatCode>#,##0</c:formatCode>
                <c:ptCount val="5"/>
                <c:pt idx="0">
                  <c:v>2348.6666666666665</c:v>
                </c:pt>
                <c:pt idx="1">
                  <c:v>5855.5</c:v>
                </c:pt>
                <c:pt idx="2">
                  <c:v>3576.9210526315787</c:v>
                </c:pt>
                <c:pt idx="3">
                  <c:v>2052.1945701357467</c:v>
                </c:pt>
                <c:pt idx="4">
                  <c:v>1291.9509803921569</c:v>
                </c:pt>
              </c:numCache>
            </c:numRef>
          </c:val>
          <c:extLst xmlns:c16r2="http://schemas.microsoft.com/office/drawing/2015/06/chart">
            <c:ext xmlns:c16="http://schemas.microsoft.com/office/drawing/2014/chart" uri="{C3380CC4-5D6E-409C-BE32-E72D297353CC}">
              <c16:uniqueId val="{00000001-6CBF-448B-A97D-E0BB1360C36C}"/>
            </c:ext>
          </c:extLst>
        </c:ser>
        <c:ser>
          <c:idx val="2"/>
          <c:order val="2"/>
          <c:tx>
            <c:strRef>
              <c:f>[financie_dalsich_projektov_2017_na_pracovnika_V01.xls]fakulty!$A$5</c:f>
              <c:strCache>
                <c:ptCount val="1"/>
                <c:pt idx="0">
                  <c:v>2014</c:v>
                </c:pt>
              </c:strCache>
            </c:strRef>
          </c:tx>
          <c:spPr>
            <a:solidFill>
              <a:srgbClr val="FFFFCC"/>
            </a:solidFill>
            <a:ln>
              <a:solidFill>
                <a:srgbClr val="000000"/>
              </a:solidFill>
            </a:ln>
          </c:spPr>
          <c:invertIfNegative val="0"/>
          <c:cat>
            <c:strRef>
              <c:f>[financie_dalsich_projektov_2017_na_pracovnika_V01.xls]fakulty!$B$2:$F$2</c:f>
              <c:strCache>
                <c:ptCount val="5"/>
                <c:pt idx="0">
                  <c:v>FPV</c:v>
                </c:pt>
                <c:pt idx="1">
                  <c:v>FSVaZ</c:v>
                </c:pt>
                <c:pt idx="2">
                  <c:v>FSŠ</c:v>
                </c:pt>
                <c:pt idx="3">
                  <c:v>FF</c:v>
                </c:pt>
                <c:pt idx="4">
                  <c:v>PF</c:v>
                </c:pt>
              </c:strCache>
            </c:strRef>
          </c:cat>
          <c:val>
            <c:numRef>
              <c:f>[financie_dalsich_projektov_2017_na_pracovnika_V01.xls]fakulty!$B$5:$F$5</c:f>
              <c:numCache>
                <c:formatCode>#,##0</c:formatCode>
                <c:ptCount val="5"/>
                <c:pt idx="0">
                  <c:v>14449.614173228347</c:v>
                </c:pt>
                <c:pt idx="1">
                  <c:v>907.98275862068965</c:v>
                </c:pt>
                <c:pt idx="2">
                  <c:v>8494.1</c:v>
                </c:pt>
                <c:pt idx="3">
                  <c:v>1126.8898678414098</c:v>
                </c:pt>
                <c:pt idx="4">
                  <c:v>2094.7916666666665</c:v>
                </c:pt>
              </c:numCache>
            </c:numRef>
          </c:val>
          <c:extLst xmlns:c16r2="http://schemas.microsoft.com/office/drawing/2015/06/chart">
            <c:ext xmlns:c16="http://schemas.microsoft.com/office/drawing/2014/chart" uri="{C3380CC4-5D6E-409C-BE32-E72D297353CC}">
              <c16:uniqueId val="{00000002-6CBF-448B-A97D-E0BB1360C36C}"/>
            </c:ext>
          </c:extLst>
        </c:ser>
        <c:ser>
          <c:idx val="0"/>
          <c:order val="3"/>
          <c:tx>
            <c:strRef>
              <c:f>[financie_dalsich_projektov_2017_na_pracovnika_V01.xls]fakulty!$A$6</c:f>
              <c:strCache>
                <c:ptCount val="1"/>
                <c:pt idx="0">
                  <c:v>2015</c:v>
                </c:pt>
              </c:strCache>
            </c:strRef>
          </c:tx>
          <c:spPr>
            <a:solidFill>
              <a:srgbClr val="CCECFF"/>
            </a:solidFill>
            <a:ln>
              <a:solidFill>
                <a:srgbClr val="000000"/>
              </a:solidFill>
            </a:ln>
          </c:spPr>
          <c:invertIfNegative val="0"/>
          <c:cat>
            <c:strRef>
              <c:f>[financie_dalsich_projektov_2017_na_pracovnika_V01.xls]fakulty!$B$2:$F$2</c:f>
              <c:strCache>
                <c:ptCount val="5"/>
                <c:pt idx="0">
                  <c:v>FPV</c:v>
                </c:pt>
                <c:pt idx="1">
                  <c:v>FSVaZ</c:v>
                </c:pt>
                <c:pt idx="2">
                  <c:v>FSŠ</c:v>
                </c:pt>
                <c:pt idx="3">
                  <c:v>FF</c:v>
                </c:pt>
                <c:pt idx="4">
                  <c:v>PF</c:v>
                </c:pt>
              </c:strCache>
            </c:strRef>
          </c:cat>
          <c:val>
            <c:numRef>
              <c:f>[financie_dalsich_projektov_2017_na_pracovnika_V01.xls]fakulty!$B$6:$F$6</c:f>
              <c:numCache>
                <c:formatCode>#,##0</c:formatCode>
                <c:ptCount val="5"/>
                <c:pt idx="0">
                  <c:v>12302.194690265487</c:v>
                </c:pt>
                <c:pt idx="1">
                  <c:v>109.29824561403508</c:v>
                </c:pt>
                <c:pt idx="2">
                  <c:v>4628.8372093023254</c:v>
                </c:pt>
                <c:pt idx="3">
                  <c:v>1107.9680365296804</c:v>
                </c:pt>
                <c:pt idx="4">
                  <c:v>2628.6770833333335</c:v>
                </c:pt>
              </c:numCache>
            </c:numRef>
          </c:val>
          <c:extLst xmlns:c16r2="http://schemas.microsoft.com/office/drawing/2015/06/chart">
            <c:ext xmlns:c16="http://schemas.microsoft.com/office/drawing/2014/chart" uri="{C3380CC4-5D6E-409C-BE32-E72D297353CC}">
              <c16:uniqueId val="{00000003-6CBF-448B-A97D-E0BB1360C36C}"/>
            </c:ext>
          </c:extLst>
        </c:ser>
        <c:ser>
          <c:idx val="1"/>
          <c:order val="4"/>
          <c:tx>
            <c:strRef>
              <c:f>[financie_dalsich_projektov_2017_na_pracovnika_V01.xls]fakulty!$A$7</c:f>
              <c:strCache>
                <c:ptCount val="1"/>
                <c:pt idx="0">
                  <c:v>2016</c:v>
                </c:pt>
              </c:strCache>
            </c:strRef>
          </c:tx>
          <c:spPr>
            <a:solidFill>
              <a:srgbClr val="660066"/>
            </a:solidFill>
            <a:ln w="6350">
              <a:solidFill>
                <a:schemeClr val="tx1"/>
              </a:solidFill>
              <a:prstDash val="solid"/>
            </a:ln>
          </c:spPr>
          <c:invertIfNegative val="0"/>
          <c:cat>
            <c:strRef>
              <c:f>[financie_dalsich_projektov_2017_na_pracovnika_V01.xls]fakulty!$B$2:$F$2</c:f>
              <c:strCache>
                <c:ptCount val="5"/>
                <c:pt idx="0">
                  <c:v>FPV</c:v>
                </c:pt>
                <c:pt idx="1">
                  <c:v>FSVaZ</c:v>
                </c:pt>
                <c:pt idx="2">
                  <c:v>FSŠ</c:v>
                </c:pt>
                <c:pt idx="3">
                  <c:v>FF</c:v>
                </c:pt>
                <c:pt idx="4">
                  <c:v>PF</c:v>
                </c:pt>
              </c:strCache>
            </c:strRef>
          </c:cat>
          <c:val>
            <c:numRef>
              <c:f>[financie_dalsich_projektov_2017_na_pracovnika_V01.xls]fakulty!$B$7:$F$7</c:f>
              <c:numCache>
                <c:formatCode>#,##0</c:formatCode>
                <c:ptCount val="5"/>
                <c:pt idx="0">
                  <c:v>1598.3333333333333</c:v>
                </c:pt>
                <c:pt idx="1">
                  <c:v>517.34615384615381</c:v>
                </c:pt>
                <c:pt idx="2">
                  <c:v>5546.2</c:v>
                </c:pt>
                <c:pt idx="3">
                  <c:v>373.05529953917051</c:v>
                </c:pt>
                <c:pt idx="4">
                  <c:v>1266.3191489361702</c:v>
                </c:pt>
              </c:numCache>
            </c:numRef>
          </c:val>
          <c:extLst xmlns:c16r2="http://schemas.microsoft.com/office/drawing/2015/06/chart">
            <c:ext xmlns:c16="http://schemas.microsoft.com/office/drawing/2014/chart" uri="{C3380CC4-5D6E-409C-BE32-E72D297353CC}">
              <c16:uniqueId val="{00000004-6CBF-448B-A97D-E0BB1360C36C}"/>
            </c:ext>
          </c:extLst>
        </c:ser>
        <c:ser>
          <c:idx val="3"/>
          <c:order val="5"/>
          <c:tx>
            <c:strRef>
              <c:f>[financie_dalsich_projektov_2017_na_pracovnika_V01.xls]fakulty!$A$8</c:f>
              <c:strCache>
                <c:ptCount val="1"/>
                <c:pt idx="0">
                  <c:v>2017</c:v>
                </c:pt>
              </c:strCache>
            </c:strRef>
          </c:tx>
          <c:spPr>
            <a:solidFill>
              <a:srgbClr val="FF8080"/>
            </a:solidFill>
            <a:ln>
              <a:solidFill>
                <a:srgbClr val="000000"/>
              </a:solidFill>
            </a:ln>
          </c:spPr>
          <c:invertIfNegative val="0"/>
          <c:cat>
            <c:strRef>
              <c:f>[financie_dalsich_projektov_2017_na_pracovnika_V01.xls]fakulty!$B$2:$F$2</c:f>
              <c:strCache>
                <c:ptCount val="5"/>
                <c:pt idx="0">
                  <c:v>FPV</c:v>
                </c:pt>
                <c:pt idx="1">
                  <c:v>FSVaZ</c:v>
                </c:pt>
                <c:pt idx="2">
                  <c:v>FSŠ</c:v>
                </c:pt>
                <c:pt idx="3">
                  <c:v>FF</c:v>
                </c:pt>
                <c:pt idx="4">
                  <c:v>PF</c:v>
                </c:pt>
              </c:strCache>
            </c:strRef>
          </c:cat>
          <c:val>
            <c:numRef>
              <c:f>[financie_dalsich_projektov_2017_na_pracovnika_V01.xls]fakulty!$B$8:$F$8</c:f>
              <c:numCache>
                <c:formatCode>#,##0</c:formatCode>
                <c:ptCount val="5"/>
                <c:pt idx="0">
                  <c:v>1258.6607142857142</c:v>
                </c:pt>
                <c:pt idx="1">
                  <c:v>833.88888888888891</c:v>
                </c:pt>
                <c:pt idx="2">
                  <c:v>4577.0487804878048</c:v>
                </c:pt>
                <c:pt idx="3">
                  <c:v>270.55450236966823</c:v>
                </c:pt>
                <c:pt idx="4">
                  <c:v>1343.7578947368422</c:v>
                </c:pt>
              </c:numCache>
            </c:numRef>
          </c:val>
          <c:extLst xmlns:c16r2="http://schemas.microsoft.com/office/drawing/2015/06/chart">
            <c:ext xmlns:c16="http://schemas.microsoft.com/office/drawing/2014/chart" uri="{C3380CC4-5D6E-409C-BE32-E72D297353CC}">
              <c16:uniqueId val="{00000005-6CBF-448B-A97D-E0BB1360C36C}"/>
            </c:ext>
          </c:extLst>
        </c:ser>
        <c:dLbls>
          <c:showLegendKey val="0"/>
          <c:showVal val="0"/>
          <c:showCatName val="0"/>
          <c:showSerName val="0"/>
          <c:showPercent val="0"/>
          <c:showBubbleSize val="0"/>
        </c:dLbls>
        <c:gapWidth val="150"/>
        <c:axId val="125919232"/>
        <c:axId val="125921152"/>
      </c:barChart>
      <c:catAx>
        <c:axId val="12591923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526870616582762"/>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921152"/>
        <c:crosses val="autoZero"/>
        <c:auto val="1"/>
        <c:lblAlgn val="ctr"/>
        <c:lblOffset val="100"/>
        <c:tickLblSkip val="1"/>
        <c:tickMarkSkip val="1"/>
        <c:noMultiLvlLbl val="0"/>
      </c:catAx>
      <c:valAx>
        <c:axId val="125921152"/>
        <c:scaling>
          <c:orientation val="minMax"/>
          <c:max val="15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4020911320511167E-2"/>
              <c:y val="0.45790646723552864"/>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919232"/>
        <c:crosses val="autoZero"/>
        <c:crossBetween val="between"/>
        <c:majorUnit val="3000"/>
        <c:minorUnit val="1500"/>
      </c:valAx>
      <c:spPr>
        <a:noFill/>
        <a:ln w="12700">
          <a:solidFill>
            <a:srgbClr val="808080"/>
          </a:solidFill>
          <a:prstDash val="solid"/>
        </a:ln>
      </c:spPr>
    </c:plotArea>
    <c:legend>
      <c:legendPos val="r"/>
      <c:layout>
        <c:manualLayout>
          <c:xMode val="edge"/>
          <c:yMode val="edge"/>
          <c:x val="0.79425863775224825"/>
          <c:y val="0.34857987678318453"/>
          <c:w val="9.3035793348323195E-2"/>
          <c:h val="0.25510987381807398"/>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podaných a schválených nových žiadostí projektov UKF podľa grantových agentúr 2017</a:t>
            </a:r>
          </a:p>
        </c:rich>
      </c:tx>
      <c:layout>
        <c:manualLayout>
          <c:xMode val="edge"/>
          <c:yMode val="edge"/>
          <c:x val="0.13324136853345372"/>
          <c:y val="2.019140651484071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'[grantova_uspesnost_2017_V01.xls]agentúry P-S'!$A$3</c:f>
              <c:strCache>
                <c:ptCount val="1"/>
                <c:pt idx="0">
                  <c:v>2017 podané</c:v>
                </c:pt>
              </c:strCache>
            </c:strRef>
          </c:tx>
          <c:spPr>
            <a:solidFill>
              <a:srgbClr val="CCFFCC"/>
            </a:solidFill>
            <a:ln>
              <a:solidFill>
                <a:sysClr val="windowText" lastClr="000000"/>
              </a:solidFill>
            </a:ln>
          </c:spPr>
          <c:invertIfNegative val="0"/>
          <c:cat>
            <c:strRef>
              <c:f>'[grantova_uspesnost_2017_V01.xls]agentúry P-S'!$B$2,'[grantova_uspesnost_2017_V01.xls]agentúry P-S'!$D$2:$F$2</c:f>
              <c:strCache>
                <c:ptCount val="4"/>
                <c:pt idx="0">
                  <c:v>APVV
verejná výzva</c:v>
                </c:pt>
                <c:pt idx="1">
                  <c:v>VEGA</c:v>
                </c:pt>
                <c:pt idx="2">
                  <c:v>KEGA</c:v>
                </c:pt>
                <c:pt idx="3">
                  <c:v>spolu</c:v>
                </c:pt>
              </c:strCache>
            </c:strRef>
          </c:cat>
          <c:val>
            <c:numRef>
              <c:f>'[grantova_uspesnost_2017_V01.xls]agentúry P-S'!$B$3,'[grantova_uspesnost_2017_V01.xls]agentúry P-S'!$D$3:$F$3</c:f>
              <c:numCache>
                <c:formatCode>General</c:formatCode>
                <c:ptCount val="4"/>
                <c:pt idx="0">
                  <c:v>15</c:v>
                </c:pt>
                <c:pt idx="1">
                  <c:v>44</c:v>
                </c:pt>
                <c:pt idx="2">
                  <c:v>55</c:v>
                </c:pt>
                <c:pt idx="3">
                  <c:v>114</c:v>
                </c:pt>
              </c:numCache>
            </c:numRef>
          </c:val>
          <c:extLst xmlns:c16r2="http://schemas.microsoft.com/office/drawing/2015/06/chart">
            <c:ext xmlns:c16="http://schemas.microsoft.com/office/drawing/2014/chart" uri="{C3380CC4-5D6E-409C-BE32-E72D297353CC}">
              <c16:uniqueId val="{00000000-A4A6-41A7-9435-CACCFFE8E176}"/>
            </c:ext>
          </c:extLst>
        </c:ser>
        <c:ser>
          <c:idx val="1"/>
          <c:order val="1"/>
          <c:tx>
            <c:strRef>
              <c:f>'[grantova_uspesnost_2017_V01.xls]agentúry P-S'!$A$4</c:f>
              <c:strCache>
                <c:ptCount val="1"/>
                <c:pt idx="0">
                  <c:v>2017 schválené</c:v>
                </c:pt>
              </c:strCache>
            </c:strRef>
          </c:tx>
          <c:spPr>
            <a:solidFill>
              <a:srgbClr val="99CCFF"/>
            </a:solidFill>
            <a:ln>
              <a:solidFill>
                <a:srgbClr val="000000"/>
              </a:solidFill>
            </a:ln>
          </c:spPr>
          <c:invertIfNegative val="0"/>
          <c:cat>
            <c:strRef>
              <c:f>'[grantova_uspesnost_2017_V01.xls]agentúry P-S'!$B$2,'[grantova_uspesnost_2017_V01.xls]agentúry P-S'!$D$2:$F$2</c:f>
              <c:strCache>
                <c:ptCount val="4"/>
                <c:pt idx="0">
                  <c:v>APVV
verejná výzva</c:v>
                </c:pt>
                <c:pt idx="1">
                  <c:v>VEGA</c:v>
                </c:pt>
                <c:pt idx="2">
                  <c:v>KEGA</c:v>
                </c:pt>
                <c:pt idx="3">
                  <c:v>spolu</c:v>
                </c:pt>
              </c:strCache>
            </c:strRef>
          </c:cat>
          <c:val>
            <c:numRef>
              <c:f>'[grantova_uspesnost_2017_V01.xls]agentúry P-S'!$B$4,'[grantova_uspesnost_2017_V01.xls]agentúry P-S'!$D$4:$F$4</c:f>
              <c:numCache>
                <c:formatCode>General</c:formatCode>
                <c:ptCount val="4"/>
                <c:pt idx="0">
                  <c:v>1</c:v>
                </c:pt>
                <c:pt idx="1">
                  <c:v>18</c:v>
                </c:pt>
                <c:pt idx="2">
                  <c:v>6</c:v>
                </c:pt>
                <c:pt idx="3">
                  <c:v>25</c:v>
                </c:pt>
              </c:numCache>
            </c:numRef>
          </c:val>
          <c:extLst xmlns:c16r2="http://schemas.microsoft.com/office/drawing/2015/06/chart">
            <c:ext xmlns:c16="http://schemas.microsoft.com/office/drawing/2014/chart" uri="{C3380CC4-5D6E-409C-BE32-E72D297353CC}">
              <c16:uniqueId val="{00000001-A4A6-41A7-9435-CACCFFE8E176}"/>
            </c:ext>
          </c:extLst>
        </c:ser>
        <c:dLbls>
          <c:showLegendKey val="0"/>
          <c:showVal val="0"/>
          <c:showCatName val="0"/>
          <c:showSerName val="0"/>
          <c:showPercent val="0"/>
          <c:showBubbleSize val="0"/>
        </c:dLbls>
        <c:gapWidth val="150"/>
        <c:axId val="125952000"/>
        <c:axId val="125953920"/>
      </c:barChart>
      <c:catAx>
        <c:axId val="12595200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Grantová agentúra</a:t>
                </a:r>
              </a:p>
            </c:rich>
          </c:tx>
          <c:layout>
            <c:manualLayout>
              <c:xMode val="edge"/>
              <c:yMode val="edge"/>
              <c:x val="0.43805688223398309"/>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953920"/>
        <c:crosses val="autoZero"/>
        <c:auto val="1"/>
        <c:lblAlgn val="ctr"/>
        <c:lblOffset val="100"/>
        <c:tickLblSkip val="1"/>
        <c:tickMarkSkip val="1"/>
        <c:noMultiLvlLbl val="0"/>
      </c:catAx>
      <c:valAx>
        <c:axId val="125953920"/>
        <c:scaling>
          <c:orientation val="minMax"/>
          <c:max val="16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nových žiadostí projektov</a:t>
                </a:r>
              </a:p>
            </c:rich>
          </c:tx>
          <c:layout>
            <c:manualLayout>
              <c:xMode val="edge"/>
              <c:yMode val="edge"/>
              <c:x val="4.8107331870401449E-2"/>
              <c:y val="0.3092511238293015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5952000"/>
        <c:crosses val="autoZero"/>
        <c:crossBetween val="between"/>
        <c:majorUnit val="20"/>
        <c:minorUnit val="10"/>
      </c:valAx>
      <c:spPr>
        <a:noFill/>
        <a:ln w="12700">
          <a:solidFill>
            <a:srgbClr val="808080"/>
          </a:solidFill>
          <a:prstDash val="solid"/>
        </a:ln>
      </c:spPr>
    </c:plotArea>
    <c:legend>
      <c:legendPos val="r"/>
      <c:layout>
        <c:manualLayout>
          <c:xMode val="edge"/>
          <c:yMode val="edge"/>
          <c:x val="0.79608439826169264"/>
          <c:y val="0.44642875684495481"/>
          <c:w val="0.19545824688121261"/>
          <c:h val="9.0615376374656498E-2"/>
        </c:manualLayout>
      </c:layout>
      <c:overlay val="0"/>
      <c:spPr>
        <a:solidFill>
          <a:srgbClr val="FFFFFF"/>
        </a:solidFill>
        <a:ln>
          <a:solidFill>
            <a:srgbClr val="000000"/>
          </a:solidFill>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Grantová úspešnosť UKF podľa grantových agentúr 2017</a:t>
            </a:r>
          </a:p>
          <a:p>
            <a:pPr>
              <a:defRPr sz="1200" b="0" i="0" u="none" strike="noStrike" baseline="0">
                <a:solidFill>
                  <a:srgbClr val="000000"/>
                </a:solidFill>
                <a:latin typeface="Times New Roman"/>
                <a:ea typeface="Times New Roman"/>
                <a:cs typeface="Times New Roman"/>
              </a:defRPr>
            </a:pPr>
            <a:r>
              <a:rPr lang="sk-SK" sz="1200" b="0" i="0" u="none" strike="noStrike" baseline="0">
                <a:solidFill>
                  <a:srgbClr val="000000"/>
                </a:solidFill>
                <a:latin typeface="Times New Roman"/>
                <a:cs typeface="Times New Roman"/>
              </a:rPr>
              <a:t>(podiel počtu podaných na počte schválených nových žiadostí projektov)</a:t>
            </a:r>
          </a:p>
        </c:rich>
      </c:tx>
      <c:layout>
        <c:manualLayout>
          <c:xMode val="edge"/>
          <c:yMode val="edge"/>
          <c:x val="0.13519294377067254"/>
          <c:y val="2.485280256733060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'[grantova_uspesnost_2017_V01.xls]agentúry úspešnosť'!$A$3</c:f>
              <c:strCache>
                <c:ptCount val="1"/>
                <c:pt idx="0">
                  <c:v>2017</c:v>
                </c:pt>
              </c:strCache>
            </c:strRef>
          </c:tx>
          <c:spPr>
            <a:solidFill>
              <a:srgbClr val="99CCFF"/>
            </a:solidFill>
            <a:ln>
              <a:solidFill>
                <a:sysClr val="windowText" lastClr="000000"/>
              </a:solidFill>
            </a:ln>
          </c:spPr>
          <c:invertIfNegative val="0"/>
          <c:cat>
            <c:strRef>
              <c:f>'[grantova_uspesnost_2017_V01.xls]agentúry úspešnosť'!$B$2,'[grantova_uspesnost_2017_V01.xls]agentúry úspešnosť'!$D$2:$F$2</c:f>
              <c:strCache>
                <c:ptCount val="4"/>
                <c:pt idx="0">
                  <c:v>APVV
verejná výzva</c:v>
                </c:pt>
                <c:pt idx="1">
                  <c:v>VEGA</c:v>
                </c:pt>
                <c:pt idx="2">
                  <c:v>KEGA</c:v>
                </c:pt>
                <c:pt idx="3">
                  <c:v>spolu</c:v>
                </c:pt>
              </c:strCache>
            </c:strRef>
          </c:cat>
          <c:val>
            <c:numRef>
              <c:f>'[grantova_uspesnost_2017_V01.xls]agentúry úspešnosť'!$B$3,'[grantova_uspesnost_2017_V01.xls]agentúry úspešnosť'!$D$3:$F$3</c:f>
              <c:numCache>
                <c:formatCode>0.00%</c:formatCode>
                <c:ptCount val="4"/>
                <c:pt idx="0">
                  <c:v>6.6666666666666666E-2</c:v>
                </c:pt>
                <c:pt idx="1">
                  <c:v>0.40909090909090912</c:v>
                </c:pt>
                <c:pt idx="2">
                  <c:v>0.10909090909090909</c:v>
                </c:pt>
                <c:pt idx="3">
                  <c:v>0.21929824561403508</c:v>
                </c:pt>
              </c:numCache>
            </c:numRef>
          </c:val>
          <c:extLst xmlns:c16r2="http://schemas.microsoft.com/office/drawing/2015/06/chart">
            <c:ext xmlns:c16="http://schemas.microsoft.com/office/drawing/2014/chart" uri="{C3380CC4-5D6E-409C-BE32-E72D297353CC}">
              <c16:uniqueId val="{00000000-0371-44E8-9ED2-927B5105E677}"/>
            </c:ext>
          </c:extLst>
        </c:ser>
        <c:dLbls>
          <c:showLegendKey val="0"/>
          <c:showVal val="0"/>
          <c:showCatName val="0"/>
          <c:showSerName val="0"/>
          <c:showPercent val="0"/>
          <c:showBubbleSize val="0"/>
        </c:dLbls>
        <c:gapWidth val="150"/>
        <c:axId val="130235008"/>
        <c:axId val="130253568"/>
      </c:barChart>
      <c:catAx>
        <c:axId val="13023500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Grantová agentúra</a:t>
                </a:r>
              </a:p>
            </c:rich>
          </c:tx>
          <c:layout>
            <c:manualLayout>
              <c:xMode val="edge"/>
              <c:yMode val="edge"/>
              <c:x val="0.43942300245256233"/>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30253568"/>
        <c:crosses val="autoZero"/>
        <c:auto val="1"/>
        <c:lblAlgn val="ctr"/>
        <c:lblOffset val="100"/>
        <c:tickLblSkip val="1"/>
        <c:tickMarkSkip val="1"/>
        <c:noMultiLvlLbl val="0"/>
      </c:catAx>
      <c:valAx>
        <c:axId val="130253568"/>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a:t>
                </a:r>
              </a:p>
            </c:rich>
          </c:tx>
          <c:layout>
            <c:manualLayout>
              <c:xMode val="edge"/>
              <c:yMode val="edge"/>
              <c:x val="4.8107331870401449E-2"/>
              <c:y val="0.45360264032929953"/>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30235008"/>
        <c:crosses val="autoZero"/>
        <c:crossBetween val="between"/>
        <c:majorUnit val="0.2"/>
        <c:minorUnit val="0.1"/>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podaných a schválených nových žiadostí projektov fakúlt UKF podľa grantovej agentúry 2017</a:t>
            </a:r>
          </a:p>
        </c:rich>
      </c:tx>
      <c:layout>
        <c:manualLayout>
          <c:xMode val="edge"/>
          <c:yMode val="edge"/>
          <c:x val="0.14375226801170252"/>
          <c:y val="2.819198081414903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'[grantova_uspesnost_2017_V01.xls]fakulty agentúry P-S 2'!$A$3</c:f>
              <c:strCache>
                <c:ptCount val="1"/>
                <c:pt idx="0">
                  <c:v>APVV verejná výzva podané</c:v>
                </c:pt>
              </c:strCache>
            </c:strRef>
          </c:tx>
          <c:spPr>
            <a:solidFill>
              <a:srgbClr val="CCFFCC"/>
            </a:solidFill>
            <a:ln w="3175">
              <a:solidFill>
                <a:srgbClr val="000000"/>
              </a:solidFill>
              <a:prstDash val="solid"/>
            </a:ln>
          </c:spPr>
          <c:invertIfNegative val="0"/>
          <c:cat>
            <c:strRef>
              <c:f>'[grantova_uspesnost_2017_V01.xls]fakulty agentúry P-S 2'!$B$2:$F$2</c:f>
              <c:strCache>
                <c:ptCount val="5"/>
                <c:pt idx="0">
                  <c:v>FPV</c:v>
                </c:pt>
                <c:pt idx="1">
                  <c:v>FSVaZ</c:v>
                </c:pt>
                <c:pt idx="2">
                  <c:v>FSŠ</c:v>
                </c:pt>
                <c:pt idx="3">
                  <c:v>FF</c:v>
                </c:pt>
                <c:pt idx="4">
                  <c:v>PF</c:v>
                </c:pt>
              </c:strCache>
            </c:strRef>
          </c:cat>
          <c:val>
            <c:numRef>
              <c:f>'[grantova_uspesnost_2017_V01.xls]fakulty agentúry P-S 2'!$B$3:$F$3</c:f>
              <c:numCache>
                <c:formatCode>General</c:formatCode>
                <c:ptCount val="5"/>
                <c:pt idx="0">
                  <c:v>5</c:v>
                </c:pt>
                <c:pt idx="1">
                  <c:v>0</c:v>
                </c:pt>
                <c:pt idx="2">
                  <c:v>2</c:v>
                </c:pt>
                <c:pt idx="3">
                  <c:v>6</c:v>
                </c:pt>
                <c:pt idx="4">
                  <c:v>2</c:v>
                </c:pt>
              </c:numCache>
            </c:numRef>
          </c:val>
          <c:extLst xmlns:c16r2="http://schemas.microsoft.com/office/drawing/2015/06/chart">
            <c:ext xmlns:c16="http://schemas.microsoft.com/office/drawing/2014/chart" uri="{C3380CC4-5D6E-409C-BE32-E72D297353CC}">
              <c16:uniqueId val="{00000000-84B6-45A0-9F03-1FFCDE6A32A2}"/>
            </c:ext>
          </c:extLst>
        </c:ser>
        <c:ser>
          <c:idx val="1"/>
          <c:order val="1"/>
          <c:tx>
            <c:strRef>
              <c:f>'[grantova_uspesnost_2017_V01.xls]fakulty agentúry P-S 2'!$A$4</c:f>
              <c:strCache>
                <c:ptCount val="1"/>
                <c:pt idx="0">
                  <c:v>VEGA podané</c:v>
                </c:pt>
              </c:strCache>
            </c:strRef>
          </c:tx>
          <c:spPr>
            <a:solidFill>
              <a:srgbClr val="99CCFF"/>
            </a:solidFill>
            <a:ln w="6350">
              <a:solidFill>
                <a:schemeClr val="tx1"/>
              </a:solidFill>
              <a:prstDash val="solid"/>
            </a:ln>
          </c:spPr>
          <c:invertIfNegative val="0"/>
          <c:cat>
            <c:strRef>
              <c:f>'[grantova_uspesnost_2017_V01.xls]fakulty agentúry P-S 2'!$B$2:$F$2</c:f>
              <c:strCache>
                <c:ptCount val="5"/>
                <c:pt idx="0">
                  <c:v>FPV</c:v>
                </c:pt>
                <c:pt idx="1">
                  <c:v>FSVaZ</c:v>
                </c:pt>
                <c:pt idx="2">
                  <c:v>FSŠ</c:v>
                </c:pt>
                <c:pt idx="3">
                  <c:v>FF</c:v>
                </c:pt>
                <c:pt idx="4">
                  <c:v>PF</c:v>
                </c:pt>
              </c:strCache>
            </c:strRef>
          </c:cat>
          <c:val>
            <c:numRef>
              <c:f>'[grantova_uspesnost_2017_V01.xls]fakulty agentúry P-S 2'!$B$4:$F$4</c:f>
              <c:numCache>
                <c:formatCode>General</c:formatCode>
                <c:ptCount val="5"/>
                <c:pt idx="0">
                  <c:v>10</c:v>
                </c:pt>
                <c:pt idx="1">
                  <c:v>1</c:v>
                </c:pt>
                <c:pt idx="2">
                  <c:v>4</c:v>
                </c:pt>
                <c:pt idx="3">
                  <c:v>20</c:v>
                </c:pt>
                <c:pt idx="4">
                  <c:v>9</c:v>
                </c:pt>
              </c:numCache>
            </c:numRef>
          </c:val>
          <c:extLst xmlns:c16r2="http://schemas.microsoft.com/office/drawing/2015/06/chart">
            <c:ext xmlns:c16="http://schemas.microsoft.com/office/drawing/2014/chart" uri="{C3380CC4-5D6E-409C-BE32-E72D297353CC}">
              <c16:uniqueId val="{00000001-84B6-45A0-9F03-1FFCDE6A32A2}"/>
            </c:ext>
          </c:extLst>
        </c:ser>
        <c:ser>
          <c:idx val="2"/>
          <c:order val="2"/>
          <c:tx>
            <c:strRef>
              <c:f>'[grantova_uspesnost_2017_V01.xls]fakulty agentúry P-S 2'!$A$5</c:f>
              <c:strCache>
                <c:ptCount val="1"/>
                <c:pt idx="0">
                  <c:v>KEGA podané</c:v>
                </c:pt>
              </c:strCache>
            </c:strRef>
          </c:tx>
          <c:spPr>
            <a:solidFill>
              <a:srgbClr val="FFFFCC"/>
            </a:solidFill>
            <a:ln w="3175">
              <a:solidFill>
                <a:srgbClr val="000000"/>
              </a:solidFill>
              <a:prstDash val="solid"/>
            </a:ln>
          </c:spPr>
          <c:invertIfNegative val="0"/>
          <c:cat>
            <c:strRef>
              <c:f>'[grantova_uspesnost_2017_V01.xls]fakulty agentúry P-S 2'!$B$2:$F$2</c:f>
              <c:strCache>
                <c:ptCount val="5"/>
                <c:pt idx="0">
                  <c:v>FPV</c:v>
                </c:pt>
                <c:pt idx="1">
                  <c:v>FSVaZ</c:v>
                </c:pt>
                <c:pt idx="2">
                  <c:v>FSŠ</c:v>
                </c:pt>
                <c:pt idx="3">
                  <c:v>FF</c:v>
                </c:pt>
                <c:pt idx="4">
                  <c:v>PF</c:v>
                </c:pt>
              </c:strCache>
            </c:strRef>
          </c:cat>
          <c:val>
            <c:numRef>
              <c:f>'[grantova_uspesnost_2017_V01.xls]fakulty agentúry P-S 2'!$B$5:$F$5</c:f>
              <c:numCache>
                <c:formatCode>General</c:formatCode>
                <c:ptCount val="5"/>
                <c:pt idx="0">
                  <c:v>15</c:v>
                </c:pt>
                <c:pt idx="1">
                  <c:v>1</c:v>
                </c:pt>
                <c:pt idx="2">
                  <c:v>1</c:v>
                </c:pt>
                <c:pt idx="3">
                  <c:v>25</c:v>
                </c:pt>
                <c:pt idx="4">
                  <c:v>13</c:v>
                </c:pt>
              </c:numCache>
            </c:numRef>
          </c:val>
          <c:extLst xmlns:c16r2="http://schemas.microsoft.com/office/drawing/2015/06/chart">
            <c:ext xmlns:c16="http://schemas.microsoft.com/office/drawing/2014/chart" uri="{C3380CC4-5D6E-409C-BE32-E72D297353CC}">
              <c16:uniqueId val="{00000002-84B6-45A0-9F03-1FFCDE6A32A2}"/>
            </c:ext>
          </c:extLst>
        </c:ser>
        <c:ser>
          <c:idx val="3"/>
          <c:order val="3"/>
          <c:tx>
            <c:strRef>
              <c:f>'[grantova_uspesnost_2017_V01.xls]fakulty agentúry P-S 2'!$A$6</c:f>
              <c:strCache>
                <c:ptCount val="1"/>
                <c:pt idx="0">
                  <c:v>APVV verejná výzva schválené</c:v>
                </c:pt>
              </c:strCache>
            </c:strRef>
          </c:tx>
          <c:spPr>
            <a:solidFill>
              <a:srgbClr val="CCFFFF"/>
            </a:solidFill>
            <a:ln>
              <a:solidFill>
                <a:srgbClr val="000000"/>
              </a:solidFill>
            </a:ln>
          </c:spPr>
          <c:invertIfNegative val="0"/>
          <c:cat>
            <c:strRef>
              <c:f>'[grantova_uspesnost_2017_V01.xls]fakulty agentúry P-S 2'!$B$2:$F$2</c:f>
              <c:strCache>
                <c:ptCount val="5"/>
                <c:pt idx="0">
                  <c:v>FPV</c:v>
                </c:pt>
                <c:pt idx="1">
                  <c:v>FSVaZ</c:v>
                </c:pt>
                <c:pt idx="2">
                  <c:v>FSŠ</c:v>
                </c:pt>
                <c:pt idx="3">
                  <c:v>FF</c:v>
                </c:pt>
                <c:pt idx="4">
                  <c:v>PF</c:v>
                </c:pt>
              </c:strCache>
            </c:strRef>
          </c:cat>
          <c:val>
            <c:numRef>
              <c:f>'[grantova_uspesnost_2017_V01.xls]fakulty agentúry P-S 2'!$B$6:$F$6</c:f>
              <c:numCache>
                <c:formatCode>General</c:formatCode>
                <c:ptCount val="5"/>
                <c:pt idx="0">
                  <c:v>0</c:v>
                </c:pt>
                <c:pt idx="1">
                  <c:v>0</c:v>
                </c:pt>
                <c:pt idx="2">
                  <c:v>0</c:v>
                </c:pt>
                <c:pt idx="3">
                  <c:v>1</c:v>
                </c:pt>
                <c:pt idx="4">
                  <c:v>0</c:v>
                </c:pt>
              </c:numCache>
            </c:numRef>
          </c:val>
          <c:extLst xmlns:c16r2="http://schemas.microsoft.com/office/drawing/2015/06/chart">
            <c:ext xmlns:c16="http://schemas.microsoft.com/office/drawing/2014/chart" uri="{C3380CC4-5D6E-409C-BE32-E72D297353CC}">
              <c16:uniqueId val="{00000003-84B6-45A0-9F03-1FFCDE6A32A2}"/>
            </c:ext>
          </c:extLst>
        </c:ser>
        <c:ser>
          <c:idx val="4"/>
          <c:order val="4"/>
          <c:tx>
            <c:strRef>
              <c:f>'[grantova_uspesnost_2017_V01.xls]fakulty agentúry P-S 2'!$A$7</c:f>
              <c:strCache>
                <c:ptCount val="1"/>
                <c:pt idx="0">
                  <c:v>VEGA schválené</c:v>
                </c:pt>
              </c:strCache>
            </c:strRef>
          </c:tx>
          <c:spPr>
            <a:solidFill>
              <a:srgbClr val="660066"/>
            </a:solidFill>
            <a:ln>
              <a:solidFill>
                <a:srgbClr val="000000"/>
              </a:solidFill>
            </a:ln>
          </c:spPr>
          <c:invertIfNegative val="0"/>
          <c:cat>
            <c:strRef>
              <c:f>'[grantova_uspesnost_2017_V01.xls]fakulty agentúry P-S 2'!$B$2:$F$2</c:f>
              <c:strCache>
                <c:ptCount val="5"/>
                <c:pt idx="0">
                  <c:v>FPV</c:v>
                </c:pt>
                <c:pt idx="1">
                  <c:v>FSVaZ</c:v>
                </c:pt>
                <c:pt idx="2">
                  <c:v>FSŠ</c:v>
                </c:pt>
                <c:pt idx="3">
                  <c:v>FF</c:v>
                </c:pt>
                <c:pt idx="4">
                  <c:v>PF</c:v>
                </c:pt>
              </c:strCache>
            </c:strRef>
          </c:cat>
          <c:val>
            <c:numRef>
              <c:f>'[grantova_uspesnost_2017_V01.xls]fakulty agentúry P-S 2'!$B$7:$F$7</c:f>
              <c:numCache>
                <c:formatCode>General</c:formatCode>
                <c:ptCount val="5"/>
                <c:pt idx="0">
                  <c:v>4</c:v>
                </c:pt>
                <c:pt idx="1">
                  <c:v>0</c:v>
                </c:pt>
                <c:pt idx="2">
                  <c:v>2</c:v>
                </c:pt>
                <c:pt idx="3">
                  <c:v>6</c:v>
                </c:pt>
                <c:pt idx="4">
                  <c:v>6</c:v>
                </c:pt>
              </c:numCache>
            </c:numRef>
          </c:val>
          <c:extLst xmlns:c16r2="http://schemas.microsoft.com/office/drawing/2015/06/chart">
            <c:ext xmlns:c16="http://schemas.microsoft.com/office/drawing/2014/chart" uri="{C3380CC4-5D6E-409C-BE32-E72D297353CC}">
              <c16:uniqueId val="{00000004-84B6-45A0-9F03-1FFCDE6A32A2}"/>
            </c:ext>
          </c:extLst>
        </c:ser>
        <c:ser>
          <c:idx val="5"/>
          <c:order val="5"/>
          <c:tx>
            <c:strRef>
              <c:f>'[grantova_uspesnost_2017_V01.xls]fakulty agentúry P-S 2'!$A$8</c:f>
              <c:strCache>
                <c:ptCount val="1"/>
                <c:pt idx="0">
                  <c:v>KEGA schválené</c:v>
                </c:pt>
              </c:strCache>
            </c:strRef>
          </c:tx>
          <c:spPr>
            <a:solidFill>
              <a:srgbClr val="FF8080"/>
            </a:solidFill>
            <a:ln>
              <a:solidFill>
                <a:srgbClr val="000000"/>
              </a:solidFill>
            </a:ln>
          </c:spPr>
          <c:invertIfNegative val="0"/>
          <c:cat>
            <c:strRef>
              <c:f>'[grantova_uspesnost_2017_V01.xls]fakulty agentúry P-S 2'!$B$2:$F$2</c:f>
              <c:strCache>
                <c:ptCount val="5"/>
                <c:pt idx="0">
                  <c:v>FPV</c:v>
                </c:pt>
                <c:pt idx="1">
                  <c:v>FSVaZ</c:v>
                </c:pt>
                <c:pt idx="2">
                  <c:v>FSŠ</c:v>
                </c:pt>
                <c:pt idx="3">
                  <c:v>FF</c:v>
                </c:pt>
                <c:pt idx="4">
                  <c:v>PF</c:v>
                </c:pt>
              </c:strCache>
            </c:strRef>
          </c:cat>
          <c:val>
            <c:numRef>
              <c:f>'[grantova_uspesnost_2017_V01.xls]fakulty agentúry P-S 2'!$B$8:$F$8</c:f>
              <c:numCache>
                <c:formatCode>General</c:formatCode>
                <c:ptCount val="5"/>
                <c:pt idx="0">
                  <c:v>2</c:v>
                </c:pt>
                <c:pt idx="1">
                  <c:v>0</c:v>
                </c:pt>
                <c:pt idx="2">
                  <c:v>0</c:v>
                </c:pt>
                <c:pt idx="3">
                  <c:v>1</c:v>
                </c:pt>
                <c:pt idx="4">
                  <c:v>3</c:v>
                </c:pt>
              </c:numCache>
            </c:numRef>
          </c:val>
          <c:extLst xmlns:c16r2="http://schemas.microsoft.com/office/drawing/2015/06/chart">
            <c:ext xmlns:c16="http://schemas.microsoft.com/office/drawing/2014/chart" uri="{C3380CC4-5D6E-409C-BE32-E72D297353CC}">
              <c16:uniqueId val="{00000005-84B6-45A0-9F03-1FFCDE6A32A2}"/>
            </c:ext>
          </c:extLst>
        </c:ser>
        <c:dLbls>
          <c:showLegendKey val="0"/>
          <c:showVal val="0"/>
          <c:showCatName val="0"/>
          <c:showSerName val="0"/>
          <c:showPercent val="0"/>
          <c:showBubbleSize val="0"/>
        </c:dLbls>
        <c:gapWidth val="150"/>
        <c:axId val="130436096"/>
        <c:axId val="130479232"/>
      </c:barChart>
      <c:catAx>
        <c:axId val="13043609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31473400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30479232"/>
        <c:crosses val="autoZero"/>
        <c:auto val="1"/>
        <c:lblAlgn val="ctr"/>
        <c:lblOffset val="100"/>
        <c:tickLblSkip val="1"/>
        <c:tickMarkSkip val="1"/>
        <c:noMultiLvlLbl val="0"/>
      </c:catAx>
      <c:valAx>
        <c:axId val="130479232"/>
        <c:scaling>
          <c:orientation val="minMax"/>
          <c:max val="3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nových žiadostí projektov</a:t>
                </a:r>
              </a:p>
            </c:rich>
          </c:tx>
          <c:layout>
            <c:manualLayout>
              <c:xMode val="edge"/>
              <c:yMode val="edge"/>
              <c:x val="4.9473452088980685E-2"/>
              <c:y val="0.3259875482597642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30436096"/>
        <c:crosses val="autoZero"/>
        <c:crossBetween val="between"/>
        <c:majorUnit val="5"/>
        <c:minorUnit val="5"/>
      </c:valAx>
      <c:spPr>
        <a:noFill/>
        <a:ln w="12700">
          <a:solidFill>
            <a:srgbClr val="808080"/>
          </a:solidFill>
          <a:prstDash val="solid"/>
        </a:ln>
      </c:spPr>
    </c:plotArea>
    <c:legend>
      <c:legendPos val="r"/>
      <c:layout>
        <c:manualLayout>
          <c:xMode val="edge"/>
          <c:yMode val="edge"/>
          <c:x val="0.66727552110010502"/>
          <c:y val="0.17905376212575824"/>
          <c:w val="0.31796681974841345"/>
          <c:h val="0.29933383939028557"/>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Grantová úspešnosť fakúlt UKF podľa grantových agentúr 2017 </a:t>
            </a:r>
          </a:p>
          <a:p>
            <a:pPr>
              <a:defRPr sz="1200" b="0" i="0" u="none" strike="noStrike" baseline="0">
                <a:solidFill>
                  <a:srgbClr val="000000"/>
                </a:solidFill>
                <a:latin typeface="Times New Roman"/>
                <a:ea typeface="Times New Roman"/>
                <a:cs typeface="Times New Roman"/>
              </a:defRPr>
            </a:pPr>
            <a:r>
              <a:rPr lang="sk-SK" sz="1200" b="0" i="0" u="none" strike="noStrike" baseline="0">
                <a:solidFill>
                  <a:srgbClr val="000000"/>
                </a:solidFill>
                <a:latin typeface="Times New Roman"/>
                <a:cs typeface="Times New Roman"/>
              </a:rPr>
              <a:t>(podiel počtu podaných na počte schválených nových žiadostí projektov)</a:t>
            </a:r>
          </a:p>
        </c:rich>
      </c:tx>
      <c:layout>
        <c:manualLayout>
          <c:xMode val="edge"/>
          <c:yMode val="edge"/>
          <c:x val="0.13169781836807334"/>
          <c:y val="1.472280087899699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'[grantova_uspesnost_2017_V01.xls]fakulty agentúry úspešnosť'!$A$3</c:f>
              <c:strCache>
                <c:ptCount val="1"/>
                <c:pt idx="0">
                  <c:v>APVV verejná výzva</c:v>
                </c:pt>
              </c:strCache>
            </c:strRef>
          </c:tx>
          <c:spPr>
            <a:solidFill>
              <a:srgbClr val="CCFFCC"/>
            </a:solidFill>
            <a:ln>
              <a:solidFill>
                <a:sysClr val="windowText" lastClr="000000"/>
              </a:solidFill>
            </a:ln>
          </c:spPr>
          <c:invertIfNegative val="0"/>
          <c:cat>
            <c:strRef>
              <c:f>'[grantova_uspesnost_2017_V01.xls]fakulty agentúry úspešnosť'!$B$2:$F$2</c:f>
              <c:strCache>
                <c:ptCount val="5"/>
                <c:pt idx="0">
                  <c:v>FPV</c:v>
                </c:pt>
                <c:pt idx="1">
                  <c:v>FSVaZ</c:v>
                </c:pt>
                <c:pt idx="2">
                  <c:v>FSŠ</c:v>
                </c:pt>
                <c:pt idx="3">
                  <c:v>FF</c:v>
                </c:pt>
                <c:pt idx="4">
                  <c:v>PF</c:v>
                </c:pt>
              </c:strCache>
            </c:strRef>
          </c:cat>
          <c:val>
            <c:numRef>
              <c:f>'[grantova_uspesnost_2017_V01.xls]fakulty agentúry úspešnosť'!$B$3:$F$3</c:f>
              <c:numCache>
                <c:formatCode>0.00%</c:formatCode>
                <c:ptCount val="5"/>
                <c:pt idx="0">
                  <c:v>0</c:v>
                </c:pt>
                <c:pt idx="1">
                  <c:v>0</c:v>
                </c:pt>
                <c:pt idx="2">
                  <c:v>0</c:v>
                </c:pt>
                <c:pt idx="3">
                  <c:v>0.16666666666666666</c:v>
                </c:pt>
                <c:pt idx="4">
                  <c:v>0</c:v>
                </c:pt>
              </c:numCache>
            </c:numRef>
          </c:val>
          <c:extLst xmlns:c16r2="http://schemas.microsoft.com/office/drawing/2015/06/chart">
            <c:ext xmlns:c16="http://schemas.microsoft.com/office/drawing/2014/chart" uri="{C3380CC4-5D6E-409C-BE32-E72D297353CC}">
              <c16:uniqueId val="{00000000-C8CD-467F-AC24-16681753182A}"/>
            </c:ext>
          </c:extLst>
        </c:ser>
        <c:ser>
          <c:idx val="1"/>
          <c:order val="1"/>
          <c:tx>
            <c:strRef>
              <c:f>'[grantova_uspesnost_2017_V01.xls]fakulty agentúry úspešnosť'!$A$5</c:f>
              <c:strCache>
                <c:ptCount val="1"/>
                <c:pt idx="0">
                  <c:v>VEGA</c:v>
                </c:pt>
              </c:strCache>
            </c:strRef>
          </c:tx>
          <c:spPr>
            <a:solidFill>
              <a:srgbClr val="FFFFCC"/>
            </a:solidFill>
            <a:ln>
              <a:solidFill>
                <a:srgbClr val="000000"/>
              </a:solidFill>
            </a:ln>
          </c:spPr>
          <c:invertIfNegative val="0"/>
          <c:cat>
            <c:strRef>
              <c:f>'[grantova_uspesnost_2017_V01.xls]fakulty agentúry úspešnosť'!$B$2:$F$2</c:f>
              <c:strCache>
                <c:ptCount val="5"/>
                <c:pt idx="0">
                  <c:v>FPV</c:v>
                </c:pt>
                <c:pt idx="1">
                  <c:v>FSVaZ</c:v>
                </c:pt>
                <c:pt idx="2">
                  <c:v>FSŠ</c:v>
                </c:pt>
                <c:pt idx="3">
                  <c:v>FF</c:v>
                </c:pt>
                <c:pt idx="4">
                  <c:v>PF</c:v>
                </c:pt>
              </c:strCache>
            </c:strRef>
          </c:cat>
          <c:val>
            <c:numRef>
              <c:f>'[grantova_uspesnost_2017_V01.xls]fakulty agentúry úspešnosť'!$B$5:$F$5</c:f>
              <c:numCache>
                <c:formatCode>0.00%</c:formatCode>
                <c:ptCount val="5"/>
                <c:pt idx="0">
                  <c:v>0.4</c:v>
                </c:pt>
                <c:pt idx="1">
                  <c:v>0</c:v>
                </c:pt>
                <c:pt idx="2">
                  <c:v>0.5</c:v>
                </c:pt>
                <c:pt idx="3">
                  <c:v>0.3</c:v>
                </c:pt>
                <c:pt idx="4">
                  <c:v>0.66666666666666663</c:v>
                </c:pt>
              </c:numCache>
            </c:numRef>
          </c:val>
          <c:extLst xmlns:c16r2="http://schemas.microsoft.com/office/drawing/2015/06/chart">
            <c:ext xmlns:c16="http://schemas.microsoft.com/office/drawing/2014/chart" uri="{C3380CC4-5D6E-409C-BE32-E72D297353CC}">
              <c16:uniqueId val="{00000001-C8CD-467F-AC24-16681753182A}"/>
            </c:ext>
          </c:extLst>
        </c:ser>
        <c:ser>
          <c:idx val="2"/>
          <c:order val="2"/>
          <c:tx>
            <c:strRef>
              <c:f>'[grantova_uspesnost_2017_V01.xls]fakulty agentúry úspešnosť'!$A$6</c:f>
              <c:strCache>
                <c:ptCount val="1"/>
                <c:pt idx="0">
                  <c:v>KEGA</c:v>
                </c:pt>
              </c:strCache>
            </c:strRef>
          </c:tx>
          <c:spPr>
            <a:solidFill>
              <a:srgbClr val="CCFFFF"/>
            </a:solidFill>
            <a:ln>
              <a:solidFill>
                <a:srgbClr val="000000"/>
              </a:solidFill>
            </a:ln>
          </c:spPr>
          <c:invertIfNegative val="0"/>
          <c:cat>
            <c:strRef>
              <c:f>'[grantova_uspesnost_2017_V01.xls]fakulty agentúry úspešnosť'!$B$2:$F$2</c:f>
              <c:strCache>
                <c:ptCount val="5"/>
                <c:pt idx="0">
                  <c:v>FPV</c:v>
                </c:pt>
                <c:pt idx="1">
                  <c:v>FSVaZ</c:v>
                </c:pt>
                <c:pt idx="2">
                  <c:v>FSŠ</c:v>
                </c:pt>
                <c:pt idx="3">
                  <c:v>FF</c:v>
                </c:pt>
                <c:pt idx="4">
                  <c:v>PF</c:v>
                </c:pt>
              </c:strCache>
            </c:strRef>
          </c:cat>
          <c:val>
            <c:numRef>
              <c:f>'[grantova_uspesnost_2017_V01.xls]fakulty agentúry úspešnosť'!$B$6:$F$6</c:f>
              <c:numCache>
                <c:formatCode>0.00%</c:formatCode>
                <c:ptCount val="5"/>
                <c:pt idx="0">
                  <c:v>0.13333333333333333</c:v>
                </c:pt>
                <c:pt idx="1">
                  <c:v>0</c:v>
                </c:pt>
                <c:pt idx="2">
                  <c:v>0</c:v>
                </c:pt>
                <c:pt idx="3">
                  <c:v>0.04</c:v>
                </c:pt>
                <c:pt idx="4">
                  <c:v>0.23076923076923078</c:v>
                </c:pt>
              </c:numCache>
            </c:numRef>
          </c:val>
          <c:extLst xmlns:c16r2="http://schemas.microsoft.com/office/drawing/2015/06/chart">
            <c:ext xmlns:c16="http://schemas.microsoft.com/office/drawing/2014/chart" uri="{C3380CC4-5D6E-409C-BE32-E72D297353CC}">
              <c16:uniqueId val="{00000002-C8CD-467F-AC24-16681753182A}"/>
            </c:ext>
          </c:extLst>
        </c:ser>
        <c:dLbls>
          <c:showLegendKey val="0"/>
          <c:showVal val="0"/>
          <c:showCatName val="0"/>
          <c:showSerName val="0"/>
          <c:showPercent val="0"/>
          <c:showBubbleSize val="0"/>
        </c:dLbls>
        <c:gapWidth val="150"/>
        <c:axId val="130589056"/>
        <c:axId val="130590976"/>
      </c:barChart>
      <c:catAx>
        <c:axId val="13058905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040660900993937"/>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30590976"/>
        <c:crosses val="autoZero"/>
        <c:auto val="1"/>
        <c:lblAlgn val="ctr"/>
        <c:lblOffset val="100"/>
        <c:tickLblSkip val="1"/>
        <c:tickMarkSkip val="1"/>
        <c:noMultiLvlLbl val="0"/>
      </c:catAx>
      <c:valAx>
        <c:axId val="130590976"/>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a:t>
                </a:r>
              </a:p>
            </c:rich>
          </c:tx>
          <c:layout>
            <c:manualLayout>
              <c:xMode val="edge"/>
              <c:yMode val="edge"/>
              <c:x val="4.6741211651822212E-2"/>
              <c:y val="0.45360264032929953"/>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30589056"/>
        <c:crosses val="autoZero"/>
        <c:crossBetween val="between"/>
        <c:majorUnit val="0.2"/>
        <c:minorUnit val="0.1"/>
      </c:valAx>
      <c:spPr>
        <a:noFill/>
        <a:ln w="12700">
          <a:solidFill>
            <a:srgbClr val="808080"/>
          </a:solidFill>
          <a:prstDash val="solid"/>
        </a:ln>
      </c:spPr>
    </c:plotArea>
    <c:legend>
      <c:legendPos val="r"/>
      <c:layout>
        <c:manualLayout>
          <c:xMode val="edge"/>
          <c:yMode val="edge"/>
          <c:x val="0.76768042087352095"/>
          <c:y val="0.23982473235924018"/>
          <c:w val="0.22853298050858395"/>
          <c:h val="0.14709905732490849"/>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Podiel doktorandov zúčastnených na riešení projektov fakúlt UKF podľa typu 2017</a:t>
            </a:r>
          </a:p>
        </c:rich>
      </c:tx>
      <c:layout>
        <c:manualLayout>
          <c:xMode val="edge"/>
          <c:yMode val="edge"/>
          <c:x val="0.16221548126156363"/>
          <c:y val="1.98237406516654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'[ucast_doktorandov_na_projektoch_2017_V01.xls]podiel fakulty typ'!$A$3</c:f>
              <c:strCache>
                <c:ptCount val="1"/>
                <c:pt idx="0">
                  <c:v>MP</c:v>
                </c:pt>
              </c:strCache>
            </c:strRef>
          </c:tx>
          <c:spPr>
            <a:solidFill>
              <a:srgbClr val="CCFFCC"/>
            </a:solidFill>
            <a:ln w="3175">
              <a:solidFill>
                <a:srgbClr val="000000"/>
              </a:solidFill>
              <a:prstDash val="solid"/>
            </a:ln>
          </c:spPr>
          <c:invertIfNegative val="0"/>
          <c:cat>
            <c:strRef>
              <c:f>'[ucast_doktorandov_na_projektoch_2017_V01.xls]podiel fakulty typ'!$B$2:$F$2</c:f>
              <c:strCache>
                <c:ptCount val="5"/>
                <c:pt idx="0">
                  <c:v>FPV</c:v>
                </c:pt>
                <c:pt idx="1">
                  <c:v>FSVaZ</c:v>
                </c:pt>
                <c:pt idx="2">
                  <c:v>FSŠ</c:v>
                </c:pt>
                <c:pt idx="3">
                  <c:v>FF</c:v>
                </c:pt>
                <c:pt idx="4">
                  <c:v>PF</c:v>
                </c:pt>
              </c:strCache>
            </c:strRef>
          </c:cat>
          <c:val>
            <c:numRef>
              <c:f>'[ucast_doktorandov_na_projektoch_2017_V01.xls]podiel fakulty typ'!$B$3:$F$3</c:f>
              <c:numCache>
                <c:formatCode>0.0%</c:formatCode>
                <c:ptCount val="5"/>
                <c:pt idx="0">
                  <c:v>6.25E-2</c:v>
                </c:pt>
                <c:pt idx="1">
                  <c:v>0</c:v>
                </c:pt>
                <c:pt idx="2">
                  <c:v>0</c:v>
                </c:pt>
                <c:pt idx="3">
                  <c:v>8.2644628099173556E-3</c:v>
                </c:pt>
                <c:pt idx="4">
                  <c:v>0</c:v>
                </c:pt>
              </c:numCache>
            </c:numRef>
          </c:val>
          <c:extLst xmlns:c16r2="http://schemas.microsoft.com/office/drawing/2015/06/chart">
            <c:ext xmlns:c16="http://schemas.microsoft.com/office/drawing/2014/chart" uri="{C3380CC4-5D6E-409C-BE32-E72D297353CC}">
              <c16:uniqueId val="{00000000-2ECB-47DE-88E8-658C1FFE3C94}"/>
            </c:ext>
          </c:extLst>
        </c:ser>
        <c:ser>
          <c:idx val="1"/>
          <c:order val="1"/>
          <c:tx>
            <c:strRef>
              <c:f>'[ucast_doktorandov_na_projektoch_2017_V01.xls]podiel fakulty typ'!$A$4</c:f>
              <c:strCache>
                <c:ptCount val="1"/>
                <c:pt idx="0">
                  <c:v>APVV</c:v>
                </c:pt>
              </c:strCache>
            </c:strRef>
          </c:tx>
          <c:spPr>
            <a:solidFill>
              <a:srgbClr val="99CCFF"/>
            </a:solidFill>
            <a:ln w="6350">
              <a:solidFill>
                <a:schemeClr val="tx1"/>
              </a:solidFill>
              <a:prstDash val="solid"/>
            </a:ln>
          </c:spPr>
          <c:invertIfNegative val="0"/>
          <c:cat>
            <c:strRef>
              <c:f>'[ucast_doktorandov_na_projektoch_2017_V01.xls]podiel fakulty typ'!$B$2:$F$2</c:f>
              <c:strCache>
                <c:ptCount val="5"/>
                <c:pt idx="0">
                  <c:v>FPV</c:v>
                </c:pt>
                <c:pt idx="1">
                  <c:v>FSVaZ</c:v>
                </c:pt>
                <c:pt idx="2">
                  <c:v>FSŠ</c:v>
                </c:pt>
                <c:pt idx="3">
                  <c:v>FF</c:v>
                </c:pt>
                <c:pt idx="4">
                  <c:v>PF</c:v>
                </c:pt>
              </c:strCache>
            </c:strRef>
          </c:cat>
          <c:val>
            <c:numRef>
              <c:f>'[ucast_doktorandov_na_projektoch_2017_V01.xls]podiel fakulty typ'!$B$4:$F$4</c:f>
              <c:numCache>
                <c:formatCode>0.0%</c:formatCode>
                <c:ptCount val="5"/>
                <c:pt idx="0">
                  <c:v>0.13750000000000001</c:v>
                </c:pt>
                <c:pt idx="1">
                  <c:v>0.3</c:v>
                </c:pt>
                <c:pt idx="2">
                  <c:v>0</c:v>
                </c:pt>
                <c:pt idx="3">
                  <c:v>0.12396694214876033</c:v>
                </c:pt>
                <c:pt idx="4">
                  <c:v>0.25</c:v>
                </c:pt>
              </c:numCache>
            </c:numRef>
          </c:val>
          <c:extLst xmlns:c16r2="http://schemas.microsoft.com/office/drawing/2015/06/chart">
            <c:ext xmlns:c16="http://schemas.microsoft.com/office/drawing/2014/chart" uri="{C3380CC4-5D6E-409C-BE32-E72D297353CC}">
              <c16:uniqueId val="{00000001-2ECB-47DE-88E8-658C1FFE3C94}"/>
            </c:ext>
          </c:extLst>
        </c:ser>
        <c:ser>
          <c:idx val="2"/>
          <c:order val="2"/>
          <c:tx>
            <c:strRef>
              <c:f>'[ucast_doktorandov_na_projektoch_2017_V01.xls]podiel fakulty typ'!$A$5</c:f>
              <c:strCache>
                <c:ptCount val="1"/>
                <c:pt idx="0">
                  <c:v>VEGA</c:v>
                </c:pt>
              </c:strCache>
            </c:strRef>
          </c:tx>
          <c:spPr>
            <a:solidFill>
              <a:srgbClr val="FFFFCC"/>
            </a:solidFill>
            <a:ln w="3175">
              <a:solidFill>
                <a:srgbClr val="000000"/>
              </a:solidFill>
              <a:prstDash val="solid"/>
            </a:ln>
          </c:spPr>
          <c:invertIfNegative val="0"/>
          <c:cat>
            <c:strRef>
              <c:f>'[ucast_doktorandov_na_projektoch_2017_V01.xls]podiel fakulty typ'!$B$2:$F$2</c:f>
              <c:strCache>
                <c:ptCount val="5"/>
                <c:pt idx="0">
                  <c:v>FPV</c:v>
                </c:pt>
                <c:pt idx="1">
                  <c:v>FSVaZ</c:v>
                </c:pt>
                <c:pt idx="2">
                  <c:v>FSŠ</c:v>
                </c:pt>
                <c:pt idx="3">
                  <c:v>FF</c:v>
                </c:pt>
                <c:pt idx="4">
                  <c:v>PF</c:v>
                </c:pt>
              </c:strCache>
            </c:strRef>
          </c:cat>
          <c:val>
            <c:numRef>
              <c:f>'[ucast_doktorandov_na_projektoch_2017_V01.xls]podiel fakulty typ'!$B$5:$F$5</c:f>
              <c:numCache>
                <c:formatCode>0.0%</c:formatCode>
                <c:ptCount val="5"/>
                <c:pt idx="0">
                  <c:v>0.25</c:v>
                </c:pt>
                <c:pt idx="1">
                  <c:v>0.4</c:v>
                </c:pt>
                <c:pt idx="2">
                  <c:v>0.5</c:v>
                </c:pt>
                <c:pt idx="3">
                  <c:v>0.15702479338842976</c:v>
                </c:pt>
                <c:pt idx="4">
                  <c:v>0.22916666666666666</c:v>
                </c:pt>
              </c:numCache>
            </c:numRef>
          </c:val>
          <c:extLst xmlns:c16r2="http://schemas.microsoft.com/office/drawing/2015/06/chart">
            <c:ext xmlns:c16="http://schemas.microsoft.com/office/drawing/2014/chart" uri="{C3380CC4-5D6E-409C-BE32-E72D297353CC}">
              <c16:uniqueId val="{00000002-2ECB-47DE-88E8-658C1FFE3C94}"/>
            </c:ext>
          </c:extLst>
        </c:ser>
        <c:ser>
          <c:idx val="3"/>
          <c:order val="3"/>
          <c:tx>
            <c:strRef>
              <c:f>'[ucast_doktorandov_na_projektoch_2017_V01.xls]podiel fakulty typ'!$A$6</c:f>
              <c:strCache>
                <c:ptCount val="1"/>
                <c:pt idx="0">
                  <c:v>KEGA</c:v>
                </c:pt>
              </c:strCache>
            </c:strRef>
          </c:tx>
          <c:spPr>
            <a:solidFill>
              <a:srgbClr val="CCFFFF"/>
            </a:solidFill>
            <a:ln w="3175">
              <a:solidFill>
                <a:srgbClr val="000000"/>
              </a:solidFill>
              <a:prstDash val="solid"/>
            </a:ln>
          </c:spPr>
          <c:invertIfNegative val="0"/>
          <c:cat>
            <c:strRef>
              <c:f>'[ucast_doktorandov_na_projektoch_2017_V01.xls]podiel fakulty typ'!$B$2:$F$2</c:f>
              <c:strCache>
                <c:ptCount val="5"/>
                <c:pt idx="0">
                  <c:v>FPV</c:v>
                </c:pt>
                <c:pt idx="1">
                  <c:v>FSVaZ</c:v>
                </c:pt>
                <c:pt idx="2">
                  <c:v>FSŠ</c:v>
                </c:pt>
                <c:pt idx="3">
                  <c:v>FF</c:v>
                </c:pt>
                <c:pt idx="4">
                  <c:v>PF</c:v>
                </c:pt>
              </c:strCache>
            </c:strRef>
          </c:cat>
          <c:val>
            <c:numRef>
              <c:f>'[ucast_doktorandov_na_projektoch_2017_V01.xls]podiel fakulty typ'!$B$6:$F$6</c:f>
              <c:numCache>
                <c:formatCode>0.0%</c:formatCode>
                <c:ptCount val="5"/>
                <c:pt idx="0">
                  <c:v>0.2</c:v>
                </c:pt>
                <c:pt idx="1">
                  <c:v>0</c:v>
                </c:pt>
                <c:pt idx="2">
                  <c:v>0</c:v>
                </c:pt>
                <c:pt idx="3">
                  <c:v>2.4793388429752067E-2</c:v>
                </c:pt>
                <c:pt idx="4">
                  <c:v>0.20833333333333334</c:v>
                </c:pt>
              </c:numCache>
            </c:numRef>
          </c:val>
          <c:extLst xmlns:c16r2="http://schemas.microsoft.com/office/drawing/2015/06/chart">
            <c:ext xmlns:c16="http://schemas.microsoft.com/office/drawing/2014/chart" uri="{C3380CC4-5D6E-409C-BE32-E72D297353CC}">
              <c16:uniqueId val="{00000003-2ECB-47DE-88E8-658C1FFE3C94}"/>
            </c:ext>
          </c:extLst>
        </c:ser>
        <c:ser>
          <c:idx val="4"/>
          <c:order val="4"/>
          <c:tx>
            <c:strRef>
              <c:f>'[ucast_doktorandov_na_projektoch_2017_V01.xls]podiel fakulty typ'!$A$7</c:f>
              <c:strCache>
                <c:ptCount val="1"/>
                <c:pt idx="0">
                  <c:v>UGA</c:v>
                </c:pt>
              </c:strCache>
            </c:strRef>
          </c:tx>
          <c:spPr>
            <a:solidFill>
              <a:srgbClr val="660066"/>
            </a:solidFill>
            <a:ln w="3175">
              <a:solidFill>
                <a:srgbClr val="000000"/>
              </a:solidFill>
              <a:prstDash val="solid"/>
            </a:ln>
          </c:spPr>
          <c:invertIfNegative val="0"/>
          <c:val>
            <c:numRef>
              <c:f>'[ucast_doktorandov_na_projektoch_2017_V01.xls]podiel fakulty typ'!$B$7:$F$7</c:f>
              <c:numCache>
                <c:formatCode>0.0%</c:formatCode>
                <c:ptCount val="5"/>
                <c:pt idx="0">
                  <c:v>0.55000000000000004</c:v>
                </c:pt>
                <c:pt idx="1">
                  <c:v>0.7</c:v>
                </c:pt>
                <c:pt idx="2">
                  <c:v>0.5</c:v>
                </c:pt>
                <c:pt idx="3">
                  <c:v>0.4049586776859504</c:v>
                </c:pt>
                <c:pt idx="4">
                  <c:v>0.375</c:v>
                </c:pt>
              </c:numCache>
            </c:numRef>
          </c:val>
          <c:extLst xmlns:c16r2="http://schemas.microsoft.com/office/drawing/2015/06/chart">
            <c:ext xmlns:c16="http://schemas.microsoft.com/office/drawing/2014/chart" uri="{C3380CC4-5D6E-409C-BE32-E72D297353CC}">
              <c16:uniqueId val="{00000004-2ECB-47DE-88E8-658C1FFE3C94}"/>
            </c:ext>
          </c:extLst>
        </c:ser>
        <c:ser>
          <c:idx val="5"/>
          <c:order val="5"/>
          <c:tx>
            <c:strRef>
              <c:f>'[ucast_doktorandov_na_projektoch_2017_V01.xls]podiel fakulty typ'!$A$8</c:f>
              <c:strCache>
                <c:ptCount val="1"/>
                <c:pt idx="0">
                  <c:v>Ostatné</c:v>
                </c:pt>
              </c:strCache>
            </c:strRef>
          </c:tx>
          <c:spPr>
            <a:solidFill>
              <a:srgbClr val="FF8080"/>
            </a:solidFill>
            <a:ln w="3175">
              <a:solidFill>
                <a:srgbClr val="000000"/>
              </a:solidFill>
              <a:prstDash val="solid"/>
            </a:ln>
          </c:spPr>
          <c:invertIfNegative val="0"/>
          <c:val>
            <c:numRef>
              <c:f>'[ucast_doktorandov_na_projektoch_2017_V01.xls]podiel fakulty typ'!$B$8:$F$8</c:f>
              <c:numCache>
                <c:formatCode>0.0%</c:formatCode>
                <c:ptCount val="5"/>
                <c:pt idx="0">
                  <c:v>3.7499999999999999E-2</c:v>
                </c:pt>
                <c:pt idx="1">
                  <c:v>2.5000000000000001E-2</c:v>
                </c:pt>
                <c:pt idx="2">
                  <c:v>0</c:v>
                </c:pt>
                <c:pt idx="3">
                  <c:v>0</c:v>
                </c:pt>
                <c:pt idx="4">
                  <c:v>0</c:v>
                </c:pt>
              </c:numCache>
            </c:numRef>
          </c:val>
          <c:extLst xmlns:c16r2="http://schemas.microsoft.com/office/drawing/2015/06/chart">
            <c:ext xmlns:c16="http://schemas.microsoft.com/office/drawing/2014/chart" uri="{C3380CC4-5D6E-409C-BE32-E72D297353CC}">
              <c16:uniqueId val="{00000005-2ECB-47DE-88E8-658C1FFE3C94}"/>
            </c:ext>
          </c:extLst>
        </c:ser>
        <c:dLbls>
          <c:showLegendKey val="0"/>
          <c:showVal val="0"/>
          <c:showCatName val="0"/>
          <c:showSerName val="0"/>
          <c:showPercent val="0"/>
          <c:showBubbleSize val="0"/>
        </c:dLbls>
        <c:gapWidth val="150"/>
        <c:axId val="143271424"/>
        <c:axId val="143273344"/>
      </c:barChart>
      <c:catAx>
        <c:axId val="14327142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58812013252439"/>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43273344"/>
        <c:crosses val="autoZero"/>
        <c:auto val="1"/>
        <c:lblAlgn val="ctr"/>
        <c:lblOffset val="100"/>
        <c:tickLblSkip val="1"/>
        <c:tickMarkSkip val="1"/>
        <c:noMultiLvlLbl val="0"/>
      </c:catAx>
      <c:valAx>
        <c:axId val="143273344"/>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 z celkového počtu študentov</a:t>
                </a:r>
              </a:p>
            </c:rich>
          </c:tx>
          <c:layout>
            <c:manualLayout>
              <c:xMode val="edge"/>
              <c:yMode val="edge"/>
              <c:x val="5.0775160822647998E-2"/>
              <c:y val="0.18739173726870162"/>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43271424"/>
        <c:crosses val="autoZero"/>
        <c:crossBetween val="between"/>
        <c:majorUnit val="0.1"/>
        <c:minorUnit val="0.05"/>
      </c:valAx>
      <c:spPr>
        <a:noFill/>
        <a:ln w="12700">
          <a:solidFill>
            <a:srgbClr val="808080"/>
          </a:solidFill>
          <a:prstDash val="solid"/>
        </a:ln>
      </c:spPr>
    </c:plotArea>
    <c:legend>
      <c:legendPos val="r"/>
      <c:layout>
        <c:manualLayout>
          <c:xMode val="edge"/>
          <c:yMode val="edge"/>
          <c:x val="0.79950604535088843"/>
          <c:y val="0.23568279906434289"/>
          <c:w val="0.11721494341895788"/>
          <c:h val="0.290748855137877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doktorandov zúčastnených na riešení projektov fakúlt UKF podľa typu 2017</a:t>
            </a:r>
          </a:p>
        </c:rich>
      </c:tx>
      <c:layout>
        <c:manualLayout>
          <c:xMode val="edge"/>
          <c:yMode val="edge"/>
          <c:x val="0.16825900348522008"/>
          <c:y val="2.191579086087042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'[ucast_doktorandov_na_projektoch_2017_V01.xls]fakulty počet typ'!$A$3</c:f>
              <c:strCache>
                <c:ptCount val="1"/>
                <c:pt idx="0">
                  <c:v>MP</c:v>
                </c:pt>
              </c:strCache>
            </c:strRef>
          </c:tx>
          <c:spPr>
            <a:solidFill>
              <a:srgbClr val="CCFFCC"/>
            </a:solidFill>
            <a:ln w="3175">
              <a:solidFill>
                <a:srgbClr val="000000"/>
              </a:solidFill>
              <a:prstDash val="solid"/>
            </a:ln>
          </c:spPr>
          <c:invertIfNegative val="0"/>
          <c:cat>
            <c:strRef>
              <c:f>'[ucast_doktorandov_na_projektoch_2017_V01.xls]fakulty počet typ'!$B$2:$F$2</c:f>
              <c:strCache>
                <c:ptCount val="5"/>
                <c:pt idx="0">
                  <c:v>FPV</c:v>
                </c:pt>
                <c:pt idx="1">
                  <c:v>FSVaZ</c:v>
                </c:pt>
                <c:pt idx="2">
                  <c:v>FSŠ</c:v>
                </c:pt>
                <c:pt idx="3">
                  <c:v>FF</c:v>
                </c:pt>
                <c:pt idx="4">
                  <c:v>PF</c:v>
                </c:pt>
              </c:strCache>
            </c:strRef>
          </c:cat>
          <c:val>
            <c:numRef>
              <c:f>'[ucast_doktorandov_na_projektoch_2017_V01.xls]fakulty počet typ'!$B$3:$F$3</c:f>
              <c:numCache>
                <c:formatCode>General</c:formatCode>
                <c:ptCount val="5"/>
                <c:pt idx="0">
                  <c:v>5</c:v>
                </c:pt>
                <c:pt idx="1">
                  <c:v>0</c:v>
                </c:pt>
                <c:pt idx="2">
                  <c:v>0</c:v>
                </c:pt>
                <c:pt idx="3">
                  <c:v>1</c:v>
                </c:pt>
                <c:pt idx="4">
                  <c:v>0</c:v>
                </c:pt>
              </c:numCache>
            </c:numRef>
          </c:val>
          <c:extLst xmlns:c16r2="http://schemas.microsoft.com/office/drawing/2015/06/chart">
            <c:ext xmlns:c16="http://schemas.microsoft.com/office/drawing/2014/chart" uri="{C3380CC4-5D6E-409C-BE32-E72D297353CC}">
              <c16:uniqueId val="{00000000-2457-461E-B26E-D40BDE9D7A11}"/>
            </c:ext>
          </c:extLst>
        </c:ser>
        <c:ser>
          <c:idx val="1"/>
          <c:order val="1"/>
          <c:tx>
            <c:strRef>
              <c:f>'[ucast_doktorandov_na_projektoch_2017_V01.xls]fakulty počet typ'!$A$4</c:f>
              <c:strCache>
                <c:ptCount val="1"/>
                <c:pt idx="0">
                  <c:v>APVV</c:v>
                </c:pt>
              </c:strCache>
            </c:strRef>
          </c:tx>
          <c:spPr>
            <a:solidFill>
              <a:srgbClr val="99CCFF"/>
            </a:solidFill>
            <a:ln w="6350">
              <a:solidFill>
                <a:schemeClr val="tx1"/>
              </a:solidFill>
              <a:prstDash val="solid"/>
            </a:ln>
          </c:spPr>
          <c:invertIfNegative val="0"/>
          <c:cat>
            <c:strRef>
              <c:f>'[ucast_doktorandov_na_projektoch_2017_V01.xls]fakulty počet typ'!$B$2:$F$2</c:f>
              <c:strCache>
                <c:ptCount val="5"/>
                <c:pt idx="0">
                  <c:v>FPV</c:v>
                </c:pt>
                <c:pt idx="1">
                  <c:v>FSVaZ</c:v>
                </c:pt>
                <c:pt idx="2">
                  <c:v>FSŠ</c:v>
                </c:pt>
                <c:pt idx="3">
                  <c:v>FF</c:v>
                </c:pt>
                <c:pt idx="4">
                  <c:v>PF</c:v>
                </c:pt>
              </c:strCache>
            </c:strRef>
          </c:cat>
          <c:val>
            <c:numRef>
              <c:f>'[ucast_doktorandov_na_projektoch_2017_V01.xls]fakulty počet typ'!$B$4:$F$4</c:f>
              <c:numCache>
                <c:formatCode>General</c:formatCode>
                <c:ptCount val="5"/>
                <c:pt idx="0">
                  <c:v>11</c:v>
                </c:pt>
                <c:pt idx="1">
                  <c:v>3</c:v>
                </c:pt>
                <c:pt idx="2">
                  <c:v>0</c:v>
                </c:pt>
                <c:pt idx="3">
                  <c:v>15</c:v>
                </c:pt>
                <c:pt idx="4">
                  <c:v>12</c:v>
                </c:pt>
              </c:numCache>
            </c:numRef>
          </c:val>
          <c:extLst xmlns:c16r2="http://schemas.microsoft.com/office/drawing/2015/06/chart">
            <c:ext xmlns:c16="http://schemas.microsoft.com/office/drawing/2014/chart" uri="{C3380CC4-5D6E-409C-BE32-E72D297353CC}">
              <c16:uniqueId val="{00000001-2457-461E-B26E-D40BDE9D7A11}"/>
            </c:ext>
          </c:extLst>
        </c:ser>
        <c:ser>
          <c:idx val="2"/>
          <c:order val="2"/>
          <c:tx>
            <c:strRef>
              <c:f>'[ucast_doktorandov_na_projektoch_2017_V01.xls]fakulty počet typ'!$A$5</c:f>
              <c:strCache>
                <c:ptCount val="1"/>
                <c:pt idx="0">
                  <c:v>VEGA</c:v>
                </c:pt>
              </c:strCache>
            </c:strRef>
          </c:tx>
          <c:spPr>
            <a:solidFill>
              <a:srgbClr val="FFFFCC"/>
            </a:solidFill>
            <a:ln w="3175">
              <a:solidFill>
                <a:srgbClr val="000000"/>
              </a:solidFill>
              <a:prstDash val="solid"/>
            </a:ln>
          </c:spPr>
          <c:invertIfNegative val="0"/>
          <c:cat>
            <c:strRef>
              <c:f>'[ucast_doktorandov_na_projektoch_2017_V01.xls]fakulty počet typ'!$B$2:$F$2</c:f>
              <c:strCache>
                <c:ptCount val="5"/>
                <c:pt idx="0">
                  <c:v>FPV</c:v>
                </c:pt>
                <c:pt idx="1">
                  <c:v>FSVaZ</c:v>
                </c:pt>
                <c:pt idx="2">
                  <c:v>FSŠ</c:v>
                </c:pt>
                <c:pt idx="3">
                  <c:v>FF</c:v>
                </c:pt>
                <c:pt idx="4">
                  <c:v>PF</c:v>
                </c:pt>
              </c:strCache>
            </c:strRef>
          </c:cat>
          <c:val>
            <c:numRef>
              <c:f>'[ucast_doktorandov_na_projektoch_2017_V01.xls]fakulty počet typ'!$B$5:$F$5</c:f>
              <c:numCache>
                <c:formatCode>General</c:formatCode>
                <c:ptCount val="5"/>
                <c:pt idx="0">
                  <c:v>20</c:v>
                </c:pt>
                <c:pt idx="1">
                  <c:v>4</c:v>
                </c:pt>
                <c:pt idx="2">
                  <c:v>6</c:v>
                </c:pt>
                <c:pt idx="3">
                  <c:v>19</c:v>
                </c:pt>
                <c:pt idx="4">
                  <c:v>11</c:v>
                </c:pt>
              </c:numCache>
            </c:numRef>
          </c:val>
          <c:extLst xmlns:c16r2="http://schemas.microsoft.com/office/drawing/2015/06/chart">
            <c:ext xmlns:c16="http://schemas.microsoft.com/office/drawing/2014/chart" uri="{C3380CC4-5D6E-409C-BE32-E72D297353CC}">
              <c16:uniqueId val="{00000002-2457-461E-B26E-D40BDE9D7A11}"/>
            </c:ext>
          </c:extLst>
        </c:ser>
        <c:ser>
          <c:idx val="3"/>
          <c:order val="3"/>
          <c:tx>
            <c:strRef>
              <c:f>'[ucast_doktorandov_na_projektoch_2017_V01.xls]fakulty počet typ'!$A$6</c:f>
              <c:strCache>
                <c:ptCount val="1"/>
                <c:pt idx="0">
                  <c:v>KEGA</c:v>
                </c:pt>
              </c:strCache>
            </c:strRef>
          </c:tx>
          <c:spPr>
            <a:solidFill>
              <a:srgbClr val="CCFFFF"/>
            </a:solidFill>
            <a:ln w="3175">
              <a:solidFill>
                <a:srgbClr val="000000"/>
              </a:solidFill>
              <a:prstDash val="solid"/>
            </a:ln>
          </c:spPr>
          <c:invertIfNegative val="0"/>
          <c:cat>
            <c:strRef>
              <c:f>'[ucast_doktorandov_na_projektoch_2017_V01.xls]fakulty počet typ'!$B$2:$F$2</c:f>
              <c:strCache>
                <c:ptCount val="5"/>
                <c:pt idx="0">
                  <c:v>FPV</c:v>
                </c:pt>
                <c:pt idx="1">
                  <c:v>FSVaZ</c:v>
                </c:pt>
                <c:pt idx="2">
                  <c:v>FSŠ</c:v>
                </c:pt>
                <c:pt idx="3">
                  <c:v>FF</c:v>
                </c:pt>
                <c:pt idx="4">
                  <c:v>PF</c:v>
                </c:pt>
              </c:strCache>
            </c:strRef>
          </c:cat>
          <c:val>
            <c:numRef>
              <c:f>'[ucast_doktorandov_na_projektoch_2017_V01.xls]fakulty počet typ'!$B$6:$F$6</c:f>
              <c:numCache>
                <c:formatCode>General</c:formatCode>
                <c:ptCount val="5"/>
                <c:pt idx="0">
                  <c:v>16</c:v>
                </c:pt>
                <c:pt idx="1">
                  <c:v>0</c:v>
                </c:pt>
                <c:pt idx="2">
                  <c:v>0</c:v>
                </c:pt>
                <c:pt idx="3">
                  <c:v>3</c:v>
                </c:pt>
                <c:pt idx="4">
                  <c:v>10</c:v>
                </c:pt>
              </c:numCache>
            </c:numRef>
          </c:val>
          <c:extLst xmlns:c16r2="http://schemas.microsoft.com/office/drawing/2015/06/chart">
            <c:ext xmlns:c16="http://schemas.microsoft.com/office/drawing/2014/chart" uri="{C3380CC4-5D6E-409C-BE32-E72D297353CC}">
              <c16:uniqueId val="{00000003-2457-461E-B26E-D40BDE9D7A11}"/>
            </c:ext>
          </c:extLst>
        </c:ser>
        <c:ser>
          <c:idx val="4"/>
          <c:order val="4"/>
          <c:tx>
            <c:strRef>
              <c:f>'[ucast_doktorandov_na_projektoch_2017_V01.xls]fakulty počet typ'!$A$7</c:f>
              <c:strCache>
                <c:ptCount val="1"/>
                <c:pt idx="0">
                  <c:v>UGA</c:v>
                </c:pt>
              </c:strCache>
            </c:strRef>
          </c:tx>
          <c:spPr>
            <a:solidFill>
              <a:srgbClr val="660066"/>
            </a:solidFill>
            <a:ln w="3175">
              <a:solidFill>
                <a:srgbClr val="000000"/>
              </a:solidFill>
              <a:prstDash val="solid"/>
            </a:ln>
          </c:spPr>
          <c:invertIfNegative val="0"/>
          <c:val>
            <c:numRef>
              <c:f>'[ucast_doktorandov_na_projektoch_2017_V01.xls]fakulty počet typ'!$B$7:$F$7</c:f>
              <c:numCache>
                <c:formatCode>General</c:formatCode>
                <c:ptCount val="5"/>
                <c:pt idx="0">
                  <c:v>44</c:v>
                </c:pt>
                <c:pt idx="1">
                  <c:v>7</c:v>
                </c:pt>
                <c:pt idx="2">
                  <c:v>6</c:v>
                </c:pt>
                <c:pt idx="3">
                  <c:v>49</c:v>
                </c:pt>
                <c:pt idx="4">
                  <c:v>18</c:v>
                </c:pt>
              </c:numCache>
            </c:numRef>
          </c:val>
          <c:extLst xmlns:c16r2="http://schemas.microsoft.com/office/drawing/2015/06/chart">
            <c:ext xmlns:c16="http://schemas.microsoft.com/office/drawing/2014/chart" uri="{C3380CC4-5D6E-409C-BE32-E72D297353CC}">
              <c16:uniqueId val="{00000004-2457-461E-B26E-D40BDE9D7A11}"/>
            </c:ext>
          </c:extLst>
        </c:ser>
        <c:ser>
          <c:idx val="5"/>
          <c:order val="5"/>
          <c:tx>
            <c:strRef>
              <c:f>'[ucast_doktorandov_na_projektoch_2017_V01.xls]fakulty počet typ'!$A$8</c:f>
              <c:strCache>
                <c:ptCount val="1"/>
                <c:pt idx="0">
                  <c:v>Ostatné</c:v>
                </c:pt>
              </c:strCache>
            </c:strRef>
          </c:tx>
          <c:spPr>
            <a:solidFill>
              <a:srgbClr val="FF8080"/>
            </a:solidFill>
            <a:ln w="3175">
              <a:solidFill>
                <a:srgbClr val="000000"/>
              </a:solidFill>
              <a:prstDash val="solid"/>
            </a:ln>
          </c:spPr>
          <c:invertIfNegative val="0"/>
          <c:val>
            <c:numRef>
              <c:f>'[ucast_doktorandov_na_projektoch_2017_V01.xls]fakulty počet typ'!$B$8:$F$8</c:f>
              <c:numCache>
                <c:formatCode>General</c:formatCode>
                <c:ptCount val="5"/>
                <c:pt idx="0">
                  <c:v>3</c:v>
                </c:pt>
                <c:pt idx="1">
                  <c:v>2</c:v>
                </c:pt>
                <c:pt idx="2">
                  <c:v>0</c:v>
                </c:pt>
                <c:pt idx="3">
                  <c:v>0</c:v>
                </c:pt>
                <c:pt idx="4">
                  <c:v>0</c:v>
                </c:pt>
              </c:numCache>
            </c:numRef>
          </c:val>
          <c:extLst xmlns:c16r2="http://schemas.microsoft.com/office/drawing/2015/06/chart">
            <c:ext xmlns:c16="http://schemas.microsoft.com/office/drawing/2014/chart" uri="{C3380CC4-5D6E-409C-BE32-E72D297353CC}">
              <c16:uniqueId val="{00000005-2457-461E-B26E-D40BDE9D7A11}"/>
            </c:ext>
          </c:extLst>
        </c:ser>
        <c:dLbls>
          <c:showLegendKey val="0"/>
          <c:showVal val="0"/>
          <c:showCatName val="0"/>
          <c:showSerName val="0"/>
          <c:showPercent val="0"/>
          <c:showBubbleSize val="0"/>
        </c:dLbls>
        <c:gapWidth val="150"/>
        <c:axId val="143957376"/>
        <c:axId val="144041472"/>
      </c:barChart>
      <c:catAx>
        <c:axId val="14395737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44041472"/>
        <c:crosses val="autoZero"/>
        <c:auto val="1"/>
        <c:lblAlgn val="ctr"/>
        <c:lblOffset val="100"/>
        <c:tickLblSkip val="1"/>
        <c:tickMarkSkip val="1"/>
        <c:noMultiLvlLbl val="0"/>
      </c:catAx>
      <c:valAx>
        <c:axId val="144041472"/>
        <c:scaling>
          <c:orientation val="minMax"/>
          <c:max val="7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študentov</a:t>
                </a:r>
              </a:p>
            </c:rich>
          </c:tx>
          <c:layout>
            <c:manualLayout>
              <c:xMode val="edge"/>
              <c:yMode val="edge"/>
              <c:x val="5.2980232487477102E-2"/>
              <c:y val="0.3279137381168565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43957376"/>
        <c:crosses val="autoZero"/>
        <c:crossBetween val="between"/>
        <c:majorUnit val="10"/>
        <c:minorUnit val="5"/>
      </c:valAx>
      <c:spPr>
        <a:noFill/>
        <a:ln w="12700">
          <a:solidFill>
            <a:srgbClr val="808080"/>
          </a:solidFill>
          <a:prstDash val="solid"/>
        </a:ln>
      </c:spPr>
    </c:plotArea>
    <c:legend>
      <c:legendPos val="r"/>
      <c:layout>
        <c:manualLayout>
          <c:xMode val="edge"/>
          <c:yMode val="edge"/>
          <c:x val="0.79813992513230925"/>
          <c:y val="0.23568279906434289"/>
          <c:w val="0.11448270298179941"/>
          <c:h val="0.290748855137877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doktorandov zúčastnených na riešení projektov fakúlt UKF</a:t>
            </a:r>
          </a:p>
        </c:rich>
      </c:tx>
      <c:layout>
        <c:manualLayout>
          <c:xMode val="edge"/>
          <c:yMode val="edge"/>
          <c:x val="0.17376867582842115"/>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'[ucast_doktorandov_na_projektoch_2017_V01.xls]počet fakulty'!$A$3</c:f>
              <c:strCache>
                <c:ptCount val="1"/>
                <c:pt idx="0">
                  <c:v>2016</c:v>
                </c:pt>
              </c:strCache>
            </c:strRef>
          </c:tx>
          <c:spPr>
            <a:solidFill>
              <a:srgbClr val="CCFFCC"/>
            </a:solidFill>
            <a:ln w="3175">
              <a:solidFill>
                <a:srgbClr val="000000"/>
              </a:solidFill>
              <a:prstDash val="solid"/>
            </a:ln>
          </c:spPr>
          <c:invertIfNegative val="0"/>
          <c:cat>
            <c:strRef>
              <c:f>'[ucast_doktorandov_na_projektoch_2017_V01.xls]počet fakulty'!$B$2:$F$2</c:f>
              <c:strCache>
                <c:ptCount val="5"/>
                <c:pt idx="0">
                  <c:v>FPV</c:v>
                </c:pt>
                <c:pt idx="1">
                  <c:v>FSVaZ</c:v>
                </c:pt>
                <c:pt idx="2">
                  <c:v>FSŠ</c:v>
                </c:pt>
                <c:pt idx="3">
                  <c:v>FF</c:v>
                </c:pt>
                <c:pt idx="4">
                  <c:v>PF</c:v>
                </c:pt>
              </c:strCache>
            </c:strRef>
          </c:cat>
          <c:val>
            <c:numRef>
              <c:f>'[ucast_doktorandov_na_projektoch_2017_V01.xls]počet fakulty'!$B$3:$F$3</c:f>
              <c:numCache>
                <c:formatCode>General</c:formatCode>
                <c:ptCount val="5"/>
                <c:pt idx="0">
                  <c:v>99</c:v>
                </c:pt>
                <c:pt idx="1">
                  <c:v>16</c:v>
                </c:pt>
                <c:pt idx="2">
                  <c:v>9</c:v>
                </c:pt>
                <c:pt idx="3">
                  <c:v>85</c:v>
                </c:pt>
                <c:pt idx="4">
                  <c:v>45</c:v>
                </c:pt>
              </c:numCache>
            </c:numRef>
          </c:val>
          <c:extLst xmlns:c16r2="http://schemas.microsoft.com/office/drawing/2015/06/chart">
            <c:ext xmlns:c16="http://schemas.microsoft.com/office/drawing/2014/chart" uri="{C3380CC4-5D6E-409C-BE32-E72D297353CC}">
              <c16:uniqueId val="{00000000-5C8F-4F63-99EC-7882D5F9B30F}"/>
            </c:ext>
          </c:extLst>
        </c:ser>
        <c:ser>
          <c:idx val="1"/>
          <c:order val="1"/>
          <c:tx>
            <c:strRef>
              <c:f>'[ucast_doktorandov_na_projektoch_2017_V01.xls]počet fakulty'!$A$4</c:f>
              <c:strCache>
                <c:ptCount val="1"/>
                <c:pt idx="0">
                  <c:v>2017</c:v>
                </c:pt>
              </c:strCache>
            </c:strRef>
          </c:tx>
          <c:spPr>
            <a:solidFill>
              <a:srgbClr val="99CCFF"/>
            </a:solidFill>
            <a:ln w="6350">
              <a:solidFill>
                <a:schemeClr val="tx1"/>
              </a:solidFill>
              <a:prstDash val="solid"/>
            </a:ln>
          </c:spPr>
          <c:invertIfNegative val="0"/>
          <c:cat>
            <c:strRef>
              <c:f>'[ucast_doktorandov_na_projektoch_2017_V01.xls]počet fakulty'!$B$2:$F$2</c:f>
              <c:strCache>
                <c:ptCount val="5"/>
                <c:pt idx="0">
                  <c:v>FPV</c:v>
                </c:pt>
                <c:pt idx="1">
                  <c:v>FSVaZ</c:v>
                </c:pt>
                <c:pt idx="2">
                  <c:v>FSŠ</c:v>
                </c:pt>
                <c:pt idx="3">
                  <c:v>FF</c:v>
                </c:pt>
                <c:pt idx="4">
                  <c:v>PF</c:v>
                </c:pt>
              </c:strCache>
            </c:strRef>
          </c:cat>
          <c:val>
            <c:numRef>
              <c:f>'[ucast_doktorandov_na_projektoch_2017_V01.xls]počet fakulty'!$B$4:$F$4</c:f>
              <c:numCache>
                <c:formatCode>General</c:formatCode>
                <c:ptCount val="5"/>
                <c:pt idx="0">
                  <c:v>99</c:v>
                </c:pt>
                <c:pt idx="1">
                  <c:v>16</c:v>
                </c:pt>
                <c:pt idx="2">
                  <c:v>12</c:v>
                </c:pt>
                <c:pt idx="3">
                  <c:v>87</c:v>
                </c:pt>
                <c:pt idx="4">
                  <c:v>51</c:v>
                </c:pt>
              </c:numCache>
            </c:numRef>
          </c:val>
          <c:extLst xmlns:c16r2="http://schemas.microsoft.com/office/drawing/2015/06/chart">
            <c:ext xmlns:c16="http://schemas.microsoft.com/office/drawing/2014/chart" uri="{C3380CC4-5D6E-409C-BE32-E72D297353CC}">
              <c16:uniqueId val="{00000001-5C8F-4F63-99EC-7882D5F9B30F}"/>
            </c:ext>
          </c:extLst>
        </c:ser>
        <c:dLbls>
          <c:showLegendKey val="0"/>
          <c:showVal val="0"/>
          <c:showCatName val="0"/>
          <c:showSerName val="0"/>
          <c:showPercent val="0"/>
          <c:showBubbleSize val="0"/>
        </c:dLbls>
        <c:gapWidth val="150"/>
        <c:axId val="146628608"/>
        <c:axId val="146630528"/>
      </c:barChart>
      <c:catAx>
        <c:axId val="14662860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43810507293144"/>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46630528"/>
        <c:crosses val="autoZero"/>
        <c:auto val="1"/>
        <c:lblAlgn val="ctr"/>
        <c:lblOffset val="100"/>
        <c:tickLblSkip val="1"/>
        <c:tickMarkSkip val="1"/>
        <c:noMultiLvlLbl val="0"/>
      </c:catAx>
      <c:valAx>
        <c:axId val="146630528"/>
        <c:scaling>
          <c:orientation val="minMax"/>
          <c:max val="16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študentov</a:t>
                </a:r>
              </a:p>
            </c:rich>
          </c:tx>
          <c:layout>
            <c:manualLayout>
              <c:xMode val="edge"/>
              <c:yMode val="edge"/>
              <c:x val="5.2980185878404543E-2"/>
              <c:y val="0.3920704707936612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46628608"/>
        <c:crosses val="autoZero"/>
        <c:crossBetween val="between"/>
        <c:majorUnit val="20"/>
        <c:minorUnit val="10"/>
      </c:valAx>
      <c:spPr>
        <a:noFill/>
        <a:ln w="12700">
          <a:solidFill>
            <a:srgbClr val="808080"/>
          </a:solidFill>
          <a:prstDash val="solid"/>
        </a:ln>
      </c:spPr>
    </c:plotArea>
    <c:legend>
      <c:legendPos val="r"/>
      <c:layout>
        <c:manualLayout>
          <c:xMode val="edge"/>
          <c:yMode val="edge"/>
          <c:x val="0.79635762230540852"/>
          <c:y val="0.40385777353144664"/>
          <c:w val="8.3478120562798463E-2"/>
          <c:h val="0.11674002569762459"/>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projektov fakúlt UKF podľa formy štúdia</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na doktoranda zúčastneného na riešení projektov</a:t>
            </a:r>
          </a:p>
        </c:rich>
      </c:tx>
      <c:layout>
        <c:manualLayout>
          <c:xMode val="edge"/>
          <c:yMode val="edge"/>
          <c:x val="0.18685152228077329"/>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'[ucast_doktorandov_na_projektoch_2017_na_doktoranda_V01.xls]fakulty počet fakulty forma na'!$A$3</c:f>
              <c:strCache>
                <c:ptCount val="1"/>
                <c:pt idx="0">
                  <c:v>2016 denné</c:v>
                </c:pt>
              </c:strCache>
            </c:strRef>
          </c:tx>
          <c:spPr>
            <a:solidFill>
              <a:srgbClr val="CCFFCC"/>
            </a:solidFill>
            <a:ln>
              <a:solidFill>
                <a:srgbClr val="000000"/>
              </a:solidFill>
            </a:ln>
          </c:spPr>
          <c:invertIfNegative val="0"/>
          <c:cat>
            <c:strRef>
              <c:f>'[ucast_doktorandov_na_projektoch_2017_na_doktoranda_V01.xls]fakulty počet fakulty forma na'!$B$2:$F$2</c:f>
              <c:strCache>
                <c:ptCount val="5"/>
                <c:pt idx="0">
                  <c:v>FPV</c:v>
                </c:pt>
                <c:pt idx="1">
                  <c:v>FSVaZ</c:v>
                </c:pt>
                <c:pt idx="2">
                  <c:v>FSŠ</c:v>
                </c:pt>
                <c:pt idx="3">
                  <c:v>FF</c:v>
                </c:pt>
                <c:pt idx="4">
                  <c:v>PF</c:v>
                </c:pt>
              </c:strCache>
            </c:strRef>
          </c:cat>
          <c:val>
            <c:numRef>
              <c:f>'[ucast_doktorandov_na_projektoch_2017_na_doktoranda_V01.xls]fakulty počet fakulty forma na'!$B$3:$F$3</c:f>
              <c:numCache>
                <c:formatCode>0.00</c:formatCode>
                <c:ptCount val="5"/>
                <c:pt idx="0">
                  <c:v>1.2692307692307692</c:v>
                </c:pt>
                <c:pt idx="1">
                  <c:v>1.6</c:v>
                </c:pt>
                <c:pt idx="2">
                  <c:v>1.125</c:v>
                </c:pt>
                <c:pt idx="3">
                  <c:v>0.98809523809523814</c:v>
                </c:pt>
                <c:pt idx="4">
                  <c:v>1.9545454545454546</c:v>
                </c:pt>
              </c:numCache>
            </c:numRef>
          </c:val>
          <c:extLst xmlns:c16r2="http://schemas.microsoft.com/office/drawing/2015/06/chart">
            <c:ext xmlns:c16="http://schemas.microsoft.com/office/drawing/2014/chart" uri="{C3380CC4-5D6E-409C-BE32-E72D297353CC}">
              <c16:uniqueId val="{00000000-34F9-4EC4-84B6-6630D35F9920}"/>
            </c:ext>
          </c:extLst>
        </c:ser>
        <c:ser>
          <c:idx val="0"/>
          <c:order val="1"/>
          <c:tx>
            <c:strRef>
              <c:f>'[ucast_doktorandov_na_projektoch_2017_na_doktoranda_V01.xls]fakulty počet fakulty forma na'!$A$4</c:f>
              <c:strCache>
                <c:ptCount val="1"/>
                <c:pt idx="0">
                  <c:v>2017 denné</c:v>
                </c:pt>
              </c:strCache>
            </c:strRef>
          </c:tx>
          <c:spPr>
            <a:solidFill>
              <a:srgbClr val="99CCFF"/>
            </a:solidFill>
            <a:ln w="3175">
              <a:solidFill>
                <a:srgbClr val="000000"/>
              </a:solidFill>
              <a:prstDash val="solid"/>
            </a:ln>
          </c:spPr>
          <c:invertIfNegative val="0"/>
          <c:cat>
            <c:strRef>
              <c:f>'[ucast_doktorandov_na_projektoch_2017_na_doktoranda_V01.xls]fakulty počet fakulty forma na'!$B$2:$F$2</c:f>
              <c:strCache>
                <c:ptCount val="5"/>
                <c:pt idx="0">
                  <c:v>FPV</c:v>
                </c:pt>
                <c:pt idx="1">
                  <c:v>FSVaZ</c:v>
                </c:pt>
                <c:pt idx="2">
                  <c:v>FSŠ</c:v>
                </c:pt>
                <c:pt idx="3">
                  <c:v>FF</c:v>
                </c:pt>
                <c:pt idx="4">
                  <c:v>PF</c:v>
                </c:pt>
              </c:strCache>
            </c:strRef>
          </c:cat>
          <c:val>
            <c:numRef>
              <c:f>'[ucast_doktorandov_na_projektoch_2017_na_doktoranda_V01.xls]fakulty počet fakulty forma na'!$B$4:$F$4</c:f>
              <c:numCache>
                <c:formatCode>0.00</c:formatCode>
                <c:ptCount val="5"/>
                <c:pt idx="0">
                  <c:v>1.4558823529411764</c:v>
                </c:pt>
                <c:pt idx="1">
                  <c:v>1.6</c:v>
                </c:pt>
                <c:pt idx="2">
                  <c:v>1.2</c:v>
                </c:pt>
                <c:pt idx="3">
                  <c:v>1.1486486486486487</c:v>
                </c:pt>
                <c:pt idx="4">
                  <c:v>1.9166666666666667</c:v>
                </c:pt>
              </c:numCache>
            </c:numRef>
          </c:val>
          <c:extLst xmlns:c16r2="http://schemas.microsoft.com/office/drawing/2015/06/chart">
            <c:ext xmlns:c16="http://schemas.microsoft.com/office/drawing/2014/chart" uri="{C3380CC4-5D6E-409C-BE32-E72D297353CC}">
              <c16:uniqueId val="{00000001-34F9-4EC4-84B6-6630D35F9920}"/>
            </c:ext>
          </c:extLst>
        </c:ser>
        <c:ser>
          <c:idx val="3"/>
          <c:order val="2"/>
          <c:tx>
            <c:strRef>
              <c:f>'[ucast_doktorandov_na_projektoch_2017_na_doktoranda_V01.xls]fakulty počet fakulty forma na'!$A$5</c:f>
              <c:strCache>
                <c:ptCount val="1"/>
                <c:pt idx="0">
                  <c:v>2016 externé</c:v>
                </c:pt>
              </c:strCache>
            </c:strRef>
          </c:tx>
          <c:spPr>
            <a:solidFill>
              <a:srgbClr val="FFFFCC"/>
            </a:solidFill>
            <a:ln>
              <a:solidFill>
                <a:srgbClr val="000000"/>
              </a:solidFill>
            </a:ln>
          </c:spPr>
          <c:invertIfNegative val="0"/>
          <c:cat>
            <c:strRef>
              <c:f>'[ucast_doktorandov_na_projektoch_2017_na_doktoranda_V01.xls]fakulty počet fakulty forma na'!$B$2:$F$2</c:f>
              <c:strCache>
                <c:ptCount val="5"/>
                <c:pt idx="0">
                  <c:v>FPV</c:v>
                </c:pt>
                <c:pt idx="1">
                  <c:v>FSVaZ</c:v>
                </c:pt>
                <c:pt idx="2">
                  <c:v>FSŠ</c:v>
                </c:pt>
                <c:pt idx="3">
                  <c:v>FF</c:v>
                </c:pt>
                <c:pt idx="4">
                  <c:v>PF</c:v>
                </c:pt>
              </c:strCache>
            </c:strRef>
          </c:cat>
          <c:val>
            <c:numRef>
              <c:f>'[ucast_doktorandov_na_projektoch_2017_na_doktoranda_V01.xls]fakulty počet fakulty forma na'!$B$5:$F$5</c:f>
              <c:numCache>
                <c:formatCode>0.00</c:formatCode>
                <c:ptCount val="5"/>
                <c:pt idx="0">
                  <c:v>0</c:v>
                </c:pt>
                <c:pt idx="1">
                  <c:v>0</c:v>
                </c:pt>
                <c:pt idx="2">
                  <c:v>0</c:v>
                </c:pt>
                <c:pt idx="3">
                  <c:v>0.04</c:v>
                </c:pt>
                <c:pt idx="4">
                  <c:v>7.407407407407407E-2</c:v>
                </c:pt>
              </c:numCache>
            </c:numRef>
          </c:val>
          <c:extLst xmlns:c16r2="http://schemas.microsoft.com/office/drawing/2015/06/chart">
            <c:ext xmlns:c16="http://schemas.microsoft.com/office/drawing/2014/chart" uri="{C3380CC4-5D6E-409C-BE32-E72D297353CC}">
              <c16:uniqueId val="{00000002-34F9-4EC4-84B6-6630D35F9920}"/>
            </c:ext>
          </c:extLst>
        </c:ser>
        <c:ser>
          <c:idx val="1"/>
          <c:order val="3"/>
          <c:tx>
            <c:strRef>
              <c:f>'[ucast_doktorandov_na_projektoch_2017_na_doktoranda_V01.xls]fakulty počet fakulty forma na'!$A$6</c:f>
              <c:strCache>
                <c:ptCount val="1"/>
                <c:pt idx="0">
                  <c:v>2017 externé</c:v>
                </c:pt>
              </c:strCache>
            </c:strRef>
          </c:tx>
          <c:spPr>
            <a:solidFill>
              <a:srgbClr val="CCFFFF"/>
            </a:solidFill>
            <a:ln w="6350">
              <a:solidFill>
                <a:schemeClr val="tx1"/>
              </a:solidFill>
              <a:prstDash val="solid"/>
            </a:ln>
          </c:spPr>
          <c:invertIfNegative val="0"/>
          <c:cat>
            <c:strRef>
              <c:f>'[ucast_doktorandov_na_projektoch_2017_na_doktoranda_V01.xls]fakulty počet fakulty forma na'!$B$2:$F$2</c:f>
              <c:strCache>
                <c:ptCount val="5"/>
                <c:pt idx="0">
                  <c:v>FPV</c:v>
                </c:pt>
                <c:pt idx="1">
                  <c:v>FSVaZ</c:v>
                </c:pt>
                <c:pt idx="2">
                  <c:v>FSŠ</c:v>
                </c:pt>
                <c:pt idx="3">
                  <c:v>FF</c:v>
                </c:pt>
                <c:pt idx="4">
                  <c:v>PF</c:v>
                </c:pt>
              </c:strCache>
            </c:strRef>
          </c:cat>
          <c:val>
            <c:numRef>
              <c:f>'[ucast_doktorandov_na_projektoch_2017_na_doktoranda_V01.xls]fakulty počet fakulty forma na'!$B$6:$F$6</c:f>
              <c:numCache>
                <c:formatCode>0.00</c:formatCode>
                <c:ptCount val="5"/>
                <c:pt idx="0">
                  <c:v>0</c:v>
                </c:pt>
                <c:pt idx="1">
                  <c:v>0</c:v>
                </c:pt>
                <c:pt idx="2">
                  <c:v>0</c:v>
                </c:pt>
                <c:pt idx="3">
                  <c:v>4.2553191489361701E-2</c:v>
                </c:pt>
                <c:pt idx="4">
                  <c:v>0.20833333333333334</c:v>
                </c:pt>
              </c:numCache>
            </c:numRef>
          </c:val>
          <c:extLst xmlns:c16r2="http://schemas.microsoft.com/office/drawing/2015/06/chart">
            <c:ext xmlns:c16="http://schemas.microsoft.com/office/drawing/2014/chart" uri="{C3380CC4-5D6E-409C-BE32-E72D297353CC}">
              <c16:uniqueId val="{00000003-34F9-4EC4-84B6-6630D35F9920}"/>
            </c:ext>
          </c:extLst>
        </c:ser>
        <c:dLbls>
          <c:showLegendKey val="0"/>
          <c:showVal val="0"/>
          <c:showCatName val="0"/>
          <c:showSerName val="0"/>
          <c:showPercent val="0"/>
          <c:showBubbleSize val="0"/>
        </c:dLbls>
        <c:gapWidth val="150"/>
        <c:axId val="156674688"/>
        <c:axId val="174658304"/>
      </c:barChart>
      <c:catAx>
        <c:axId val="1566746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74658304"/>
        <c:crosses val="autoZero"/>
        <c:auto val="1"/>
        <c:lblAlgn val="ctr"/>
        <c:lblOffset val="100"/>
        <c:tickLblSkip val="1"/>
        <c:tickMarkSkip val="1"/>
        <c:noMultiLvlLbl val="0"/>
      </c:catAx>
      <c:valAx>
        <c:axId val="174658304"/>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5.2980185878404543E-2"/>
              <c:y val="0.39207047079366125"/>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56674688"/>
        <c:crosses val="autoZero"/>
        <c:crossBetween val="between"/>
        <c:majorUnit val="0.5"/>
        <c:minorUnit val="0.25"/>
      </c:valAx>
      <c:spPr>
        <a:noFill/>
        <a:ln w="12700">
          <a:solidFill>
            <a:srgbClr val="808080"/>
          </a:solidFill>
          <a:prstDash val="solid"/>
        </a:ln>
      </c:spPr>
    </c:plotArea>
    <c:legend>
      <c:legendPos val="r"/>
      <c:layout>
        <c:manualLayout>
          <c:xMode val="edge"/>
          <c:yMode val="edge"/>
          <c:x val="0.78857708360225454"/>
          <c:y val="0.3122407999209304"/>
          <c:w val="0.16814695847693789"/>
          <c:h val="0.19910420716238925"/>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publikácií a ohlasov fakúlt UKF podľa druhu 2017</a:t>
            </a:r>
          </a:p>
        </c:rich>
      </c:tx>
      <c:layout>
        <c:manualLayout>
          <c:xMode val="edge"/>
          <c:yMode val="edge"/>
          <c:x val="0.1466813671444322"/>
          <c:y val="2.4007838122041263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'[pocet_publikacii_2017_V01.xls]fakulty druh'!$A$3</c:f>
              <c:strCache>
                <c:ptCount val="1"/>
                <c:pt idx="0">
                  <c:v>Knižné pub.</c:v>
                </c:pt>
              </c:strCache>
            </c:strRef>
          </c:tx>
          <c:spPr>
            <a:solidFill>
              <a:srgbClr val="CCFFCC"/>
            </a:solidFill>
            <a:ln w="3175">
              <a:solidFill>
                <a:srgbClr val="000000"/>
              </a:solidFill>
              <a:prstDash val="solid"/>
            </a:ln>
          </c:spPr>
          <c:invertIfNegative val="0"/>
          <c:cat>
            <c:strRef>
              <c:f>'[pocet_publikacii_2017_V01.xls]fakulty druh'!$B$2:$F$2</c:f>
              <c:strCache>
                <c:ptCount val="5"/>
                <c:pt idx="0">
                  <c:v>FPV</c:v>
                </c:pt>
                <c:pt idx="1">
                  <c:v>FSVaZ</c:v>
                </c:pt>
                <c:pt idx="2">
                  <c:v>FSŠ</c:v>
                </c:pt>
                <c:pt idx="3">
                  <c:v>FF</c:v>
                </c:pt>
                <c:pt idx="4">
                  <c:v>PF</c:v>
                </c:pt>
              </c:strCache>
            </c:strRef>
          </c:cat>
          <c:val>
            <c:numRef>
              <c:f>'[pocet_publikacii_2017_V01.xls]fakulty druh'!$B$3:$F$3</c:f>
              <c:numCache>
                <c:formatCode>General</c:formatCode>
                <c:ptCount val="5"/>
                <c:pt idx="0">
                  <c:v>25</c:v>
                </c:pt>
                <c:pt idx="1">
                  <c:v>33</c:v>
                </c:pt>
                <c:pt idx="2">
                  <c:v>10</c:v>
                </c:pt>
                <c:pt idx="3">
                  <c:v>72</c:v>
                </c:pt>
                <c:pt idx="4">
                  <c:v>32</c:v>
                </c:pt>
              </c:numCache>
            </c:numRef>
          </c:val>
          <c:extLst xmlns:c16r2="http://schemas.microsoft.com/office/drawing/2015/06/chart">
            <c:ext xmlns:c16="http://schemas.microsoft.com/office/drawing/2014/chart" uri="{C3380CC4-5D6E-409C-BE32-E72D297353CC}">
              <c16:uniqueId val="{00000000-79C4-4F62-90E6-CB5605E5CC28}"/>
            </c:ext>
          </c:extLst>
        </c:ser>
        <c:ser>
          <c:idx val="1"/>
          <c:order val="1"/>
          <c:tx>
            <c:strRef>
              <c:f>'[pocet_publikacii_2017_V01.xls]fakulty druh'!$A$4</c:f>
              <c:strCache>
                <c:ptCount val="1"/>
                <c:pt idx="0">
                  <c:v>Pub. vo vedeckých čas.</c:v>
                </c:pt>
              </c:strCache>
            </c:strRef>
          </c:tx>
          <c:spPr>
            <a:solidFill>
              <a:srgbClr val="99CCFF"/>
            </a:solidFill>
            <a:ln w="6350">
              <a:solidFill>
                <a:schemeClr val="tx1"/>
              </a:solidFill>
              <a:prstDash val="solid"/>
            </a:ln>
          </c:spPr>
          <c:invertIfNegative val="0"/>
          <c:cat>
            <c:strRef>
              <c:f>'[pocet_publikacii_2017_V01.xls]fakulty druh'!$B$2:$F$2</c:f>
              <c:strCache>
                <c:ptCount val="5"/>
                <c:pt idx="0">
                  <c:v>FPV</c:v>
                </c:pt>
                <c:pt idx="1">
                  <c:v>FSVaZ</c:v>
                </c:pt>
                <c:pt idx="2">
                  <c:v>FSŠ</c:v>
                </c:pt>
                <c:pt idx="3">
                  <c:v>FF</c:v>
                </c:pt>
                <c:pt idx="4">
                  <c:v>PF</c:v>
                </c:pt>
              </c:strCache>
            </c:strRef>
          </c:cat>
          <c:val>
            <c:numRef>
              <c:f>'[pocet_publikacii_2017_V01.xls]fakulty druh'!$B$4:$F$4</c:f>
              <c:numCache>
                <c:formatCode>General</c:formatCode>
                <c:ptCount val="5"/>
                <c:pt idx="0">
                  <c:v>147</c:v>
                </c:pt>
                <c:pt idx="1">
                  <c:v>36</c:v>
                </c:pt>
                <c:pt idx="2">
                  <c:v>57</c:v>
                </c:pt>
                <c:pt idx="3">
                  <c:v>261</c:v>
                </c:pt>
                <c:pt idx="4">
                  <c:v>125</c:v>
                </c:pt>
              </c:numCache>
            </c:numRef>
          </c:val>
          <c:extLst xmlns:c16r2="http://schemas.microsoft.com/office/drawing/2015/06/chart">
            <c:ext xmlns:c16="http://schemas.microsoft.com/office/drawing/2014/chart" uri="{C3380CC4-5D6E-409C-BE32-E72D297353CC}">
              <c16:uniqueId val="{00000001-79C4-4F62-90E6-CB5605E5CC28}"/>
            </c:ext>
          </c:extLst>
        </c:ser>
        <c:ser>
          <c:idx val="2"/>
          <c:order val="2"/>
          <c:tx>
            <c:strRef>
              <c:f>'[pocet_publikacii_2017_V01.xls]fakulty druh'!$A$7</c:f>
              <c:strCache>
                <c:ptCount val="1"/>
                <c:pt idx="0">
                  <c:v>Ostatné recenzov. pub.</c:v>
                </c:pt>
              </c:strCache>
            </c:strRef>
          </c:tx>
          <c:spPr>
            <a:solidFill>
              <a:srgbClr val="FFFFCC"/>
            </a:solidFill>
            <a:ln w="3175">
              <a:solidFill>
                <a:srgbClr val="000000"/>
              </a:solidFill>
              <a:prstDash val="solid"/>
            </a:ln>
          </c:spPr>
          <c:invertIfNegative val="0"/>
          <c:cat>
            <c:strRef>
              <c:f>'[pocet_publikacii_2017_V01.xls]fakulty druh'!$B$2:$F$2</c:f>
              <c:strCache>
                <c:ptCount val="5"/>
                <c:pt idx="0">
                  <c:v>FPV</c:v>
                </c:pt>
                <c:pt idx="1">
                  <c:v>FSVaZ</c:v>
                </c:pt>
                <c:pt idx="2">
                  <c:v>FSŠ</c:v>
                </c:pt>
                <c:pt idx="3">
                  <c:v>FF</c:v>
                </c:pt>
                <c:pt idx="4">
                  <c:v>PF</c:v>
                </c:pt>
              </c:strCache>
            </c:strRef>
          </c:cat>
          <c:val>
            <c:numRef>
              <c:f>'[pocet_publikacii_2017_V01.xls]fakulty druh'!$B$7:$F$7</c:f>
              <c:numCache>
                <c:formatCode>General</c:formatCode>
                <c:ptCount val="5"/>
                <c:pt idx="0">
                  <c:v>223</c:v>
                </c:pt>
                <c:pt idx="1">
                  <c:v>172</c:v>
                </c:pt>
                <c:pt idx="2">
                  <c:v>100</c:v>
                </c:pt>
                <c:pt idx="3">
                  <c:v>458</c:v>
                </c:pt>
                <c:pt idx="4">
                  <c:v>155</c:v>
                </c:pt>
              </c:numCache>
            </c:numRef>
          </c:val>
          <c:extLst xmlns:c16r2="http://schemas.microsoft.com/office/drawing/2015/06/chart">
            <c:ext xmlns:c16="http://schemas.microsoft.com/office/drawing/2014/chart" uri="{C3380CC4-5D6E-409C-BE32-E72D297353CC}">
              <c16:uniqueId val="{00000002-79C4-4F62-90E6-CB5605E5CC28}"/>
            </c:ext>
          </c:extLst>
        </c:ser>
        <c:ser>
          <c:idx val="3"/>
          <c:order val="3"/>
          <c:tx>
            <c:strRef>
              <c:f>'[pocet_publikacii_2017_V01.xls]fakulty druh'!$A$8</c:f>
              <c:strCache>
                <c:ptCount val="1"/>
                <c:pt idx="0">
                  <c:v>Citácie WOK a Scopus</c:v>
                </c:pt>
              </c:strCache>
            </c:strRef>
          </c:tx>
          <c:spPr>
            <a:solidFill>
              <a:srgbClr val="CCFFFF"/>
            </a:solidFill>
            <a:ln w="3175">
              <a:solidFill>
                <a:srgbClr val="000000"/>
              </a:solidFill>
              <a:prstDash val="solid"/>
            </a:ln>
          </c:spPr>
          <c:invertIfNegative val="0"/>
          <c:cat>
            <c:strRef>
              <c:f>'[pocet_publikacii_2017_V01.xls]fakulty druh'!$B$2:$F$2</c:f>
              <c:strCache>
                <c:ptCount val="5"/>
                <c:pt idx="0">
                  <c:v>FPV</c:v>
                </c:pt>
                <c:pt idx="1">
                  <c:v>FSVaZ</c:v>
                </c:pt>
                <c:pt idx="2">
                  <c:v>FSŠ</c:v>
                </c:pt>
                <c:pt idx="3">
                  <c:v>FF</c:v>
                </c:pt>
                <c:pt idx="4">
                  <c:v>PF</c:v>
                </c:pt>
              </c:strCache>
            </c:strRef>
          </c:cat>
          <c:val>
            <c:numRef>
              <c:f>'[pocet_publikacii_2017_V01.xls]fakulty druh'!$B$8:$F$8</c:f>
              <c:numCache>
                <c:formatCode>General</c:formatCode>
                <c:ptCount val="5"/>
                <c:pt idx="0">
                  <c:v>786</c:v>
                </c:pt>
                <c:pt idx="1">
                  <c:v>82</c:v>
                </c:pt>
                <c:pt idx="2">
                  <c:v>190</c:v>
                </c:pt>
                <c:pt idx="3">
                  <c:v>511</c:v>
                </c:pt>
                <c:pt idx="4">
                  <c:v>108</c:v>
                </c:pt>
              </c:numCache>
            </c:numRef>
          </c:val>
          <c:extLst xmlns:c16r2="http://schemas.microsoft.com/office/drawing/2015/06/chart">
            <c:ext xmlns:c16="http://schemas.microsoft.com/office/drawing/2014/chart" uri="{C3380CC4-5D6E-409C-BE32-E72D297353CC}">
              <c16:uniqueId val="{00000003-79C4-4F62-90E6-CB5605E5CC28}"/>
            </c:ext>
          </c:extLst>
        </c:ser>
        <c:ser>
          <c:idx val="4"/>
          <c:order val="4"/>
          <c:tx>
            <c:strRef>
              <c:f>'[pocet_publikacii_2017_V01.xls]fakulty druh'!$A$9</c:f>
              <c:strCache>
                <c:ptCount val="1"/>
                <c:pt idx="0">
                  <c:v>Iné citácie mimo WOK a Scopus</c:v>
                </c:pt>
              </c:strCache>
            </c:strRef>
          </c:tx>
          <c:spPr>
            <a:solidFill>
              <a:srgbClr val="660066"/>
            </a:solidFill>
            <a:ln w="3175">
              <a:solidFill>
                <a:srgbClr val="000000"/>
              </a:solidFill>
              <a:prstDash val="solid"/>
            </a:ln>
          </c:spPr>
          <c:invertIfNegative val="0"/>
          <c:cat>
            <c:strRef>
              <c:f>'[pocet_publikacii_2017_V01.xls]fakulty druh'!$B$2:$F$2</c:f>
              <c:strCache>
                <c:ptCount val="5"/>
                <c:pt idx="0">
                  <c:v>FPV</c:v>
                </c:pt>
                <c:pt idx="1">
                  <c:v>FSVaZ</c:v>
                </c:pt>
                <c:pt idx="2">
                  <c:v>FSŠ</c:v>
                </c:pt>
                <c:pt idx="3">
                  <c:v>FF</c:v>
                </c:pt>
                <c:pt idx="4">
                  <c:v>PF</c:v>
                </c:pt>
              </c:strCache>
            </c:strRef>
          </c:cat>
          <c:val>
            <c:numRef>
              <c:f>'[pocet_publikacii_2017_V01.xls]fakulty druh'!$B$9:$F$9</c:f>
              <c:numCache>
                <c:formatCode>General</c:formatCode>
                <c:ptCount val="5"/>
                <c:pt idx="0">
                  <c:v>124</c:v>
                </c:pt>
                <c:pt idx="1">
                  <c:v>75</c:v>
                </c:pt>
                <c:pt idx="2">
                  <c:v>45</c:v>
                </c:pt>
                <c:pt idx="3">
                  <c:v>423</c:v>
                </c:pt>
                <c:pt idx="4">
                  <c:v>257</c:v>
                </c:pt>
              </c:numCache>
            </c:numRef>
          </c:val>
          <c:extLst xmlns:c16r2="http://schemas.microsoft.com/office/drawing/2015/06/chart">
            <c:ext xmlns:c16="http://schemas.microsoft.com/office/drawing/2014/chart" uri="{C3380CC4-5D6E-409C-BE32-E72D297353CC}">
              <c16:uniqueId val="{00000004-79C4-4F62-90E6-CB5605E5CC28}"/>
            </c:ext>
          </c:extLst>
        </c:ser>
        <c:dLbls>
          <c:showLegendKey val="0"/>
          <c:showVal val="0"/>
          <c:showCatName val="0"/>
          <c:showSerName val="0"/>
          <c:showPercent val="0"/>
          <c:showBubbleSize val="0"/>
        </c:dLbls>
        <c:gapWidth val="150"/>
        <c:axId val="176642304"/>
        <c:axId val="176861568"/>
      </c:barChart>
      <c:catAx>
        <c:axId val="1766423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23970569252614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76861568"/>
        <c:crosses val="autoZero"/>
        <c:auto val="1"/>
        <c:lblAlgn val="ctr"/>
        <c:lblOffset val="100"/>
        <c:tickLblSkip val="1"/>
        <c:tickMarkSkip val="1"/>
        <c:noMultiLvlLbl val="0"/>
      </c:catAx>
      <c:valAx>
        <c:axId val="176861568"/>
        <c:scaling>
          <c:orientation val="minMax"/>
          <c:max val="9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6197081013408886"/>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76642304"/>
        <c:crosses val="autoZero"/>
        <c:crossBetween val="between"/>
        <c:majorUnit val="100"/>
        <c:minorUnit val="50"/>
      </c:valAx>
      <c:spPr>
        <a:noFill/>
        <a:ln w="12700">
          <a:solidFill>
            <a:srgbClr val="808080"/>
          </a:solidFill>
          <a:prstDash val="solid"/>
        </a:ln>
      </c:spPr>
    </c:plotArea>
    <c:legend>
      <c:legendPos val="r"/>
      <c:layout>
        <c:manualLayout>
          <c:xMode val="edge"/>
          <c:yMode val="edge"/>
          <c:x val="0.65631562041514369"/>
          <c:y val="0.1720356118747017"/>
          <c:w val="0.33406002309248278"/>
          <c:h val="0.25931900332482077"/>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a ohlasov fakúlt UKF podľa druhu </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na tvorivého pracovníka 2017</a:t>
            </a:r>
          </a:p>
        </c:rich>
      </c:tx>
      <c:layout>
        <c:manualLayout>
          <c:xMode val="edge"/>
          <c:yMode val="edge"/>
          <c:x val="0.16744289819340391"/>
          <c:y val="2.569750113331055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'[pocet_publikacii_2017_na_pracovnika_V01.xls]fakulty druh 1R na prac.'!$A$3</c:f>
              <c:strCache>
                <c:ptCount val="1"/>
                <c:pt idx="0">
                  <c:v>Knižné pub.</c:v>
                </c:pt>
              </c:strCache>
            </c:strRef>
          </c:tx>
          <c:spPr>
            <a:solidFill>
              <a:srgbClr val="CCFFCC"/>
            </a:solidFill>
            <a:ln w="3175">
              <a:solidFill>
                <a:srgbClr val="000000"/>
              </a:solidFill>
              <a:prstDash val="solid"/>
            </a:ln>
          </c:spPr>
          <c:invertIfNegative val="0"/>
          <c:cat>
            <c:strRef>
              <c:f>'[pocet_publikacii_2017_na_pracovnika_V01.xls]fakulty druh 1R na prac.'!$B$2:$F$2</c:f>
              <c:strCache>
                <c:ptCount val="5"/>
                <c:pt idx="0">
                  <c:v>FPV</c:v>
                </c:pt>
                <c:pt idx="1">
                  <c:v>FSVaZ</c:v>
                </c:pt>
                <c:pt idx="2">
                  <c:v>FSŠ</c:v>
                </c:pt>
                <c:pt idx="3">
                  <c:v>FF</c:v>
                </c:pt>
                <c:pt idx="4">
                  <c:v>PF</c:v>
                </c:pt>
              </c:strCache>
            </c:strRef>
          </c:cat>
          <c:val>
            <c:numRef>
              <c:f>'[pocet_publikacii_2017_na_pracovnika_V01.xls]fakulty druh 1R na prac.'!$B$3:$F$3</c:f>
              <c:numCache>
                <c:formatCode>0.00</c:formatCode>
                <c:ptCount val="5"/>
                <c:pt idx="0">
                  <c:v>0.22321428571428573</c:v>
                </c:pt>
                <c:pt idx="1">
                  <c:v>0.73333333333333328</c:v>
                </c:pt>
                <c:pt idx="2">
                  <c:v>0.29268292682926828</c:v>
                </c:pt>
                <c:pt idx="3">
                  <c:v>0.34123222748815168</c:v>
                </c:pt>
                <c:pt idx="4">
                  <c:v>0.33684210526315789</c:v>
                </c:pt>
              </c:numCache>
            </c:numRef>
          </c:val>
          <c:extLst xmlns:c16r2="http://schemas.microsoft.com/office/drawing/2015/06/chart">
            <c:ext xmlns:c16="http://schemas.microsoft.com/office/drawing/2014/chart" uri="{C3380CC4-5D6E-409C-BE32-E72D297353CC}">
              <c16:uniqueId val="{00000000-0112-43AA-AD3B-A24FA31D4833}"/>
            </c:ext>
          </c:extLst>
        </c:ser>
        <c:ser>
          <c:idx val="1"/>
          <c:order val="1"/>
          <c:tx>
            <c:strRef>
              <c:f>'[pocet_publikacii_2017_na_pracovnika_V01.xls]fakulty druh 1R na prac.'!$A$4</c:f>
              <c:strCache>
                <c:ptCount val="1"/>
                <c:pt idx="0">
                  <c:v>Pub. vo vedeckých čas.</c:v>
                </c:pt>
              </c:strCache>
            </c:strRef>
          </c:tx>
          <c:spPr>
            <a:solidFill>
              <a:srgbClr val="99CCFF"/>
            </a:solidFill>
            <a:ln>
              <a:solidFill>
                <a:srgbClr val="000000"/>
              </a:solidFill>
            </a:ln>
          </c:spPr>
          <c:invertIfNegative val="0"/>
          <c:cat>
            <c:strRef>
              <c:f>'[pocet_publikacii_2017_na_pracovnika_V01.xls]fakulty druh 1R na prac.'!$B$2:$F$2</c:f>
              <c:strCache>
                <c:ptCount val="5"/>
                <c:pt idx="0">
                  <c:v>FPV</c:v>
                </c:pt>
                <c:pt idx="1">
                  <c:v>FSVaZ</c:v>
                </c:pt>
                <c:pt idx="2">
                  <c:v>FSŠ</c:v>
                </c:pt>
                <c:pt idx="3">
                  <c:v>FF</c:v>
                </c:pt>
                <c:pt idx="4">
                  <c:v>PF</c:v>
                </c:pt>
              </c:strCache>
            </c:strRef>
          </c:cat>
          <c:val>
            <c:numRef>
              <c:f>'[pocet_publikacii_2017_na_pracovnika_V01.xls]fakulty druh 1R na prac.'!$B$4:$F$4</c:f>
              <c:numCache>
                <c:formatCode>0.00</c:formatCode>
                <c:ptCount val="5"/>
                <c:pt idx="0">
                  <c:v>1.3125</c:v>
                </c:pt>
                <c:pt idx="1">
                  <c:v>0.8</c:v>
                </c:pt>
                <c:pt idx="2">
                  <c:v>1.3902439024390243</c:v>
                </c:pt>
                <c:pt idx="3">
                  <c:v>1.2369668246445498</c:v>
                </c:pt>
                <c:pt idx="4">
                  <c:v>1.3157894736842106</c:v>
                </c:pt>
              </c:numCache>
            </c:numRef>
          </c:val>
          <c:extLst xmlns:c16r2="http://schemas.microsoft.com/office/drawing/2015/06/chart">
            <c:ext xmlns:c16="http://schemas.microsoft.com/office/drawing/2014/chart" uri="{C3380CC4-5D6E-409C-BE32-E72D297353CC}">
              <c16:uniqueId val="{00000001-0112-43AA-AD3B-A24FA31D4833}"/>
            </c:ext>
          </c:extLst>
        </c:ser>
        <c:ser>
          <c:idx val="2"/>
          <c:order val="2"/>
          <c:tx>
            <c:strRef>
              <c:f>'[pocet_publikacii_2017_na_pracovnika_V01.xls]fakulty druh 1R na prac.'!$A$7</c:f>
              <c:strCache>
                <c:ptCount val="1"/>
                <c:pt idx="0">
                  <c:v>Ostatné recenzov. pub.</c:v>
                </c:pt>
              </c:strCache>
            </c:strRef>
          </c:tx>
          <c:spPr>
            <a:solidFill>
              <a:srgbClr val="FFFFCC"/>
            </a:solidFill>
            <a:ln>
              <a:solidFill>
                <a:srgbClr val="000000"/>
              </a:solidFill>
            </a:ln>
          </c:spPr>
          <c:invertIfNegative val="0"/>
          <c:cat>
            <c:strRef>
              <c:f>'[pocet_publikacii_2017_na_pracovnika_V01.xls]fakulty druh 1R na prac.'!$B$2:$F$2</c:f>
              <c:strCache>
                <c:ptCount val="5"/>
                <c:pt idx="0">
                  <c:v>FPV</c:v>
                </c:pt>
                <c:pt idx="1">
                  <c:v>FSVaZ</c:v>
                </c:pt>
                <c:pt idx="2">
                  <c:v>FSŠ</c:v>
                </c:pt>
                <c:pt idx="3">
                  <c:v>FF</c:v>
                </c:pt>
                <c:pt idx="4">
                  <c:v>PF</c:v>
                </c:pt>
              </c:strCache>
            </c:strRef>
          </c:cat>
          <c:val>
            <c:numRef>
              <c:f>'[pocet_publikacii_2017_na_pracovnika_V01.xls]fakulty druh 1R na prac.'!$B$7:$F$7</c:f>
              <c:numCache>
                <c:formatCode>0.00</c:formatCode>
                <c:ptCount val="5"/>
                <c:pt idx="0">
                  <c:v>1.9910714285714286</c:v>
                </c:pt>
                <c:pt idx="1">
                  <c:v>3.8222222222222224</c:v>
                </c:pt>
                <c:pt idx="2">
                  <c:v>2.4390243902439024</c:v>
                </c:pt>
                <c:pt idx="3">
                  <c:v>2.1706161137440758</c:v>
                </c:pt>
                <c:pt idx="4">
                  <c:v>1.631578947368421</c:v>
                </c:pt>
              </c:numCache>
            </c:numRef>
          </c:val>
          <c:extLst xmlns:c16r2="http://schemas.microsoft.com/office/drawing/2015/06/chart">
            <c:ext xmlns:c16="http://schemas.microsoft.com/office/drawing/2014/chart" uri="{C3380CC4-5D6E-409C-BE32-E72D297353CC}">
              <c16:uniqueId val="{00000002-0112-43AA-AD3B-A24FA31D4833}"/>
            </c:ext>
          </c:extLst>
        </c:ser>
        <c:ser>
          <c:idx val="3"/>
          <c:order val="3"/>
          <c:tx>
            <c:strRef>
              <c:f>'[pocet_publikacii_2017_na_pracovnika_V01.xls]fakulty druh 1R na prac.'!$A$9</c:f>
              <c:strCache>
                <c:ptCount val="1"/>
                <c:pt idx="0">
                  <c:v>Citácie WOK a Scopus</c:v>
                </c:pt>
              </c:strCache>
            </c:strRef>
          </c:tx>
          <c:spPr>
            <a:solidFill>
              <a:srgbClr val="CCFFFF"/>
            </a:solidFill>
            <a:ln>
              <a:solidFill>
                <a:srgbClr val="000000"/>
              </a:solidFill>
            </a:ln>
          </c:spPr>
          <c:invertIfNegative val="0"/>
          <c:cat>
            <c:strRef>
              <c:f>'[pocet_publikacii_2017_na_pracovnika_V01.xls]fakulty druh 1R na prac.'!$B$2:$F$2</c:f>
              <c:strCache>
                <c:ptCount val="5"/>
                <c:pt idx="0">
                  <c:v>FPV</c:v>
                </c:pt>
                <c:pt idx="1">
                  <c:v>FSVaZ</c:v>
                </c:pt>
                <c:pt idx="2">
                  <c:v>FSŠ</c:v>
                </c:pt>
                <c:pt idx="3">
                  <c:v>FF</c:v>
                </c:pt>
                <c:pt idx="4">
                  <c:v>PF</c:v>
                </c:pt>
              </c:strCache>
            </c:strRef>
          </c:cat>
          <c:val>
            <c:numRef>
              <c:f>'[pocet_publikacii_2017_na_pracovnika_V01.xls]fakulty druh 1R na prac.'!$B$9:$F$9</c:f>
              <c:numCache>
                <c:formatCode>0.00</c:formatCode>
                <c:ptCount val="5"/>
                <c:pt idx="0">
                  <c:v>7.0178571428571432</c:v>
                </c:pt>
                <c:pt idx="1">
                  <c:v>1.8222222222222222</c:v>
                </c:pt>
                <c:pt idx="2">
                  <c:v>4.6341463414634143</c:v>
                </c:pt>
                <c:pt idx="3">
                  <c:v>2.4218009478672986</c:v>
                </c:pt>
                <c:pt idx="4">
                  <c:v>1.1368421052631579</c:v>
                </c:pt>
              </c:numCache>
            </c:numRef>
          </c:val>
          <c:extLst xmlns:c16r2="http://schemas.microsoft.com/office/drawing/2015/06/chart">
            <c:ext xmlns:c16="http://schemas.microsoft.com/office/drawing/2014/chart" uri="{C3380CC4-5D6E-409C-BE32-E72D297353CC}">
              <c16:uniqueId val="{00000003-0112-43AA-AD3B-A24FA31D4833}"/>
            </c:ext>
          </c:extLst>
        </c:ser>
        <c:ser>
          <c:idx val="4"/>
          <c:order val="4"/>
          <c:tx>
            <c:strRef>
              <c:f>'[pocet_publikacii_2017_na_pracovnika_V01.xls]fakulty druh 1R na prac.'!$A$10</c:f>
              <c:strCache>
                <c:ptCount val="1"/>
                <c:pt idx="0">
                  <c:v>Iné citácie mimo WOK a Scopus</c:v>
                </c:pt>
              </c:strCache>
            </c:strRef>
          </c:tx>
          <c:spPr>
            <a:solidFill>
              <a:srgbClr val="660066"/>
            </a:solidFill>
            <a:ln>
              <a:solidFill>
                <a:srgbClr val="000000"/>
              </a:solidFill>
            </a:ln>
          </c:spPr>
          <c:invertIfNegative val="0"/>
          <c:cat>
            <c:strRef>
              <c:f>'[pocet_publikacii_2017_na_pracovnika_V01.xls]fakulty druh 1R na prac.'!$B$2:$F$2</c:f>
              <c:strCache>
                <c:ptCount val="5"/>
                <c:pt idx="0">
                  <c:v>FPV</c:v>
                </c:pt>
                <c:pt idx="1">
                  <c:v>FSVaZ</c:v>
                </c:pt>
                <c:pt idx="2">
                  <c:v>FSŠ</c:v>
                </c:pt>
                <c:pt idx="3">
                  <c:v>FF</c:v>
                </c:pt>
                <c:pt idx="4">
                  <c:v>PF</c:v>
                </c:pt>
              </c:strCache>
            </c:strRef>
          </c:cat>
          <c:val>
            <c:numRef>
              <c:f>'[pocet_publikacii_2017_na_pracovnika_V01.xls]fakulty druh 1R na prac.'!$B$10:$F$10</c:f>
              <c:numCache>
                <c:formatCode>0.00</c:formatCode>
                <c:ptCount val="5"/>
                <c:pt idx="0">
                  <c:v>1.1071428571428572</c:v>
                </c:pt>
                <c:pt idx="1">
                  <c:v>1.6666666666666667</c:v>
                </c:pt>
                <c:pt idx="2">
                  <c:v>1.0975609756097562</c:v>
                </c:pt>
                <c:pt idx="3">
                  <c:v>2.0047393364928912</c:v>
                </c:pt>
                <c:pt idx="4">
                  <c:v>2.7052631578947368</c:v>
                </c:pt>
              </c:numCache>
            </c:numRef>
          </c:val>
          <c:extLst xmlns:c16r2="http://schemas.microsoft.com/office/drawing/2015/06/chart">
            <c:ext xmlns:c16="http://schemas.microsoft.com/office/drawing/2014/chart" uri="{C3380CC4-5D6E-409C-BE32-E72D297353CC}">
              <c16:uniqueId val="{00000004-0112-43AA-AD3B-A24FA31D4833}"/>
            </c:ext>
          </c:extLst>
        </c:ser>
        <c:dLbls>
          <c:showLegendKey val="0"/>
          <c:showVal val="0"/>
          <c:showCatName val="0"/>
          <c:showSerName val="0"/>
          <c:showPercent val="0"/>
          <c:showBubbleSize val="0"/>
        </c:dLbls>
        <c:gapWidth val="150"/>
        <c:axId val="190765312"/>
        <c:axId val="190824832"/>
      </c:barChart>
      <c:catAx>
        <c:axId val="19076531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03093670668218"/>
              <c:y val="0.88661367904325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90824832"/>
        <c:crosses val="autoZero"/>
        <c:auto val="1"/>
        <c:lblAlgn val="ctr"/>
        <c:lblOffset val="100"/>
        <c:tickLblSkip val="1"/>
        <c:tickMarkSkip val="1"/>
        <c:noMultiLvlLbl val="0"/>
      </c:catAx>
      <c:valAx>
        <c:axId val="190824832"/>
        <c:scaling>
          <c:orientation val="minMax"/>
          <c:max val="1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569465950647381"/>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90765312"/>
        <c:crosses val="autoZero"/>
        <c:crossBetween val="between"/>
        <c:majorUnit val="2"/>
        <c:minorUnit val="1"/>
      </c:valAx>
      <c:spPr>
        <a:noFill/>
        <a:ln w="12700">
          <a:solidFill>
            <a:srgbClr val="808080"/>
          </a:solidFill>
          <a:prstDash val="solid"/>
        </a:ln>
      </c:spPr>
    </c:plotArea>
    <c:legend>
      <c:legendPos val="r"/>
      <c:layout>
        <c:manualLayout>
          <c:xMode val="edge"/>
          <c:yMode val="edge"/>
          <c:x val="0.65960760142027453"/>
          <c:y val="0.21466741343524529"/>
          <c:w val="0.32115809669326062"/>
          <c:h val="0.27817250515473513"/>
        </c:manualLayout>
      </c:layout>
      <c:overlay val="0"/>
      <c:spPr>
        <a:solidFill>
          <a:srgbClr val="FFFFFF"/>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knižných publikácií UKF</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2008 až 2017</a:t>
            </a:r>
          </a:p>
        </c:rich>
      </c:tx>
      <c:layout>
        <c:manualLayout>
          <c:xMode val="edge"/>
          <c:yMode val="edge"/>
          <c:x val="0.25951818315985031"/>
          <c:y val="2.863440398499908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'[pocet_publikacii_2017_V01.xls]UKF 10R'!$B$2</c:f>
              <c:strCache>
                <c:ptCount val="1"/>
                <c:pt idx="0">
                  <c:v>Knižné pub.</c:v>
                </c:pt>
              </c:strCache>
            </c:strRef>
          </c:tx>
          <c:spPr>
            <a:solidFill>
              <a:srgbClr val="99CCFF"/>
            </a:solidFill>
            <a:ln w="6350">
              <a:solidFill>
                <a:schemeClr val="tx1"/>
              </a:solidFill>
              <a:prstDash val="solid"/>
            </a:ln>
          </c:spPr>
          <c:invertIfNegative val="0"/>
          <c:cat>
            <c:numRef>
              <c:f>'[pocet_publikacii_2017_V01.xls]UKF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'[pocet_publikacii_2017_V01.xls]UKF 10R'!$B$3:$B$12</c:f>
              <c:numCache>
                <c:formatCode>General</c:formatCode>
                <c:ptCount val="10"/>
                <c:pt idx="0">
                  <c:v>243</c:v>
                </c:pt>
                <c:pt idx="1">
                  <c:v>290</c:v>
                </c:pt>
                <c:pt idx="2">
                  <c:v>408</c:v>
                </c:pt>
                <c:pt idx="3">
                  <c:v>266</c:v>
                </c:pt>
                <c:pt idx="4">
                  <c:v>217</c:v>
                </c:pt>
                <c:pt idx="5">
                  <c:v>316</c:v>
                </c:pt>
                <c:pt idx="6">
                  <c:v>272</c:v>
                </c:pt>
                <c:pt idx="7">
                  <c:v>192</c:v>
                </c:pt>
                <c:pt idx="8">
                  <c:v>195</c:v>
                </c:pt>
                <c:pt idx="9">
                  <c:v>172</c:v>
                </c:pt>
              </c:numCache>
            </c:numRef>
          </c:val>
          <c:extLst xmlns:c16r2="http://schemas.microsoft.com/office/drawing/2015/06/chart">
            <c:ext xmlns:c16="http://schemas.microsoft.com/office/drawing/2014/chart" uri="{C3380CC4-5D6E-409C-BE32-E72D297353CC}">
              <c16:uniqueId val="{00000000-0791-4AFA-B03A-7A1592028898}"/>
            </c:ext>
          </c:extLst>
        </c:ser>
        <c:dLbls>
          <c:showLegendKey val="0"/>
          <c:showVal val="0"/>
          <c:showCatName val="0"/>
          <c:showSerName val="0"/>
          <c:showPercent val="0"/>
          <c:showBubbleSize val="0"/>
        </c:dLbls>
        <c:gapWidth val="150"/>
        <c:axId val="190932096"/>
        <c:axId val="190934016"/>
      </c:barChart>
      <c:catAx>
        <c:axId val="19093209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627533238673038"/>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90934016"/>
        <c:crosses val="autoZero"/>
        <c:auto val="1"/>
        <c:lblAlgn val="ctr"/>
        <c:lblOffset val="100"/>
        <c:tickLblSkip val="1"/>
        <c:tickMarkSkip val="1"/>
        <c:noMultiLvlLbl val="0"/>
      </c:catAx>
      <c:valAx>
        <c:axId val="190934016"/>
        <c:scaling>
          <c:orientation val="minMax"/>
          <c:max val="5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77867097156788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90932096"/>
        <c:crosses val="autoZero"/>
        <c:crossBetween val="between"/>
        <c:majorUnit val="50"/>
        <c:minorUnit val="2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UKF vo vedekých časopisoch evidovaných vo WOK a Scopus a mimo WOK a Scopus 2008 až 2017</a:t>
            </a:r>
          </a:p>
        </c:rich>
      </c:tx>
      <c:layout>
        <c:manualLayout>
          <c:xMode val="edge"/>
          <c:yMode val="edge"/>
          <c:x val="0.1203458663587669"/>
          <c:y val="3.157130683668761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'[pocet_publikacii_2017_V01.xls]UKF 10R'!$D$2</c:f>
              <c:strCache>
                <c:ptCount val="1"/>
                <c:pt idx="0">
                  <c:v>Pub. vo vedec. čas. vo WOK a Scopus</c:v>
                </c:pt>
              </c:strCache>
            </c:strRef>
          </c:tx>
          <c:spPr>
            <a:solidFill>
              <a:srgbClr val="CCFFCC"/>
            </a:solidFill>
            <a:ln>
              <a:solidFill>
                <a:srgbClr val="000000"/>
              </a:solidFill>
            </a:ln>
          </c:spPr>
          <c:invertIfNegative val="0"/>
          <c:cat>
            <c:numRef>
              <c:f>'[pocet_publikacii_2017_V01.xls]UKF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'[pocet_publikacii_2017_V01.xls]UKF 10R'!$D$3:$D$12</c:f>
              <c:numCache>
                <c:formatCode>General</c:formatCode>
                <c:ptCount val="10"/>
                <c:pt idx="0">
                  <c:v>39</c:v>
                </c:pt>
                <c:pt idx="1">
                  <c:v>67</c:v>
                </c:pt>
                <c:pt idx="2">
                  <c:v>73</c:v>
                </c:pt>
                <c:pt idx="3">
                  <c:v>75</c:v>
                </c:pt>
                <c:pt idx="4">
                  <c:v>64</c:v>
                </c:pt>
                <c:pt idx="5">
                  <c:v>137</c:v>
                </c:pt>
                <c:pt idx="6">
                  <c:v>113</c:v>
                </c:pt>
                <c:pt idx="7">
                  <c:v>121</c:v>
                </c:pt>
                <c:pt idx="8">
                  <c:v>164</c:v>
                </c:pt>
                <c:pt idx="9">
                  <c:v>232</c:v>
                </c:pt>
              </c:numCache>
            </c:numRef>
          </c:val>
          <c:extLst xmlns:c16r2="http://schemas.microsoft.com/office/drawing/2015/06/chart">
            <c:ext xmlns:c16="http://schemas.microsoft.com/office/drawing/2014/chart" uri="{C3380CC4-5D6E-409C-BE32-E72D297353CC}">
              <c16:uniqueId val="{00000000-D579-4ABD-B428-21112408256D}"/>
            </c:ext>
          </c:extLst>
        </c:ser>
        <c:ser>
          <c:idx val="1"/>
          <c:order val="1"/>
          <c:tx>
            <c:strRef>
              <c:f>'[pocet_publikacii_2017_V01.xls]UKF 10R'!$E$2</c:f>
              <c:strCache>
                <c:ptCount val="1"/>
                <c:pt idx="0">
                  <c:v>Pub. vo vedec. čas. mimo WOK a Scopus</c:v>
                </c:pt>
              </c:strCache>
            </c:strRef>
          </c:tx>
          <c:spPr>
            <a:solidFill>
              <a:srgbClr val="99CCFF"/>
            </a:solidFill>
            <a:ln>
              <a:solidFill>
                <a:schemeClr val="tx1"/>
              </a:solidFill>
            </a:ln>
          </c:spPr>
          <c:invertIfNegative val="0"/>
          <c:cat>
            <c:numRef>
              <c:f>'[pocet_publikacii_2017_V01.xls]UKF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'[pocet_publikacii_2017_V01.xls]UKF 10R'!$E$3:$E$12</c:f>
              <c:numCache>
                <c:formatCode>General</c:formatCode>
                <c:ptCount val="10"/>
                <c:pt idx="0">
                  <c:v>287</c:v>
                </c:pt>
                <c:pt idx="1">
                  <c:v>513</c:v>
                </c:pt>
                <c:pt idx="2">
                  <c:v>753</c:v>
                </c:pt>
                <c:pt idx="3">
                  <c:v>500</c:v>
                </c:pt>
                <c:pt idx="4">
                  <c:v>520</c:v>
                </c:pt>
                <c:pt idx="5">
                  <c:v>664</c:v>
                </c:pt>
                <c:pt idx="6">
                  <c:v>474</c:v>
                </c:pt>
                <c:pt idx="7">
                  <c:v>537</c:v>
                </c:pt>
                <c:pt idx="8">
                  <c:v>453</c:v>
                </c:pt>
                <c:pt idx="9">
                  <c:v>394</c:v>
                </c:pt>
              </c:numCache>
            </c:numRef>
          </c:val>
          <c:extLst xmlns:c16r2="http://schemas.microsoft.com/office/drawing/2015/06/chart">
            <c:ext xmlns:c16="http://schemas.microsoft.com/office/drawing/2014/chart" uri="{C3380CC4-5D6E-409C-BE32-E72D297353CC}">
              <c16:uniqueId val="{00000001-D579-4ABD-B428-21112408256D}"/>
            </c:ext>
          </c:extLst>
        </c:ser>
        <c:dLbls>
          <c:showLegendKey val="0"/>
          <c:showVal val="0"/>
          <c:showCatName val="0"/>
          <c:showSerName val="0"/>
          <c:showPercent val="0"/>
          <c:showBubbleSize val="0"/>
        </c:dLbls>
        <c:gapWidth val="150"/>
        <c:axId val="223720192"/>
        <c:axId val="223722112"/>
      </c:barChart>
      <c:catAx>
        <c:axId val="22372019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90921216815115"/>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722112"/>
        <c:crosses val="autoZero"/>
        <c:auto val="1"/>
        <c:lblAlgn val="ctr"/>
        <c:lblOffset val="100"/>
        <c:tickLblSkip val="1"/>
        <c:tickMarkSkip val="1"/>
        <c:noMultiLvlLbl val="0"/>
      </c:catAx>
      <c:valAx>
        <c:axId val="223722112"/>
        <c:scaling>
          <c:orientation val="minMax"/>
          <c:max val="9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77867097156788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720192"/>
        <c:crosses val="autoZero"/>
        <c:crossBetween val="between"/>
        <c:majorUnit val="100"/>
        <c:minorUnit val="50"/>
      </c:valAx>
      <c:spPr>
        <a:noFill/>
        <a:ln w="12700">
          <a:solidFill>
            <a:srgbClr val="808080"/>
          </a:solidFill>
          <a:prstDash val="solid"/>
        </a:ln>
      </c:spPr>
    </c:plotArea>
    <c:legend>
      <c:legendPos val="r"/>
      <c:layout>
        <c:manualLayout>
          <c:xMode val="edge"/>
          <c:yMode val="edge"/>
          <c:x val="0.71192856956827477"/>
          <c:y val="0.24220913800598495"/>
          <c:w val="0.25801682452317498"/>
          <c:h val="0.18908884490063427"/>
        </c:manualLayout>
      </c:layout>
      <c:overlay val="0"/>
      <c:spPr>
        <a:solidFill>
          <a:schemeClr val="bg1"/>
        </a:solidFill>
        <a:ln>
          <a:solidFill>
            <a:schemeClr val="tx1"/>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ostatných domácich a zahraničných recenzovaných publikácií UKF 2008 až 2017</a:t>
            </a:r>
          </a:p>
        </c:rich>
      </c:tx>
      <c:layout>
        <c:manualLayout>
          <c:xMode val="edge"/>
          <c:yMode val="edge"/>
          <c:x val="0.13410481903653995"/>
          <c:y val="3.157130683668761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'[pocet_publikacii_2017_V01.xls]UKF 10R'!$F$2</c:f>
              <c:strCache>
                <c:ptCount val="1"/>
                <c:pt idx="0">
                  <c:v>Ostatné recenzov. pub.</c:v>
                </c:pt>
              </c:strCache>
            </c:strRef>
          </c:tx>
          <c:spPr>
            <a:solidFill>
              <a:srgbClr val="99CCFF"/>
            </a:solidFill>
            <a:ln>
              <a:solidFill>
                <a:srgbClr val="000000"/>
              </a:solidFill>
            </a:ln>
          </c:spPr>
          <c:invertIfNegative val="0"/>
          <c:cat>
            <c:numRef>
              <c:f>'[pocet_publikacii_2017_V01.xls]UKF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'[pocet_publikacii_2017_V01.xls]UKF 10R'!$F$3:$F$12</c:f>
              <c:numCache>
                <c:formatCode>General</c:formatCode>
                <c:ptCount val="10"/>
                <c:pt idx="0">
                  <c:v>1367</c:v>
                </c:pt>
                <c:pt idx="1">
                  <c:v>1682</c:v>
                </c:pt>
                <c:pt idx="2">
                  <c:v>2098</c:v>
                </c:pt>
                <c:pt idx="3">
                  <c:v>1453</c:v>
                </c:pt>
                <c:pt idx="4">
                  <c:v>1356</c:v>
                </c:pt>
                <c:pt idx="5">
                  <c:v>1042</c:v>
                </c:pt>
                <c:pt idx="6">
                  <c:v>1009</c:v>
                </c:pt>
                <c:pt idx="7">
                  <c:v>870</c:v>
                </c:pt>
                <c:pt idx="8">
                  <c:v>1180</c:v>
                </c:pt>
                <c:pt idx="9">
                  <c:v>1108</c:v>
                </c:pt>
              </c:numCache>
            </c:numRef>
          </c:val>
          <c:extLst xmlns:c16r2="http://schemas.microsoft.com/office/drawing/2015/06/chart">
            <c:ext xmlns:c16="http://schemas.microsoft.com/office/drawing/2014/chart" uri="{C3380CC4-5D6E-409C-BE32-E72D297353CC}">
              <c16:uniqueId val="{00000000-D907-4D14-A381-C5081B327FB9}"/>
            </c:ext>
          </c:extLst>
        </c:ser>
        <c:dLbls>
          <c:showLegendKey val="0"/>
          <c:showVal val="0"/>
          <c:showCatName val="0"/>
          <c:showSerName val="0"/>
          <c:showPercent val="0"/>
          <c:showBubbleSize val="0"/>
        </c:dLbls>
        <c:gapWidth val="150"/>
        <c:axId val="223903104"/>
        <c:axId val="223950336"/>
      </c:barChart>
      <c:catAx>
        <c:axId val="2239031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627533238673038"/>
              <c:y val="0.903832240635192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950336"/>
        <c:crosses val="autoZero"/>
        <c:auto val="1"/>
        <c:lblAlgn val="ctr"/>
        <c:lblOffset val="100"/>
        <c:tickLblSkip val="1"/>
        <c:tickMarkSkip val="1"/>
        <c:noMultiLvlLbl val="0"/>
      </c:catAx>
      <c:valAx>
        <c:axId val="223950336"/>
        <c:scaling>
          <c:orientation val="minMax"/>
          <c:max val="24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452344084604487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903104"/>
        <c:crosses val="autoZero"/>
        <c:crossBetween val="between"/>
        <c:majorUnit val="300"/>
        <c:minorUnit val="15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citácií UKF v publikáciách evidovaných v databázach WOK a Scopus a mimo WOK a Scopus 2008 až 2017</a:t>
            </a:r>
          </a:p>
        </c:rich>
      </c:tx>
      <c:layout>
        <c:manualLayout>
          <c:xMode val="edge"/>
          <c:yMode val="edge"/>
          <c:x val="0.13586054223927629"/>
          <c:y val="1.505568177437216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'[pocet_publikacii_2017_V01.xls]UKF 10R'!$G$2</c:f>
              <c:strCache>
                <c:ptCount val="1"/>
                <c:pt idx="0">
                  <c:v>Citácie WOK a Scopus</c:v>
                </c:pt>
              </c:strCache>
            </c:strRef>
          </c:tx>
          <c:spPr>
            <a:solidFill>
              <a:srgbClr val="CCFFCC"/>
            </a:solidFill>
            <a:ln>
              <a:solidFill>
                <a:srgbClr val="000000"/>
              </a:solidFill>
            </a:ln>
          </c:spPr>
          <c:invertIfNegative val="0"/>
          <c:cat>
            <c:numRef>
              <c:f>'[pocet_publikacii_2017_V01.xls]UKF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'[pocet_publikacii_2017_V01.xls]UKF 10R'!$G$3:$G$12</c:f>
              <c:numCache>
                <c:formatCode>General</c:formatCode>
                <c:ptCount val="10"/>
                <c:pt idx="0">
                  <c:v>109</c:v>
                </c:pt>
                <c:pt idx="1">
                  <c:v>167</c:v>
                </c:pt>
                <c:pt idx="2">
                  <c:v>204</c:v>
                </c:pt>
                <c:pt idx="3">
                  <c:v>469</c:v>
                </c:pt>
                <c:pt idx="4">
                  <c:v>1891</c:v>
                </c:pt>
                <c:pt idx="5">
                  <c:v>1118</c:v>
                </c:pt>
                <c:pt idx="6">
                  <c:v>1089</c:v>
                </c:pt>
                <c:pt idx="7">
                  <c:v>916</c:v>
                </c:pt>
                <c:pt idx="8">
                  <c:v>1438</c:v>
                </c:pt>
                <c:pt idx="9">
                  <c:v>1677</c:v>
                </c:pt>
              </c:numCache>
            </c:numRef>
          </c:val>
          <c:extLst xmlns:c16r2="http://schemas.microsoft.com/office/drawing/2015/06/chart">
            <c:ext xmlns:c16="http://schemas.microsoft.com/office/drawing/2014/chart" uri="{C3380CC4-5D6E-409C-BE32-E72D297353CC}">
              <c16:uniqueId val="{00000000-0E61-420A-B86C-F2AFA3FAF245}"/>
            </c:ext>
          </c:extLst>
        </c:ser>
        <c:ser>
          <c:idx val="1"/>
          <c:order val="1"/>
          <c:tx>
            <c:strRef>
              <c:f>'[pocet_publikacii_2017_V01.xls]UKF 10R'!$H$2</c:f>
              <c:strCache>
                <c:ptCount val="1"/>
                <c:pt idx="0">
                  <c:v>Iné citácie mimo WOK a Scopus</c:v>
                </c:pt>
              </c:strCache>
            </c:strRef>
          </c:tx>
          <c:spPr>
            <a:solidFill>
              <a:srgbClr val="99CCFF"/>
            </a:solidFill>
            <a:ln>
              <a:solidFill>
                <a:srgbClr val="000000"/>
              </a:solidFill>
            </a:ln>
          </c:spPr>
          <c:invertIfNegative val="0"/>
          <c:cat>
            <c:numRef>
              <c:f>'[pocet_publikacii_2017_V01.xls]UKF 10R'!$A$3:$A$12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'[pocet_publikacii_2017_V01.xls]UKF 10R'!$H$3:$H$12</c:f>
              <c:numCache>
                <c:formatCode>General</c:formatCode>
                <c:ptCount val="10"/>
                <c:pt idx="0">
                  <c:v>1362</c:v>
                </c:pt>
                <c:pt idx="1">
                  <c:v>1169</c:v>
                </c:pt>
                <c:pt idx="2">
                  <c:v>1292</c:v>
                </c:pt>
                <c:pt idx="3">
                  <c:v>1343</c:v>
                </c:pt>
                <c:pt idx="4">
                  <c:v>1992</c:v>
                </c:pt>
                <c:pt idx="5">
                  <c:v>2110</c:v>
                </c:pt>
                <c:pt idx="6">
                  <c:v>1186</c:v>
                </c:pt>
                <c:pt idx="7">
                  <c:v>1534</c:v>
                </c:pt>
                <c:pt idx="8">
                  <c:v>1711</c:v>
                </c:pt>
                <c:pt idx="9">
                  <c:v>924</c:v>
                </c:pt>
              </c:numCache>
            </c:numRef>
          </c:val>
          <c:extLst xmlns:c16r2="http://schemas.microsoft.com/office/drawing/2015/06/chart">
            <c:ext xmlns:c16="http://schemas.microsoft.com/office/drawing/2014/chart" uri="{C3380CC4-5D6E-409C-BE32-E72D297353CC}">
              <c16:uniqueId val="{00000001-0E61-420A-B86C-F2AFA3FAF245}"/>
            </c:ext>
          </c:extLst>
        </c:ser>
        <c:dLbls>
          <c:showLegendKey val="0"/>
          <c:showVal val="0"/>
          <c:showCatName val="0"/>
          <c:showSerName val="0"/>
          <c:showPercent val="0"/>
          <c:showBubbleSize val="0"/>
        </c:dLbls>
        <c:gapWidth val="150"/>
        <c:axId val="223996928"/>
        <c:axId val="224023680"/>
      </c:barChart>
      <c:catAx>
        <c:axId val="22399692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354309194957191"/>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023680"/>
        <c:crosses val="autoZero"/>
        <c:auto val="1"/>
        <c:lblAlgn val="ctr"/>
        <c:lblOffset val="100"/>
        <c:tickLblSkip val="1"/>
        <c:tickMarkSkip val="1"/>
        <c:noMultiLvlLbl val="0"/>
      </c:catAx>
      <c:valAx>
        <c:axId val="224023680"/>
        <c:scaling>
          <c:orientation val="minMax"/>
          <c:max val="22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1803775574078345"/>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996928"/>
        <c:crosses val="autoZero"/>
        <c:crossBetween val="between"/>
        <c:majorUnit val="200"/>
        <c:minorUnit val="100"/>
      </c:valAx>
      <c:spPr>
        <a:noFill/>
        <a:ln w="12700">
          <a:solidFill>
            <a:srgbClr val="808080"/>
          </a:solidFill>
          <a:prstDash val="solid"/>
        </a:ln>
      </c:spPr>
    </c:plotArea>
    <c:legend>
      <c:legendPos val="r"/>
      <c:layout>
        <c:manualLayout>
          <c:xMode val="edge"/>
          <c:yMode val="edge"/>
          <c:x val="0.80783060882549551"/>
          <c:y val="0.42677457821571052"/>
          <c:w val="0.18468846851695908"/>
          <c:h val="0.17315629316384415"/>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UKF podľa kritérií komplexnej akreditácie na tvorivého pracovníka</a:t>
            </a:r>
          </a:p>
        </c:rich>
      </c:tx>
      <c:layout>
        <c:manualLayout>
          <c:xMode val="edge"/>
          <c:yMode val="edge"/>
          <c:x val="0.18399430501176328"/>
          <c:y val="1.681473928539617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'[pocet_publikacii_2017_podla_KA_na_pracovnika_V01.xls]fakulty kategórie na prac. R2'!$A$3</c:f>
              <c:strCache>
                <c:ptCount val="1"/>
                <c:pt idx="0">
                  <c:v>2016</c:v>
                </c:pt>
              </c:strCache>
            </c:strRef>
          </c:tx>
          <c:spPr>
            <a:solidFill>
              <a:srgbClr val="CCFFCC"/>
            </a:solidFill>
            <a:ln>
              <a:solidFill>
                <a:schemeClr val="tx1"/>
              </a:solidFill>
            </a:ln>
          </c:spPr>
          <c:invertIfNegative val="0"/>
          <c:cat>
            <c:strRef>
              <c:f>'[pocet_publikacii_2017_podla_KA_na_pracovnika_V01.xls]fakulty kategórie na prac. R2'!$G$1,'[pocet_publikacii_2017_podla_KA_na_pracovnika_V01.xls]fakulty kategórie na prac. R2'!$M$1,'[pocet_publikacii_2017_podla_KA_na_pracovnika_V01.xls]fakulty kategórie na prac. R2'!$S$1,'[pocet_publikacii_2017_podla_KA_na_pracovnika_V01.xls]fakulty kategórie na prac. R2'!$Y$1</c:f>
              <c:strCache>
                <c:ptCount val="4"/>
                <c:pt idx="0">
                  <c:v>A</c:v>
                </c:pt>
                <c:pt idx="1">
                  <c:v>B</c:v>
                </c:pt>
                <c:pt idx="2">
                  <c:v>C</c:v>
                </c:pt>
                <c:pt idx="3">
                  <c:v>D</c:v>
                </c:pt>
              </c:strCache>
            </c:strRef>
          </c:cat>
          <c:val>
            <c:numRef>
              <c:f>'[pocet_publikacii_2017_podla_KA_na_pracovnika_V01.xls]fakulty kategórie na prac. R2'!$G$3,'[pocet_publikacii_2017_podla_KA_na_pracovnika_V01.xls]fakulty kategórie na prac. R2'!$M$3,'[pocet_publikacii_2017_podla_KA_na_pracovnika_V01.xls]fakulty kategórie na prac. R2'!$S$3,'[pocet_publikacii_2017_podla_KA_na_pracovnika_V01.xls]fakulty kategórie na prac. R2'!$Y$3</c:f>
              <c:numCache>
                <c:formatCode>0.00</c:formatCode>
                <c:ptCount val="4"/>
                <c:pt idx="0">
                  <c:v>0.52998065764023206</c:v>
                </c:pt>
                <c:pt idx="1">
                  <c:v>0.95551257253384914</c:v>
                </c:pt>
                <c:pt idx="2">
                  <c:v>0.71373307543520315</c:v>
                </c:pt>
                <c:pt idx="3">
                  <c:v>1.6615087040618957</c:v>
                </c:pt>
              </c:numCache>
            </c:numRef>
          </c:val>
          <c:extLst xmlns:c16r2="http://schemas.microsoft.com/office/drawing/2015/06/chart">
            <c:ext xmlns:c16="http://schemas.microsoft.com/office/drawing/2014/chart" uri="{C3380CC4-5D6E-409C-BE32-E72D297353CC}">
              <c16:uniqueId val="{00000000-DFE9-4309-813D-8094A8AB206B}"/>
            </c:ext>
          </c:extLst>
        </c:ser>
        <c:ser>
          <c:idx val="1"/>
          <c:order val="1"/>
          <c:tx>
            <c:strRef>
              <c:f>'[pocet_publikacii_2017_podla_KA_na_pracovnika_V01.xls]fakulty kategórie na prac. R2'!$A$4</c:f>
              <c:strCache>
                <c:ptCount val="1"/>
                <c:pt idx="0">
                  <c:v>2017</c:v>
                </c:pt>
              </c:strCache>
            </c:strRef>
          </c:tx>
          <c:spPr>
            <a:solidFill>
              <a:srgbClr val="99CCFF"/>
            </a:solidFill>
            <a:ln>
              <a:solidFill>
                <a:schemeClr val="tx1"/>
              </a:solidFill>
            </a:ln>
          </c:spPr>
          <c:invertIfNegative val="0"/>
          <c:cat>
            <c:strRef>
              <c:f>'[pocet_publikacii_2017_podla_KA_na_pracovnika_V01.xls]fakulty kategórie na prac. R2'!$G$1,'[pocet_publikacii_2017_podla_KA_na_pracovnika_V01.xls]fakulty kategórie na prac. R2'!$M$1,'[pocet_publikacii_2017_podla_KA_na_pracovnika_V01.xls]fakulty kategórie na prac. R2'!$S$1,'[pocet_publikacii_2017_podla_KA_na_pracovnika_V01.xls]fakulty kategórie na prac. R2'!$Y$1</c:f>
              <c:strCache>
                <c:ptCount val="4"/>
                <c:pt idx="0">
                  <c:v>A</c:v>
                </c:pt>
                <c:pt idx="1">
                  <c:v>B</c:v>
                </c:pt>
                <c:pt idx="2">
                  <c:v>C</c:v>
                </c:pt>
                <c:pt idx="3">
                  <c:v>D</c:v>
                </c:pt>
              </c:strCache>
            </c:strRef>
          </c:cat>
          <c:val>
            <c:numRef>
              <c:f>'[pocet_publikacii_2017_podla_KA_na_pracovnika_V01.xls]fakulty kategórie na prac. R2'!$G$4,'[pocet_publikacii_2017_podla_KA_na_pracovnika_V01.xls]fakulty kategórie na prac. R2'!$M$4,'[pocet_publikacii_2017_podla_KA_na_pracovnika_V01.xls]fakulty kategórie na prac. R2'!$S$4,'[pocet_publikacii_2017_podla_KA_na_pracovnika_V01.xls]fakulty kategórie na prac. R2'!$Y$4</c:f>
              <c:numCache>
                <c:formatCode>0.00</c:formatCode>
                <c:ptCount val="4"/>
                <c:pt idx="0">
                  <c:v>0.71825396825396826</c:v>
                </c:pt>
                <c:pt idx="1">
                  <c:v>0.71230158730158732</c:v>
                </c:pt>
                <c:pt idx="2">
                  <c:v>0.60119047619047616</c:v>
                </c:pt>
                <c:pt idx="3">
                  <c:v>1.5694444444444444</c:v>
                </c:pt>
              </c:numCache>
            </c:numRef>
          </c:val>
          <c:extLst xmlns:c16r2="http://schemas.microsoft.com/office/drawing/2015/06/chart">
            <c:ext xmlns:c16="http://schemas.microsoft.com/office/drawing/2014/chart" uri="{C3380CC4-5D6E-409C-BE32-E72D297353CC}">
              <c16:uniqueId val="{00000001-DFE9-4309-813D-8094A8AB206B}"/>
            </c:ext>
          </c:extLst>
        </c:ser>
        <c:dLbls>
          <c:showLegendKey val="0"/>
          <c:showVal val="0"/>
          <c:showCatName val="0"/>
          <c:showSerName val="0"/>
          <c:showPercent val="0"/>
          <c:showBubbleSize val="0"/>
        </c:dLbls>
        <c:gapWidth val="150"/>
        <c:axId val="224083328"/>
        <c:axId val="224089600"/>
      </c:barChart>
      <c:catAx>
        <c:axId val="22408332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38408077160145498"/>
              <c:y val="0.8891838967537464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089600"/>
        <c:crosses val="autoZero"/>
        <c:auto val="1"/>
        <c:lblAlgn val="ctr"/>
        <c:lblOffset val="100"/>
        <c:tickLblSkip val="1"/>
        <c:tickMarkSkip val="1"/>
        <c:noMultiLvlLbl val="0"/>
      </c:catAx>
      <c:valAx>
        <c:axId val="224089600"/>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083328"/>
        <c:crosses val="autoZero"/>
        <c:crossBetween val="between"/>
        <c:majorUnit val="0.5"/>
        <c:minorUnit val="0.25"/>
      </c:valAx>
      <c:spPr>
        <a:noFill/>
        <a:ln w="12700">
          <a:solidFill>
            <a:srgbClr val="808080"/>
          </a:solidFill>
          <a:prstDash val="solid"/>
        </a:ln>
      </c:spPr>
    </c:plotArea>
    <c:legend>
      <c:legendPos val="r"/>
      <c:layout>
        <c:manualLayout>
          <c:xMode val="edge"/>
          <c:yMode val="edge"/>
          <c:x val="0.79923360737570426"/>
          <c:y val="0.45200200472999291"/>
          <c:w val="0.10480358367552457"/>
          <c:h val="0.13579679376140788"/>
        </c:manualLayout>
      </c:layout>
      <c:overlay val="0"/>
      <c:spPr>
        <a:solidFill>
          <a:schemeClr val="bg1"/>
        </a:solidFill>
        <a:ln>
          <a:solidFill>
            <a:schemeClr val="tx1"/>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fakúlt UKF podľa kritérií komplexnej akreditácie na tvorivého pracovníka 2017</a:t>
            </a:r>
          </a:p>
        </c:rich>
      </c:tx>
      <c:layout>
        <c:manualLayout>
          <c:xMode val="edge"/>
          <c:yMode val="edge"/>
          <c:x val="0.15154190070232401"/>
          <c:y val="2.566027802999384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'[pocet_publikacii_2017_podla_KA_na_pracovnika_V01.xls]fakulty kategórie na prac.'!$H$3</c:f>
              <c:strCache>
                <c:ptCount val="1"/>
                <c:pt idx="0">
                  <c:v>kategória publikácií A</c:v>
                </c:pt>
              </c:strCache>
            </c:strRef>
          </c:tx>
          <c:spPr>
            <a:solidFill>
              <a:srgbClr val="CCFFCC"/>
            </a:solidFill>
            <a:ln>
              <a:solidFill>
                <a:sysClr val="windowText" lastClr="000000"/>
              </a:solidFill>
            </a:ln>
          </c:spPr>
          <c:invertIfNegative val="0"/>
          <c:cat>
            <c:strRef>
              <c:f>'[pocet_publikacii_2017_podla_KA_na_pracovnika_V01.xls]fakulty kategórie na prac.'!$B$2:$F$2</c:f>
              <c:strCache>
                <c:ptCount val="5"/>
                <c:pt idx="0">
                  <c:v>FPV</c:v>
                </c:pt>
                <c:pt idx="1">
                  <c:v>FSVaZ</c:v>
                </c:pt>
                <c:pt idx="2">
                  <c:v>FSŠ</c:v>
                </c:pt>
                <c:pt idx="3">
                  <c:v>FF</c:v>
                </c:pt>
                <c:pt idx="4">
                  <c:v>PF</c:v>
                </c:pt>
              </c:strCache>
            </c:strRef>
          </c:cat>
          <c:val>
            <c:numRef>
              <c:f>'[pocet_publikacii_2017_podla_KA_na_pracovnika_V01.xls]fakulty kategórie na prac.'!$B$3:$F$3</c:f>
              <c:numCache>
                <c:formatCode>0.00</c:formatCode>
                <c:ptCount val="5"/>
                <c:pt idx="0">
                  <c:v>0.7767857142857143</c:v>
                </c:pt>
                <c:pt idx="1">
                  <c:v>0.75555555555555554</c:v>
                </c:pt>
                <c:pt idx="2">
                  <c:v>0.3902439024390244</c:v>
                </c:pt>
                <c:pt idx="3">
                  <c:v>0.83886255924170616</c:v>
                </c:pt>
                <c:pt idx="4">
                  <c:v>0.50526315789473686</c:v>
                </c:pt>
              </c:numCache>
            </c:numRef>
          </c:val>
          <c:extLst xmlns:c16r2="http://schemas.microsoft.com/office/drawing/2015/06/chart">
            <c:ext xmlns:c16="http://schemas.microsoft.com/office/drawing/2014/chart" uri="{C3380CC4-5D6E-409C-BE32-E72D297353CC}">
              <c16:uniqueId val="{00000000-D167-45A7-9839-3D46AB729D41}"/>
            </c:ext>
          </c:extLst>
        </c:ser>
        <c:ser>
          <c:idx val="1"/>
          <c:order val="1"/>
          <c:tx>
            <c:strRef>
              <c:f>'[pocet_publikacii_2017_podla_KA_na_pracovnika_V01.xls]fakulty kategórie na prac.'!$H$4</c:f>
              <c:strCache>
                <c:ptCount val="1"/>
                <c:pt idx="0">
                  <c:v>kategória publikácií B</c:v>
                </c:pt>
              </c:strCache>
            </c:strRef>
          </c:tx>
          <c:spPr>
            <a:solidFill>
              <a:srgbClr val="99CCFF"/>
            </a:solidFill>
            <a:ln>
              <a:solidFill>
                <a:srgbClr val="000000"/>
              </a:solidFill>
            </a:ln>
          </c:spPr>
          <c:invertIfNegative val="0"/>
          <c:cat>
            <c:strRef>
              <c:f>'[pocet_publikacii_2017_podla_KA_na_pracovnika_V01.xls]fakulty kategórie na prac.'!$B$2:$F$2</c:f>
              <c:strCache>
                <c:ptCount val="5"/>
                <c:pt idx="0">
                  <c:v>FPV</c:v>
                </c:pt>
                <c:pt idx="1">
                  <c:v>FSVaZ</c:v>
                </c:pt>
                <c:pt idx="2">
                  <c:v>FSŠ</c:v>
                </c:pt>
                <c:pt idx="3">
                  <c:v>FF</c:v>
                </c:pt>
                <c:pt idx="4">
                  <c:v>PF</c:v>
                </c:pt>
              </c:strCache>
            </c:strRef>
          </c:cat>
          <c:val>
            <c:numRef>
              <c:f>'[pocet_publikacii_2017_podla_KA_na_pracovnika_V01.xls]fakulty kategórie na prac.'!$B$4:$F$4</c:f>
              <c:numCache>
                <c:formatCode>0.00</c:formatCode>
                <c:ptCount val="5"/>
                <c:pt idx="0">
                  <c:v>0.5803571428571429</c:v>
                </c:pt>
                <c:pt idx="1">
                  <c:v>0.53333333333333333</c:v>
                </c:pt>
                <c:pt idx="2">
                  <c:v>0.43902439024390244</c:v>
                </c:pt>
                <c:pt idx="3">
                  <c:v>0.72037914691943128</c:v>
                </c:pt>
                <c:pt idx="4">
                  <c:v>1.0526315789473684</c:v>
                </c:pt>
              </c:numCache>
            </c:numRef>
          </c:val>
          <c:extLst xmlns:c16r2="http://schemas.microsoft.com/office/drawing/2015/06/chart">
            <c:ext xmlns:c16="http://schemas.microsoft.com/office/drawing/2014/chart" uri="{C3380CC4-5D6E-409C-BE32-E72D297353CC}">
              <c16:uniqueId val="{00000001-D167-45A7-9839-3D46AB729D41}"/>
            </c:ext>
          </c:extLst>
        </c:ser>
        <c:ser>
          <c:idx val="2"/>
          <c:order val="2"/>
          <c:tx>
            <c:strRef>
              <c:f>'[pocet_publikacii_2017_podla_KA_na_pracovnika_V01.xls]fakulty kategórie na prac.'!$H$5</c:f>
              <c:strCache>
                <c:ptCount val="1"/>
                <c:pt idx="0">
                  <c:v>kategória publikácií C</c:v>
                </c:pt>
              </c:strCache>
            </c:strRef>
          </c:tx>
          <c:spPr>
            <a:solidFill>
              <a:srgbClr val="FFFFCC"/>
            </a:solidFill>
            <a:ln>
              <a:solidFill>
                <a:srgbClr val="000000"/>
              </a:solidFill>
            </a:ln>
          </c:spPr>
          <c:invertIfNegative val="0"/>
          <c:cat>
            <c:strRef>
              <c:f>'[pocet_publikacii_2017_podla_KA_na_pracovnika_V01.xls]fakulty kategórie na prac.'!$B$2:$F$2</c:f>
              <c:strCache>
                <c:ptCount val="5"/>
                <c:pt idx="0">
                  <c:v>FPV</c:v>
                </c:pt>
                <c:pt idx="1">
                  <c:v>FSVaZ</c:v>
                </c:pt>
                <c:pt idx="2">
                  <c:v>FSŠ</c:v>
                </c:pt>
                <c:pt idx="3">
                  <c:v>FF</c:v>
                </c:pt>
                <c:pt idx="4">
                  <c:v>PF</c:v>
                </c:pt>
              </c:strCache>
            </c:strRef>
          </c:cat>
          <c:val>
            <c:numRef>
              <c:f>'[pocet_publikacii_2017_podla_KA_na_pracovnika_V01.xls]fakulty kategórie na prac.'!$B$5:$F$5</c:f>
              <c:numCache>
                <c:formatCode>0.00</c:formatCode>
                <c:ptCount val="5"/>
                <c:pt idx="0">
                  <c:v>0.9464285714285714</c:v>
                </c:pt>
                <c:pt idx="1">
                  <c:v>1.3555555555555556</c:v>
                </c:pt>
                <c:pt idx="2">
                  <c:v>1.1219512195121952</c:v>
                </c:pt>
                <c:pt idx="3">
                  <c:v>0.2132701421800948</c:v>
                </c:pt>
                <c:pt idx="4">
                  <c:v>0.47368421052631576</c:v>
                </c:pt>
              </c:numCache>
            </c:numRef>
          </c:val>
          <c:extLst xmlns:c16r2="http://schemas.microsoft.com/office/drawing/2015/06/chart">
            <c:ext xmlns:c16="http://schemas.microsoft.com/office/drawing/2014/chart" uri="{C3380CC4-5D6E-409C-BE32-E72D297353CC}">
              <c16:uniqueId val="{00000002-D167-45A7-9839-3D46AB729D41}"/>
            </c:ext>
          </c:extLst>
        </c:ser>
        <c:ser>
          <c:idx val="3"/>
          <c:order val="3"/>
          <c:tx>
            <c:strRef>
              <c:f>'[pocet_publikacii_2017_podla_KA_na_pracovnika_V01.xls]fakulty kategórie na prac.'!$H$6</c:f>
              <c:strCache>
                <c:ptCount val="1"/>
                <c:pt idx="0">
                  <c:v>kategória publikácií D</c:v>
                </c:pt>
              </c:strCache>
            </c:strRef>
          </c:tx>
          <c:spPr>
            <a:solidFill>
              <a:srgbClr val="CCFFFF"/>
            </a:solidFill>
            <a:ln>
              <a:solidFill>
                <a:srgbClr val="000000"/>
              </a:solidFill>
            </a:ln>
          </c:spPr>
          <c:invertIfNegative val="0"/>
          <c:cat>
            <c:strRef>
              <c:f>'[pocet_publikacii_2017_podla_KA_na_pracovnika_V01.xls]fakulty kategórie na prac.'!$B$2:$F$2</c:f>
              <c:strCache>
                <c:ptCount val="5"/>
                <c:pt idx="0">
                  <c:v>FPV</c:v>
                </c:pt>
                <c:pt idx="1">
                  <c:v>FSVaZ</c:v>
                </c:pt>
                <c:pt idx="2">
                  <c:v>FSŠ</c:v>
                </c:pt>
                <c:pt idx="3">
                  <c:v>FF</c:v>
                </c:pt>
                <c:pt idx="4">
                  <c:v>PF</c:v>
                </c:pt>
              </c:strCache>
            </c:strRef>
          </c:cat>
          <c:val>
            <c:numRef>
              <c:f>'[pocet_publikacii_2017_podla_KA_na_pracovnika_V01.xls]fakulty kategórie na prac.'!$B$6:$F$6</c:f>
              <c:numCache>
                <c:formatCode>0.00</c:formatCode>
                <c:ptCount val="5"/>
                <c:pt idx="0">
                  <c:v>1.0178571428571428</c:v>
                </c:pt>
                <c:pt idx="1">
                  <c:v>2.5111111111111111</c:v>
                </c:pt>
                <c:pt idx="2">
                  <c:v>1.8292682926829269</c:v>
                </c:pt>
                <c:pt idx="3">
                  <c:v>1.7867298578199051</c:v>
                </c:pt>
                <c:pt idx="4">
                  <c:v>1.1789473684210525</c:v>
                </c:pt>
              </c:numCache>
            </c:numRef>
          </c:val>
          <c:extLst xmlns:c16r2="http://schemas.microsoft.com/office/drawing/2015/06/chart">
            <c:ext xmlns:c16="http://schemas.microsoft.com/office/drawing/2014/chart" uri="{C3380CC4-5D6E-409C-BE32-E72D297353CC}">
              <c16:uniqueId val="{00000003-D167-45A7-9839-3D46AB729D41}"/>
            </c:ext>
          </c:extLst>
        </c:ser>
        <c:dLbls>
          <c:showLegendKey val="0"/>
          <c:showVal val="0"/>
          <c:showCatName val="0"/>
          <c:showSerName val="0"/>
          <c:showPercent val="0"/>
          <c:showBubbleSize val="0"/>
        </c:dLbls>
        <c:gapWidth val="150"/>
        <c:axId val="245021312"/>
        <c:axId val="245183232"/>
      </c:barChart>
      <c:catAx>
        <c:axId val="24502131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5341864240509078"/>
              <c:y val="0.8959372312126356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5183232"/>
        <c:crosses val="autoZero"/>
        <c:auto val="1"/>
        <c:lblAlgn val="ctr"/>
        <c:lblOffset val="100"/>
        <c:tickLblSkip val="1"/>
        <c:tickMarkSkip val="1"/>
        <c:noMultiLvlLbl val="0"/>
      </c:catAx>
      <c:valAx>
        <c:axId val="245183232"/>
        <c:scaling>
          <c:orientation val="minMax"/>
          <c:max val="3.5"/>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5021312"/>
        <c:crosses val="autoZero"/>
        <c:crossBetween val="between"/>
        <c:majorUnit val="0.5"/>
        <c:minorUnit val="0.25"/>
      </c:valAx>
      <c:spPr>
        <a:noFill/>
        <a:ln w="12700">
          <a:solidFill>
            <a:srgbClr val="808080"/>
          </a:solidFill>
          <a:prstDash val="solid"/>
        </a:ln>
      </c:spPr>
    </c:plotArea>
    <c:legend>
      <c:legendPos val="r"/>
      <c:layout>
        <c:manualLayout>
          <c:xMode val="edge"/>
          <c:yMode val="edge"/>
          <c:x val="0.73521690439191245"/>
          <c:y val="0.22147374242410142"/>
          <c:w val="0.24702358732170607"/>
          <c:h val="0.23397299463854374"/>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publikácií a ohlasov doktorandov UKF podľa druhu</a:t>
            </a:r>
          </a:p>
        </c:rich>
      </c:tx>
      <c:layout>
        <c:manualLayout>
          <c:xMode val="edge"/>
          <c:yMode val="edge"/>
          <c:x val="0.11859969267898844"/>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'[pocet_publikacii_doktorandov_2017_V01.xls]UKF druh'!$A$3</c:f>
              <c:strCache>
                <c:ptCount val="1"/>
                <c:pt idx="0">
                  <c:v>2016</c:v>
                </c:pt>
              </c:strCache>
            </c:strRef>
          </c:tx>
          <c:spPr>
            <a:solidFill>
              <a:srgbClr val="CCFFCC"/>
            </a:solidFill>
            <a:ln w="3175">
              <a:solidFill>
                <a:srgbClr val="000000"/>
              </a:solidFill>
              <a:prstDash val="solid"/>
            </a:ln>
          </c:spPr>
          <c:invertIfNegative val="0"/>
          <c:cat>
            <c:strRef>
              <c:f>'[pocet_publikacii_doktorandov_2017_V01.xls]UKF druh'!$B$2:$C$2,'[pocet_publikacii_doktorandov_2017_V01.xls]UKF druh'!$E$2:$F$2,'[pocet_publikacii_doktorandov_2017_V01.xls]UKF druh'!$H$2:$J$2</c:f>
              <c:strCache>
                <c:ptCount val="7"/>
                <c:pt idx="0">
                  <c:v>Publik.
vo WOK
a Scopus</c:v>
                </c:pt>
                <c:pt idx="1">
                  <c:v>Publik.
mimo
WOK
a Scopus</c:v>
                </c:pt>
                <c:pt idx="2">
                  <c:v>Knižné
publik.</c:v>
                </c:pt>
                <c:pt idx="3">
                  <c:v>Ostatné
recenzov.
publik.</c:v>
                </c:pt>
                <c:pt idx="4">
                  <c:v>Iné
publik.</c:v>
                </c:pt>
                <c:pt idx="5">
                  <c:v>Citácie
WOK
a Scopus</c:v>
                </c:pt>
                <c:pt idx="6">
                  <c:v>Iné
citácie
mimo WOK a Scopus</c:v>
                </c:pt>
              </c:strCache>
            </c:strRef>
          </c:cat>
          <c:val>
            <c:numRef>
              <c:f>'[pocet_publikacii_doktorandov_2017_V01.xls]UKF druh'!$B$3:$C$3,'[pocet_publikacii_doktorandov_2017_V01.xls]UKF druh'!$E$3:$F$3,'[pocet_publikacii_doktorandov_2017_V01.xls]UKF druh'!$H$3:$J$3</c:f>
              <c:numCache>
                <c:formatCode>General</c:formatCode>
                <c:ptCount val="7"/>
                <c:pt idx="0">
                  <c:v>23</c:v>
                </c:pt>
                <c:pt idx="1">
                  <c:v>84</c:v>
                </c:pt>
                <c:pt idx="2">
                  <c:v>21</c:v>
                </c:pt>
                <c:pt idx="3">
                  <c:v>203</c:v>
                </c:pt>
                <c:pt idx="4">
                  <c:v>167</c:v>
                </c:pt>
                <c:pt idx="5">
                  <c:v>0</c:v>
                </c:pt>
                <c:pt idx="6">
                  <c:v>0</c:v>
                </c:pt>
              </c:numCache>
            </c:numRef>
          </c:val>
          <c:extLst xmlns:c16r2="http://schemas.microsoft.com/office/drawing/2015/06/chart">
            <c:ext xmlns:c16="http://schemas.microsoft.com/office/drawing/2014/chart" uri="{C3380CC4-5D6E-409C-BE32-E72D297353CC}">
              <c16:uniqueId val="{00000000-5F1A-480A-9ECE-02F9822770E6}"/>
            </c:ext>
          </c:extLst>
        </c:ser>
        <c:ser>
          <c:idx val="1"/>
          <c:order val="1"/>
          <c:tx>
            <c:strRef>
              <c:f>'[pocet_publikacii_doktorandov_2017_V01.xls]UKF druh'!$A$4</c:f>
              <c:strCache>
                <c:ptCount val="1"/>
                <c:pt idx="0">
                  <c:v>2017</c:v>
                </c:pt>
              </c:strCache>
            </c:strRef>
          </c:tx>
          <c:spPr>
            <a:solidFill>
              <a:srgbClr val="99CCFF"/>
            </a:solidFill>
            <a:ln w="6350">
              <a:solidFill>
                <a:schemeClr val="tx1"/>
              </a:solidFill>
              <a:prstDash val="solid"/>
            </a:ln>
          </c:spPr>
          <c:invertIfNegative val="0"/>
          <c:cat>
            <c:strRef>
              <c:f>'[pocet_publikacii_doktorandov_2017_V01.xls]UKF druh'!$B$2:$C$2,'[pocet_publikacii_doktorandov_2017_V01.xls]UKF druh'!$E$2:$F$2,'[pocet_publikacii_doktorandov_2017_V01.xls]UKF druh'!$H$2:$J$2</c:f>
              <c:strCache>
                <c:ptCount val="7"/>
                <c:pt idx="0">
                  <c:v>Publik.
vo WOK
a Scopus</c:v>
                </c:pt>
                <c:pt idx="1">
                  <c:v>Publik.
mimo
WOK
a Scopus</c:v>
                </c:pt>
                <c:pt idx="2">
                  <c:v>Knižné
publik.</c:v>
                </c:pt>
                <c:pt idx="3">
                  <c:v>Ostatné
recenzov.
publik.</c:v>
                </c:pt>
                <c:pt idx="4">
                  <c:v>Iné
publik.</c:v>
                </c:pt>
                <c:pt idx="5">
                  <c:v>Citácie
WOK
a Scopus</c:v>
                </c:pt>
                <c:pt idx="6">
                  <c:v>Iné
citácie
mimo WOK a Scopus</c:v>
                </c:pt>
              </c:strCache>
            </c:strRef>
          </c:cat>
          <c:val>
            <c:numRef>
              <c:f>'[pocet_publikacii_doktorandov_2017_V01.xls]UKF druh'!$B$4:$C$4,'[pocet_publikacii_doktorandov_2017_V01.xls]UKF druh'!$E$4:$F$4,'[pocet_publikacii_doktorandov_2017_V01.xls]UKF druh'!$H$4:$J$4</c:f>
              <c:numCache>
                <c:formatCode>General</c:formatCode>
                <c:ptCount val="7"/>
                <c:pt idx="0">
                  <c:v>52</c:v>
                </c:pt>
                <c:pt idx="1">
                  <c:v>95</c:v>
                </c:pt>
                <c:pt idx="2">
                  <c:v>33</c:v>
                </c:pt>
                <c:pt idx="3">
                  <c:v>222</c:v>
                </c:pt>
                <c:pt idx="4">
                  <c:v>121</c:v>
                </c:pt>
                <c:pt idx="5">
                  <c:v>1</c:v>
                </c:pt>
                <c:pt idx="6">
                  <c:v>4</c:v>
                </c:pt>
              </c:numCache>
            </c:numRef>
          </c:val>
          <c:extLst xmlns:c16r2="http://schemas.microsoft.com/office/drawing/2015/06/chart">
            <c:ext xmlns:c16="http://schemas.microsoft.com/office/drawing/2014/chart" uri="{C3380CC4-5D6E-409C-BE32-E72D297353CC}">
              <c16:uniqueId val="{00000001-5F1A-480A-9ECE-02F9822770E6}"/>
            </c:ext>
          </c:extLst>
        </c:ser>
        <c:dLbls>
          <c:showLegendKey val="0"/>
          <c:showVal val="0"/>
          <c:showCatName val="0"/>
          <c:showSerName val="0"/>
          <c:showPercent val="0"/>
          <c:showBubbleSize val="0"/>
        </c:dLbls>
        <c:gapWidth val="150"/>
        <c:axId val="245216384"/>
        <c:axId val="245218304"/>
      </c:barChart>
      <c:catAx>
        <c:axId val="24521638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Druh publikácie/ohlasu</a:t>
                </a:r>
              </a:p>
            </c:rich>
          </c:tx>
          <c:layout>
            <c:manualLayout>
              <c:xMode val="edge"/>
              <c:yMode val="edge"/>
              <c:x val="0.42657609397186003"/>
              <c:y val="0.929056765393865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sk-SK"/>
          </a:p>
        </c:txPr>
        <c:crossAx val="245218304"/>
        <c:crosses val="autoZero"/>
        <c:auto val="1"/>
        <c:lblAlgn val="ctr"/>
        <c:lblOffset val="100"/>
        <c:tickLblSkip val="1"/>
        <c:tickMarkSkip val="1"/>
        <c:noMultiLvlLbl val="0"/>
      </c:catAx>
      <c:valAx>
        <c:axId val="245218304"/>
        <c:scaling>
          <c:orientation val="minMax"/>
          <c:max val="3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3.9735058732412551E-2"/>
              <c:y val="0.40748904556386523"/>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5216384"/>
        <c:crosses val="autoZero"/>
        <c:crossBetween val="between"/>
        <c:majorUnit val="50"/>
        <c:minorUnit val="25"/>
      </c:valAx>
      <c:spPr>
        <a:noFill/>
        <a:ln w="12700">
          <a:solidFill>
            <a:srgbClr val="808080"/>
          </a:solidFill>
          <a:prstDash val="solid"/>
        </a:ln>
      </c:spPr>
    </c:plotArea>
    <c:legend>
      <c:legendPos val="r"/>
      <c:layout>
        <c:manualLayout>
          <c:xMode val="edge"/>
          <c:yMode val="edge"/>
          <c:x val="0.79470203519642002"/>
          <c:y val="0.41707376536091983"/>
          <c:w val="9.8302615701152021E-2"/>
          <c:h val="0.101321615655783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doktorandov UKF podľa kritérií komplexnej akreditácie na denného a externého doktoranda</a:t>
            </a:r>
          </a:p>
        </c:rich>
      </c:tx>
      <c:layout>
        <c:manualLayout>
          <c:xMode val="edge"/>
          <c:yMode val="edge"/>
          <c:x val="0.2039137730734478"/>
          <c:y val="2.903683326195104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'[pocet_publikacii_doktorandov_2017_podla_KA_na_doktoranda_V01.xls]fakulty kat. na dok. D-E 2R'!$A$3</c:f>
              <c:strCache>
                <c:ptCount val="1"/>
                <c:pt idx="0">
                  <c:v>2016 denné</c:v>
                </c:pt>
              </c:strCache>
            </c:strRef>
          </c:tx>
          <c:spPr>
            <a:solidFill>
              <a:srgbClr val="CCFFCC"/>
            </a:solidFill>
            <a:ln>
              <a:solidFill>
                <a:sysClr val="windowText" lastClr="000000"/>
              </a:solidFill>
            </a:ln>
          </c:spPr>
          <c:invertIfNegative val="0"/>
          <c:cat>
            <c:strRef>
              <c:f>'[pocet_publikacii_doktorandov_2017_podla_KA_na_doktoranda_V01.xls]fakulty kat. na dok. D-E 2R'!$B$2:$E$2</c:f>
              <c:strCache>
                <c:ptCount val="4"/>
                <c:pt idx="0">
                  <c:v>A</c:v>
                </c:pt>
                <c:pt idx="1">
                  <c:v>B</c:v>
                </c:pt>
                <c:pt idx="2">
                  <c:v>C</c:v>
                </c:pt>
                <c:pt idx="3">
                  <c:v>D</c:v>
                </c:pt>
              </c:strCache>
            </c:strRef>
          </c:cat>
          <c:val>
            <c:numRef>
              <c:f>'[pocet_publikacii_doktorandov_2017_podla_KA_na_doktoranda_V01.xls]fakulty kat. na dok. D-E 2R'!$B$3:$E$3</c:f>
              <c:numCache>
                <c:formatCode>0.00</c:formatCode>
                <c:ptCount val="4"/>
                <c:pt idx="0">
                  <c:v>0.18811881188118812</c:v>
                </c:pt>
                <c:pt idx="1">
                  <c:v>0.37128712871287128</c:v>
                </c:pt>
                <c:pt idx="2">
                  <c:v>0.37128712871287128</c:v>
                </c:pt>
                <c:pt idx="3">
                  <c:v>1.1881188118811881</c:v>
                </c:pt>
              </c:numCache>
            </c:numRef>
          </c:val>
          <c:extLst xmlns:c16r2="http://schemas.microsoft.com/office/drawing/2015/06/chart">
            <c:ext xmlns:c16="http://schemas.microsoft.com/office/drawing/2014/chart" uri="{C3380CC4-5D6E-409C-BE32-E72D297353CC}">
              <c16:uniqueId val="{00000000-451E-49DB-B836-455A19892C14}"/>
            </c:ext>
          </c:extLst>
        </c:ser>
        <c:ser>
          <c:idx val="1"/>
          <c:order val="1"/>
          <c:tx>
            <c:strRef>
              <c:f>'[pocet_publikacii_doktorandov_2017_podla_KA_na_doktoranda_V01.xls]fakulty kat. na dok. D-E 2R'!$A$4</c:f>
              <c:strCache>
                <c:ptCount val="1"/>
                <c:pt idx="0">
                  <c:v>2016 externé</c:v>
                </c:pt>
              </c:strCache>
            </c:strRef>
          </c:tx>
          <c:spPr>
            <a:solidFill>
              <a:srgbClr val="99CCFF"/>
            </a:solidFill>
            <a:ln>
              <a:solidFill>
                <a:srgbClr val="000000"/>
              </a:solidFill>
            </a:ln>
          </c:spPr>
          <c:invertIfNegative val="0"/>
          <c:cat>
            <c:strRef>
              <c:f>'[pocet_publikacii_doktorandov_2017_podla_KA_na_doktoranda_V01.xls]fakulty kat. na dok. D-E 2R'!$B$2:$E$2</c:f>
              <c:strCache>
                <c:ptCount val="4"/>
                <c:pt idx="0">
                  <c:v>A</c:v>
                </c:pt>
                <c:pt idx="1">
                  <c:v>B</c:v>
                </c:pt>
                <c:pt idx="2">
                  <c:v>C</c:v>
                </c:pt>
                <c:pt idx="3">
                  <c:v>D</c:v>
                </c:pt>
              </c:strCache>
            </c:strRef>
          </c:cat>
          <c:val>
            <c:numRef>
              <c:f>'[pocet_publikacii_doktorandov_2017_podla_KA_na_doktoranda_V01.xls]fakulty kat. na dok. D-E 2R'!$B$4:$E$4</c:f>
              <c:numCache>
                <c:formatCode>0.00</c:formatCode>
                <c:ptCount val="4"/>
                <c:pt idx="0">
                  <c:v>8.4210526315789472E-2</c:v>
                </c:pt>
                <c:pt idx="1">
                  <c:v>0.17894736842105263</c:v>
                </c:pt>
                <c:pt idx="2">
                  <c:v>0.15789473684210525</c:v>
                </c:pt>
                <c:pt idx="3">
                  <c:v>0.32631578947368423</c:v>
                </c:pt>
              </c:numCache>
            </c:numRef>
          </c:val>
          <c:extLst xmlns:c16r2="http://schemas.microsoft.com/office/drawing/2015/06/chart">
            <c:ext xmlns:c16="http://schemas.microsoft.com/office/drawing/2014/chart" uri="{C3380CC4-5D6E-409C-BE32-E72D297353CC}">
              <c16:uniqueId val="{00000001-451E-49DB-B836-455A19892C14}"/>
            </c:ext>
          </c:extLst>
        </c:ser>
        <c:ser>
          <c:idx val="2"/>
          <c:order val="2"/>
          <c:tx>
            <c:strRef>
              <c:f>'[pocet_publikacii_doktorandov_2017_podla_KA_na_doktoranda_V01.xls]fakulty kat. na dok. D-E 2R'!$A$5</c:f>
              <c:strCache>
                <c:ptCount val="1"/>
                <c:pt idx="0">
                  <c:v>2017 denné</c:v>
                </c:pt>
              </c:strCache>
            </c:strRef>
          </c:tx>
          <c:spPr>
            <a:solidFill>
              <a:srgbClr val="FFFFCC"/>
            </a:solidFill>
            <a:ln>
              <a:solidFill>
                <a:srgbClr val="000000"/>
              </a:solidFill>
            </a:ln>
          </c:spPr>
          <c:invertIfNegative val="0"/>
          <c:cat>
            <c:strRef>
              <c:f>'[pocet_publikacii_doktorandov_2017_podla_KA_na_doktoranda_V01.xls]fakulty kat. na dok. D-E 2R'!$B$2:$E$2</c:f>
              <c:strCache>
                <c:ptCount val="4"/>
                <c:pt idx="0">
                  <c:v>A</c:v>
                </c:pt>
                <c:pt idx="1">
                  <c:v>B</c:v>
                </c:pt>
                <c:pt idx="2">
                  <c:v>C</c:v>
                </c:pt>
                <c:pt idx="3">
                  <c:v>D</c:v>
                </c:pt>
              </c:strCache>
            </c:strRef>
          </c:cat>
          <c:val>
            <c:numRef>
              <c:f>'[pocet_publikacii_doktorandov_2017_podla_KA_na_doktoranda_V01.xls]fakulty kat. na dok. D-E 2R'!$B$5:$E$5</c:f>
              <c:numCache>
                <c:formatCode>0.00</c:formatCode>
                <c:ptCount val="4"/>
                <c:pt idx="0">
                  <c:v>0.34408602150537637</c:v>
                </c:pt>
                <c:pt idx="1">
                  <c:v>0.37096774193548387</c:v>
                </c:pt>
                <c:pt idx="2">
                  <c:v>0.46236559139784944</c:v>
                </c:pt>
                <c:pt idx="3">
                  <c:v>1.4193548387096775</c:v>
                </c:pt>
              </c:numCache>
            </c:numRef>
          </c:val>
          <c:extLst xmlns:c16r2="http://schemas.microsoft.com/office/drawing/2015/06/chart">
            <c:ext xmlns:c16="http://schemas.microsoft.com/office/drawing/2014/chart" uri="{C3380CC4-5D6E-409C-BE32-E72D297353CC}">
              <c16:uniqueId val="{00000002-451E-49DB-B836-455A19892C14}"/>
            </c:ext>
          </c:extLst>
        </c:ser>
        <c:ser>
          <c:idx val="3"/>
          <c:order val="3"/>
          <c:tx>
            <c:strRef>
              <c:f>'[pocet_publikacii_doktorandov_2017_podla_KA_na_doktoranda_V01.xls]fakulty kat. na dok. D-E 2R'!$A$6</c:f>
              <c:strCache>
                <c:ptCount val="1"/>
                <c:pt idx="0">
                  <c:v>2017 externé</c:v>
                </c:pt>
              </c:strCache>
            </c:strRef>
          </c:tx>
          <c:spPr>
            <a:solidFill>
              <a:srgbClr val="CCFFFF"/>
            </a:solidFill>
            <a:ln>
              <a:solidFill>
                <a:srgbClr val="000000"/>
              </a:solidFill>
            </a:ln>
          </c:spPr>
          <c:invertIfNegative val="0"/>
          <c:cat>
            <c:strRef>
              <c:f>'[pocet_publikacii_doktorandov_2017_podla_KA_na_doktoranda_V01.xls]fakulty kat. na dok. D-E 2R'!$B$2:$E$2</c:f>
              <c:strCache>
                <c:ptCount val="4"/>
                <c:pt idx="0">
                  <c:v>A</c:v>
                </c:pt>
                <c:pt idx="1">
                  <c:v>B</c:v>
                </c:pt>
                <c:pt idx="2">
                  <c:v>C</c:v>
                </c:pt>
                <c:pt idx="3">
                  <c:v>D</c:v>
                </c:pt>
              </c:strCache>
            </c:strRef>
          </c:cat>
          <c:val>
            <c:numRef>
              <c:f>'[pocet_publikacii_doktorandov_2017_podla_KA_na_doktoranda_V01.xls]fakulty kat. na dok. D-E 2R'!$B$6:$E$6</c:f>
              <c:numCache>
                <c:formatCode>0.00</c:formatCode>
                <c:ptCount val="4"/>
                <c:pt idx="0">
                  <c:v>0.12941176470588237</c:v>
                </c:pt>
                <c:pt idx="1">
                  <c:v>0.11764705882352941</c:v>
                </c:pt>
                <c:pt idx="2">
                  <c:v>0.10588235294117647</c:v>
                </c:pt>
                <c:pt idx="3">
                  <c:v>0.2</c:v>
                </c:pt>
              </c:numCache>
            </c:numRef>
          </c:val>
          <c:extLst xmlns:c16r2="http://schemas.microsoft.com/office/drawing/2015/06/chart">
            <c:ext xmlns:c16="http://schemas.microsoft.com/office/drawing/2014/chart" uri="{C3380CC4-5D6E-409C-BE32-E72D297353CC}">
              <c16:uniqueId val="{00000003-451E-49DB-B836-455A19892C14}"/>
            </c:ext>
          </c:extLst>
        </c:ser>
        <c:dLbls>
          <c:showLegendKey val="0"/>
          <c:showVal val="0"/>
          <c:showCatName val="0"/>
          <c:showSerName val="0"/>
          <c:showPercent val="0"/>
          <c:showBubbleSize val="0"/>
        </c:dLbls>
        <c:gapWidth val="150"/>
        <c:axId val="249108352"/>
        <c:axId val="249118720"/>
      </c:barChart>
      <c:catAx>
        <c:axId val="2491083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40172134492008787"/>
              <c:y val="0.8891838967537464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9118720"/>
        <c:crosses val="autoZero"/>
        <c:auto val="1"/>
        <c:lblAlgn val="ctr"/>
        <c:lblOffset val="100"/>
        <c:tickLblSkip val="1"/>
        <c:tickMarkSkip val="1"/>
        <c:noMultiLvlLbl val="0"/>
      </c:catAx>
      <c:valAx>
        <c:axId val="249118720"/>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9108352"/>
        <c:crosses val="autoZero"/>
        <c:crossBetween val="between"/>
        <c:majorUnit val="0.5"/>
        <c:minorUnit val="0.25"/>
      </c:valAx>
      <c:spPr>
        <a:ln>
          <a:solidFill>
            <a:srgbClr val="808080"/>
          </a:solidFill>
        </a:ln>
      </c:spPr>
    </c:plotArea>
    <c:legend>
      <c:legendPos val="r"/>
      <c:layout>
        <c:manualLayout>
          <c:xMode val="edge"/>
          <c:yMode val="edge"/>
          <c:x val="0.79881663869885111"/>
          <c:y val="0.4277048397193029"/>
          <c:w val="0.18117354955768344"/>
          <c:h val="0.17704674990939945"/>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doktorandov fakúlt UKF podľa kritérií komplexnej akreditácie na denného doktoranda 2017</a:t>
            </a:r>
          </a:p>
        </c:rich>
      </c:tx>
      <c:layout>
        <c:manualLayout>
          <c:xMode val="edge"/>
          <c:yMode val="edge"/>
          <c:x val="0.14897985050655879"/>
          <c:y val="3.659748930168128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'[pocet_publikacii_doktorandov_2017_podla_KA_na_doktoranda_V01.xls]fakulty kategórie na dok. D-E'!$N$3</c:f>
              <c:strCache>
                <c:ptCount val="1"/>
                <c:pt idx="0">
                  <c:v>kategória publikácií A</c:v>
                </c:pt>
              </c:strCache>
            </c:strRef>
          </c:tx>
          <c:spPr>
            <a:solidFill>
              <a:srgbClr val="CCFFCC"/>
            </a:solidFill>
            <a:ln>
              <a:solidFill>
                <a:sysClr val="windowText" lastClr="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D-E'!$B$3:$F$3</c:f>
              <c:numCache>
                <c:formatCode>0.00</c:formatCode>
                <c:ptCount val="5"/>
                <c:pt idx="0">
                  <c:v>0.29411764705882354</c:v>
                </c:pt>
                <c:pt idx="1">
                  <c:v>0.2</c:v>
                </c:pt>
                <c:pt idx="2">
                  <c:v>0</c:v>
                </c:pt>
                <c:pt idx="3">
                  <c:v>0.41891891891891891</c:v>
                </c:pt>
                <c:pt idx="4">
                  <c:v>0.45833333333333331</c:v>
                </c:pt>
              </c:numCache>
            </c:numRef>
          </c:val>
          <c:extLst xmlns:c16r2="http://schemas.microsoft.com/office/drawing/2015/06/chart">
            <c:ext xmlns:c16="http://schemas.microsoft.com/office/drawing/2014/chart" uri="{C3380CC4-5D6E-409C-BE32-E72D297353CC}">
              <c16:uniqueId val="{00000000-F027-4D42-B578-C9BC545BAB1D}"/>
            </c:ext>
          </c:extLst>
        </c:ser>
        <c:ser>
          <c:idx val="1"/>
          <c:order val="1"/>
          <c:tx>
            <c:strRef>
              <c:f>'[pocet_publikacii_doktorandov_2017_podla_KA_na_doktoranda_V01.xls]fakulty kategórie na dok. D-E'!$N$4</c:f>
              <c:strCache>
                <c:ptCount val="1"/>
                <c:pt idx="0">
                  <c:v>kategória publikácií B</c:v>
                </c:pt>
              </c:strCache>
            </c:strRef>
          </c:tx>
          <c:spPr>
            <a:solidFill>
              <a:srgbClr val="99CCFF"/>
            </a:solidFill>
            <a:ln>
              <a:solidFill>
                <a:srgbClr val="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D-E'!$B$4:$F$4</c:f>
              <c:numCache>
                <c:formatCode>0.00</c:formatCode>
                <c:ptCount val="5"/>
                <c:pt idx="0">
                  <c:v>0.41176470588235292</c:v>
                </c:pt>
                <c:pt idx="1">
                  <c:v>0.7</c:v>
                </c:pt>
                <c:pt idx="2">
                  <c:v>0</c:v>
                </c:pt>
                <c:pt idx="3">
                  <c:v>0.3108108108108108</c:v>
                </c:pt>
                <c:pt idx="4">
                  <c:v>0.45833333333333331</c:v>
                </c:pt>
              </c:numCache>
            </c:numRef>
          </c:val>
          <c:extLst xmlns:c16r2="http://schemas.microsoft.com/office/drawing/2015/06/chart">
            <c:ext xmlns:c16="http://schemas.microsoft.com/office/drawing/2014/chart" uri="{C3380CC4-5D6E-409C-BE32-E72D297353CC}">
              <c16:uniqueId val="{00000001-F027-4D42-B578-C9BC545BAB1D}"/>
            </c:ext>
          </c:extLst>
        </c:ser>
        <c:ser>
          <c:idx val="2"/>
          <c:order val="2"/>
          <c:tx>
            <c:strRef>
              <c:f>'[pocet_publikacii_doktorandov_2017_podla_KA_na_doktoranda_V01.xls]fakulty kategórie na dok. D-E'!$N$5</c:f>
              <c:strCache>
                <c:ptCount val="1"/>
                <c:pt idx="0">
                  <c:v>kategória publikácií C</c:v>
                </c:pt>
              </c:strCache>
            </c:strRef>
          </c:tx>
          <c:spPr>
            <a:solidFill>
              <a:srgbClr val="FFFFCC"/>
            </a:solidFill>
            <a:ln>
              <a:solidFill>
                <a:srgbClr val="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D-E'!$B$5:$F$5</c:f>
              <c:numCache>
                <c:formatCode>0.00</c:formatCode>
                <c:ptCount val="5"/>
                <c:pt idx="0">
                  <c:v>0.57352941176470584</c:v>
                </c:pt>
                <c:pt idx="1">
                  <c:v>0.1</c:v>
                </c:pt>
                <c:pt idx="2">
                  <c:v>0.5</c:v>
                </c:pt>
                <c:pt idx="3">
                  <c:v>0.20270270270270271</c:v>
                </c:pt>
                <c:pt idx="4">
                  <c:v>1.0833333333333333</c:v>
                </c:pt>
              </c:numCache>
            </c:numRef>
          </c:val>
          <c:extLst xmlns:c16r2="http://schemas.microsoft.com/office/drawing/2015/06/chart">
            <c:ext xmlns:c16="http://schemas.microsoft.com/office/drawing/2014/chart" uri="{C3380CC4-5D6E-409C-BE32-E72D297353CC}">
              <c16:uniqueId val="{00000002-F027-4D42-B578-C9BC545BAB1D}"/>
            </c:ext>
          </c:extLst>
        </c:ser>
        <c:ser>
          <c:idx val="3"/>
          <c:order val="3"/>
          <c:tx>
            <c:strRef>
              <c:f>'[pocet_publikacii_doktorandov_2017_podla_KA_na_doktoranda_V01.xls]fakulty kategórie na dok. D-E'!$N$6</c:f>
              <c:strCache>
                <c:ptCount val="1"/>
                <c:pt idx="0">
                  <c:v>kategória publikácií D</c:v>
                </c:pt>
              </c:strCache>
            </c:strRef>
          </c:tx>
          <c:spPr>
            <a:solidFill>
              <a:srgbClr val="CCFFFF"/>
            </a:solidFill>
            <a:ln>
              <a:solidFill>
                <a:srgbClr val="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D-E'!$B$6:$F$6</c:f>
              <c:numCache>
                <c:formatCode>0.00</c:formatCode>
                <c:ptCount val="5"/>
                <c:pt idx="0">
                  <c:v>0.79411764705882348</c:v>
                </c:pt>
                <c:pt idx="1">
                  <c:v>3.7</c:v>
                </c:pt>
                <c:pt idx="2">
                  <c:v>1.2</c:v>
                </c:pt>
                <c:pt idx="3">
                  <c:v>1.6891891891891893</c:v>
                </c:pt>
                <c:pt idx="4">
                  <c:v>1.5</c:v>
                </c:pt>
              </c:numCache>
            </c:numRef>
          </c:val>
          <c:extLst xmlns:c16r2="http://schemas.microsoft.com/office/drawing/2015/06/chart">
            <c:ext xmlns:c16="http://schemas.microsoft.com/office/drawing/2014/chart" uri="{C3380CC4-5D6E-409C-BE32-E72D297353CC}">
              <c16:uniqueId val="{00000003-F027-4D42-B578-C9BC545BAB1D}"/>
            </c:ext>
          </c:extLst>
        </c:ser>
        <c:dLbls>
          <c:showLegendKey val="0"/>
          <c:showVal val="0"/>
          <c:showCatName val="0"/>
          <c:showSerName val="0"/>
          <c:showPercent val="0"/>
          <c:showBubbleSize val="0"/>
        </c:dLbls>
        <c:gapWidth val="150"/>
        <c:axId val="249157504"/>
        <c:axId val="249180160"/>
      </c:barChart>
      <c:catAx>
        <c:axId val="2491575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57828785734749"/>
              <c:y val="0.8891838967537464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9180160"/>
        <c:crosses val="autoZero"/>
        <c:auto val="1"/>
        <c:lblAlgn val="ctr"/>
        <c:lblOffset val="100"/>
        <c:tickLblSkip val="1"/>
        <c:tickMarkSkip val="1"/>
        <c:noMultiLvlLbl val="0"/>
      </c:catAx>
      <c:valAx>
        <c:axId val="249180160"/>
        <c:scaling>
          <c:orientation val="minMax"/>
          <c:max val="4"/>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49157504"/>
        <c:crosses val="autoZero"/>
        <c:crossBetween val="between"/>
        <c:majorUnit val="0.5"/>
        <c:minorUnit val="0.25"/>
      </c:valAx>
      <c:spPr>
        <a:noFill/>
        <a:ln w="12700">
          <a:solidFill>
            <a:srgbClr val="808080"/>
          </a:solidFill>
          <a:prstDash val="solid"/>
        </a:ln>
      </c:spPr>
    </c:plotArea>
    <c:legend>
      <c:legendPos val="r"/>
      <c:layout>
        <c:manualLayout>
          <c:xMode val="edge"/>
          <c:yMode val="edge"/>
          <c:x val="0.72618131939681729"/>
          <c:y val="0.23699963759760156"/>
          <c:w val="0.24922865898653518"/>
          <c:h val="0.21209804033655003"/>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doktorandov fakúlt UKF podľa kritérií komplexnej akreditácie na externého doktoranda 2017</a:t>
            </a:r>
          </a:p>
        </c:rich>
      </c:tx>
      <c:layout>
        <c:manualLayout>
          <c:xMode val="edge"/>
          <c:yMode val="edge"/>
          <c:x val="0.14404239988193315"/>
          <c:y val="3.322082207223675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'[pocet_publikacii_doktorandov_2017_podla_KA_na_doktoranda_V01.xls]fakulty kategórie na dok. D-E'!$N$3</c:f>
              <c:strCache>
                <c:ptCount val="1"/>
                <c:pt idx="0">
                  <c:v>kategória publikácií A</c:v>
                </c:pt>
              </c:strCache>
            </c:strRef>
          </c:tx>
          <c:spPr>
            <a:solidFill>
              <a:srgbClr val="CCFFCC"/>
            </a:solidFill>
            <a:ln>
              <a:solidFill>
                <a:sysClr val="windowText" lastClr="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D-E'!$H$3:$L$3</c:f>
              <c:numCache>
                <c:formatCode>0.00</c:formatCode>
                <c:ptCount val="5"/>
                <c:pt idx="0">
                  <c:v>8.3333333333333329E-2</c:v>
                </c:pt>
                <c:pt idx="1">
                  <c:v>0</c:v>
                </c:pt>
                <c:pt idx="2">
                  <c:v>0</c:v>
                </c:pt>
                <c:pt idx="3">
                  <c:v>0.10638297872340426</c:v>
                </c:pt>
                <c:pt idx="4">
                  <c:v>0.20833333333333334</c:v>
                </c:pt>
              </c:numCache>
            </c:numRef>
          </c:val>
          <c:extLst xmlns:c16r2="http://schemas.microsoft.com/office/drawing/2015/06/chart">
            <c:ext xmlns:c16="http://schemas.microsoft.com/office/drawing/2014/chart" uri="{C3380CC4-5D6E-409C-BE32-E72D297353CC}">
              <c16:uniqueId val="{00000000-1C5E-4CBD-82F1-3ECF22FCD7F6}"/>
            </c:ext>
          </c:extLst>
        </c:ser>
        <c:ser>
          <c:idx val="1"/>
          <c:order val="1"/>
          <c:tx>
            <c:strRef>
              <c:f>'[pocet_publikacii_doktorandov_2017_podla_KA_na_doktoranda_V01.xls]fakulty kategórie na dok. D-E'!$N$4</c:f>
              <c:strCache>
                <c:ptCount val="1"/>
                <c:pt idx="0">
                  <c:v>kategória publikácií B</c:v>
                </c:pt>
              </c:strCache>
            </c:strRef>
          </c:tx>
          <c:spPr>
            <a:solidFill>
              <a:srgbClr val="99CCFF"/>
            </a:solidFill>
            <a:ln>
              <a:solidFill>
                <a:srgbClr val="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D-E'!$H$4:$L$4</c:f>
              <c:numCache>
                <c:formatCode>0.00</c:formatCode>
                <c:ptCount val="5"/>
                <c:pt idx="0">
                  <c:v>0</c:v>
                </c:pt>
                <c:pt idx="1">
                  <c:v>0</c:v>
                </c:pt>
                <c:pt idx="2">
                  <c:v>0</c:v>
                </c:pt>
                <c:pt idx="3">
                  <c:v>0.10638297872340426</c:v>
                </c:pt>
                <c:pt idx="4">
                  <c:v>0.20833333333333334</c:v>
                </c:pt>
              </c:numCache>
            </c:numRef>
          </c:val>
          <c:extLst xmlns:c16r2="http://schemas.microsoft.com/office/drawing/2015/06/chart">
            <c:ext xmlns:c16="http://schemas.microsoft.com/office/drawing/2014/chart" uri="{C3380CC4-5D6E-409C-BE32-E72D297353CC}">
              <c16:uniqueId val="{00000001-1C5E-4CBD-82F1-3ECF22FCD7F6}"/>
            </c:ext>
          </c:extLst>
        </c:ser>
        <c:ser>
          <c:idx val="2"/>
          <c:order val="2"/>
          <c:tx>
            <c:strRef>
              <c:f>'[pocet_publikacii_doktorandov_2017_podla_KA_na_doktoranda_V01.xls]fakulty kategórie na dok. D-E'!$N$5</c:f>
              <c:strCache>
                <c:ptCount val="1"/>
                <c:pt idx="0">
                  <c:v>kategória publikácií C</c:v>
                </c:pt>
              </c:strCache>
            </c:strRef>
          </c:tx>
          <c:spPr>
            <a:solidFill>
              <a:srgbClr val="FFFFCC"/>
            </a:solidFill>
            <a:ln>
              <a:solidFill>
                <a:srgbClr val="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D-E'!$H$5:$L$5</c:f>
              <c:numCache>
                <c:formatCode>0.00</c:formatCode>
                <c:ptCount val="5"/>
                <c:pt idx="0">
                  <c:v>0</c:v>
                </c:pt>
                <c:pt idx="1">
                  <c:v>0</c:v>
                </c:pt>
                <c:pt idx="2">
                  <c:v>1.5</c:v>
                </c:pt>
                <c:pt idx="3">
                  <c:v>2.1276595744680851E-2</c:v>
                </c:pt>
                <c:pt idx="4">
                  <c:v>0.20833333333333334</c:v>
                </c:pt>
              </c:numCache>
            </c:numRef>
          </c:val>
          <c:extLst xmlns:c16r2="http://schemas.microsoft.com/office/drawing/2015/06/chart">
            <c:ext xmlns:c16="http://schemas.microsoft.com/office/drawing/2014/chart" uri="{C3380CC4-5D6E-409C-BE32-E72D297353CC}">
              <c16:uniqueId val="{00000002-1C5E-4CBD-82F1-3ECF22FCD7F6}"/>
            </c:ext>
          </c:extLst>
        </c:ser>
        <c:ser>
          <c:idx val="3"/>
          <c:order val="3"/>
          <c:tx>
            <c:strRef>
              <c:f>'[pocet_publikacii_doktorandov_2017_podla_KA_na_doktoranda_V01.xls]fakulty kategórie na dok. D-E'!$N$6</c:f>
              <c:strCache>
                <c:ptCount val="1"/>
                <c:pt idx="0">
                  <c:v>kategória publikácií D</c:v>
                </c:pt>
              </c:strCache>
            </c:strRef>
          </c:tx>
          <c:spPr>
            <a:solidFill>
              <a:srgbClr val="CCFFFF"/>
            </a:solidFill>
            <a:ln>
              <a:solidFill>
                <a:srgbClr val="000000"/>
              </a:solidFill>
            </a:ln>
          </c:spPr>
          <c:invertIfNegative val="0"/>
          <c:cat>
            <c:strRef>
              <c:f>'[pocet_publikacii_doktorandov_2017_podla_KA_na_doktoranda_V01.xls]fakulty kategórie na dok. D-E'!$B$2:$F$2</c:f>
              <c:strCache>
                <c:ptCount val="5"/>
                <c:pt idx="0">
                  <c:v>FPV</c:v>
                </c:pt>
                <c:pt idx="1">
                  <c:v>FSVaZ</c:v>
                </c:pt>
                <c:pt idx="2">
                  <c:v>FSŠ</c:v>
                </c:pt>
                <c:pt idx="3">
                  <c:v>FF</c:v>
                </c:pt>
                <c:pt idx="4">
                  <c:v>PF</c:v>
                </c:pt>
              </c:strCache>
            </c:strRef>
          </c:cat>
          <c:val>
            <c:numRef>
              <c:f>'[pocet_publikacii_doktorandov_2017_podla_KA_na_doktoranda_V01.xls]fakulty kategórie na dok. D-E'!$H$6:$L$6</c:f>
              <c:numCache>
                <c:formatCode>0.00</c:formatCode>
                <c:ptCount val="5"/>
                <c:pt idx="0">
                  <c:v>0.5</c:v>
                </c:pt>
                <c:pt idx="1">
                  <c:v>0</c:v>
                </c:pt>
                <c:pt idx="2">
                  <c:v>0.5</c:v>
                </c:pt>
                <c:pt idx="3">
                  <c:v>0.10638297872340426</c:v>
                </c:pt>
                <c:pt idx="4">
                  <c:v>0.20833333333333334</c:v>
                </c:pt>
              </c:numCache>
            </c:numRef>
          </c:val>
          <c:extLst xmlns:c16r2="http://schemas.microsoft.com/office/drawing/2015/06/chart">
            <c:ext xmlns:c16="http://schemas.microsoft.com/office/drawing/2014/chart" uri="{C3380CC4-5D6E-409C-BE32-E72D297353CC}">
              <c16:uniqueId val="{00000003-1C5E-4CBD-82F1-3ECF22FCD7F6}"/>
            </c:ext>
          </c:extLst>
        </c:ser>
        <c:dLbls>
          <c:showLegendKey val="0"/>
          <c:showVal val="0"/>
          <c:showCatName val="0"/>
          <c:showSerName val="0"/>
          <c:showPercent val="0"/>
          <c:showBubbleSize val="0"/>
        </c:dLbls>
        <c:gapWidth val="150"/>
        <c:axId val="250635392"/>
        <c:axId val="250637312"/>
      </c:barChart>
      <c:catAx>
        <c:axId val="25063539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5341864240509078"/>
              <c:y val="0.8891838967537464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0637312"/>
        <c:crosses val="autoZero"/>
        <c:auto val="1"/>
        <c:lblAlgn val="ctr"/>
        <c:lblOffset val="100"/>
        <c:tickLblSkip val="1"/>
        <c:tickMarkSkip val="1"/>
        <c:noMultiLvlLbl val="0"/>
      </c:catAx>
      <c:valAx>
        <c:axId val="250637312"/>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0635392"/>
        <c:crosses val="autoZero"/>
        <c:crossBetween val="between"/>
        <c:majorUnit val="0.5"/>
        <c:minorUnit val="0.25"/>
      </c:valAx>
      <c:spPr>
        <a:noFill/>
        <a:ln w="12700">
          <a:solidFill>
            <a:srgbClr val="808080"/>
          </a:solidFill>
          <a:prstDash val="solid"/>
        </a:ln>
      </c:spPr>
    </c:plotArea>
    <c:legend>
      <c:legendPos val="r"/>
      <c:layout>
        <c:manualLayout>
          <c:xMode val="edge"/>
          <c:yMode val="edge"/>
          <c:x val="0.73500160605613385"/>
          <c:y val="0.23699963759760156"/>
          <c:w val="0.24040837232721873"/>
          <c:h val="0.20534470587766096"/>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publikácií doktorandov UKF podľa kritérií komplexnej akreditácie na doktoranda spolu</a:t>
            </a:r>
          </a:p>
        </c:rich>
      </c:tx>
      <c:layout>
        <c:manualLayout>
          <c:xMode val="edge"/>
          <c:yMode val="edge"/>
          <c:x val="0.17577494378803535"/>
          <c:y val="2.903694525943838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'[pocet_publikacii_doktorandov_2017_podla_KA_na_doktoranda_V01.xls]fakulty kategórie na dok. 2R'!$A$3</c:f>
              <c:strCache>
                <c:ptCount val="1"/>
                <c:pt idx="0">
                  <c:v>2016</c:v>
                </c:pt>
              </c:strCache>
            </c:strRef>
          </c:tx>
          <c:spPr>
            <a:solidFill>
              <a:srgbClr val="CCFFCC"/>
            </a:solidFill>
            <a:ln>
              <a:solidFill>
                <a:sysClr val="windowText" lastClr="000000"/>
              </a:solidFill>
            </a:ln>
          </c:spPr>
          <c:invertIfNegative val="0"/>
          <c:cat>
            <c:strRef>
              <c:f>'[pocet_publikacii_doktorandov_2017_podla_KA_na_doktoranda_V01.xls]fakulty kategórie na dok. 2R'!$G$1,'[pocet_publikacii_doktorandov_2017_podla_KA_na_doktoranda_V01.xls]fakulty kategórie na dok. 2R'!$M$1,'[pocet_publikacii_doktorandov_2017_podla_KA_na_doktoranda_V01.xls]fakulty kategórie na dok. 2R'!$S$1,'[pocet_publikacii_doktorandov_2017_podla_KA_na_doktoranda_V01.xls]fakulty kategórie na dok. 2R'!$Y$1</c:f>
              <c:strCache>
                <c:ptCount val="4"/>
                <c:pt idx="0">
                  <c:v>A</c:v>
                </c:pt>
                <c:pt idx="1">
                  <c:v>B</c:v>
                </c:pt>
                <c:pt idx="2">
                  <c:v>C</c:v>
                </c:pt>
                <c:pt idx="3">
                  <c:v>D</c:v>
                </c:pt>
              </c:strCache>
            </c:strRef>
          </c:cat>
          <c:val>
            <c:numRef>
              <c:f>'[pocet_publikacii_doktorandov_2017_podla_KA_na_doktoranda_V01.xls]fakulty kategórie na dok. 2R'!$G$3,'[pocet_publikacii_doktorandov_2017_podla_KA_na_doktoranda_V01.xls]fakulty kategórie na dok. 2R'!$M$3,'[pocet_publikacii_doktorandov_2017_podla_KA_na_doktoranda_V01.xls]fakulty kategórie na dok. 2R'!$S$3,'[pocet_publikacii_doktorandov_2017_podla_KA_na_doktoranda_V01.xls]fakulty kategórie na dok. 2R'!$Y$3</c:f>
              <c:numCache>
                <c:formatCode>0.00</c:formatCode>
                <c:ptCount val="4"/>
                <c:pt idx="0">
                  <c:v>0.15488215488215487</c:v>
                </c:pt>
                <c:pt idx="1">
                  <c:v>0.30976430976430974</c:v>
                </c:pt>
                <c:pt idx="2">
                  <c:v>0.30303030303030304</c:v>
                </c:pt>
                <c:pt idx="3">
                  <c:v>0.91245791245791241</c:v>
                </c:pt>
              </c:numCache>
            </c:numRef>
          </c:val>
          <c:extLst xmlns:c16r2="http://schemas.microsoft.com/office/drawing/2015/06/chart">
            <c:ext xmlns:c16="http://schemas.microsoft.com/office/drawing/2014/chart" uri="{C3380CC4-5D6E-409C-BE32-E72D297353CC}">
              <c16:uniqueId val="{00000000-6C34-4576-BCA7-A5E4124850ED}"/>
            </c:ext>
          </c:extLst>
        </c:ser>
        <c:ser>
          <c:idx val="1"/>
          <c:order val="1"/>
          <c:tx>
            <c:strRef>
              <c:f>'[pocet_publikacii_doktorandov_2017_podla_KA_na_doktoranda_V01.xls]fakulty kategórie na dok. 2R'!$A$4</c:f>
              <c:strCache>
                <c:ptCount val="1"/>
                <c:pt idx="0">
                  <c:v>2017</c:v>
                </c:pt>
              </c:strCache>
            </c:strRef>
          </c:tx>
          <c:spPr>
            <a:solidFill>
              <a:srgbClr val="99CCFF"/>
            </a:solidFill>
            <a:ln>
              <a:solidFill>
                <a:srgbClr val="000000"/>
              </a:solidFill>
            </a:ln>
          </c:spPr>
          <c:invertIfNegative val="0"/>
          <c:cat>
            <c:strRef>
              <c:f>'[pocet_publikacii_doktorandov_2017_podla_KA_na_doktoranda_V01.xls]fakulty kategórie na dok. 2R'!$G$1,'[pocet_publikacii_doktorandov_2017_podla_KA_na_doktoranda_V01.xls]fakulty kategórie na dok. 2R'!$M$1,'[pocet_publikacii_doktorandov_2017_podla_KA_na_doktoranda_V01.xls]fakulty kategórie na dok. 2R'!$S$1,'[pocet_publikacii_doktorandov_2017_podla_KA_na_doktoranda_V01.xls]fakulty kategórie na dok. 2R'!$Y$1</c:f>
              <c:strCache>
                <c:ptCount val="4"/>
                <c:pt idx="0">
                  <c:v>A</c:v>
                </c:pt>
                <c:pt idx="1">
                  <c:v>B</c:v>
                </c:pt>
                <c:pt idx="2">
                  <c:v>C</c:v>
                </c:pt>
                <c:pt idx="3">
                  <c:v>D</c:v>
                </c:pt>
              </c:strCache>
            </c:strRef>
          </c:cat>
          <c:val>
            <c:numRef>
              <c:f>'[pocet_publikacii_doktorandov_2017_podla_KA_na_doktoranda_V01.xls]fakulty kategórie na dok. 2R'!$G$4,'[pocet_publikacii_doktorandov_2017_podla_KA_na_doktoranda_V01.xls]fakulty kategórie na dok. 2R'!$M$4,'[pocet_publikacii_doktorandov_2017_podla_KA_na_doktoranda_V01.xls]fakulty kategórie na dok. 2R'!$S$4,'[pocet_publikacii_doktorandov_2017_podla_KA_na_doktoranda_V01.xls]fakulty kategórie na dok. 2R'!$Y$4</c:f>
              <c:numCache>
                <c:formatCode>0.00</c:formatCode>
                <c:ptCount val="4"/>
                <c:pt idx="0">
                  <c:v>0.2767527675276753</c:v>
                </c:pt>
                <c:pt idx="1">
                  <c:v>0.29151291512915128</c:v>
                </c:pt>
                <c:pt idx="2">
                  <c:v>0.35055350553505538</c:v>
                </c:pt>
                <c:pt idx="3">
                  <c:v>1.03690036900369</c:v>
                </c:pt>
              </c:numCache>
            </c:numRef>
          </c:val>
          <c:extLst xmlns:c16r2="http://schemas.microsoft.com/office/drawing/2015/06/chart">
            <c:ext xmlns:c16="http://schemas.microsoft.com/office/drawing/2014/chart" uri="{C3380CC4-5D6E-409C-BE32-E72D297353CC}">
              <c16:uniqueId val="{00000001-6C34-4576-BCA7-A5E4124850ED}"/>
            </c:ext>
          </c:extLst>
        </c:ser>
        <c:dLbls>
          <c:showLegendKey val="0"/>
          <c:showVal val="0"/>
          <c:showCatName val="0"/>
          <c:showSerName val="0"/>
          <c:showPercent val="0"/>
          <c:showBubbleSize val="0"/>
        </c:dLbls>
        <c:gapWidth val="150"/>
        <c:axId val="251770752"/>
        <c:axId val="251928576"/>
      </c:barChart>
      <c:catAx>
        <c:axId val="2517707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43259234822769543"/>
              <c:y val="0.8723005606065238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1928576"/>
        <c:crosses val="autoZero"/>
        <c:auto val="1"/>
        <c:lblAlgn val="ctr"/>
        <c:lblOffset val="100"/>
        <c:tickLblSkip val="1"/>
        <c:tickMarkSkip val="1"/>
        <c:noMultiLvlLbl val="0"/>
      </c:catAx>
      <c:valAx>
        <c:axId val="251928576"/>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1770752"/>
        <c:crosses val="autoZero"/>
        <c:crossBetween val="between"/>
        <c:majorUnit val="0.5"/>
        <c:minorUnit val="0.25"/>
      </c:valAx>
      <c:spPr>
        <a:noFill/>
        <a:ln w="12700">
          <a:solidFill>
            <a:srgbClr val="808080"/>
          </a:solidFill>
          <a:prstDash val="solid"/>
        </a:ln>
      </c:spPr>
    </c:plotArea>
    <c:legend>
      <c:legendPos val="r"/>
      <c:layout>
        <c:manualLayout>
          <c:xMode val="edge"/>
          <c:yMode val="edge"/>
          <c:x val="0.8019658147239791"/>
          <c:y val="0.45699354264817321"/>
          <c:w val="0.12381025966021061"/>
          <c:h val="9.0615425163904695E-2"/>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Počet výstupov umeleckej tvorby fakúlt UKF
podľa druhu</a:t>
            </a:r>
          </a:p>
        </c:rich>
      </c:tx>
      <c:layout>
        <c:manualLayout>
          <c:xMode val="edge"/>
          <c:yMode val="edge"/>
          <c:x val="0.22457370061377385"/>
          <c:y val="2.1915899715642079E-2"/>
        </c:manualLayout>
      </c:layout>
      <c:overlay val="0"/>
      <c:spPr>
        <a:noFill/>
        <a:ln w="25400">
          <a:noFill/>
        </a:ln>
      </c:spPr>
    </c:title>
    <c:autoTitleDeleted val="0"/>
    <c:plotArea>
      <c:layout>
        <c:manualLayout>
          <c:layoutTarget val="inner"/>
          <c:xMode val="edge"/>
          <c:yMode val="edge"/>
          <c:x val="0.22350589031938814"/>
          <c:y val="0.16003435160677509"/>
          <c:w val="0.62067760416666662"/>
          <c:h val="0.59032037037037033"/>
        </c:manualLayout>
      </c:layout>
      <c:barChart>
        <c:barDir val="col"/>
        <c:grouping val="clustered"/>
        <c:varyColors val="0"/>
        <c:ser>
          <c:idx val="0"/>
          <c:order val="0"/>
          <c:tx>
            <c:strRef>
              <c:f>'[pocet_umeleckych_vystupov_2017_V01.xls]fakulty druh po'!$A$3</c:f>
              <c:strCache>
                <c:ptCount val="1"/>
                <c:pt idx="0">
                  <c:v>2017 závažné</c:v>
                </c:pt>
              </c:strCache>
            </c:strRef>
          </c:tx>
          <c:spPr>
            <a:solidFill>
              <a:srgbClr val="CCFFCC"/>
            </a:solidFill>
            <a:ln w="3175">
              <a:solidFill>
                <a:srgbClr val="000000"/>
              </a:solidFill>
              <a:prstDash val="solid"/>
            </a:ln>
          </c:spPr>
          <c:invertIfNegative val="0"/>
          <c:cat>
            <c:strRef>
              <c:f>'[pocet_umeleckych_vystupov_2017_V01.xls]fakulty druh po'!$B$2:$F$2</c:f>
              <c:strCache>
                <c:ptCount val="5"/>
                <c:pt idx="0">
                  <c:v>FPV</c:v>
                </c:pt>
                <c:pt idx="1">
                  <c:v>FSVaZ</c:v>
                </c:pt>
                <c:pt idx="2">
                  <c:v>FSŠ</c:v>
                </c:pt>
                <c:pt idx="3">
                  <c:v>FF</c:v>
                </c:pt>
                <c:pt idx="4">
                  <c:v>PF</c:v>
                </c:pt>
              </c:strCache>
            </c:strRef>
          </c:cat>
          <c:val>
            <c:numRef>
              <c:f>'[pocet_umeleckych_vystupov_2017_V01.xls]fakulty druh po'!$B$3:$F$3</c:f>
              <c:numCache>
                <c:formatCode>General</c:formatCode>
                <c:ptCount val="5"/>
                <c:pt idx="0">
                  <c:v>0</c:v>
                </c:pt>
                <c:pt idx="1">
                  <c:v>0</c:v>
                </c:pt>
                <c:pt idx="2">
                  <c:v>0</c:v>
                </c:pt>
                <c:pt idx="3">
                  <c:v>0</c:v>
                </c:pt>
                <c:pt idx="4">
                  <c:v>47</c:v>
                </c:pt>
              </c:numCache>
            </c:numRef>
          </c:val>
          <c:extLst xmlns:c16r2="http://schemas.microsoft.com/office/drawing/2015/06/chart">
            <c:ext xmlns:c16="http://schemas.microsoft.com/office/drawing/2014/chart" uri="{C3380CC4-5D6E-409C-BE32-E72D297353CC}">
              <c16:uniqueId val="{00000000-FBC2-422F-8216-5BC61EB52F60}"/>
            </c:ext>
          </c:extLst>
        </c:ser>
        <c:ser>
          <c:idx val="1"/>
          <c:order val="1"/>
          <c:tx>
            <c:strRef>
              <c:f>'[pocet_umeleckych_vystupov_2017_V01.xls]fakulty druh po'!$A$4</c:f>
              <c:strCache>
                <c:ptCount val="1"/>
                <c:pt idx="0">
                  <c:v>2017 menej závažné</c:v>
                </c:pt>
              </c:strCache>
            </c:strRef>
          </c:tx>
          <c:spPr>
            <a:solidFill>
              <a:srgbClr val="99CCFF"/>
            </a:solidFill>
            <a:ln w="6350">
              <a:solidFill>
                <a:schemeClr val="tx1"/>
              </a:solidFill>
              <a:prstDash val="solid"/>
            </a:ln>
          </c:spPr>
          <c:invertIfNegative val="0"/>
          <c:cat>
            <c:strRef>
              <c:f>'[pocet_umeleckych_vystupov_2017_V01.xls]fakulty druh po'!$B$2:$F$2</c:f>
              <c:strCache>
                <c:ptCount val="5"/>
                <c:pt idx="0">
                  <c:v>FPV</c:v>
                </c:pt>
                <c:pt idx="1">
                  <c:v>FSVaZ</c:v>
                </c:pt>
                <c:pt idx="2">
                  <c:v>FSŠ</c:v>
                </c:pt>
                <c:pt idx="3">
                  <c:v>FF</c:v>
                </c:pt>
                <c:pt idx="4">
                  <c:v>PF</c:v>
                </c:pt>
              </c:strCache>
            </c:strRef>
          </c:cat>
          <c:val>
            <c:numRef>
              <c:f>'[pocet_umeleckych_vystupov_2017_V01.xls]fakulty druh po'!$B$4:$F$4</c:f>
              <c:numCache>
                <c:formatCode>General</c:formatCode>
                <c:ptCount val="5"/>
                <c:pt idx="0">
                  <c:v>0</c:v>
                </c:pt>
                <c:pt idx="1">
                  <c:v>0</c:v>
                </c:pt>
                <c:pt idx="2">
                  <c:v>0</c:v>
                </c:pt>
                <c:pt idx="3">
                  <c:v>0</c:v>
                </c:pt>
                <c:pt idx="4">
                  <c:v>19</c:v>
                </c:pt>
              </c:numCache>
            </c:numRef>
          </c:val>
          <c:extLst xmlns:c16r2="http://schemas.microsoft.com/office/drawing/2015/06/chart">
            <c:ext xmlns:c16="http://schemas.microsoft.com/office/drawing/2014/chart" uri="{C3380CC4-5D6E-409C-BE32-E72D297353CC}">
              <c16:uniqueId val="{00000001-FBC2-422F-8216-5BC61EB52F60}"/>
            </c:ext>
          </c:extLst>
        </c:ser>
        <c:ser>
          <c:idx val="2"/>
          <c:order val="2"/>
          <c:tx>
            <c:strRef>
              <c:f>'[pocet_umeleckych_vystupov_2017_V01.xls]fakulty druh po'!$A$5</c:f>
              <c:strCache>
                <c:ptCount val="1"/>
                <c:pt idx="0">
                  <c:v>2017 ostatné</c:v>
                </c:pt>
              </c:strCache>
            </c:strRef>
          </c:tx>
          <c:spPr>
            <a:solidFill>
              <a:srgbClr val="FFFFCC"/>
            </a:solidFill>
            <a:ln w="3175">
              <a:solidFill>
                <a:srgbClr val="000000"/>
              </a:solidFill>
              <a:prstDash val="solid"/>
            </a:ln>
          </c:spPr>
          <c:invertIfNegative val="0"/>
          <c:cat>
            <c:strRef>
              <c:f>'[pocet_umeleckych_vystupov_2017_V01.xls]fakulty druh po'!$B$2:$F$2</c:f>
              <c:strCache>
                <c:ptCount val="5"/>
                <c:pt idx="0">
                  <c:v>FPV</c:v>
                </c:pt>
                <c:pt idx="1">
                  <c:v>FSVaZ</c:v>
                </c:pt>
                <c:pt idx="2">
                  <c:v>FSŠ</c:v>
                </c:pt>
                <c:pt idx="3">
                  <c:v>FF</c:v>
                </c:pt>
                <c:pt idx="4">
                  <c:v>PF</c:v>
                </c:pt>
              </c:strCache>
            </c:strRef>
          </c:cat>
          <c:val>
            <c:numRef>
              <c:f>'[pocet_umeleckych_vystupov_2017_V01.xls]fakulty druh po'!$B$5:$F$5</c:f>
              <c:numCache>
                <c:formatCode>General</c:formatCode>
                <c:ptCount val="5"/>
                <c:pt idx="0">
                  <c:v>0</c:v>
                </c:pt>
                <c:pt idx="1">
                  <c:v>0</c:v>
                </c:pt>
                <c:pt idx="2">
                  <c:v>0</c:v>
                </c:pt>
                <c:pt idx="3">
                  <c:v>0</c:v>
                </c:pt>
                <c:pt idx="4">
                  <c:v>8</c:v>
                </c:pt>
              </c:numCache>
            </c:numRef>
          </c:val>
          <c:extLst xmlns:c16r2="http://schemas.microsoft.com/office/drawing/2015/06/chart">
            <c:ext xmlns:c16="http://schemas.microsoft.com/office/drawing/2014/chart" uri="{C3380CC4-5D6E-409C-BE32-E72D297353CC}">
              <c16:uniqueId val="{00000002-FBC2-422F-8216-5BC61EB52F60}"/>
            </c:ext>
          </c:extLst>
        </c:ser>
        <c:dLbls>
          <c:showLegendKey val="0"/>
          <c:showVal val="0"/>
          <c:showCatName val="0"/>
          <c:showSerName val="0"/>
          <c:showPercent val="0"/>
          <c:showBubbleSize val="0"/>
        </c:dLbls>
        <c:gapWidth val="150"/>
        <c:axId val="252575744"/>
        <c:axId val="252577664"/>
      </c:barChart>
      <c:catAx>
        <c:axId val="25257574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48975947678668"/>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2577664"/>
        <c:crosses val="autoZero"/>
        <c:auto val="1"/>
        <c:lblAlgn val="ctr"/>
        <c:lblOffset val="100"/>
        <c:tickLblSkip val="1"/>
        <c:tickMarkSkip val="1"/>
        <c:noMultiLvlLbl val="0"/>
      </c:catAx>
      <c:valAx>
        <c:axId val="252577664"/>
        <c:scaling>
          <c:orientation val="minMax"/>
          <c:max val="6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výstupov</a:t>
                </a:r>
              </a:p>
            </c:rich>
          </c:tx>
          <c:layout>
            <c:manualLayout>
              <c:xMode val="edge"/>
              <c:yMode val="edge"/>
              <c:x val="5.2980185878404543E-2"/>
              <c:y val="0.396475801403485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2575744"/>
        <c:crosses val="autoZero"/>
        <c:crossBetween val="between"/>
        <c:majorUnit val="10"/>
        <c:minorUnit val="5"/>
      </c:valAx>
      <c:spPr>
        <a:noFill/>
        <a:ln w="12700">
          <a:solidFill>
            <a:srgbClr val="808080"/>
          </a:solidFill>
          <a:prstDash val="solid"/>
        </a:ln>
      </c:spPr>
    </c:plotArea>
    <c:legend>
      <c:legendPos val="r"/>
      <c:layout>
        <c:manualLayout>
          <c:xMode val="edge"/>
          <c:yMode val="edge"/>
          <c:x val="0.76564915052652593"/>
          <c:y val="0.17005401338170562"/>
          <c:w val="0.21339138285773815"/>
          <c:h val="0.13171873691375274"/>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a:t>Edičná činnosť fakúlt UKF podľa druhu 2017</a:t>
            </a:r>
          </a:p>
        </c:rich>
      </c:tx>
      <c:layout>
        <c:manualLayout>
          <c:xMode val="edge"/>
          <c:yMode val="edge"/>
          <c:x val="0.19705110731059394"/>
          <c:y val="2.4007838122041263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'[edicna_cinnost_2017_V01.xls]fakulty druh'!$A$3</c:f>
              <c:strCache>
                <c:ptCount val="1"/>
                <c:pt idx="0">
                  <c:v>Monografie</c:v>
                </c:pt>
              </c:strCache>
            </c:strRef>
          </c:tx>
          <c:spPr>
            <a:solidFill>
              <a:srgbClr val="CCFFCC"/>
            </a:solidFill>
            <a:ln w="3175">
              <a:solidFill>
                <a:srgbClr val="000000"/>
              </a:solidFill>
              <a:prstDash val="solid"/>
            </a:ln>
          </c:spPr>
          <c:invertIfNegative val="0"/>
          <c:cat>
            <c:strRef>
              <c:f>'[edicna_cinnost_2017_V01.xls]fakulty druh'!$B$2:$G$2</c:f>
              <c:strCache>
                <c:ptCount val="6"/>
                <c:pt idx="0">
                  <c:v>FPV</c:v>
                </c:pt>
                <c:pt idx="1">
                  <c:v>FSVaZ</c:v>
                </c:pt>
                <c:pt idx="2">
                  <c:v>FSŠ</c:v>
                </c:pt>
                <c:pt idx="3">
                  <c:v>FF</c:v>
                </c:pt>
                <c:pt idx="4">
                  <c:v>PF</c:v>
                </c:pt>
                <c:pt idx="5">
                  <c:v>Rektorát</c:v>
                </c:pt>
              </c:strCache>
            </c:strRef>
          </c:cat>
          <c:val>
            <c:numRef>
              <c:f>'[edicna_cinnost_2017_V01.xls]fakulty druh'!$B$3:$G$3</c:f>
              <c:numCache>
                <c:formatCode>General</c:formatCode>
                <c:ptCount val="6"/>
                <c:pt idx="0">
                  <c:v>2</c:v>
                </c:pt>
                <c:pt idx="1">
                  <c:v>4</c:v>
                </c:pt>
                <c:pt idx="2">
                  <c:v>1</c:v>
                </c:pt>
                <c:pt idx="3">
                  <c:v>12</c:v>
                </c:pt>
                <c:pt idx="4">
                  <c:v>15</c:v>
                </c:pt>
                <c:pt idx="5">
                  <c:v>0</c:v>
                </c:pt>
              </c:numCache>
            </c:numRef>
          </c:val>
          <c:extLst xmlns:c16r2="http://schemas.microsoft.com/office/drawing/2015/06/chart">
            <c:ext xmlns:c16="http://schemas.microsoft.com/office/drawing/2014/chart" uri="{C3380CC4-5D6E-409C-BE32-E72D297353CC}">
              <c16:uniqueId val="{00000000-A0BB-41E6-962F-E2998A6519E3}"/>
            </c:ext>
          </c:extLst>
        </c:ser>
        <c:ser>
          <c:idx val="1"/>
          <c:order val="1"/>
          <c:tx>
            <c:strRef>
              <c:f>'[edicna_cinnost_2017_V01.xls]fakulty druh'!$A$4</c:f>
              <c:strCache>
                <c:ptCount val="1"/>
                <c:pt idx="0">
                  <c:v>Zborníky</c:v>
                </c:pt>
              </c:strCache>
            </c:strRef>
          </c:tx>
          <c:spPr>
            <a:solidFill>
              <a:srgbClr val="99CCFF"/>
            </a:solidFill>
            <a:ln w="6350">
              <a:solidFill>
                <a:schemeClr val="tx1"/>
              </a:solidFill>
              <a:prstDash val="solid"/>
            </a:ln>
          </c:spPr>
          <c:invertIfNegative val="0"/>
          <c:cat>
            <c:strRef>
              <c:f>'[edicna_cinnost_2017_V01.xls]fakulty druh'!$B$2:$G$2</c:f>
              <c:strCache>
                <c:ptCount val="6"/>
                <c:pt idx="0">
                  <c:v>FPV</c:v>
                </c:pt>
                <c:pt idx="1">
                  <c:v>FSVaZ</c:v>
                </c:pt>
                <c:pt idx="2">
                  <c:v>FSŠ</c:v>
                </c:pt>
                <c:pt idx="3">
                  <c:v>FF</c:v>
                </c:pt>
                <c:pt idx="4">
                  <c:v>PF</c:v>
                </c:pt>
                <c:pt idx="5">
                  <c:v>Rektorát</c:v>
                </c:pt>
              </c:strCache>
            </c:strRef>
          </c:cat>
          <c:val>
            <c:numRef>
              <c:f>'[edicna_cinnost_2017_V01.xls]fakulty druh'!$B$4:$G$4</c:f>
              <c:numCache>
                <c:formatCode>General</c:formatCode>
                <c:ptCount val="6"/>
                <c:pt idx="0">
                  <c:v>2</c:v>
                </c:pt>
                <c:pt idx="1">
                  <c:v>3</c:v>
                </c:pt>
                <c:pt idx="2">
                  <c:v>9</c:v>
                </c:pt>
                <c:pt idx="3">
                  <c:v>8</c:v>
                </c:pt>
                <c:pt idx="4">
                  <c:v>7</c:v>
                </c:pt>
                <c:pt idx="5">
                  <c:v>0</c:v>
                </c:pt>
              </c:numCache>
            </c:numRef>
          </c:val>
          <c:extLst xmlns:c16r2="http://schemas.microsoft.com/office/drawing/2015/06/chart">
            <c:ext xmlns:c16="http://schemas.microsoft.com/office/drawing/2014/chart" uri="{C3380CC4-5D6E-409C-BE32-E72D297353CC}">
              <c16:uniqueId val="{00000001-A0BB-41E6-962F-E2998A6519E3}"/>
            </c:ext>
          </c:extLst>
        </c:ser>
        <c:ser>
          <c:idx val="2"/>
          <c:order val="2"/>
          <c:tx>
            <c:strRef>
              <c:f>'[edicna_cinnost_2017_V01.xls]fakulty druh'!$A$5</c:f>
              <c:strCache>
                <c:ptCount val="1"/>
                <c:pt idx="0">
                  <c:v>Učebnice</c:v>
                </c:pt>
              </c:strCache>
            </c:strRef>
          </c:tx>
          <c:spPr>
            <a:solidFill>
              <a:srgbClr val="FFFFCC"/>
            </a:solidFill>
            <a:ln w="3175">
              <a:solidFill>
                <a:srgbClr val="000000"/>
              </a:solidFill>
              <a:prstDash val="solid"/>
            </a:ln>
          </c:spPr>
          <c:invertIfNegative val="0"/>
          <c:cat>
            <c:strRef>
              <c:f>'[edicna_cinnost_2017_V01.xls]fakulty druh'!$B$2:$G$2</c:f>
              <c:strCache>
                <c:ptCount val="6"/>
                <c:pt idx="0">
                  <c:v>FPV</c:v>
                </c:pt>
                <c:pt idx="1">
                  <c:v>FSVaZ</c:v>
                </c:pt>
                <c:pt idx="2">
                  <c:v>FSŠ</c:v>
                </c:pt>
                <c:pt idx="3">
                  <c:v>FF</c:v>
                </c:pt>
                <c:pt idx="4">
                  <c:v>PF</c:v>
                </c:pt>
                <c:pt idx="5">
                  <c:v>Rektorát</c:v>
                </c:pt>
              </c:strCache>
            </c:strRef>
          </c:cat>
          <c:val>
            <c:numRef>
              <c:f>'[edicna_cinnost_2017_V01.xls]fakulty druh'!$B$5:$G$5</c:f>
              <c:numCache>
                <c:formatCode>General</c:formatCode>
                <c:ptCount val="6"/>
                <c:pt idx="0">
                  <c:v>3</c:v>
                </c:pt>
                <c:pt idx="1">
                  <c:v>3</c:v>
                </c:pt>
                <c:pt idx="2">
                  <c:v>1</c:v>
                </c:pt>
                <c:pt idx="3">
                  <c:v>9</c:v>
                </c:pt>
                <c:pt idx="4">
                  <c:v>8</c:v>
                </c:pt>
                <c:pt idx="5">
                  <c:v>0</c:v>
                </c:pt>
              </c:numCache>
            </c:numRef>
          </c:val>
          <c:extLst xmlns:c16r2="http://schemas.microsoft.com/office/drawing/2015/06/chart">
            <c:ext xmlns:c16="http://schemas.microsoft.com/office/drawing/2014/chart" uri="{C3380CC4-5D6E-409C-BE32-E72D297353CC}">
              <c16:uniqueId val="{00000002-A0BB-41E6-962F-E2998A6519E3}"/>
            </c:ext>
          </c:extLst>
        </c:ser>
        <c:ser>
          <c:idx val="4"/>
          <c:order val="3"/>
          <c:tx>
            <c:strRef>
              <c:f>'[edicna_cinnost_2017_V01.xls]fakulty druh'!$A$6</c:f>
              <c:strCache>
                <c:ptCount val="1"/>
                <c:pt idx="0">
                  <c:v>Skriptá a učeb. texty</c:v>
                </c:pt>
              </c:strCache>
            </c:strRef>
          </c:tx>
          <c:spPr>
            <a:solidFill>
              <a:srgbClr val="CCFFFF"/>
            </a:solidFill>
            <a:ln w="3175">
              <a:solidFill>
                <a:srgbClr val="000000"/>
              </a:solidFill>
              <a:prstDash val="solid"/>
            </a:ln>
          </c:spPr>
          <c:invertIfNegative val="0"/>
          <c:val>
            <c:numRef>
              <c:f>'[edicna_cinnost_2017_V01.xls]fakulty druh'!$B$6:$G$6</c:f>
              <c:numCache>
                <c:formatCode>General</c:formatCode>
                <c:ptCount val="6"/>
                <c:pt idx="0">
                  <c:v>1</c:v>
                </c:pt>
                <c:pt idx="1">
                  <c:v>3</c:v>
                </c:pt>
                <c:pt idx="2">
                  <c:v>1</c:v>
                </c:pt>
                <c:pt idx="3">
                  <c:v>1</c:v>
                </c:pt>
                <c:pt idx="4">
                  <c:v>1</c:v>
                </c:pt>
                <c:pt idx="5">
                  <c:v>0</c:v>
                </c:pt>
              </c:numCache>
            </c:numRef>
          </c:val>
          <c:extLst xmlns:c16r2="http://schemas.microsoft.com/office/drawing/2015/06/chart">
            <c:ext xmlns:c16="http://schemas.microsoft.com/office/drawing/2014/chart" uri="{C3380CC4-5D6E-409C-BE32-E72D297353CC}">
              <c16:uniqueId val="{00000003-A0BB-41E6-962F-E2998A6519E3}"/>
            </c:ext>
          </c:extLst>
        </c:ser>
        <c:ser>
          <c:idx val="3"/>
          <c:order val="4"/>
          <c:tx>
            <c:strRef>
              <c:f>'[edicna_cinnost_2017_V01.xls]fakulty druh'!$A$7</c:f>
              <c:strCache>
                <c:ptCount val="1"/>
                <c:pt idx="0">
                  <c:v>Časopisy</c:v>
                </c:pt>
              </c:strCache>
            </c:strRef>
          </c:tx>
          <c:spPr>
            <a:solidFill>
              <a:srgbClr val="660066"/>
            </a:solidFill>
            <a:ln w="3175">
              <a:solidFill>
                <a:srgbClr val="000000"/>
              </a:solidFill>
              <a:prstDash val="solid"/>
            </a:ln>
          </c:spPr>
          <c:invertIfNegative val="0"/>
          <c:val>
            <c:numRef>
              <c:f>'[edicna_cinnost_2017_V01.xls]fakulty druh'!$B$7:$G$7</c:f>
              <c:numCache>
                <c:formatCode>General</c:formatCode>
                <c:ptCount val="6"/>
                <c:pt idx="0">
                  <c:v>5</c:v>
                </c:pt>
                <c:pt idx="1">
                  <c:v>0</c:v>
                </c:pt>
                <c:pt idx="2">
                  <c:v>2</c:v>
                </c:pt>
                <c:pt idx="3">
                  <c:v>28</c:v>
                </c:pt>
                <c:pt idx="4">
                  <c:v>2</c:v>
                </c:pt>
                <c:pt idx="5">
                  <c:v>8</c:v>
                </c:pt>
              </c:numCache>
            </c:numRef>
          </c:val>
          <c:extLst xmlns:c16r2="http://schemas.microsoft.com/office/drawing/2015/06/chart">
            <c:ext xmlns:c16="http://schemas.microsoft.com/office/drawing/2014/chart" uri="{C3380CC4-5D6E-409C-BE32-E72D297353CC}">
              <c16:uniqueId val="{00000004-A0BB-41E6-962F-E2998A6519E3}"/>
            </c:ext>
          </c:extLst>
        </c:ser>
        <c:ser>
          <c:idx val="5"/>
          <c:order val="5"/>
          <c:tx>
            <c:strRef>
              <c:f>'[edicna_cinnost_2017_V01.xls]fakulty druh'!$A$8</c:f>
              <c:strCache>
                <c:ptCount val="1"/>
                <c:pt idx="0">
                  <c:v>Iné publikácie</c:v>
                </c:pt>
              </c:strCache>
            </c:strRef>
          </c:tx>
          <c:spPr>
            <a:solidFill>
              <a:srgbClr val="FF8080"/>
            </a:solidFill>
            <a:ln w="3175">
              <a:solidFill>
                <a:srgbClr val="000000"/>
              </a:solidFill>
              <a:prstDash val="solid"/>
            </a:ln>
          </c:spPr>
          <c:invertIfNegative val="0"/>
          <c:val>
            <c:numRef>
              <c:f>'[edicna_cinnost_2017_V01.xls]fakulty druh'!$B$8:$G$8</c:f>
              <c:numCache>
                <c:formatCode>General</c:formatCode>
                <c:ptCount val="6"/>
                <c:pt idx="0">
                  <c:v>3</c:v>
                </c:pt>
                <c:pt idx="1">
                  <c:v>3</c:v>
                </c:pt>
                <c:pt idx="2">
                  <c:v>5</c:v>
                </c:pt>
                <c:pt idx="3">
                  <c:v>7</c:v>
                </c:pt>
                <c:pt idx="4">
                  <c:v>7</c:v>
                </c:pt>
                <c:pt idx="5">
                  <c:v>15</c:v>
                </c:pt>
              </c:numCache>
            </c:numRef>
          </c:val>
          <c:extLst xmlns:c16r2="http://schemas.microsoft.com/office/drawing/2015/06/chart">
            <c:ext xmlns:c16="http://schemas.microsoft.com/office/drawing/2014/chart" uri="{C3380CC4-5D6E-409C-BE32-E72D297353CC}">
              <c16:uniqueId val="{00000005-A0BB-41E6-962F-E2998A6519E3}"/>
            </c:ext>
          </c:extLst>
        </c:ser>
        <c:dLbls>
          <c:showLegendKey val="0"/>
          <c:showVal val="0"/>
          <c:showCatName val="0"/>
          <c:showSerName val="0"/>
          <c:showPercent val="0"/>
          <c:showBubbleSize val="0"/>
        </c:dLbls>
        <c:gapWidth val="150"/>
        <c:axId val="253022592"/>
        <c:axId val="253024512"/>
      </c:barChart>
      <c:catAx>
        <c:axId val="25302259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095424035110362"/>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3024512"/>
        <c:crosses val="autoZero"/>
        <c:auto val="1"/>
        <c:lblAlgn val="ctr"/>
        <c:lblOffset val="100"/>
        <c:tickLblSkip val="1"/>
        <c:tickMarkSkip val="1"/>
        <c:noMultiLvlLbl val="0"/>
      </c:catAx>
      <c:valAx>
        <c:axId val="253024512"/>
        <c:scaling>
          <c:orientation val="minMax"/>
          <c:max val="4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6741211651822212E-2"/>
              <c:y val="0.451510559088063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3022592"/>
        <c:crosses val="autoZero"/>
        <c:crossBetween val="between"/>
        <c:majorUnit val="5"/>
        <c:minorUnit val="5"/>
      </c:valAx>
      <c:spPr>
        <a:noFill/>
        <a:ln w="12700">
          <a:solidFill>
            <a:srgbClr val="808080"/>
          </a:solidFill>
          <a:prstDash val="solid"/>
        </a:ln>
      </c:spPr>
    </c:plotArea>
    <c:legend>
      <c:legendPos val="r"/>
      <c:layout>
        <c:manualLayout>
          <c:xMode val="edge"/>
          <c:yMode val="edge"/>
          <c:x val="0.72858154858536839"/>
          <c:y val="0.22984910881955656"/>
          <c:w val="0.22675272812508138"/>
          <c:h val="0.31057276051790594"/>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Počet vedeckých, umeleckých a odborných podujatí </a:t>
            </a:r>
          </a:p>
          <a:p>
            <a:pPr>
              <a:defRPr sz="1200" b="0" i="0" u="none" strike="noStrike" baseline="0">
                <a:solidFill>
                  <a:srgbClr val="000000"/>
                </a:solidFill>
                <a:latin typeface="Times New Roman"/>
                <a:ea typeface="Times New Roman"/>
                <a:cs typeface="Times New Roman"/>
              </a:defRPr>
            </a:pPr>
            <a:r>
              <a:rPr lang="sk-SK" sz="1400" b="1" i="0" u="none" strike="noStrike" baseline="0">
                <a:solidFill>
                  <a:srgbClr val="000000"/>
                </a:solidFill>
                <a:latin typeface="Times New Roman"/>
                <a:cs typeface="Times New Roman"/>
              </a:rPr>
              <a:t>fakúlt UKF podľa druhu 2017</a:t>
            </a:r>
          </a:p>
        </c:rich>
      </c:tx>
      <c:layout>
        <c:manualLayout>
          <c:xMode val="edge"/>
          <c:yMode val="edge"/>
          <c:x val="0.19345628077482049"/>
          <c:y val="1.5170009877416343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'[pocet_podujati_2017_V01.xls]fakulty druh'!$A$3</c:f>
              <c:strCache>
                <c:ptCount val="1"/>
                <c:pt idx="0">
                  <c:v>Konferencie</c:v>
                </c:pt>
              </c:strCache>
            </c:strRef>
          </c:tx>
          <c:spPr>
            <a:solidFill>
              <a:srgbClr val="CCFFCC"/>
            </a:solidFill>
            <a:ln w="3175">
              <a:solidFill>
                <a:srgbClr val="000000"/>
              </a:solidFill>
              <a:prstDash val="solid"/>
            </a:ln>
          </c:spPr>
          <c:invertIfNegative val="0"/>
          <c:cat>
            <c:strRef>
              <c:f>'[pocet_podujati_2017_V01.xls]fakulty druh'!$B$2:$F$2</c:f>
              <c:strCache>
                <c:ptCount val="5"/>
                <c:pt idx="0">
                  <c:v>FPV</c:v>
                </c:pt>
                <c:pt idx="1">
                  <c:v>FSVaZ</c:v>
                </c:pt>
                <c:pt idx="2">
                  <c:v>FSŠ</c:v>
                </c:pt>
                <c:pt idx="3">
                  <c:v>FF</c:v>
                </c:pt>
                <c:pt idx="4">
                  <c:v>PF</c:v>
                </c:pt>
              </c:strCache>
            </c:strRef>
          </c:cat>
          <c:val>
            <c:numRef>
              <c:f>'[pocet_podujati_2017_V01.xls]fakulty druh'!$B$3:$F$3</c:f>
              <c:numCache>
                <c:formatCode>General</c:formatCode>
                <c:ptCount val="5"/>
                <c:pt idx="0">
                  <c:v>7</c:v>
                </c:pt>
                <c:pt idx="1">
                  <c:v>7</c:v>
                </c:pt>
                <c:pt idx="2">
                  <c:v>9</c:v>
                </c:pt>
                <c:pt idx="3">
                  <c:v>46</c:v>
                </c:pt>
                <c:pt idx="4">
                  <c:v>12</c:v>
                </c:pt>
              </c:numCache>
            </c:numRef>
          </c:val>
          <c:extLst xmlns:c16r2="http://schemas.microsoft.com/office/drawing/2015/06/chart">
            <c:ext xmlns:c16="http://schemas.microsoft.com/office/drawing/2014/chart" uri="{C3380CC4-5D6E-409C-BE32-E72D297353CC}">
              <c16:uniqueId val="{00000000-1394-4545-8447-19F39162369A}"/>
            </c:ext>
          </c:extLst>
        </c:ser>
        <c:ser>
          <c:idx val="1"/>
          <c:order val="1"/>
          <c:tx>
            <c:strRef>
              <c:f>'[pocet_podujati_2017_V01.xls]fakulty druh'!$A$4</c:f>
              <c:strCache>
                <c:ptCount val="1"/>
                <c:pt idx="0">
                  <c:v>Semináre</c:v>
                </c:pt>
              </c:strCache>
            </c:strRef>
          </c:tx>
          <c:spPr>
            <a:solidFill>
              <a:srgbClr val="99CCFF"/>
            </a:solidFill>
            <a:ln w="6350">
              <a:solidFill>
                <a:schemeClr val="tx1"/>
              </a:solidFill>
              <a:prstDash val="solid"/>
            </a:ln>
          </c:spPr>
          <c:invertIfNegative val="0"/>
          <c:cat>
            <c:strRef>
              <c:f>'[pocet_podujati_2017_V01.xls]fakulty druh'!$B$2:$F$2</c:f>
              <c:strCache>
                <c:ptCount val="5"/>
                <c:pt idx="0">
                  <c:v>FPV</c:v>
                </c:pt>
                <c:pt idx="1">
                  <c:v>FSVaZ</c:v>
                </c:pt>
                <c:pt idx="2">
                  <c:v>FSŠ</c:v>
                </c:pt>
                <c:pt idx="3">
                  <c:v>FF</c:v>
                </c:pt>
                <c:pt idx="4">
                  <c:v>PF</c:v>
                </c:pt>
              </c:strCache>
            </c:strRef>
          </c:cat>
          <c:val>
            <c:numRef>
              <c:f>'[pocet_podujati_2017_V01.xls]fakulty druh'!$B$4:$F$4</c:f>
              <c:numCache>
                <c:formatCode>General</c:formatCode>
                <c:ptCount val="5"/>
                <c:pt idx="0">
                  <c:v>61</c:v>
                </c:pt>
                <c:pt idx="1">
                  <c:v>10</c:v>
                </c:pt>
                <c:pt idx="2">
                  <c:v>38</c:v>
                </c:pt>
                <c:pt idx="3">
                  <c:v>45</c:v>
                </c:pt>
                <c:pt idx="4">
                  <c:v>5</c:v>
                </c:pt>
              </c:numCache>
            </c:numRef>
          </c:val>
          <c:extLst xmlns:c16r2="http://schemas.microsoft.com/office/drawing/2015/06/chart">
            <c:ext xmlns:c16="http://schemas.microsoft.com/office/drawing/2014/chart" uri="{C3380CC4-5D6E-409C-BE32-E72D297353CC}">
              <c16:uniqueId val="{00000001-1394-4545-8447-19F39162369A}"/>
            </c:ext>
          </c:extLst>
        </c:ser>
        <c:ser>
          <c:idx val="2"/>
          <c:order val="2"/>
          <c:tx>
            <c:strRef>
              <c:f>'[pocet_podujati_2017_V01.xls]fakulty druh'!$A$5</c:f>
              <c:strCache>
                <c:ptCount val="1"/>
                <c:pt idx="0">
                  <c:v>Propagačné a umelecké podujatia</c:v>
                </c:pt>
              </c:strCache>
            </c:strRef>
          </c:tx>
          <c:spPr>
            <a:solidFill>
              <a:srgbClr val="FFFFCC"/>
            </a:solidFill>
            <a:ln w="3175">
              <a:solidFill>
                <a:srgbClr val="000000"/>
              </a:solidFill>
              <a:prstDash val="solid"/>
            </a:ln>
          </c:spPr>
          <c:invertIfNegative val="0"/>
          <c:cat>
            <c:strRef>
              <c:f>'[pocet_podujati_2017_V01.xls]fakulty druh'!$B$2:$F$2</c:f>
              <c:strCache>
                <c:ptCount val="5"/>
                <c:pt idx="0">
                  <c:v>FPV</c:v>
                </c:pt>
                <c:pt idx="1">
                  <c:v>FSVaZ</c:v>
                </c:pt>
                <c:pt idx="2">
                  <c:v>FSŠ</c:v>
                </c:pt>
                <c:pt idx="3">
                  <c:v>FF</c:v>
                </c:pt>
                <c:pt idx="4">
                  <c:v>PF</c:v>
                </c:pt>
              </c:strCache>
            </c:strRef>
          </c:cat>
          <c:val>
            <c:numRef>
              <c:f>'[pocet_podujati_2017_V01.xls]fakulty druh'!$B$5:$F$5</c:f>
              <c:numCache>
                <c:formatCode>General</c:formatCode>
                <c:ptCount val="5"/>
                <c:pt idx="0">
                  <c:v>46</c:v>
                </c:pt>
                <c:pt idx="1">
                  <c:v>27</c:v>
                </c:pt>
                <c:pt idx="2">
                  <c:v>6</c:v>
                </c:pt>
                <c:pt idx="3">
                  <c:v>32</c:v>
                </c:pt>
                <c:pt idx="4">
                  <c:v>26</c:v>
                </c:pt>
              </c:numCache>
            </c:numRef>
          </c:val>
          <c:extLst xmlns:c16r2="http://schemas.microsoft.com/office/drawing/2015/06/chart">
            <c:ext xmlns:c16="http://schemas.microsoft.com/office/drawing/2014/chart" uri="{C3380CC4-5D6E-409C-BE32-E72D297353CC}">
              <c16:uniqueId val="{00000002-1394-4545-8447-19F39162369A}"/>
            </c:ext>
          </c:extLst>
        </c:ser>
        <c:ser>
          <c:idx val="3"/>
          <c:order val="3"/>
          <c:tx>
            <c:strRef>
              <c:f>'[pocet_podujati_2017_V01.xls]fakulty druh'!$A$6</c:f>
              <c:strCache>
                <c:ptCount val="1"/>
                <c:pt idx="0">
                  <c:v>Umelecké podujatia</c:v>
                </c:pt>
              </c:strCache>
            </c:strRef>
          </c:tx>
          <c:spPr>
            <a:solidFill>
              <a:srgbClr val="CCFFFF"/>
            </a:solidFill>
            <a:ln w="3175">
              <a:solidFill>
                <a:srgbClr val="000000"/>
              </a:solidFill>
              <a:prstDash val="solid"/>
            </a:ln>
          </c:spPr>
          <c:invertIfNegative val="0"/>
          <c:cat>
            <c:strRef>
              <c:f>'[pocet_podujati_2017_V01.xls]fakulty druh'!$B$2:$F$2</c:f>
              <c:strCache>
                <c:ptCount val="5"/>
                <c:pt idx="0">
                  <c:v>FPV</c:v>
                </c:pt>
                <c:pt idx="1">
                  <c:v>FSVaZ</c:v>
                </c:pt>
                <c:pt idx="2">
                  <c:v>FSŠ</c:v>
                </c:pt>
                <c:pt idx="3">
                  <c:v>FF</c:v>
                </c:pt>
                <c:pt idx="4">
                  <c:v>PF</c:v>
                </c:pt>
              </c:strCache>
            </c:strRef>
          </c:cat>
          <c:val>
            <c:numRef>
              <c:f>'[pocet_podujati_2017_V01.xls]fakulty druh'!$B$6:$F$6</c:f>
              <c:numCache>
                <c:formatCode>General</c:formatCode>
                <c:ptCount val="5"/>
                <c:pt idx="0">
                  <c:v>0</c:v>
                </c:pt>
                <c:pt idx="1">
                  <c:v>2</c:v>
                </c:pt>
                <c:pt idx="2">
                  <c:v>20</c:v>
                </c:pt>
                <c:pt idx="3">
                  <c:v>26</c:v>
                </c:pt>
                <c:pt idx="4">
                  <c:v>20</c:v>
                </c:pt>
              </c:numCache>
            </c:numRef>
          </c:val>
          <c:extLst xmlns:c16r2="http://schemas.microsoft.com/office/drawing/2015/06/chart">
            <c:ext xmlns:c16="http://schemas.microsoft.com/office/drawing/2014/chart" uri="{C3380CC4-5D6E-409C-BE32-E72D297353CC}">
              <c16:uniqueId val="{00000003-1394-4545-8447-19F39162369A}"/>
            </c:ext>
          </c:extLst>
        </c:ser>
        <c:dLbls>
          <c:showLegendKey val="0"/>
          <c:showVal val="0"/>
          <c:showCatName val="0"/>
          <c:showSerName val="0"/>
          <c:showPercent val="0"/>
          <c:showBubbleSize val="0"/>
        </c:dLbls>
        <c:gapWidth val="150"/>
        <c:axId val="253172352"/>
        <c:axId val="253178624"/>
      </c:barChart>
      <c:catAx>
        <c:axId val="2531723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22199991394515"/>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3178624"/>
        <c:crosses val="autoZero"/>
        <c:auto val="1"/>
        <c:lblAlgn val="ctr"/>
        <c:lblOffset val="100"/>
        <c:tickLblSkip val="1"/>
        <c:tickMarkSkip val="1"/>
        <c:noMultiLvlLbl val="0"/>
      </c:catAx>
      <c:valAx>
        <c:axId val="253178624"/>
        <c:scaling>
          <c:orientation val="minMax"/>
          <c:max val="8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podujatí</a:t>
                </a:r>
              </a:p>
            </c:rich>
          </c:tx>
          <c:layout>
            <c:manualLayout>
              <c:xMode val="edge"/>
              <c:yMode val="edge"/>
              <c:x val="4.9473452088980685E-2"/>
              <c:y val="0.4054854544855532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3172352"/>
        <c:crosses val="autoZero"/>
        <c:crossBetween val="between"/>
        <c:majorUnit val="10"/>
        <c:minorUnit val="5"/>
      </c:valAx>
      <c:spPr>
        <a:noFill/>
        <a:ln w="12700">
          <a:solidFill>
            <a:srgbClr val="808080"/>
          </a:solidFill>
          <a:prstDash val="solid"/>
        </a:ln>
      </c:spPr>
    </c:plotArea>
    <c:legend>
      <c:legendPos val="r"/>
      <c:layout>
        <c:manualLayout>
          <c:xMode val="edge"/>
          <c:yMode val="edge"/>
          <c:x val="0.65247844846296077"/>
          <c:y val="0.2232248235558433"/>
          <c:w val="0.33074981117988694"/>
          <c:h val="0.24111371525123598"/>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[Mapovanie potrieb študentov_výsledky.xlsx]N!Kontingenčná tabuľka1</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s>
    <c:plotArea>
      <c:layout/>
      <c:barChart>
        <c:barDir val="col"/>
        <c:grouping val="clustered"/>
        <c:varyColors val="0"/>
        <c:ser>
          <c:idx val="0"/>
          <c:order val="0"/>
          <c:tx>
            <c:strRef>
              <c:f>N!$B$1</c:f>
              <c:strCache>
                <c:ptCount val="1"/>
                <c:pt idx="0">
                  <c:v>Celková hodnota</c:v>
                </c:pt>
              </c:strCache>
            </c:strRef>
          </c:tx>
          <c:invertIfNegative val="0"/>
          <c:cat>
            <c:strRef>
              <c:f>N!$A$2:$A$7</c:f>
              <c:strCache>
                <c:ptCount val="5"/>
                <c:pt idx="0">
                  <c:v>FF</c:v>
                </c:pt>
                <c:pt idx="1">
                  <c:v>FPV</c:v>
                </c:pt>
                <c:pt idx="2">
                  <c:v>FSŠ</c:v>
                </c:pt>
                <c:pt idx="3">
                  <c:v>FSVaZ</c:v>
                </c:pt>
                <c:pt idx="4">
                  <c:v>PF</c:v>
                </c:pt>
              </c:strCache>
            </c:strRef>
          </c:cat>
          <c:val>
            <c:numRef>
              <c:f>N!$B$2:$B$7</c:f>
              <c:numCache>
                <c:formatCode>General</c:formatCode>
                <c:ptCount val="5"/>
                <c:pt idx="0">
                  <c:v>378</c:v>
                </c:pt>
                <c:pt idx="1">
                  <c:v>254</c:v>
                </c:pt>
                <c:pt idx="2">
                  <c:v>47</c:v>
                </c:pt>
                <c:pt idx="3">
                  <c:v>292</c:v>
                </c:pt>
                <c:pt idx="4">
                  <c:v>177</c:v>
                </c:pt>
              </c:numCache>
            </c:numRef>
          </c:val>
          <c:extLst xmlns:c16r2="http://schemas.microsoft.com/office/drawing/2015/06/chart">
            <c:ext xmlns:c16="http://schemas.microsoft.com/office/drawing/2014/chart" uri="{C3380CC4-5D6E-409C-BE32-E72D297353CC}">
              <c16:uniqueId val="{00000000-8391-431C-9B2B-33B6D5B9B222}"/>
            </c:ext>
          </c:extLst>
        </c:ser>
        <c:dLbls>
          <c:showLegendKey val="0"/>
          <c:showVal val="0"/>
          <c:showCatName val="0"/>
          <c:showSerName val="0"/>
          <c:showPercent val="0"/>
          <c:showBubbleSize val="0"/>
        </c:dLbls>
        <c:gapWidth val="150"/>
        <c:axId val="253217408"/>
        <c:axId val="253325696"/>
      </c:barChart>
      <c:catAx>
        <c:axId val="253217408"/>
        <c:scaling>
          <c:orientation val="minMax"/>
        </c:scaling>
        <c:delete val="0"/>
        <c:axPos val="b"/>
        <c:numFmt formatCode="General" sourceLinked="0"/>
        <c:majorTickMark val="none"/>
        <c:minorTickMark val="none"/>
        <c:tickLblPos val="nextTo"/>
        <c:crossAx val="253325696"/>
        <c:crosses val="autoZero"/>
        <c:auto val="1"/>
        <c:lblAlgn val="ctr"/>
        <c:lblOffset val="100"/>
        <c:noMultiLvlLbl val="0"/>
      </c:catAx>
      <c:valAx>
        <c:axId val="253325696"/>
        <c:scaling>
          <c:orientation val="minMax"/>
        </c:scaling>
        <c:delete val="0"/>
        <c:axPos val="l"/>
        <c:majorGridlines/>
        <c:numFmt formatCode="General" sourceLinked="1"/>
        <c:majorTickMark val="none"/>
        <c:minorTickMark val="none"/>
        <c:tickLblPos val="nextTo"/>
        <c:crossAx val="253217408"/>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[Mapovanie potrieb študentov_výsledky.xlsx]Ročníky!Kontingenčná tabuľka1</c:name>
    <c:fmtId val="-1"/>
  </c:pivotSource>
  <c:chart>
    <c:autoTitleDeleted val="1"/>
    <c:pivotFmts>
      <c:pivotFmt>
        <c:idx val="0"/>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1"/>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4"/>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5"/>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6"/>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7"/>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8"/>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pivotFmt>
      <c:pivotFmt>
        <c:idx val="19"/>
      </c:pivotFmt>
      <c:pivotFmt>
        <c:idx val="20"/>
      </c:pivotFmt>
      <c:pivotFmt>
        <c:idx val="21"/>
      </c:pivotFmt>
      <c:pivotFmt>
        <c:idx val="22"/>
      </c:pivotFmt>
      <c:pivotFmt>
        <c:idx val="23"/>
      </c:pivotFmt>
      <c:pivotFmt>
        <c:idx val="24"/>
      </c:pivotFmt>
      <c:pivotFmt>
        <c:idx val="25"/>
      </c:pivotFmt>
      <c:pivotFmt>
        <c:idx val="26"/>
      </c:pivotFmt>
      <c:pivotFmt>
        <c:idx val="27"/>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8"/>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29"/>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0"/>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1"/>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2"/>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3"/>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4"/>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5"/>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6"/>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7"/>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8"/>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39"/>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40"/>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41"/>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42"/>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43"/>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
        <c:idx val="44"/>
        <c:marker>
          <c:symbol val="none"/>
        </c:marker>
        <c:dLbl>
          <c:idx val="0"/>
          <c:spPr/>
          <c:txPr>
            <a:bodyPr/>
            <a:lstStyle/>
            <a:p>
              <a:pPr>
                <a:defRPr/>
              </a:pPr>
              <a:endParaRPr lang="sk-SK"/>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pivotFmt>
    </c:pivotFmts>
    <c:plotArea>
      <c:layout/>
      <c:barChart>
        <c:barDir val="col"/>
        <c:grouping val="clustered"/>
        <c:varyColors val="0"/>
        <c:ser>
          <c:idx val="0"/>
          <c:order val="0"/>
          <c:tx>
            <c:strRef>
              <c:f>Ročníky!$B$1:$B$2</c:f>
              <c:strCache>
                <c:ptCount val="1"/>
                <c:pt idx="0">
                  <c:v>1 Bc.</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Ročníky!$B$3</c:f>
              <c:numCache>
                <c:formatCode>0.00%</c:formatCode>
                <c:ptCount val="1"/>
                <c:pt idx="0">
                  <c:v>0.24352331606217642</c:v>
                </c:pt>
              </c:numCache>
            </c:numRef>
          </c:val>
          <c:extLst xmlns:c16r2="http://schemas.microsoft.com/office/drawing/2015/06/chart">
            <c:ext xmlns:c16="http://schemas.microsoft.com/office/drawing/2014/chart" uri="{C3380CC4-5D6E-409C-BE32-E72D297353CC}">
              <c16:uniqueId val="{00000000-2122-43B6-862B-714F94320466}"/>
            </c:ext>
          </c:extLst>
        </c:ser>
        <c:ser>
          <c:idx val="1"/>
          <c:order val="1"/>
          <c:tx>
            <c:strRef>
              <c:f>Ročníky!$C$1:$C$2</c:f>
              <c:strCache>
                <c:ptCount val="1"/>
                <c:pt idx="0">
                  <c:v>1 Mgr.</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Ročníky!$C$3</c:f>
              <c:numCache>
                <c:formatCode>0.00%</c:formatCode>
                <c:ptCount val="1"/>
                <c:pt idx="0">
                  <c:v>0.16580310880829024</c:v>
                </c:pt>
              </c:numCache>
            </c:numRef>
          </c:val>
          <c:extLst xmlns:c16r2="http://schemas.microsoft.com/office/drawing/2015/06/chart">
            <c:ext xmlns:c16="http://schemas.microsoft.com/office/drawing/2014/chart" uri="{C3380CC4-5D6E-409C-BE32-E72D297353CC}">
              <c16:uniqueId val="{00000001-2122-43B6-862B-714F94320466}"/>
            </c:ext>
          </c:extLst>
        </c:ser>
        <c:ser>
          <c:idx val="2"/>
          <c:order val="2"/>
          <c:tx>
            <c:strRef>
              <c:f>Ročníky!$D$1:$D$2</c:f>
              <c:strCache>
                <c:ptCount val="1"/>
                <c:pt idx="0">
                  <c:v>1 PhD.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Ročníky!$D$3</c:f>
              <c:numCache>
                <c:formatCode>0.00%</c:formatCode>
                <c:ptCount val="1"/>
                <c:pt idx="0">
                  <c:v>1.3816925734024181E-2</c:v>
                </c:pt>
              </c:numCache>
            </c:numRef>
          </c:val>
          <c:extLst xmlns:c16r2="http://schemas.microsoft.com/office/drawing/2015/06/chart">
            <c:ext xmlns:c16="http://schemas.microsoft.com/office/drawing/2014/chart" uri="{C3380CC4-5D6E-409C-BE32-E72D297353CC}">
              <c16:uniqueId val="{00000002-2122-43B6-862B-714F94320466}"/>
            </c:ext>
          </c:extLst>
        </c:ser>
        <c:ser>
          <c:idx val="3"/>
          <c:order val="3"/>
          <c:tx>
            <c:strRef>
              <c:f>Ročníky!$E$1:$E$2</c:f>
              <c:strCache>
                <c:ptCount val="1"/>
                <c:pt idx="0">
                  <c:v>2 Bc.</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Ročníky!$E$3</c:f>
              <c:numCache>
                <c:formatCode>0.00%</c:formatCode>
                <c:ptCount val="1"/>
                <c:pt idx="0">
                  <c:v>0.28065630397236674</c:v>
                </c:pt>
              </c:numCache>
            </c:numRef>
          </c:val>
          <c:extLst xmlns:c16r2="http://schemas.microsoft.com/office/drawing/2015/06/chart">
            <c:ext xmlns:c16="http://schemas.microsoft.com/office/drawing/2014/chart" uri="{C3380CC4-5D6E-409C-BE32-E72D297353CC}">
              <c16:uniqueId val="{00000003-2122-43B6-862B-714F94320466}"/>
            </c:ext>
          </c:extLst>
        </c:ser>
        <c:ser>
          <c:idx val="4"/>
          <c:order val="4"/>
          <c:tx>
            <c:strRef>
              <c:f>Ročníky!$F$1:$F$2</c:f>
              <c:strCache>
                <c:ptCount val="1"/>
                <c:pt idx="0">
                  <c:v>2 Mgr.</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Ročníky!$F$3</c:f>
              <c:numCache>
                <c:formatCode>0.00%</c:formatCode>
                <c:ptCount val="1"/>
                <c:pt idx="0">
                  <c:v>8.29015544041449E-2</c:v>
                </c:pt>
              </c:numCache>
            </c:numRef>
          </c:val>
          <c:extLst xmlns:c16r2="http://schemas.microsoft.com/office/drawing/2015/06/chart">
            <c:ext xmlns:c16="http://schemas.microsoft.com/office/drawing/2014/chart" uri="{C3380CC4-5D6E-409C-BE32-E72D297353CC}">
              <c16:uniqueId val="{00000004-2122-43B6-862B-714F94320466}"/>
            </c:ext>
          </c:extLst>
        </c:ser>
        <c:ser>
          <c:idx val="5"/>
          <c:order val="5"/>
          <c:tx>
            <c:strRef>
              <c:f>Ročníky!$G$1:$G$2</c:f>
              <c:strCache>
                <c:ptCount val="1"/>
                <c:pt idx="0">
                  <c:v>2 PhD.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Ročníky!$G$3</c:f>
              <c:numCache>
                <c:formatCode>0.00%</c:formatCode>
                <c:ptCount val="1"/>
                <c:pt idx="0">
                  <c:v>4.3177892918825561E-3</c:v>
                </c:pt>
              </c:numCache>
            </c:numRef>
          </c:val>
          <c:extLst xmlns:c16r2="http://schemas.microsoft.com/office/drawing/2015/06/chart">
            <c:ext xmlns:c16="http://schemas.microsoft.com/office/drawing/2014/chart" uri="{C3380CC4-5D6E-409C-BE32-E72D297353CC}">
              <c16:uniqueId val="{00000005-2122-43B6-862B-714F94320466}"/>
            </c:ext>
          </c:extLst>
        </c:ser>
        <c:ser>
          <c:idx val="6"/>
          <c:order val="6"/>
          <c:tx>
            <c:strRef>
              <c:f>Ročníky!$H$1:$H$2</c:f>
              <c:strCache>
                <c:ptCount val="1"/>
                <c:pt idx="0">
                  <c:v>3 Bc.</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Ročníky!$H$3</c:f>
              <c:numCache>
                <c:formatCode>0.00%</c:formatCode>
                <c:ptCount val="1"/>
                <c:pt idx="0">
                  <c:v>0.19170984455958548</c:v>
                </c:pt>
              </c:numCache>
            </c:numRef>
          </c:val>
          <c:extLst xmlns:c16r2="http://schemas.microsoft.com/office/drawing/2015/06/chart">
            <c:ext xmlns:c16="http://schemas.microsoft.com/office/drawing/2014/chart" uri="{C3380CC4-5D6E-409C-BE32-E72D297353CC}">
              <c16:uniqueId val="{00000006-2122-43B6-862B-714F94320466}"/>
            </c:ext>
          </c:extLst>
        </c:ser>
        <c:ser>
          <c:idx val="7"/>
          <c:order val="7"/>
          <c:tx>
            <c:strRef>
              <c:f>Ročníky!$I$1:$I$2</c:f>
              <c:strCache>
                <c:ptCount val="1"/>
                <c:pt idx="0">
                  <c:v>3 PhD.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Ročníky!$I$3</c:f>
              <c:numCache>
                <c:formatCode>0.00%</c:formatCode>
                <c:ptCount val="1"/>
                <c:pt idx="0">
                  <c:v>1.7271157167530252E-3</c:v>
                </c:pt>
              </c:numCache>
            </c:numRef>
          </c:val>
          <c:extLst xmlns:c16r2="http://schemas.microsoft.com/office/drawing/2015/06/chart">
            <c:ext xmlns:c16="http://schemas.microsoft.com/office/drawing/2014/chart" uri="{C3380CC4-5D6E-409C-BE32-E72D297353CC}">
              <c16:uniqueId val="{00000007-2122-43B6-862B-714F94320466}"/>
            </c:ext>
          </c:extLst>
        </c:ser>
        <c:ser>
          <c:idx val="8"/>
          <c:order val="8"/>
          <c:tx>
            <c:strRef>
              <c:f>Ročníky!$J$1:$J$2</c:f>
              <c:strCache>
                <c:ptCount val="1"/>
                <c:pt idx="0">
                  <c:v>4 PhD.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Ročníky!$A$3</c:f>
              <c:strCache>
                <c:ptCount val="1"/>
                <c:pt idx="0">
                  <c:v>Celková hodnota</c:v>
                </c:pt>
              </c:strCache>
            </c:strRef>
          </c:cat>
          <c:val>
            <c:numRef>
              <c:f>Ročníky!$J$3</c:f>
              <c:numCache>
                <c:formatCode>0.00%</c:formatCode>
                <c:ptCount val="1"/>
                <c:pt idx="0">
                  <c:v>1.5544041450777205E-2</c:v>
                </c:pt>
              </c:numCache>
            </c:numRef>
          </c:val>
          <c:extLst xmlns:c16r2="http://schemas.microsoft.com/office/drawing/2015/06/chart">
            <c:ext xmlns:c16="http://schemas.microsoft.com/office/drawing/2014/chart" uri="{C3380CC4-5D6E-409C-BE32-E72D297353CC}">
              <c16:uniqueId val="{00000008-2122-43B6-862B-714F94320466}"/>
            </c:ext>
          </c:extLst>
        </c:ser>
        <c:dLbls>
          <c:showLegendKey val="0"/>
          <c:showVal val="1"/>
          <c:showCatName val="0"/>
          <c:showSerName val="0"/>
          <c:showPercent val="0"/>
          <c:showBubbleSize val="0"/>
        </c:dLbls>
        <c:gapWidth val="75"/>
        <c:axId val="254891520"/>
        <c:axId val="254893056"/>
      </c:barChart>
      <c:catAx>
        <c:axId val="254891520"/>
        <c:scaling>
          <c:orientation val="minMax"/>
        </c:scaling>
        <c:delete val="0"/>
        <c:axPos val="b"/>
        <c:numFmt formatCode="General" sourceLinked="0"/>
        <c:majorTickMark val="none"/>
        <c:minorTickMark val="none"/>
        <c:tickLblPos val="nextTo"/>
        <c:crossAx val="254893056"/>
        <c:crosses val="autoZero"/>
        <c:auto val="1"/>
        <c:lblAlgn val="ctr"/>
        <c:lblOffset val="100"/>
        <c:noMultiLvlLbl val="0"/>
      </c:catAx>
      <c:valAx>
        <c:axId val="254893056"/>
        <c:scaling>
          <c:orientation val="minMax"/>
        </c:scaling>
        <c:delete val="0"/>
        <c:axPos val="l"/>
        <c:numFmt formatCode="0.00%" sourceLinked="1"/>
        <c:majorTickMark val="none"/>
        <c:minorTickMark val="none"/>
        <c:tickLblPos val="nextTo"/>
        <c:crossAx val="254891520"/>
        <c:crosses val="autoZero"/>
        <c:crossBetween val="between"/>
      </c:valAx>
    </c:plotArea>
    <c:legend>
      <c:legendPos val="b"/>
      <c:overlay val="0"/>
    </c:legend>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[Mapovanie potrieb študentov_výsledky.xlsx]18_!Kontingenčná tabuľka48</c:name>
    <c:fmtId val="-1"/>
  </c:pivotSource>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s>
    <c:plotArea>
      <c:layout/>
      <c:barChart>
        <c:barDir val="col"/>
        <c:grouping val="clustered"/>
        <c:varyColors val="0"/>
        <c:ser>
          <c:idx val="0"/>
          <c:order val="0"/>
          <c:tx>
            <c:strRef>
              <c:f>'18_'!$B$14:$B$15</c:f>
              <c:strCache>
                <c:ptCount val="1"/>
                <c:pt idx="0">
                  <c:v>(1) rozhodne áno</c:v>
                </c:pt>
              </c:strCache>
            </c:strRef>
          </c:tx>
          <c:invertIfNegative val="0"/>
          <c:cat>
            <c:strRef>
              <c:f>'18_'!$A$16:$A$21</c:f>
              <c:strCache>
                <c:ptCount val="5"/>
                <c:pt idx="0">
                  <c:v>FF</c:v>
                </c:pt>
                <c:pt idx="1">
                  <c:v>FPV</c:v>
                </c:pt>
                <c:pt idx="2">
                  <c:v>FSŠ</c:v>
                </c:pt>
                <c:pt idx="3">
                  <c:v>FSVaZ</c:v>
                </c:pt>
                <c:pt idx="4">
                  <c:v>PF</c:v>
                </c:pt>
              </c:strCache>
            </c:strRef>
          </c:cat>
          <c:val>
            <c:numRef>
              <c:f>'18_'!$B$16:$B$21</c:f>
              <c:numCache>
                <c:formatCode>0.00%</c:formatCode>
                <c:ptCount val="5"/>
                <c:pt idx="0">
                  <c:v>4.3835616438356192E-2</c:v>
                </c:pt>
                <c:pt idx="1">
                  <c:v>6.477732793522277E-2</c:v>
                </c:pt>
                <c:pt idx="2">
                  <c:v>0.2173913043478263</c:v>
                </c:pt>
                <c:pt idx="3">
                  <c:v>9.187279151943463E-2</c:v>
                </c:pt>
                <c:pt idx="4">
                  <c:v>6.395348837209304E-2</c:v>
                </c:pt>
              </c:numCache>
            </c:numRef>
          </c:val>
          <c:extLst xmlns:c16r2="http://schemas.microsoft.com/office/drawing/2015/06/chart">
            <c:ext xmlns:c16="http://schemas.microsoft.com/office/drawing/2014/chart" uri="{C3380CC4-5D6E-409C-BE32-E72D297353CC}">
              <c16:uniqueId val="{00000000-D8DA-4C24-80A3-91D2CFACE376}"/>
            </c:ext>
          </c:extLst>
        </c:ser>
        <c:ser>
          <c:idx val="1"/>
          <c:order val="1"/>
          <c:tx>
            <c:strRef>
              <c:f>'18_'!$C$14:$C$15</c:f>
              <c:strCache>
                <c:ptCount val="1"/>
                <c:pt idx="0">
                  <c:v>(2) áno</c:v>
                </c:pt>
              </c:strCache>
            </c:strRef>
          </c:tx>
          <c:invertIfNegative val="0"/>
          <c:cat>
            <c:strRef>
              <c:f>'18_'!$A$16:$A$21</c:f>
              <c:strCache>
                <c:ptCount val="5"/>
                <c:pt idx="0">
                  <c:v>FF</c:v>
                </c:pt>
                <c:pt idx="1">
                  <c:v>FPV</c:v>
                </c:pt>
                <c:pt idx="2">
                  <c:v>FSŠ</c:v>
                </c:pt>
                <c:pt idx="3">
                  <c:v>FSVaZ</c:v>
                </c:pt>
                <c:pt idx="4">
                  <c:v>PF</c:v>
                </c:pt>
              </c:strCache>
            </c:strRef>
          </c:cat>
          <c:val>
            <c:numRef>
              <c:f>'18_'!$C$16:$C$21</c:f>
              <c:numCache>
                <c:formatCode>0.00%</c:formatCode>
                <c:ptCount val="5"/>
                <c:pt idx="0">
                  <c:v>0.45753424657534225</c:v>
                </c:pt>
                <c:pt idx="1">
                  <c:v>0.46963562753036425</c:v>
                </c:pt>
                <c:pt idx="2">
                  <c:v>0.5</c:v>
                </c:pt>
                <c:pt idx="3">
                  <c:v>0.57597173144876379</c:v>
                </c:pt>
                <c:pt idx="4">
                  <c:v>0.52325581395348908</c:v>
                </c:pt>
              </c:numCache>
            </c:numRef>
          </c:val>
          <c:extLst xmlns:c16r2="http://schemas.microsoft.com/office/drawing/2015/06/chart">
            <c:ext xmlns:c16="http://schemas.microsoft.com/office/drawing/2014/chart" uri="{C3380CC4-5D6E-409C-BE32-E72D297353CC}">
              <c16:uniqueId val="{00000001-D8DA-4C24-80A3-91D2CFACE376}"/>
            </c:ext>
          </c:extLst>
        </c:ser>
        <c:ser>
          <c:idx val="2"/>
          <c:order val="2"/>
          <c:tx>
            <c:strRef>
              <c:f>'18_'!$D$14:$D$15</c:f>
              <c:strCache>
                <c:ptCount val="1"/>
                <c:pt idx="0">
                  <c:v>(3) nie</c:v>
                </c:pt>
              </c:strCache>
            </c:strRef>
          </c:tx>
          <c:invertIfNegative val="0"/>
          <c:cat>
            <c:strRef>
              <c:f>'18_'!$A$16:$A$21</c:f>
              <c:strCache>
                <c:ptCount val="5"/>
                <c:pt idx="0">
                  <c:v>FF</c:v>
                </c:pt>
                <c:pt idx="1">
                  <c:v>FPV</c:v>
                </c:pt>
                <c:pt idx="2">
                  <c:v>FSŠ</c:v>
                </c:pt>
                <c:pt idx="3">
                  <c:v>FSVaZ</c:v>
                </c:pt>
                <c:pt idx="4">
                  <c:v>PF</c:v>
                </c:pt>
              </c:strCache>
            </c:strRef>
          </c:cat>
          <c:val>
            <c:numRef>
              <c:f>'18_'!$D$16:$D$21</c:f>
              <c:numCache>
                <c:formatCode>0.00%</c:formatCode>
                <c:ptCount val="5"/>
                <c:pt idx="0">
                  <c:v>0.39452054794520597</c:v>
                </c:pt>
                <c:pt idx="1">
                  <c:v>0.36437246963562808</c:v>
                </c:pt>
                <c:pt idx="2">
                  <c:v>0.26086956521739152</c:v>
                </c:pt>
                <c:pt idx="3">
                  <c:v>0.28268551236749145</c:v>
                </c:pt>
                <c:pt idx="4">
                  <c:v>0.29069767441860467</c:v>
                </c:pt>
              </c:numCache>
            </c:numRef>
          </c:val>
          <c:extLst xmlns:c16r2="http://schemas.microsoft.com/office/drawing/2015/06/chart">
            <c:ext xmlns:c16="http://schemas.microsoft.com/office/drawing/2014/chart" uri="{C3380CC4-5D6E-409C-BE32-E72D297353CC}">
              <c16:uniqueId val="{00000002-D8DA-4C24-80A3-91D2CFACE376}"/>
            </c:ext>
          </c:extLst>
        </c:ser>
        <c:ser>
          <c:idx val="3"/>
          <c:order val="3"/>
          <c:tx>
            <c:strRef>
              <c:f>'18_'!$E$14:$E$15</c:f>
              <c:strCache>
                <c:ptCount val="1"/>
                <c:pt idx="0">
                  <c:v>(4) rozhodne nie</c:v>
                </c:pt>
              </c:strCache>
            </c:strRef>
          </c:tx>
          <c:invertIfNegative val="0"/>
          <c:cat>
            <c:strRef>
              <c:f>'18_'!$A$16:$A$21</c:f>
              <c:strCache>
                <c:ptCount val="5"/>
                <c:pt idx="0">
                  <c:v>FF</c:v>
                </c:pt>
                <c:pt idx="1">
                  <c:v>FPV</c:v>
                </c:pt>
                <c:pt idx="2">
                  <c:v>FSŠ</c:v>
                </c:pt>
                <c:pt idx="3">
                  <c:v>FSVaZ</c:v>
                </c:pt>
                <c:pt idx="4">
                  <c:v>PF</c:v>
                </c:pt>
              </c:strCache>
            </c:strRef>
          </c:cat>
          <c:val>
            <c:numRef>
              <c:f>'18_'!$E$16:$E$21</c:f>
              <c:numCache>
                <c:formatCode>0.00%</c:formatCode>
                <c:ptCount val="5"/>
                <c:pt idx="0">
                  <c:v>0.10410958904109589</c:v>
                </c:pt>
                <c:pt idx="1">
                  <c:v>0.10121457489878542</c:v>
                </c:pt>
                <c:pt idx="2">
                  <c:v>2.1739130434782612E-2</c:v>
                </c:pt>
                <c:pt idx="3">
                  <c:v>4.9469964664310973E-2</c:v>
                </c:pt>
                <c:pt idx="4">
                  <c:v>0.12209302325581409</c:v>
                </c:pt>
              </c:numCache>
            </c:numRef>
          </c:val>
          <c:extLst xmlns:c16r2="http://schemas.microsoft.com/office/drawing/2015/06/chart">
            <c:ext xmlns:c16="http://schemas.microsoft.com/office/drawing/2014/chart" uri="{C3380CC4-5D6E-409C-BE32-E72D297353CC}">
              <c16:uniqueId val="{00000003-D8DA-4C24-80A3-91D2CFACE376}"/>
            </c:ext>
          </c:extLst>
        </c:ser>
        <c:dLbls>
          <c:showLegendKey val="0"/>
          <c:showVal val="0"/>
          <c:showCatName val="0"/>
          <c:showSerName val="0"/>
          <c:showPercent val="0"/>
          <c:showBubbleSize val="0"/>
        </c:dLbls>
        <c:gapWidth val="150"/>
        <c:axId val="254999168"/>
        <c:axId val="255676800"/>
      </c:barChart>
      <c:catAx>
        <c:axId val="254999168"/>
        <c:scaling>
          <c:orientation val="minMax"/>
        </c:scaling>
        <c:delete val="0"/>
        <c:axPos val="b"/>
        <c:numFmt formatCode="General" sourceLinked="0"/>
        <c:majorTickMark val="out"/>
        <c:minorTickMark val="none"/>
        <c:tickLblPos val="nextTo"/>
        <c:crossAx val="255676800"/>
        <c:crosses val="autoZero"/>
        <c:auto val="1"/>
        <c:lblAlgn val="ctr"/>
        <c:lblOffset val="100"/>
        <c:noMultiLvlLbl val="0"/>
      </c:catAx>
      <c:valAx>
        <c:axId val="255676800"/>
        <c:scaling>
          <c:orientation val="minMax"/>
        </c:scaling>
        <c:delete val="0"/>
        <c:axPos val="l"/>
        <c:majorGridlines/>
        <c:numFmt formatCode="0.00%" sourceLinked="1"/>
        <c:majorTickMark val="out"/>
        <c:minorTickMark val="none"/>
        <c:tickLblPos val="nextTo"/>
        <c:crossAx val="254999168"/>
        <c:crosses val="autoZero"/>
        <c:crossBetween val="between"/>
      </c:valAx>
    </c:plotArea>
    <c:legend>
      <c:legendPos val="r"/>
      <c:overlay val="0"/>
    </c:legend>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[Mapovanie potrieb študentov_výsledky.xlsx]19_!Kontingenčná tabuľka50</c:name>
    <c:fmtId val="-1"/>
  </c:pivotSource>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s>
    <c:plotArea>
      <c:layout/>
      <c:barChart>
        <c:barDir val="col"/>
        <c:grouping val="clustered"/>
        <c:varyColors val="0"/>
        <c:ser>
          <c:idx val="0"/>
          <c:order val="0"/>
          <c:tx>
            <c:strRef>
              <c:f>'19_'!$B$14:$B$15</c:f>
              <c:strCache>
                <c:ptCount val="1"/>
                <c:pt idx="0">
                  <c:v>(1) rozhodne áno</c:v>
                </c:pt>
              </c:strCache>
            </c:strRef>
          </c:tx>
          <c:invertIfNegative val="0"/>
          <c:cat>
            <c:strRef>
              <c:f>'19_'!$A$16:$A$21</c:f>
              <c:strCache>
                <c:ptCount val="5"/>
                <c:pt idx="0">
                  <c:v>FF</c:v>
                </c:pt>
                <c:pt idx="1">
                  <c:v>FPV</c:v>
                </c:pt>
                <c:pt idx="2">
                  <c:v>FSŠ</c:v>
                </c:pt>
                <c:pt idx="3">
                  <c:v>FSVaZ</c:v>
                </c:pt>
                <c:pt idx="4">
                  <c:v>PF</c:v>
                </c:pt>
              </c:strCache>
            </c:strRef>
          </c:cat>
          <c:val>
            <c:numRef>
              <c:f>'19_'!$B$16:$B$21</c:f>
              <c:numCache>
                <c:formatCode>0.00%</c:formatCode>
                <c:ptCount val="5"/>
                <c:pt idx="0">
                  <c:v>3.8461538461538464E-2</c:v>
                </c:pt>
                <c:pt idx="1">
                  <c:v>4.0816326530612276E-2</c:v>
                </c:pt>
                <c:pt idx="2">
                  <c:v>0.26086956521739141</c:v>
                </c:pt>
                <c:pt idx="3">
                  <c:v>7.6923076923076927E-2</c:v>
                </c:pt>
                <c:pt idx="4">
                  <c:v>5.8139534883720943E-2</c:v>
                </c:pt>
              </c:numCache>
            </c:numRef>
          </c:val>
          <c:extLst xmlns:c16r2="http://schemas.microsoft.com/office/drawing/2015/06/chart">
            <c:ext xmlns:c16="http://schemas.microsoft.com/office/drawing/2014/chart" uri="{C3380CC4-5D6E-409C-BE32-E72D297353CC}">
              <c16:uniqueId val="{00000000-B7B3-432D-826E-A33895CBBB68}"/>
            </c:ext>
          </c:extLst>
        </c:ser>
        <c:ser>
          <c:idx val="1"/>
          <c:order val="1"/>
          <c:tx>
            <c:strRef>
              <c:f>'19_'!$C$14:$C$15</c:f>
              <c:strCache>
                <c:ptCount val="1"/>
                <c:pt idx="0">
                  <c:v>(2) áno</c:v>
                </c:pt>
              </c:strCache>
            </c:strRef>
          </c:tx>
          <c:invertIfNegative val="0"/>
          <c:cat>
            <c:strRef>
              <c:f>'19_'!$A$16:$A$21</c:f>
              <c:strCache>
                <c:ptCount val="5"/>
                <c:pt idx="0">
                  <c:v>FF</c:v>
                </c:pt>
                <c:pt idx="1">
                  <c:v>FPV</c:v>
                </c:pt>
                <c:pt idx="2">
                  <c:v>FSŠ</c:v>
                </c:pt>
                <c:pt idx="3">
                  <c:v>FSVaZ</c:v>
                </c:pt>
                <c:pt idx="4">
                  <c:v>PF</c:v>
                </c:pt>
              </c:strCache>
            </c:strRef>
          </c:cat>
          <c:val>
            <c:numRef>
              <c:f>'19_'!$C$16:$C$21</c:f>
              <c:numCache>
                <c:formatCode>0.00%</c:formatCode>
                <c:ptCount val="5"/>
                <c:pt idx="0">
                  <c:v>0.41758241758241782</c:v>
                </c:pt>
                <c:pt idx="1">
                  <c:v>0.4530612244897958</c:v>
                </c:pt>
                <c:pt idx="2">
                  <c:v>0.47826086956521752</c:v>
                </c:pt>
                <c:pt idx="3">
                  <c:v>0.57692307692307732</c:v>
                </c:pt>
                <c:pt idx="4">
                  <c:v>0.37209302325581406</c:v>
                </c:pt>
              </c:numCache>
            </c:numRef>
          </c:val>
          <c:extLst xmlns:c16r2="http://schemas.microsoft.com/office/drawing/2015/06/chart">
            <c:ext xmlns:c16="http://schemas.microsoft.com/office/drawing/2014/chart" uri="{C3380CC4-5D6E-409C-BE32-E72D297353CC}">
              <c16:uniqueId val="{00000001-B7B3-432D-826E-A33895CBBB68}"/>
            </c:ext>
          </c:extLst>
        </c:ser>
        <c:ser>
          <c:idx val="2"/>
          <c:order val="2"/>
          <c:tx>
            <c:strRef>
              <c:f>'19_'!$D$14:$D$15</c:f>
              <c:strCache>
                <c:ptCount val="1"/>
                <c:pt idx="0">
                  <c:v>(3) nie</c:v>
                </c:pt>
              </c:strCache>
            </c:strRef>
          </c:tx>
          <c:invertIfNegative val="0"/>
          <c:cat>
            <c:strRef>
              <c:f>'19_'!$A$16:$A$21</c:f>
              <c:strCache>
                <c:ptCount val="5"/>
                <c:pt idx="0">
                  <c:v>FF</c:v>
                </c:pt>
                <c:pt idx="1">
                  <c:v>FPV</c:v>
                </c:pt>
                <c:pt idx="2">
                  <c:v>FSŠ</c:v>
                </c:pt>
                <c:pt idx="3">
                  <c:v>FSVaZ</c:v>
                </c:pt>
                <c:pt idx="4">
                  <c:v>PF</c:v>
                </c:pt>
              </c:strCache>
            </c:strRef>
          </c:cat>
          <c:val>
            <c:numRef>
              <c:f>'19_'!$D$16:$D$21</c:f>
              <c:numCache>
                <c:formatCode>0.00%</c:formatCode>
                <c:ptCount val="5"/>
                <c:pt idx="0">
                  <c:v>0.43406593406593408</c:v>
                </c:pt>
                <c:pt idx="1">
                  <c:v>0.4040816326530613</c:v>
                </c:pt>
                <c:pt idx="2">
                  <c:v>0.23913043478260876</c:v>
                </c:pt>
                <c:pt idx="3">
                  <c:v>0.29720279720279735</c:v>
                </c:pt>
                <c:pt idx="4">
                  <c:v>0.45930232558139533</c:v>
                </c:pt>
              </c:numCache>
            </c:numRef>
          </c:val>
          <c:extLst xmlns:c16r2="http://schemas.microsoft.com/office/drawing/2015/06/chart">
            <c:ext xmlns:c16="http://schemas.microsoft.com/office/drawing/2014/chart" uri="{C3380CC4-5D6E-409C-BE32-E72D297353CC}">
              <c16:uniqueId val="{00000002-B7B3-432D-826E-A33895CBBB68}"/>
            </c:ext>
          </c:extLst>
        </c:ser>
        <c:ser>
          <c:idx val="3"/>
          <c:order val="3"/>
          <c:tx>
            <c:strRef>
              <c:f>'19_'!$E$14:$E$15</c:f>
              <c:strCache>
                <c:ptCount val="1"/>
                <c:pt idx="0">
                  <c:v>(4) rozhodne nie</c:v>
                </c:pt>
              </c:strCache>
            </c:strRef>
          </c:tx>
          <c:invertIfNegative val="0"/>
          <c:cat>
            <c:strRef>
              <c:f>'19_'!$A$16:$A$21</c:f>
              <c:strCache>
                <c:ptCount val="5"/>
                <c:pt idx="0">
                  <c:v>FF</c:v>
                </c:pt>
                <c:pt idx="1">
                  <c:v>FPV</c:v>
                </c:pt>
                <c:pt idx="2">
                  <c:v>FSŠ</c:v>
                </c:pt>
                <c:pt idx="3">
                  <c:v>FSVaZ</c:v>
                </c:pt>
                <c:pt idx="4">
                  <c:v>PF</c:v>
                </c:pt>
              </c:strCache>
            </c:strRef>
          </c:cat>
          <c:val>
            <c:numRef>
              <c:f>'19_'!$E$16:$E$21</c:f>
              <c:numCache>
                <c:formatCode>0.00%</c:formatCode>
                <c:ptCount val="5"/>
                <c:pt idx="0">
                  <c:v>0.10989010989010992</c:v>
                </c:pt>
                <c:pt idx="1">
                  <c:v>0.10204081632653061</c:v>
                </c:pt>
                <c:pt idx="2">
                  <c:v>2.1739130434782612E-2</c:v>
                </c:pt>
                <c:pt idx="3">
                  <c:v>4.8951048951048966E-2</c:v>
                </c:pt>
                <c:pt idx="4">
                  <c:v>0.11046511627906977</c:v>
                </c:pt>
              </c:numCache>
            </c:numRef>
          </c:val>
          <c:extLst xmlns:c16r2="http://schemas.microsoft.com/office/drawing/2015/06/chart">
            <c:ext xmlns:c16="http://schemas.microsoft.com/office/drawing/2014/chart" uri="{C3380CC4-5D6E-409C-BE32-E72D297353CC}">
              <c16:uniqueId val="{00000003-B7B3-432D-826E-A33895CBBB68}"/>
            </c:ext>
          </c:extLst>
        </c:ser>
        <c:dLbls>
          <c:showLegendKey val="0"/>
          <c:showVal val="0"/>
          <c:showCatName val="0"/>
          <c:showSerName val="0"/>
          <c:showPercent val="0"/>
          <c:showBubbleSize val="0"/>
        </c:dLbls>
        <c:gapWidth val="150"/>
        <c:axId val="257007616"/>
        <c:axId val="257009152"/>
      </c:barChart>
      <c:catAx>
        <c:axId val="257007616"/>
        <c:scaling>
          <c:orientation val="minMax"/>
        </c:scaling>
        <c:delete val="0"/>
        <c:axPos val="b"/>
        <c:numFmt formatCode="General" sourceLinked="0"/>
        <c:majorTickMark val="out"/>
        <c:minorTickMark val="none"/>
        <c:tickLblPos val="nextTo"/>
        <c:crossAx val="257009152"/>
        <c:crosses val="autoZero"/>
        <c:auto val="1"/>
        <c:lblAlgn val="ctr"/>
        <c:lblOffset val="100"/>
        <c:noMultiLvlLbl val="0"/>
      </c:catAx>
      <c:valAx>
        <c:axId val="257009152"/>
        <c:scaling>
          <c:orientation val="minMax"/>
        </c:scaling>
        <c:delete val="0"/>
        <c:axPos val="l"/>
        <c:majorGridlines/>
        <c:numFmt formatCode="0.00%" sourceLinked="1"/>
        <c:majorTickMark val="out"/>
        <c:minorTickMark val="none"/>
        <c:tickLblPos val="nextTo"/>
        <c:crossAx val="257007616"/>
        <c:crosses val="autoZero"/>
        <c:crossBetween val="between"/>
      </c:valAx>
    </c:plotArea>
    <c:legend>
      <c:legendPos val="r"/>
      <c:overlay val="0"/>
    </c:legend>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[Mapovanie potrieb študentov_výsledky.xlsx]20_!Kontingenčná tabuľka52</c:name>
    <c:fmtId val="-1"/>
  </c:pivotSource>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s>
    <c:plotArea>
      <c:layout/>
      <c:barChart>
        <c:barDir val="col"/>
        <c:grouping val="clustered"/>
        <c:varyColors val="0"/>
        <c:ser>
          <c:idx val="0"/>
          <c:order val="0"/>
          <c:tx>
            <c:strRef>
              <c:f>'20_'!$B$14:$B$15</c:f>
              <c:strCache>
                <c:ptCount val="1"/>
                <c:pt idx="0">
                  <c:v>áno</c:v>
                </c:pt>
              </c:strCache>
            </c:strRef>
          </c:tx>
          <c:invertIfNegative val="0"/>
          <c:cat>
            <c:strRef>
              <c:f>'20_'!$A$16:$A$21</c:f>
              <c:strCache>
                <c:ptCount val="5"/>
                <c:pt idx="0">
                  <c:v>FF</c:v>
                </c:pt>
                <c:pt idx="1">
                  <c:v>FPV</c:v>
                </c:pt>
                <c:pt idx="2">
                  <c:v>FSŠ</c:v>
                </c:pt>
                <c:pt idx="3">
                  <c:v>FSVaZ</c:v>
                </c:pt>
                <c:pt idx="4">
                  <c:v>PF</c:v>
                </c:pt>
              </c:strCache>
            </c:strRef>
          </c:cat>
          <c:val>
            <c:numRef>
              <c:f>'20_'!$B$16:$B$21</c:f>
              <c:numCache>
                <c:formatCode>0.00%</c:formatCode>
                <c:ptCount val="5"/>
                <c:pt idx="0">
                  <c:v>0.44077134986225897</c:v>
                </c:pt>
                <c:pt idx="1">
                  <c:v>0.42682926829268319</c:v>
                </c:pt>
                <c:pt idx="2">
                  <c:v>0.43478260869565238</c:v>
                </c:pt>
                <c:pt idx="3">
                  <c:v>0.51228070175438578</c:v>
                </c:pt>
                <c:pt idx="4">
                  <c:v>0.42441860465116282</c:v>
                </c:pt>
              </c:numCache>
            </c:numRef>
          </c:val>
          <c:extLst xmlns:c16r2="http://schemas.microsoft.com/office/drawing/2015/06/chart">
            <c:ext xmlns:c16="http://schemas.microsoft.com/office/drawing/2014/chart" uri="{C3380CC4-5D6E-409C-BE32-E72D297353CC}">
              <c16:uniqueId val="{00000000-DC67-4E6A-8619-524E3D33DF4E}"/>
            </c:ext>
          </c:extLst>
        </c:ser>
        <c:ser>
          <c:idx val="1"/>
          <c:order val="1"/>
          <c:tx>
            <c:strRef>
              <c:f>'20_'!$C$14:$C$15</c:f>
              <c:strCache>
                <c:ptCount val="1"/>
                <c:pt idx="0">
                  <c:v>nie</c:v>
                </c:pt>
              </c:strCache>
            </c:strRef>
          </c:tx>
          <c:invertIfNegative val="0"/>
          <c:cat>
            <c:strRef>
              <c:f>'20_'!$A$16:$A$21</c:f>
              <c:strCache>
                <c:ptCount val="5"/>
                <c:pt idx="0">
                  <c:v>FF</c:v>
                </c:pt>
                <c:pt idx="1">
                  <c:v>FPV</c:v>
                </c:pt>
                <c:pt idx="2">
                  <c:v>FSŠ</c:v>
                </c:pt>
                <c:pt idx="3">
                  <c:v>FSVaZ</c:v>
                </c:pt>
                <c:pt idx="4">
                  <c:v>PF</c:v>
                </c:pt>
              </c:strCache>
            </c:strRef>
          </c:cat>
          <c:val>
            <c:numRef>
              <c:f>'20_'!$C$16:$C$21</c:f>
              <c:numCache>
                <c:formatCode>0.00%</c:formatCode>
                <c:ptCount val="5"/>
                <c:pt idx="0">
                  <c:v>0.39669421487603307</c:v>
                </c:pt>
                <c:pt idx="1">
                  <c:v>0.41463414634146339</c:v>
                </c:pt>
                <c:pt idx="2">
                  <c:v>0.26086956521739141</c:v>
                </c:pt>
                <c:pt idx="3">
                  <c:v>0.25964912280701741</c:v>
                </c:pt>
                <c:pt idx="4">
                  <c:v>0.38953488372093042</c:v>
                </c:pt>
              </c:numCache>
            </c:numRef>
          </c:val>
          <c:extLst xmlns:c16r2="http://schemas.microsoft.com/office/drawing/2015/06/chart">
            <c:ext xmlns:c16="http://schemas.microsoft.com/office/drawing/2014/chart" uri="{C3380CC4-5D6E-409C-BE32-E72D297353CC}">
              <c16:uniqueId val="{00000001-DC67-4E6A-8619-524E3D33DF4E}"/>
            </c:ext>
          </c:extLst>
        </c:ser>
        <c:ser>
          <c:idx val="2"/>
          <c:order val="2"/>
          <c:tx>
            <c:strRef>
              <c:f>'20_'!$D$14:$D$15</c:f>
              <c:strCache>
                <c:ptCount val="1"/>
                <c:pt idx="0">
                  <c:v>rozhodne áno</c:v>
                </c:pt>
              </c:strCache>
            </c:strRef>
          </c:tx>
          <c:invertIfNegative val="0"/>
          <c:cat>
            <c:strRef>
              <c:f>'20_'!$A$16:$A$21</c:f>
              <c:strCache>
                <c:ptCount val="5"/>
                <c:pt idx="0">
                  <c:v>FF</c:v>
                </c:pt>
                <c:pt idx="1">
                  <c:v>FPV</c:v>
                </c:pt>
                <c:pt idx="2">
                  <c:v>FSŠ</c:v>
                </c:pt>
                <c:pt idx="3">
                  <c:v>FSVaZ</c:v>
                </c:pt>
                <c:pt idx="4">
                  <c:v>PF</c:v>
                </c:pt>
              </c:strCache>
            </c:strRef>
          </c:cat>
          <c:val>
            <c:numRef>
              <c:f>'20_'!$D$16:$D$21</c:f>
              <c:numCache>
                <c:formatCode>0.00%</c:formatCode>
                <c:ptCount val="5"/>
                <c:pt idx="0">
                  <c:v>6.8870523415977963E-2</c:v>
                </c:pt>
                <c:pt idx="1">
                  <c:v>6.9105691056910598E-2</c:v>
                </c:pt>
                <c:pt idx="2">
                  <c:v>0.26086956521739141</c:v>
                </c:pt>
                <c:pt idx="3">
                  <c:v>0.16491228070175445</c:v>
                </c:pt>
                <c:pt idx="4">
                  <c:v>9.3023255813953501E-2</c:v>
                </c:pt>
              </c:numCache>
            </c:numRef>
          </c:val>
          <c:extLst xmlns:c16r2="http://schemas.microsoft.com/office/drawing/2015/06/chart">
            <c:ext xmlns:c16="http://schemas.microsoft.com/office/drawing/2014/chart" uri="{C3380CC4-5D6E-409C-BE32-E72D297353CC}">
              <c16:uniqueId val="{00000002-DC67-4E6A-8619-524E3D33DF4E}"/>
            </c:ext>
          </c:extLst>
        </c:ser>
        <c:ser>
          <c:idx val="3"/>
          <c:order val="3"/>
          <c:tx>
            <c:strRef>
              <c:f>'20_'!$E$14:$E$15</c:f>
              <c:strCache>
                <c:ptCount val="1"/>
                <c:pt idx="0">
                  <c:v>rozhodne nie</c:v>
                </c:pt>
              </c:strCache>
            </c:strRef>
          </c:tx>
          <c:invertIfNegative val="0"/>
          <c:cat>
            <c:strRef>
              <c:f>'20_'!$A$16:$A$21</c:f>
              <c:strCache>
                <c:ptCount val="5"/>
                <c:pt idx="0">
                  <c:v>FF</c:v>
                </c:pt>
                <c:pt idx="1">
                  <c:v>FPV</c:v>
                </c:pt>
                <c:pt idx="2">
                  <c:v>FSŠ</c:v>
                </c:pt>
                <c:pt idx="3">
                  <c:v>FSVaZ</c:v>
                </c:pt>
                <c:pt idx="4">
                  <c:v>PF</c:v>
                </c:pt>
              </c:strCache>
            </c:strRef>
          </c:cat>
          <c:val>
            <c:numRef>
              <c:f>'20_'!$E$16:$E$21</c:f>
              <c:numCache>
                <c:formatCode>0.00%</c:formatCode>
                <c:ptCount val="5"/>
                <c:pt idx="0">
                  <c:v>9.366391184573003E-2</c:v>
                </c:pt>
                <c:pt idx="1">
                  <c:v>8.9430894308943118E-2</c:v>
                </c:pt>
                <c:pt idx="2">
                  <c:v>4.3478260869565223E-2</c:v>
                </c:pt>
                <c:pt idx="3">
                  <c:v>6.3157894736842107E-2</c:v>
                </c:pt>
                <c:pt idx="4">
                  <c:v>9.3023255813953501E-2</c:v>
                </c:pt>
              </c:numCache>
            </c:numRef>
          </c:val>
          <c:extLst xmlns:c16r2="http://schemas.microsoft.com/office/drawing/2015/06/chart">
            <c:ext xmlns:c16="http://schemas.microsoft.com/office/drawing/2014/chart" uri="{C3380CC4-5D6E-409C-BE32-E72D297353CC}">
              <c16:uniqueId val="{00000003-DC67-4E6A-8619-524E3D33DF4E}"/>
            </c:ext>
          </c:extLst>
        </c:ser>
        <c:dLbls>
          <c:showLegendKey val="0"/>
          <c:showVal val="0"/>
          <c:showCatName val="0"/>
          <c:showSerName val="0"/>
          <c:showPercent val="0"/>
          <c:showBubbleSize val="0"/>
        </c:dLbls>
        <c:gapWidth val="150"/>
        <c:axId val="258397312"/>
        <c:axId val="258398848"/>
      </c:barChart>
      <c:catAx>
        <c:axId val="258397312"/>
        <c:scaling>
          <c:orientation val="minMax"/>
        </c:scaling>
        <c:delete val="0"/>
        <c:axPos val="b"/>
        <c:numFmt formatCode="General" sourceLinked="0"/>
        <c:majorTickMark val="out"/>
        <c:minorTickMark val="none"/>
        <c:tickLblPos val="nextTo"/>
        <c:crossAx val="258398848"/>
        <c:crosses val="autoZero"/>
        <c:auto val="1"/>
        <c:lblAlgn val="ctr"/>
        <c:lblOffset val="100"/>
        <c:noMultiLvlLbl val="0"/>
      </c:catAx>
      <c:valAx>
        <c:axId val="258398848"/>
        <c:scaling>
          <c:orientation val="minMax"/>
        </c:scaling>
        <c:delete val="0"/>
        <c:axPos val="l"/>
        <c:majorGridlines/>
        <c:numFmt formatCode="0.00%" sourceLinked="1"/>
        <c:majorTickMark val="out"/>
        <c:minorTickMark val="none"/>
        <c:tickLblPos val="nextTo"/>
        <c:crossAx val="258397312"/>
        <c:crosses val="autoZero"/>
        <c:crossBetween val="between"/>
      </c:valAx>
    </c:plotArea>
    <c:legend>
      <c:legendPos val="r"/>
      <c:overlay val="0"/>
    </c:legend>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[Spokojnosť2018_UKF.xlsx]Otázka1!Kontingenčná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extLst xmlns:c16r2="http://schemas.microsoft.com/office/drawing/2015/06/chart">
            <c:ext xmlns:c15="http://schemas.microsoft.com/office/drawing/2012/chart" uri="{CE6537A1-D6FC-4f65-9D91-7224C49458BB}"/>
          </c:extLst>
        </c:dLbl>
      </c:pivotFmt>
      <c:pivotFmt>
        <c:idx val="7"/>
        <c:marker>
          <c:symbol val="none"/>
        </c:marker>
        <c:dLbl>
          <c:idx val="0"/>
          <c:delete val="1"/>
          <c:extLst xmlns:c16r2="http://schemas.microsoft.com/office/drawing/2015/06/chart">
            <c:ext xmlns:c15="http://schemas.microsoft.com/office/drawing/2012/chart" uri="{CE6537A1-D6FC-4f65-9D91-7224C49458BB}"/>
          </c:extLst>
        </c:dLbl>
      </c:pivotFmt>
      <c:pivotFmt>
        <c:idx val="8"/>
        <c:marker>
          <c:symbol val="none"/>
        </c:marker>
        <c:dLbl>
          <c:idx val="0"/>
          <c:delete val="1"/>
          <c:extLst xmlns:c16r2="http://schemas.microsoft.com/office/drawing/2015/06/chart">
            <c:ext xmlns:c15="http://schemas.microsoft.com/office/drawing/2012/chart" uri="{CE6537A1-D6FC-4f65-9D91-7224C49458BB}"/>
          </c:extLst>
        </c:dLbl>
      </c:pivotFmt>
      <c:pivotFmt>
        <c:idx val="9"/>
        <c:marker>
          <c:symbol val="none"/>
        </c:marker>
        <c:dLbl>
          <c:idx val="0"/>
          <c:delete val="1"/>
          <c:extLst xmlns:c16r2="http://schemas.microsoft.com/office/drawing/2015/06/chart">
            <c:ext xmlns:c15="http://schemas.microsoft.com/office/drawing/2012/chart" uri="{CE6537A1-D6FC-4f65-9D91-7224C49458BB}"/>
          </c:extLst>
        </c:dLbl>
      </c:pivotFmt>
      <c:pivotFmt>
        <c:idx val="10"/>
        <c:marker>
          <c:symbol val="none"/>
        </c:marker>
        <c:dLbl>
          <c:idx val="0"/>
          <c:delete val="1"/>
          <c:extLst xmlns:c16r2="http://schemas.microsoft.com/office/drawing/2015/06/chart">
            <c:ext xmlns:c15="http://schemas.microsoft.com/office/drawing/2012/chart" uri="{CE6537A1-D6FC-4f65-9D91-7224C49458BB}"/>
          </c:extLst>
        </c:dLbl>
      </c:pivotFmt>
      <c:pivotFmt>
        <c:idx val="11"/>
        <c:marker>
          <c:symbol val="none"/>
        </c:marker>
        <c:dLbl>
          <c:idx val="0"/>
          <c:delete val="1"/>
          <c:extLst xmlns:c16r2="http://schemas.microsoft.com/office/drawing/2015/06/chart">
            <c:ext xmlns:c15="http://schemas.microsoft.com/office/drawing/2012/chart" uri="{CE6537A1-D6FC-4f65-9D91-7224C49458BB}"/>
          </c:extLst>
        </c:dLbl>
      </c:pivotFmt>
      <c:pivotFmt>
        <c:idx val="12"/>
        <c:marker>
          <c:symbol val="none"/>
        </c:marker>
        <c:dLbl>
          <c:idx val="0"/>
          <c:delete val="1"/>
          <c:extLst xmlns:c16r2="http://schemas.microsoft.com/office/drawing/2015/06/chart">
            <c:ext xmlns:c15="http://schemas.microsoft.com/office/drawing/2012/chart" uri="{CE6537A1-D6FC-4f65-9D91-7224C49458BB}"/>
          </c:extLst>
        </c:dLbl>
      </c:pivotFmt>
      <c:pivotFmt>
        <c:idx val="13"/>
        <c:marker>
          <c:symbol val="none"/>
        </c:marker>
        <c:dLbl>
          <c:idx val="0"/>
          <c:delete val="1"/>
          <c:extLst xmlns:c16r2="http://schemas.microsoft.com/office/drawing/2015/06/chart">
            <c:ext xmlns:c15="http://schemas.microsoft.com/office/drawing/2012/chart" uri="{CE6537A1-D6FC-4f65-9D91-7224C49458BB}"/>
          </c:extLst>
        </c:dLbl>
      </c:pivotFmt>
      <c:pivotFmt>
        <c:idx val="14"/>
        <c:marker>
          <c:symbol val="none"/>
        </c:marker>
        <c:dLbl>
          <c:idx val="0"/>
          <c:delete val="1"/>
          <c:extLst xmlns:c16r2="http://schemas.microsoft.com/office/drawing/2015/06/chart">
            <c:ext xmlns:c15="http://schemas.microsoft.com/office/drawing/2012/chart" uri="{CE6537A1-D6FC-4f65-9D91-7224C49458BB}"/>
          </c:extLst>
        </c:dLbl>
      </c:pivotFmt>
      <c:pivotFmt>
        <c:idx val="15"/>
        <c:marker>
          <c:symbol val="none"/>
        </c:marker>
        <c:dLbl>
          <c:idx val="0"/>
          <c:delete val="1"/>
          <c:extLst xmlns:c16r2="http://schemas.microsoft.com/office/drawing/2015/06/chart">
            <c:ext xmlns:c15="http://schemas.microsoft.com/office/drawing/2012/chart" uri="{CE6537A1-D6FC-4f65-9D91-7224C49458BB}"/>
          </c:extLst>
        </c:dLbl>
      </c:pivotFmt>
      <c:pivotFmt>
        <c:idx val="16"/>
        <c:marker>
          <c:symbol val="none"/>
        </c:marker>
        <c:dLbl>
          <c:idx val="0"/>
          <c:delete val="1"/>
          <c:extLst xmlns:c16r2="http://schemas.microsoft.com/office/drawing/2015/06/chart">
            <c:ext xmlns:c15="http://schemas.microsoft.com/office/drawing/2012/chart" uri="{CE6537A1-D6FC-4f65-9D91-7224C49458BB}"/>
          </c:extLst>
        </c:dLbl>
      </c:pivotFmt>
      <c:pivotFmt>
        <c:idx val="17"/>
        <c:marker>
          <c:symbol val="none"/>
        </c:marker>
        <c:dLbl>
          <c:idx val="0"/>
          <c:delete val="1"/>
          <c:extLst xmlns:c16r2="http://schemas.microsoft.com/office/drawing/2015/06/chart">
            <c:ext xmlns:c15="http://schemas.microsoft.com/office/drawing/2012/chart" uri="{CE6537A1-D6FC-4f65-9D91-7224C49458BB}"/>
          </c:extLst>
        </c:dLbl>
      </c:pivotFmt>
      <c:pivotFmt>
        <c:idx val="18"/>
        <c:marker>
          <c:symbol val="none"/>
        </c:marker>
        <c:dLbl>
          <c:idx val="0"/>
          <c:delete val="1"/>
          <c:extLst xmlns:c16r2="http://schemas.microsoft.com/office/drawing/2015/06/chart">
            <c:ext xmlns:c15="http://schemas.microsoft.com/office/drawing/2012/chart" uri="{CE6537A1-D6FC-4f65-9D91-7224C49458BB}"/>
          </c:extLst>
        </c:dLbl>
      </c:pivotFmt>
      <c:pivotFmt>
        <c:idx val="19"/>
        <c:marker>
          <c:symbol val="none"/>
        </c:marker>
        <c:dLbl>
          <c:idx val="0"/>
          <c:delete val="1"/>
          <c:extLst xmlns:c16r2="http://schemas.microsoft.com/office/drawing/2015/06/chart">
            <c:ext xmlns:c15="http://schemas.microsoft.com/office/drawing/2012/chart" uri="{CE6537A1-D6FC-4f65-9D91-7224C49458BB}"/>
          </c:extLst>
        </c:dLbl>
      </c:pivotFmt>
      <c:pivotFmt>
        <c:idx val="20"/>
        <c:marker>
          <c:symbol val="none"/>
        </c:marker>
        <c:dLbl>
          <c:idx val="0"/>
          <c:delete val="1"/>
          <c:extLst xmlns:c16r2="http://schemas.microsoft.com/office/drawing/2015/06/chart">
            <c:ext xmlns:c15="http://schemas.microsoft.com/office/drawing/2012/chart" uri="{CE6537A1-D6FC-4f65-9D91-7224C49458BB}"/>
          </c:extLst>
        </c:dLbl>
      </c:pivotFmt>
      <c:pivotFmt>
        <c:idx val="21"/>
        <c:marker>
          <c:symbol val="none"/>
        </c:marker>
        <c:dLbl>
          <c:idx val="0"/>
          <c:delete val="1"/>
          <c:extLst xmlns:c16r2="http://schemas.microsoft.com/office/drawing/2015/06/chart">
            <c:ext xmlns:c15="http://schemas.microsoft.com/office/drawing/2012/chart" uri="{CE6537A1-D6FC-4f65-9D91-7224C49458BB}"/>
          </c:extLst>
        </c:dLbl>
      </c:pivotFmt>
      <c:pivotFmt>
        <c:idx val="22"/>
        <c:marker>
          <c:symbol val="none"/>
        </c:marker>
        <c:dLbl>
          <c:idx val="0"/>
          <c:delete val="1"/>
          <c:extLst xmlns:c16r2="http://schemas.microsoft.com/office/drawing/2015/06/chart">
            <c:ext xmlns:c15="http://schemas.microsoft.com/office/drawing/2012/chart" uri="{CE6537A1-D6FC-4f65-9D91-7224C49458BB}"/>
          </c:extLst>
        </c:dLbl>
      </c:pivotFmt>
      <c:pivotFmt>
        <c:idx val="23"/>
        <c:marker>
          <c:symbol val="none"/>
        </c:marker>
        <c:dLbl>
          <c:idx val="0"/>
          <c:delete val="1"/>
          <c:extLst xmlns:c16r2="http://schemas.microsoft.com/office/drawing/2015/06/chart">
            <c:ext xmlns:c15="http://schemas.microsoft.com/office/drawing/2012/chart" uri="{CE6537A1-D6FC-4f65-9D91-7224C49458BB}"/>
          </c:extLst>
        </c:dLbl>
      </c:pivotFmt>
      <c:pivotFmt>
        <c:idx val="24"/>
        <c:marker>
          <c:symbol val="none"/>
        </c:marker>
        <c:dLbl>
          <c:idx val="0"/>
          <c:delete val="1"/>
          <c:extLst xmlns:c16r2="http://schemas.microsoft.com/office/drawing/2015/06/chart">
            <c:ext xmlns:c15="http://schemas.microsoft.com/office/drawing/2012/chart" uri="{CE6537A1-D6FC-4f65-9D91-7224C49458BB}"/>
          </c:extLst>
        </c:dLbl>
      </c:pivotFmt>
      <c:pivotFmt>
        <c:idx val="25"/>
        <c:marker>
          <c:symbol val="none"/>
        </c:marker>
        <c:dLbl>
          <c:idx val="0"/>
          <c:delete val="1"/>
          <c:extLst xmlns:c16r2="http://schemas.microsoft.com/office/drawing/2015/06/chart">
            <c:ext xmlns:c15="http://schemas.microsoft.com/office/drawing/2012/chart" uri="{CE6537A1-D6FC-4f65-9D91-7224C49458BB}"/>
          </c:extLst>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extLst xmlns:c16r2="http://schemas.microsoft.com/office/drawing/2015/06/chart">
            <c:ext xmlns:c15="http://schemas.microsoft.com/office/drawing/2012/chart" uri="{CE6537A1-D6FC-4f65-9D91-7224C49458BB}"/>
          </c:extLst>
        </c:dLbl>
      </c:pivotFmt>
      <c:pivotFmt>
        <c:idx val="30"/>
        <c:marker>
          <c:symbol val="none"/>
        </c:marker>
        <c:dLbl>
          <c:idx val="0"/>
          <c:delete val="1"/>
          <c:extLst xmlns:c16r2="http://schemas.microsoft.com/office/drawing/2015/06/chart">
            <c:ext xmlns:c15="http://schemas.microsoft.com/office/drawing/2012/chart" uri="{CE6537A1-D6FC-4f65-9D91-7224C49458BB}"/>
          </c:extLst>
        </c:dLbl>
      </c:pivotFmt>
      <c:pivotFmt>
        <c:idx val="31"/>
        <c:marker>
          <c:symbol val="none"/>
        </c:marker>
        <c:dLbl>
          <c:idx val="0"/>
          <c:delete val="1"/>
          <c:extLst xmlns:c16r2="http://schemas.microsoft.com/office/drawing/2015/06/chart">
            <c:ext xmlns:c15="http://schemas.microsoft.com/office/drawing/2012/chart" uri="{CE6537A1-D6FC-4f65-9D91-7224C49458BB}"/>
          </c:extLst>
        </c:dLbl>
      </c:pivotFmt>
      <c:pivotFmt>
        <c:idx val="32"/>
        <c:marker>
          <c:symbol val="none"/>
        </c:marker>
        <c:dLbl>
          <c:idx val="0"/>
          <c:delete val="1"/>
          <c:extLst xmlns:c16r2="http://schemas.microsoft.com/office/drawing/2015/06/chart">
            <c:ext xmlns:c15="http://schemas.microsoft.com/office/drawing/2012/chart" uri="{CE6537A1-D6FC-4f65-9D91-7224C49458BB}"/>
          </c:extLst>
        </c:dLbl>
      </c:pivotFmt>
      <c:pivotFmt>
        <c:idx val="33"/>
        <c:marker>
          <c:symbol val="none"/>
        </c:marker>
        <c:dLbl>
          <c:idx val="0"/>
          <c:delete val="1"/>
          <c:extLst xmlns:c16r2="http://schemas.microsoft.com/office/drawing/2015/06/chart">
            <c:ext xmlns:c15="http://schemas.microsoft.com/office/drawing/2012/chart" uri="{CE6537A1-D6FC-4f65-9D91-7224C49458BB}"/>
          </c:extLst>
        </c:dLbl>
      </c:pivotFmt>
      <c:pivotFmt>
        <c:idx val="34"/>
        <c:marker>
          <c:symbol val="none"/>
        </c:marker>
      </c:pivotFmt>
      <c:pivotFmt>
        <c:idx val="35"/>
        <c:marker>
          <c:symbol val="none"/>
        </c:marker>
      </c:pivotFmt>
      <c:pivotFmt>
        <c:idx val="36"/>
        <c:marker>
          <c:symbol val="none"/>
        </c:marker>
        <c:dLbl>
          <c:idx val="0"/>
          <c:delete val="1"/>
          <c:extLst xmlns:c16r2="http://schemas.microsoft.com/office/drawing/2015/06/chart">
            <c:ext xmlns:c15="http://schemas.microsoft.com/office/drawing/2012/chart" uri="{CE6537A1-D6FC-4f65-9D91-7224C49458BB}"/>
          </c:extLst>
        </c:dLbl>
      </c:pivotFmt>
      <c:pivotFmt>
        <c:idx val="37"/>
        <c:marker>
          <c:symbol val="none"/>
        </c:marker>
        <c:dLbl>
          <c:idx val="0"/>
          <c:delete val="1"/>
          <c:extLst xmlns:c16r2="http://schemas.microsoft.com/office/drawing/2015/06/chart">
            <c:ext xmlns:c15="http://schemas.microsoft.com/office/drawing/2012/chart" uri="{CE6537A1-D6FC-4f65-9D91-7224C49458BB}"/>
          </c:extLst>
        </c:dLbl>
      </c:pivotFmt>
      <c:pivotFmt>
        <c:idx val="38"/>
        <c:marker>
          <c:symbol val="none"/>
        </c:marker>
        <c:dLbl>
          <c:idx val="0"/>
          <c:delete val="1"/>
          <c:extLst xmlns:c16r2="http://schemas.microsoft.com/office/drawing/2015/06/chart">
            <c:ext xmlns:c15="http://schemas.microsoft.com/office/drawing/2012/chart" uri="{CE6537A1-D6FC-4f65-9D91-7224C49458BB}"/>
          </c:extLst>
        </c:dLbl>
      </c:pivotFmt>
      <c:pivotFmt>
        <c:idx val="39"/>
        <c:marker>
          <c:symbol val="none"/>
        </c:marker>
      </c:pivotFmt>
      <c:pivotFmt>
        <c:idx val="40"/>
        <c:marker>
          <c:symbol val="none"/>
        </c:marker>
      </c:pivotFmt>
      <c:pivotFmt>
        <c:idx val="41"/>
        <c:marker>
          <c:symbol val="none"/>
        </c:marker>
        <c:dLbl>
          <c:idx val="0"/>
          <c:delete val="1"/>
          <c:extLst xmlns:c16r2="http://schemas.microsoft.com/office/drawing/2015/06/chart">
            <c:ext xmlns:c15="http://schemas.microsoft.com/office/drawing/2012/chart" uri="{CE6537A1-D6FC-4f65-9D91-7224C49458BB}"/>
          </c:extLst>
        </c:dLbl>
      </c:pivotFmt>
      <c:pivotFmt>
        <c:idx val="42"/>
        <c:marker>
          <c:symbol val="none"/>
        </c:marker>
        <c:dLbl>
          <c:idx val="0"/>
          <c:delete val="1"/>
          <c:extLst xmlns:c16r2="http://schemas.microsoft.com/office/drawing/2015/06/chart">
            <c:ext xmlns:c15="http://schemas.microsoft.com/office/drawing/2012/chart" uri="{CE6537A1-D6FC-4f65-9D91-7224C49458BB}"/>
          </c:extLst>
        </c:dLbl>
      </c:pivotFmt>
      <c:pivotFmt>
        <c:idx val="43"/>
        <c:marker>
          <c:symbol val="none"/>
        </c:marker>
        <c:dLbl>
          <c:idx val="0"/>
          <c:delete val="1"/>
          <c:extLst xmlns:c16r2="http://schemas.microsoft.com/office/drawing/2015/06/chart">
            <c:ext xmlns:c15="http://schemas.microsoft.com/office/drawing/2012/chart" uri="{CE6537A1-D6FC-4f65-9D91-7224C49458BB}"/>
          </c:extLst>
        </c:dLbl>
      </c:pivotFmt>
      <c:pivotFmt>
        <c:idx val="44"/>
        <c:marker>
          <c:symbol val="none"/>
        </c:marker>
        <c:dLbl>
          <c:idx val="0"/>
          <c:delete val="1"/>
          <c:extLst xmlns:c16r2="http://schemas.microsoft.com/office/drawing/2015/06/chart">
            <c:ext xmlns:c15="http://schemas.microsoft.com/office/drawing/2012/chart" uri="{CE6537A1-D6FC-4f65-9D91-7224C49458BB}"/>
          </c:extLst>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extLst xmlns:c16r2="http://schemas.microsoft.com/office/drawing/2015/06/chart">
            <c:ext xmlns:c15="http://schemas.microsoft.com/office/drawing/2012/chart" uri="{CE6537A1-D6FC-4f65-9D91-7224C49458BB}"/>
          </c:extLst>
        </c:dLbl>
      </c:pivotFmt>
      <c:pivotFmt>
        <c:idx val="51"/>
        <c:marker>
          <c:symbol val="none"/>
        </c:marker>
        <c:dLbl>
          <c:idx val="0"/>
          <c:delete val="1"/>
          <c:extLst xmlns:c16r2="http://schemas.microsoft.com/office/drawing/2015/06/chart">
            <c:ext xmlns:c15="http://schemas.microsoft.com/office/drawing/2012/chart" uri="{CE6537A1-D6FC-4f65-9D91-7224C49458BB}"/>
          </c:extLst>
        </c:dLbl>
      </c:pivotFmt>
      <c:pivotFmt>
        <c:idx val="52"/>
        <c:marker>
          <c:symbol val="none"/>
        </c:marker>
        <c:dLbl>
          <c:idx val="0"/>
          <c:delete val="1"/>
          <c:extLst xmlns:c16r2="http://schemas.microsoft.com/office/drawing/2015/06/chart">
            <c:ext xmlns:c15="http://schemas.microsoft.com/office/drawing/2012/chart" uri="{CE6537A1-D6FC-4f65-9D91-7224C49458BB}"/>
          </c:extLst>
        </c:dLbl>
      </c:pivotFmt>
      <c:pivotFmt>
        <c:idx val="53"/>
        <c:marker>
          <c:symbol val="none"/>
        </c:marker>
        <c:dLbl>
          <c:idx val="0"/>
          <c:delete val="1"/>
          <c:extLst xmlns:c16r2="http://schemas.microsoft.com/office/drawing/2015/06/chart">
            <c:ext xmlns:c15="http://schemas.microsoft.com/office/drawing/2012/chart" uri="{CE6537A1-D6FC-4f65-9D91-7224C49458BB}"/>
          </c:extLst>
        </c:dLbl>
      </c:pivotFmt>
      <c:pivotFmt>
        <c:idx val="54"/>
        <c:marker>
          <c:symbol val="none"/>
        </c:marker>
        <c:dLbl>
          <c:idx val="0"/>
          <c:delete val="1"/>
          <c:extLst xmlns:c16r2="http://schemas.microsoft.com/office/drawing/2015/06/chart">
            <c:ext xmlns:c15="http://schemas.microsoft.com/office/drawing/2012/chart" uri="{CE6537A1-D6FC-4f65-9D91-7224C49458BB}"/>
          </c:extLst>
        </c:dLbl>
      </c:pivotFmt>
      <c:pivotFmt>
        <c:idx val="55"/>
        <c:marker>
          <c:symbol val="none"/>
        </c:marker>
        <c:dLbl>
          <c:idx val="0"/>
          <c:delete val="1"/>
          <c:extLst xmlns:c16r2="http://schemas.microsoft.com/office/drawing/2015/06/chart">
            <c:ext xmlns:c15="http://schemas.microsoft.com/office/drawing/2012/chart" uri="{CE6537A1-D6FC-4f65-9D91-7224C49458BB}"/>
          </c:extLst>
        </c:dLbl>
      </c:pivotFmt>
      <c:pivotFmt>
        <c:idx val="56"/>
        <c:marker>
          <c:symbol val="none"/>
        </c:marker>
        <c:dLbl>
          <c:idx val="0"/>
          <c:delete val="1"/>
          <c:extLst xmlns:c16r2="http://schemas.microsoft.com/office/drawing/2015/06/chart">
            <c:ext xmlns:c15="http://schemas.microsoft.com/office/drawing/2012/chart" uri="{CE6537A1-D6FC-4f65-9D91-7224C49458BB}"/>
          </c:extLst>
        </c:dLbl>
      </c:pivotFmt>
      <c:pivotFmt>
        <c:idx val="57"/>
        <c:marker>
          <c:symbol val="none"/>
        </c:marker>
        <c:dLbl>
          <c:idx val="0"/>
          <c:delete val="1"/>
          <c:extLst xmlns:c16r2="http://schemas.microsoft.com/office/drawing/2015/06/chart">
            <c:ext xmlns:c15="http://schemas.microsoft.com/office/drawing/2012/chart" uri="{CE6537A1-D6FC-4f65-9D91-7224C49458BB}"/>
          </c:extLst>
        </c:dLbl>
      </c:pivotFmt>
      <c:pivotFmt>
        <c:idx val="58"/>
        <c:marker>
          <c:symbol val="none"/>
        </c:marker>
        <c:dLbl>
          <c:idx val="0"/>
          <c:delete val="1"/>
          <c:extLst xmlns:c16r2="http://schemas.microsoft.com/office/drawing/2015/06/chart">
            <c:ext xmlns:c15="http://schemas.microsoft.com/office/drawing/2012/chart" uri="{CE6537A1-D6FC-4f65-9D91-7224C49458BB}"/>
          </c:extLst>
        </c:dLbl>
      </c:pivotFmt>
      <c:pivotFmt>
        <c:idx val="59"/>
        <c:marker>
          <c:symbol val="none"/>
        </c:marker>
        <c:dLbl>
          <c:idx val="0"/>
          <c:delete val="1"/>
          <c:extLst xmlns:c16r2="http://schemas.microsoft.com/office/drawing/2015/06/chart">
            <c:ext xmlns:c15="http://schemas.microsoft.com/office/drawing/2012/chart" uri="{CE6537A1-D6FC-4f65-9D91-7224C49458BB}"/>
          </c:extLst>
        </c:dLbl>
      </c:pivotFmt>
      <c:pivotFmt>
        <c:idx val="60"/>
        <c:marker>
          <c:symbol val="none"/>
        </c:marker>
        <c:dLbl>
          <c:idx val="0"/>
          <c:delete val="1"/>
          <c:extLst xmlns:c16r2="http://schemas.microsoft.com/office/drawing/2015/06/chart">
            <c:ext xmlns:c15="http://schemas.microsoft.com/office/drawing/2012/chart" uri="{CE6537A1-D6FC-4f65-9D91-7224C49458BB}"/>
          </c:extLst>
        </c:dLbl>
      </c:pivotFmt>
      <c:pivotFmt>
        <c:idx val="61"/>
        <c:marker>
          <c:symbol val="none"/>
        </c:marker>
        <c:dLbl>
          <c:idx val="0"/>
          <c:delete val="1"/>
          <c:extLst xmlns:c16r2="http://schemas.microsoft.com/office/drawing/2015/06/chart">
            <c:ext xmlns:c15="http://schemas.microsoft.com/office/drawing/2012/chart" uri="{CE6537A1-D6FC-4f65-9D91-7224C49458BB}"/>
          </c:extLst>
        </c:dLbl>
      </c:pivotFmt>
      <c:pivotFmt>
        <c:idx val="62"/>
        <c:marker>
          <c:symbol val="none"/>
        </c:marker>
        <c:dLbl>
          <c:idx val="0"/>
          <c:delete val="1"/>
          <c:extLst xmlns:c16r2="http://schemas.microsoft.com/office/drawing/2015/06/chart">
            <c:ext xmlns:c15="http://schemas.microsoft.com/office/drawing/2012/chart" uri="{CE6537A1-D6FC-4f65-9D91-7224C49458BB}"/>
          </c:extLst>
        </c:dLbl>
      </c:pivotFmt>
      <c:pivotFmt>
        <c:idx val="63"/>
        <c:marker>
          <c:symbol val="none"/>
        </c:marker>
        <c:dLbl>
          <c:idx val="0"/>
          <c:delete val="1"/>
          <c:extLst xmlns:c16r2="http://schemas.microsoft.com/office/drawing/2015/06/chart">
            <c:ext xmlns:c15="http://schemas.microsoft.com/office/drawing/2012/chart" uri="{CE6537A1-D6FC-4f65-9D91-7224C49458BB}"/>
          </c:extLst>
        </c:dLbl>
      </c:pivotFmt>
      <c:pivotFmt>
        <c:idx val="64"/>
        <c:marker>
          <c:symbol val="none"/>
        </c:marker>
        <c:dLbl>
          <c:idx val="0"/>
          <c:delete val="1"/>
          <c:extLst xmlns:c16r2="http://schemas.microsoft.com/office/drawing/2015/06/chart">
            <c:ext xmlns:c15="http://schemas.microsoft.com/office/drawing/2012/chart" uri="{CE6537A1-D6FC-4f65-9D91-7224C49458BB}"/>
          </c:extLst>
        </c:dLbl>
      </c:pivotFmt>
      <c:pivotFmt>
        <c:idx val="65"/>
        <c:marker>
          <c:symbol val="none"/>
        </c:marker>
        <c:dLbl>
          <c:idx val="0"/>
          <c:delete val="1"/>
          <c:extLst xmlns:c16r2="http://schemas.microsoft.com/office/drawing/2015/06/chart">
            <c:ext xmlns:c15="http://schemas.microsoft.com/office/drawing/2012/chart" uri="{CE6537A1-D6FC-4f65-9D91-7224C49458BB}"/>
          </c:extLst>
        </c:dLbl>
      </c:pivotFmt>
      <c:pivotFmt>
        <c:idx val="66"/>
        <c:marker>
          <c:symbol val="none"/>
        </c:marker>
        <c:dLbl>
          <c:idx val="0"/>
          <c:delete val="1"/>
          <c:extLst xmlns:c16r2="http://schemas.microsoft.com/office/drawing/2015/06/chart">
            <c:ext xmlns:c15="http://schemas.microsoft.com/office/drawing/2012/chart" uri="{CE6537A1-D6FC-4f65-9D91-7224C49458BB}"/>
          </c:extLst>
        </c:dLbl>
      </c:pivotFmt>
      <c:pivotFmt>
        <c:idx val="67"/>
        <c:marker>
          <c:symbol val="none"/>
        </c:marker>
        <c:dLbl>
          <c:idx val="0"/>
          <c:delete val="1"/>
          <c:extLst xmlns:c16r2="http://schemas.microsoft.com/office/drawing/2015/06/chart">
            <c:ext xmlns:c15="http://schemas.microsoft.com/office/drawing/2012/chart" uri="{CE6537A1-D6FC-4f65-9D91-7224C49458BB}"/>
          </c:extLst>
        </c:dLbl>
      </c:pivotFmt>
      <c:pivotFmt>
        <c:idx val="68"/>
        <c:marker>
          <c:symbol val="none"/>
        </c:marker>
        <c:dLbl>
          <c:idx val="0"/>
          <c:delete val="1"/>
          <c:extLst xmlns:c16r2="http://schemas.microsoft.com/office/drawing/2015/06/chart">
            <c:ext xmlns:c15="http://schemas.microsoft.com/office/drawing/2012/chart" uri="{CE6537A1-D6FC-4f65-9D91-7224C49458BB}"/>
          </c:extLst>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extLst xmlns:c16r2="http://schemas.microsoft.com/office/drawing/2015/06/chart">
            <c:ext xmlns:c15="http://schemas.microsoft.com/office/drawing/2012/chart" uri="{CE6537A1-D6FC-4f65-9D91-7224C49458BB}"/>
          </c:extLst>
        </c:dLbl>
      </c:pivotFmt>
      <c:pivotFmt>
        <c:idx val="75"/>
        <c:marker>
          <c:symbol val="none"/>
        </c:marker>
        <c:dLbl>
          <c:idx val="0"/>
          <c:delete val="1"/>
          <c:extLst xmlns:c16r2="http://schemas.microsoft.com/office/drawing/2015/06/chart">
            <c:ext xmlns:c15="http://schemas.microsoft.com/office/drawing/2012/chart" uri="{CE6537A1-D6FC-4f65-9D91-7224C49458BB}"/>
          </c:extLst>
        </c:dLbl>
      </c:pivotFmt>
      <c:pivotFmt>
        <c:idx val="76"/>
        <c:marker>
          <c:symbol val="none"/>
        </c:marker>
        <c:dLbl>
          <c:idx val="0"/>
          <c:delete val="1"/>
          <c:extLst xmlns:c16r2="http://schemas.microsoft.com/office/drawing/2015/06/chart">
            <c:ext xmlns:c15="http://schemas.microsoft.com/office/drawing/2012/chart" uri="{CE6537A1-D6FC-4f65-9D91-7224C49458BB}"/>
          </c:extLst>
        </c:dLbl>
      </c:pivotFmt>
      <c:pivotFmt>
        <c:idx val="77"/>
        <c:marker>
          <c:symbol val="none"/>
        </c:marker>
        <c:dLbl>
          <c:idx val="0"/>
          <c:delete val="1"/>
          <c:extLst xmlns:c16r2="http://schemas.microsoft.com/office/drawing/2015/06/chart">
            <c:ext xmlns:c15="http://schemas.microsoft.com/office/drawing/2012/chart" uri="{CE6537A1-D6FC-4f65-9D91-7224C49458BB}"/>
          </c:extLst>
        </c:dLbl>
      </c:pivotFmt>
      <c:pivotFmt>
        <c:idx val="78"/>
        <c:marker>
          <c:symbol val="none"/>
        </c:marker>
        <c:dLbl>
          <c:idx val="0"/>
          <c:delete val="1"/>
          <c:extLst xmlns:c16r2="http://schemas.microsoft.com/office/drawing/2015/06/chart">
            <c:ext xmlns:c15="http://schemas.microsoft.com/office/drawing/2012/chart" uri="{CE6537A1-D6FC-4f65-9D91-7224C49458BB}"/>
          </c:extLst>
        </c:dLbl>
      </c:pivotFmt>
      <c:pivotFmt>
        <c:idx val="79"/>
        <c:marker>
          <c:symbol val="none"/>
        </c:marker>
        <c:dLbl>
          <c:idx val="0"/>
          <c:delete val="1"/>
          <c:extLst xmlns:c16r2="http://schemas.microsoft.com/office/drawing/2015/06/chart">
            <c:ext xmlns:c15="http://schemas.microsoft.com/office/drawing/2012/chart" uri="{CE6537A1-D6FC-4f65-9D91-7224C49458BB}"/>
          </c:extLst>
        </c:dLbl>
      </c:pivotFmt>
      <c:pivotFmt>
        <c:idx val="80"/>
        <c:marker>
          <c:symbol val="none"/>
        </c:marker>
        <c:dLbl>
          <c:idx val="0"/>
          <c:delete val="1"/>
          <c:extLst xmlns:c16r2="http://schemas.microsoft.com/office/drawing/2015/06/chart">
            <c:ext xmlns:c15="http://schemas.microsoft.com/office/drawing/2012/chart" uri="{CE6537A1-D6FC-4f65-9D91-7224C49458BB}"/>
          </c:extLst>
        </c:dLbl>
      </c:pivotFmt>
      <c:pivotFmt>
        <c:idx val="81"/>
        <c:marker>
          <c:symbol val="none"/>
        </c:marker>
        <c:dLbl>
          <c:idx val="0"/>
          <c:delete val="1"/>
          <c:extLst xmlns:c16r2="http://schemas.microsoft.com/office/drawing/2015/06/chart">
            <c:ext xmlns:c15="http://schemas.microsoft.com/office/drawing/2012/chart" uri="{CE6537A1-D6FC-4f65-9D91-7224C49458BB}"/>
          </c:extLst>
        </c:dLbl>
      </c:pivotFmt>
      <c:pivotFmt>
        <c:idx val="82"/>
        <c:marker>
          <c:symbol val="none"/>
        </c:marker>
        <c:dLbl>
          <c:idx val="0"/>
          <c:delete val="1"/>
          <c:extLst xmlns:c16r2="http://schemas.microsoft.com/office/drawing/2015/06/chart">
            <c:ext xmlns:c15="http://schemas.microsoft.com/office/drawing/2012/chart" uri="{CE6537A1-D6FC-4f65-9D91-7224C49458BB}"/>
          </c:extLst>
        </c:dLbl>
      </c:pivotFmt>
      <c:pivotFmt>
        <c:idx val="83"/>
        <c:marker>
          <c:symbol val="none"/>
        </c:marker>
        <c:dLbl>
          <c:idx val="0"/>
          <c:delete val="1"/>
          <c:extLst xmlns:c16r2="http://schemas.microsoft.com/office/drawing/2015/06/chart">
            <c:ext xmlns:c15="http://schemas.microsoft.com/office/drawing/2012/chart" uri="{CE6537A1-D6FC-4f65-9D91-7224C49458BB}"/>
          </c:extLst>
        </c:dLbl>
      </c:pivotFmt>
      <c:pivotFmt>
        <c:idx val="84"/>
        <c:marker>
          <c:symbol val="none"/>
        </c:marker>
        <c:dLbl>
          <c:idx val="0"/>
          <c:delete val="1"/>
          <c:extLst xmlns:c16r2="http://schemas.microsoft.com/office/drawing/2015/06/chart">
            <c:ext xmlns:c15="http://schemas.microsoft.com/office/drawing/2012/chart" uri="{CE6537A1-D6FC-4f65-9D91-7224C49458BB}"/>
          </c:extLst>
        </c:dLbl>
      </c:pivotFmt>
      <c:pivotFmt>
        <c:idx val="85"/>
        <c:marker>
          <c:symbol val="none"/>
        </c:marker>
        <c:dLbl>
          <c:idx val="0"/>
          <c:delete val="1"/>
          <c:extLst xmlns:c16r2="http://schemas.microsoft.com/office/drawing/2015/06/chart">
            <c:ext xmlns:c15="http://schemas.microsoft.com/office/drawing/2012/chart" uri="{CE6537A1-D6FC-4f65-9D91-7224C49458BB}"/>
          </c:extLst>
        </c:dLbl>
      </c:pivotFmt>
      <c:pivotFmt>
        <c:idx val="86"/>
        <c:marker>
          <c:symbol val="none"/>
        </c:marker>
        <c:dLbl>
          <c:idx val="0"/>
          <c:delete val="1"/>
          <c:extLst xmlns:c16r2="http://schemas.microsoft.com/office/drawing/2015/06/chart">
            <c:ext xmlns:c15="http://schemas.microsoft.com/office/drawing/2012/chart" uri="{CE6537A1-D6FC-4f65-9D91-7224C49458BB}"/>
          </c:extLst>
        </c:dLbl>
      </c:pivotFmt>
      <c:pivotFmt>
        <c:idx val="87"/>
        <c:marker>
          <c:symbol val="none"/>
        </c:marker>
        <c:dLbl>
          <c:idx val="0"/>
          <c:delete val="1"/>
          <c:extLst xmlns:c16r2="http://schemas.microsoft.com/office/drawing/2015/06/chart">
            <c:ext xmlns:c15="http://schemas.microsoft.com/office/drawing/2012/chart" uri="{CE6537A1-D6FC-4f65-9D91-7224C49458BB}"/>
          </c:extLst>
        </c:dLbl>
      </c:pivotFmt>
      <c:pivotFmt>
        <c:idx val="88"/>
        <c:marker>
          <c:symbol val="none"/>
        </c:marker>
        <c:dLbl>
          <c:idx val="0"/>
          <c:delete val="1"/>
          <c:extLst xmlns:c16r2="http://schemas.microsoft.com/office/drawing/2015/06/chart">
            <c:ext xmlns:c15="http://schemas.microsoft.com/office/drawing/2012/chart" uri="{CE6537A1-D6FC-4f65-9D91-7224C49458BB}"/>
          </c:extLst>
        </c:dLbl>
      </c:pivotFmt>
      <c:pivotFmt>
        <c:idx val="89"/>
        <c:marker>
          <c:symbol val="none"/>
        </c:marker>
        <c:dLbl>
          <c:idx val="0"/>
          <c:delete val="1"/>
          <c:extLst xmlns:c16r2="http://schemas.microsoft.com/office/drawing/2015/06/chart">
            <c:ext xmlns:c15="http://schemas.microsoft.com/office/drawing/2012/chart" uri="{CE6537A1-D6FC-4f65-9D91-7224C49458BB}"/>
          </c:extLst>
        </c:dLbl>
      </c:pivotFmt>
      <c:pivotFmt>
        <c:idx val="90"/>
        <c:marker>
          <c:symbol val="none"/>
        </c:marker>
        <c:dLbl>
          <c:idx val="0"/>
          <c:delete val="1"/>
          <c:extLst xmlns:c16r2="http://schemas.microsoft.com/office/drawing/2015/06/chart">
            <c:ext xmlns:c15="http://schemas.microsoft.com/office/drawing/2012/chart" uri="{CE6537A1-D6FC-4f65-9D91-7224C49458BB}"/>
          </c:extLst>
        </c:dLbl>
      </c:pivotFmt>
      <c:pivotFmt>
        <c:idx val="91"/>
        <c:marker>
          <c:symbol val="none"/>
        </c:marker>
        <c:dLbl>
          <c:idx val="0"/>
          <c:delete val="1"/>
          <c:extLst xmlns:c16r2="http://schemas.microsoft.com/office/drawing/2015/06/chart">
            <c:ext xmlns:c15="http://schemas.microsoft.com/office/drawing/2012/chart" uri="{CE6537A1-D6FC-4f65-9D91-7224C49458BB}"/>
          </c:extLst>
        </c:dLbl>
      </c:pivotFmt>
      <c:pivotFmt>
        <c:idx val="92"/>
        <c:marker>
          <c:symbol val="none"/>
        </c:marker>
        <c:dLbl>
          <c:idx val="0"/>
          <c:delete val="1"/>
          <c:extLst xmlns:c16r2="http://schemas.microsoft.com/office/drawing/2015/06/chart">
            <c:ext xmlns:c15="http://schemas.microsoft.com/office/drawing/2012/chart" uri="{CE6537A1-D6FC-4f65-9D91-7224C49458BB}"/>
          </c:extLst>
        </c:dLbl>
      </c:pivotFmt>
      <c:pivotFmt>
        <c:idx val="93"/>
        <c:marker>
          <c:symbol val="none"/>
        </c:marker>
        <c:dLbl>
          <c:idx val="0"/>
          <c:delete val="1"/>
          <c:extLst xmlns:c16r2="http://schemas.microsoft.com/office/drawing/2015/06/chart">
            <c:ext xmlns:c15="http://schemas.microsoft.com/office/drawing/2012/chart" uri="{CE6537A1-D6FC-4f65-9D91-7224C49458BB}"/>
          </c:extLst>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extLst xmlns:c16r2="http://schemas.microsoft.com/office/drawing/2015/06/chart">
            <c:ext xmlns:c15="http://schemas.microsoft.com/office/drawing/2012/chart" uri="{CE6537A1-D6FC-4f65-9D91-7224C49458BB}"/>
          </c:extLst>
        </c:dLbl>
      </c:pivotFmt>
      <c:pivotFmt>
        <c:idx val="100"/>
        <c:marker>
          <c:symbol val="none"/>
        </c:marker>
        <c:dLbl>
          <c:idx val="0"/>
          <c:delete val="1"/>
          <c:extLst xmlns:c16r2="http://schemas.microsoft.com/office/drawing/2015/06/chart">
            <c:ext xmlns:c15="http://schemas.microsoft.com/office/drawing/2012/chart" uri="{CE6537A1-D6FC-4f65-9D91-7224C49458BB}"/>
          </c:extLst>
        </c:dLbl>
      </c:pivotFmt>
      <c:pivotFmt>
        <c:idx val="101"/>
        <c:marker>
          <c:symbol val="none"/>
        </c:marker>
        <c:dLbl>
          <c:idx val="0"/>
          <c:delete val="1"/>
          <c:extLst xmlns:c16r2="http://schemas.microsoft.com/office/drawing/2015/06/chart">
            <c:ext xmlns:c15="http://schemas.microsoft.com/office/drawing/2012/chart" uri="{CE6537A1-D6FC-4f65-9D91-7224C49458BB}"/>
          </c:extLst>
        </c:dLbl>
      </c:pivotFmt>
      <c:pivotFmt>
        <c:idx val="102"/>
        <c:marker>
          <c:symbol val="none"/>
        </c:marker>
        <c:dLbl>
          <c:idx val="0"/>
          <c:delete val="1"/>
          <c:extLst xmlns:c16r2="http://schemas.microsoft.com/office/drawing/2015/06/chart">
            <c:ext xmlns:c15="http://schemas.microsoft.com/office/drawing/2012/chart" uri="{CE6537A1-D6FC-4f65-9D91-7224C49458BB}"/>
          </c:extLst>
        </c:dLbl>
      </c:pivotFmt>
      <c:pivotFmt>
        <c:idx val="103"/>
        <c:marker>
          <c:symbol val="none"/>
        </c:marker>
        <c:dLbl>
          <c:idx val="0"/>
          <c:delete val="1"/>
          <c:extLst xmlns:c16r2="http://schemas.microsoft.com/office/drawing/2015/06/chart">
            <c:ext xmlns:c15="http://schemas.microsoft.com/office/drawing/2012/chart" uri="{CE6537A1-D6FC-4f65-9D91-7224C49458BB}"/>
          </c:extLst>
        </c:dLbl>
      </c:pivotFmt>
      <c:pivotFmt>
        <c:idx val="104"/>
        <c:marker>
          <c:symbol val="none"/>
        </c:marker>
        <c:dLbl>
          <c:idx val="0"/>
          <c:delete val="1"/>
          <c:extLst xmlns:c16r2="http://schemas.microsoft.com/office/drawing/2015/06/chart">
            <c:ext xmlns:c15="http://schemas.microsoft.com/office/drawing/2012/chart" uri="{CE6537A1-D6FC-4f65-9D91-7224C49458BB}"/>
          </c:extLst>
        </c:dLbl>
      </c:pivotFmt>
      <c:pivotFmt>
        <c:idx val="105"/>
        <c:marker>
          <c:symbol val="none"/>
        </c:marker>
        <c:dLbl>
          <c:idx val="0"/>
          <c:delete val="1"/>
          <c:extLst xmlns:c16r2="http://schemas.microsoft.com/office/drawing/2015/06/chart">
            <c:ext xmlns:c15="http://schemas.microsoft.com/office/drawing/2012/chart" uri="{CE6537A1-D6FC-4f65-9D91-7224C49458BB}"/>
          </c:extLst>
        </c:dLbl>
      </c:pivotFmt>
      <c:pivotFmt>
        <c:idx val="106"/>
        <c:marker>
          <c:symbol val="none"/>
        </c:marker>
        <c:dLbl>
          <c:idx val="0"/>
          <c:delete val="1"/>
          <c:extLst xmlns:c16r2="http://schemas.microsoft.com/office/drawing/2015/06/chart">
            <c:ext xmlns:c15="http://schemas.microsoft.com/office/drawing/2012/chart" uri="{CE6537A1-D6FC-4f65-9D91-7224C49458BB}"/>
          </c:extLst>
        </c:dLbl>
      </c:pivotFmt>
      <c:pivotFmt>
        <c:idx val="107"/>
        <c:marker>
          <c:symbol val="none"/>
        </c:marker>
        <c:dLbl>
          <c:idx val="0"/>
          <c:delete val="1"/>
          <c:extLst xmlns:c16r2="http://schemas.microsoft.com/office/drawing/2015/06/chart">
            <c:ext xmlns:c15="http://schemas.microsoft.com/office/drawing/2012/chart" uri="{CE6537A1-D6FC-4f65-9D91-7224C49458BB}"/>
          </c:extLst>
        </c:dLbl>
      </c:pivotFmt>
      <c:pivotFmt>
        <c:idx val="108"/>
        <c:marker>
          <c:symbol val="none"/>
        </c:marker>
        <c:dLbl>
          <c:idx val="0"/>
          <c:delete val="1"/>
          <c:extLst xmlns:c16r2="http://schemas.microsoft.com/office/drawing/2015/06/chart">
            <c:ext xmlns:c15="http://schemas.microsoft.com/office/drawing/2012/chart" uri="{CE6537A1-D6FC-4f65-9D91-7224C49458BB}"/>
          </c:extLst>
        </c:dLbl>
      </c:pivotFmt>
      <c:pivotFmt>
        <c:idx val="109"/>
        <c:marker>
          <c:symbol val="none"/>
        </c:marker>
        <c:dLbl>
          <c:idx val="0"/>
          <c:delete val="1"/>
          <c:extLst xmlns:c16r2="http://schemas.microsoft.com/office/drawing/2015/06/chart">
            <c:ext xmlns:c15="http://schemas.microsoft.com/office/drawing/2012/chart" uri="{CE6537A1-D6FC-4f65-9D91-7224C49458BB}"/>
          </c:extLst>
        </c:dLbl>
      </c:pivotFmt>
      <c:pivotFmt>
        <c:idx val="110"/>
        <c:marker>
          <c:symbol val="none"/>
        </c:marker>
        <c:dLbl>
          <c:idx val="0"/>
          <c:delete val="1"/>
          <c:extLst xmlns:c16r2="http://schemas.microsoft.com/office/drawing/2015/06/chart">
            <c:ext xmlns:c15="http://schemas.microsoft.com/office/drawing/2012/chart" uri="{CE6537A1-D6FC-4f65-9D91-7224C49458BB}"/>
          </c:extLst>
        </c:dLbl>
      </c:pivotFmt>
      <c:pivotFmt>
        <c:idx val="111"/>
        <c:marker>
          <c:symbol val="none"/>
        </c:marker>
        <c:dLbl>
          <c:idx val="0"/>
          <c:delete val="1"/>
          <c:extLst xmlns:c16r2="http://schemas.microsoft.com/office/drawing/2015/06/chart">
            <c:ext xmlns:c15="http://schemas.microsoft.com/office/drawing/2012/chart" uri="{CE6537A1-D6FC-4f65-9D91-7224C49458BB}"/>
          </c:extLst>
        </c:dLbl>
      </c:pivotFmt>
      <c:pivotFmt>
        <c:idx val="112"/>
        <c:marker>
          <c:symbol val="none"/>
        </c:marker>
        <c:dLbl>
          <c:idx val="0"/>
          <c:delete val="1"/>
          <c:extLst xmlns:c16r2="http://schemas.microsoft.com/office/drawing/2015/06/chart">
            <c:ext xmlns:c15="http://schemas.microsoft.com/office/drawing/2012/chart" uri="{CE6537A1-D6FC-4f65-9D91-7224C49458BB}"/>
          </c:extLst>
        </c:dLbl>
      </c:pivotFmt>
      <c:pivotFmt>
        <c:idx val="113"/>
        <c:marker>
          <c:symbol val="none"/>
        </c:marker>
        <c:dLbl>
          <c:idx val="0"/>
          <c:delete val="1"/>
          <c:extLst xmlns:c16r2="http://schemas.microsoft.com/office/drawing/2015/06/chart">
            <c:ext xmlns:c15="http://schemas.microsoft.com/office/drawing/2012/chart" uri="{CE6537A1-D6FC-4f65-9D91-7224C49458BB}"/>
          </c:extLst>
        </c:dLbl>
      </c:pivotFmt>
      <c:pivotFmt>
        <c:idx val="114"/>
        <c:marker>
          <c:symbol val="none"/>
        </c:marker>
        <c:dLbl>
          <c:idx val="0"/>
          <c:delete val="1"/>
          <c:extLst xmlns:c16r2="http://schemas.microsoft.com/office/drawing/2015/06/chart">
            <c:ext xmlns:c15="http://schemas.microsoft.com/office/drawing/2012/chart" uri="{CE6537A1-D6FC-4f65-9D91-7224C49458BB}"/>
          </c:extLst>
        </c:dLbl>
      </c:pivotFmt>
      <c:pivotFmt>
        <c:idx val="115"/>
        <c:marker>
          <c:symbol val="none"/>
        </c:marker>
        <c:dLbl>
          <c:idx val="0"/>
          <c:delete val="1"/>
          <c:extLst xmlns:c16r2="http://schemas.microsoft.com/office/drawing/2015/06/chart">
            <c:ext xmlns:c15="http://schemas.microsoft.com/office/drawing/2012/chart" uri="{CE6537A1-D6FC-4f65-9D91-7224C49458BB}"/>
          </c:extLst>
        </c:dLbl>
      </c:pivotFmt>
      <c:pivotFmt>
        <c:idx val="116"/>
        <c:marker>
          <c:symbol val="none"/>
        </c:marker>
        <c:dLbl>
          <c:idx val="0"/>
          <c:delete val="1"/>
          <c:extLst xmlns:c16r2="http://schemas.microsoft.com/office/drawing/2015/06/chart">
            <c:ext xmlns:c15="http://schemas.microsoft.com/office/drawing/2012/chart" uri="{CE6537A1-D6FC-4f65-9D91-7224C49458BB}"/>
          </c:extLst>
        </c:dLbl>
      </c:pivotFmt>
      <c:pivotFmt>
        <c:idx val="117"/>
        <c:marker>
          <c:symbol val="none"/>
        </c:marker>
        <c:dLbl>
          <c:idx val="0"/>
          <c:delete val="1"/>
          <c:extLst xmlns:c16r2="http://schemas.microsoft.com/office/drawing/2015/06/chart">
            <c:ext xmlns:c15="http://schemas.microsoft.com/office/drawing/2012/chart" uri="{CE6537A1-D6FC-4f65-9D91-7224C49458BB}"/>
          </c:extLst>
        </c:dLbl>
      </c:pivotFmt>
      <c:pivotFmt>
        <c:idx val="118"/>
        <c:marker>
          <c:symbol val="none"/>
        </c:marker>
        <c:dLbl>
          <c:idx val="0"/>
          <c:delete val="1"/>
          <c:extLst xmlns:c16r2="http://schemas.microsoft.com/office/drawing/2015/06/chart">
            <c:ext xmlns:c15="http://schemas.microsoft.com/office/drawing/2012/chart" uri="{CE6537A1-D6FC-4f65-9D91-7224C49458BB}"/>
          </c:extLst>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extLst xmlns:c16r2="http://schemas.microsoft.com/office/drawing/2015/06/chart">
            <c:ext xmlns:c15="http://schemas.microsoft.com/office/drawing/2012/chart" uri="{CE6537A1-D6FC-4f65-9D91-7224C49458BB}"/>
          </c:extLst>
        </c:dLbl>
      </c:pivotFmt>
      <c:pivotFmt>
        <c:idx val="125"/>
        <c:marker>
          <c:symbol val="none"/>
        </c:marker>
        <c:dLbl>
          <c:idx val="0"/>
          <c:delete val="1"/>
          <c:extLst xmlns:c16r2="http://schemas.microsoft.com/office/drawing/2015/06/chart">
            <c:ext xmlns:c15="http://schemas.microsoft.com/office/drawing/2012/chart" uri="{CE6537A1-D6FC-4f65-9D91-7224C49458BB}"/>
          </c:extLst>
        </c:dLbl>
      </c:pivotFmt>
      <c:pivotFmt>
        <c:idx val="126"/>
        <c:marker>
          <c:symbol val="none"/>
        </c:marker>
        <c:dLbl>
          <c:idx val="0"/>
          <c:delete val="1"/>
          <c:extLst xmlns:c16r2="http://schemas.microsoft.com/office/drawing/2015/06/chart">
            <c:ext xmlns:c15="http://schemas.microsoft.com/office/drawing/2012/chart" uri="{CE6537A1-D6FC-4f65-9D91-7224C49458BB}"/>
          </c:extLst>
        </c:dLbl>
      </c:pivotFmt>
      <c:pivotFmt>
        <c:idx val="127"/>
        <c:marker>
          <c:symbol val="none"/>
        </c:marker>
        <c:dLbl>
          <c:idx val="0"/>
          <c:delete val="1"/>
          <c:extLst xmlns:c16r2="http://schemas.microsoft.com/office/drawing/2015/06/chart">
            <c:ext xmlns:c15="http://schemas.microsoft.com/office/drawing/2012/chart" uri="{CE6537A1-D6FC-4f65-9D91-7224C49458BB}"/>
          </c:extLst>
        </c:dLbl>
      </c:pivotFmt>
      <c:pivotFmt>
        <c:idx val="128"/>
        <c:marker>
          <c:symbol val="none"/>
        </c:marker>
        <c:dLbl>
          <c:idx val="0"/>
          <c:delete val="1"/>
          <c:extLst xmlns:c16r2="http://schemas.microsoft.com/office/drawing/2015/06/chart">
            <c:ext xmlns:c15="http://schemas.microsoft.com/office/drawing/2012/chart" uri="{CE6537A1-D6FC-4f65-9D91-7224C49458BB}"/>
          </c:extLst>
        </c:dLbl>
      </c:pivotFmt>
      <c:pivotFmt>
        <c:idx val="129"/>
        <c:marker>
          <c:symbol val="none"/>
        </c:marker>
        <c:dLbl>
          <c:idx val="0"/>
          <c:delete val="1"/>
          <c:extLst xmlns:c16r2="http://schemas.microsoft.com/office/drawing/2015/06/chart">
            <c:ext xmlns:c15="http://schemas.microsoft.com/office/drawing/2012/chart" uri="{CE6537A1-D6FC-4f65-9D91-7224C49458BB}"/>
          </c:extLst>
        </c:dLbl>
      </c:pivotFmt>
      <c:pivotFmt>
        <c:idx val="130"/>
        <c:marker>
          <c:symbol val="none"/>
        </c:marker>
        <c:dLbl>
          <c:idx val="0"/>
          <c:delete val="1"/>
          <c:extLst xmlns:c16r2="http://schemas.microsoft.com/office/drawing/2015/06/chart">
            <c:ext xmlns:c15="http://schemas.microsoft.com/office/drawing/2012/chart" uri="{CE6537A1-D6FC-4f65-9D91-7224C49458BB}"/>
          </c:extLst>
        </c:dLbl>
      </c:pivotFmt>
      <c:pivotFmt>
        <c:idx val="131"/>
        <c:marker>
          <c:symbol val="none"/>
        </c:marker>
        <c:dLbl>
          <c:idx val="0"/>
          <c:delete val="1"/>
          <c:extLst xmlns:c16r2="http://schemas.microsoft.com/office/drawing/2015/06/chart">
            <c:ext xmlns:c15="http://schemas.microsoft.com/office/drawing/2012/chart" uri="{CE6537A1-D6FC-4f65-9D91-7224C49458BB}"/>
          </c:extLst>
        </c:dLbl>
      </c:pivotFmt>
      <c:pivotFmt>
        <c:idx val="132"/>
        <c:marker>
          <c:symbol val="none"/>
        </c:marker>
        <c:dLbl>
          <c:idx val="0"/>
          <c:delete val="1"/>
          <c:extLst xmlns:c16r2="http://schemas.microsoft.com/office/drawing/2015/06/chart">
            <c:ext xmlns:c15="http://schemas.microsoft.com/office/drawing/2012/chart" uri="{CE6537A1-D6FC-4f65-9D91-7224C49458BB}"/>
          </c:extLst>
        </c:dLbl>
      </c:pivotFmt>
      <c:pivotFmt>
        <c:idx val="133"/>
        <c:marker>
          <c:symbol val="none"/>
        </c:marker>
        <c:dLbl>
          <c:idx val="0"/>
          <c:delete val="1"/>
          <c:extLst xmlns:c16r2="http://schemas.microsoft.com/office/drawing/2015/06/chart">
            <c:ext xmlns:c15="http://schemas.microsoft.com/office/drawing/2012/chart" uri="{CE6537A1-D6FC-4f65-9D91-7224C49458BB}"/>
          </c:extLst>
        </c:dLbl>
      </c:pivotFmt>
      <c:pivotFmt>
        <c:idx val="134"/>
        <c:marker>
          <c:symbol val="none"/>
        </c:marker>
        <c:dLbl>
          <c:idx val="0"/>
          <c:delete val="1"/>
          <c:extLst xmlns:c16r2="http://schemas.microsoft.com/office/drawing/2015/06/chart">
            <c:ext xmlns:c15="http://schemas.microsoft.com/office/drawing/2012/chart" uri="{CE6537A1-D6FC-4f65-9D91-7224C49458BB}"/>
          </c:extLst>
        </c:dLbl>
      </c:pivotFmt>
      <c:pivotFmt>
        <c:idx val="135"/>
        <c:marker>
          <c:symbol val="none"/>
        </c:marker>
        <c:dLbl>
          <c:idx val="0"/>
          <c:delete val="1"/>
          <c:extLst xmlns:c16r2="http://schemas.microsoft.com/office/drawing/2015/06/chart">
            <c:ext xmlns:c15="http://schemas.microsoft.com/office/drawing/2012/chart" uri="{CE6537A1-D6FC-4f65-9D91-7224C49458BB}"/>
          </c:extLst>
        </c:dLbl>
      </c:pivotFmt>
      <c:pivotFmt>
        <c:idx val="136"/>
        <c:marker>
          <c:symbol val="none"/>
        </c:marker>
        <c:dLbl>
          <c:idx val="0"/>
          <c:delete val="1"/>
          <c:extLst xmlns:c16r2="http://schemas.microsoft.com/office/drawing/2015/06/chart">
            <c:ext xmlns:c15="http://schemas.microsoft.com/office/drawing/2012/chart" uri="{CE6537A1-D6FC-4f65-9D91-7224C49458BB}"/>
          </c:extLst>
        </c:dLbl>
      </c:pivotFmt>
      <c:pivotFmt>
        <c:idx val="137"/>
        <c:marker>
          <c:symbol val="none"/>
        </c:marker>
        <c:dLbl>
          <c:idx val="0"/>
          <c:delete val="1"/>
          <c:extLst xmlns:c16r2="http://schemas.microsoft.com/office/drawing/2015/06/chart">
            <c:ext xmlns:c15="http://schemas.microsoft.com/office/drawing/2012/chart" uri="{CE6537A1-D6FC-4f65-9D91-7224C49458BB}"/>
          </c:extLst>
        </c:dLbl>
      </c:pivotFmt>
      <c:pivotFmt>
        <c:idx val="138"/>
        <c:marker>
          <c:symbol val="none"/>
        </c:marker>
        <c:dLbl>
          <c:idx val="0"/>
          <c:delete val="1"/>
          <c:extLst xmlns:c16r2="http://schemas.microsoft.com/office/drawing/2015/06/chart">
            <c:ext xmlns:c15="http://schemas.microsoft.com/office/drawing/2012/chart" uri="{CE6537A1-D6FC-4f65-9D91-7224C49458BB}"/>
          </c:extLst>
        </c:dLbl>
      </c:pivotFmt>
      <c:pivotFmt>
        <c:idx val="139"/>
        <c:marker>
          <c:symbol val="none"/>
        </c:marker>
        <c:dLbl>
          <c:idx val="0"/>
          <c:delete val="1"/>
          <c:extLst xmlns:c16r2="http://schemas.microsoft.com/office/drawing/2015/06/chart">
            <c:ext xmlns:c15="http://schemas.microsoft.com/office/drawing/2012/chart" uri="{CE6537A1-D6FC-4f65-9D91-7224C49458BB}"/>
          </c:extLst>
        </c:dLbl>
      </c:pivotFmt>
      <c:pivotFmt>
        <c:idx val="140"/>
        <c:marker>
          <c:symbol val="none"/>
        </c:marker>
        <c:dLbl>
          <c:idx val="0"/>
          <c:delete val="1"/>
          <c:extLst xmlns:c16r2="http://schemas.microsoft.com/office/drawing/2015/06/chart">
            <c:ext xmlns:c15="http://schemas.microsoft.com/office/drawing/2012/chart" uri="{CE6537A1-D6FC-4f65-9D91-7224C49458BB}"/>
          </c:extLst>
        </c:dLbl>
      </c:pivotFmt>
      <c:pivotFmt>
        <c:idx val="141"/>
        <c:marker>
          <c:symbol val="none"/>
        </c:marker>
        <c:dLbl>
          <c:idx val="0"/>
          <c:delete val="1"/>
          <c:extLst xmlns:c16r2="http://schemas.microsoft.com/office/drawing/2015/06/chart">
            <c:ext xmlns:c15="http://schemas.microsoft.com/office/drawing/2012/chart" uri="{CE6537A1-D6FC-4f65-9D91-7224C49458BB}"/>
          </c:extLst>
        </c:dLbl>
      </c:pivotFmt>
      <c:pivotFmt>
        <c:idx val="142"/>
        <c:marker>
          <c:symbol val="none"/>
        </c:marker>
        <c:dLbl>
          <c:idx val="0"/>
          <c:delete val="1"/>
          <c:extLst xmlns:c16r2="http://schemas.microsoft.com/office/drawing/2015/06/chart">
            <c:ext xmlns:c15="http://schemas.microsoft.com/office/drawing/2012/chart" uri="{CE6537A1-D6FC-4f65-9D91-7224C49458BB}"/>
          </c:extLst>
        </c:dLbl>
      </c:pivotFmt>
      <c:pivotFmt>
        <c:idx val="143"/>
        <c:marker>
          <c:symbol val="none"/>
        </c:marker>
        <c:dLbl>
          <c:idx val="0"/>
          <c:delete val="1"/>
          <c:extLst xmlns:c16r2="http://schemas.microsoft.com/office/drawing/2015/06/chart">
            <c:ext xmlns:c15="http://schemas.microsoft.com/office/drawing/2012/chart" uri="{CE6537A1-D6FC-4f65-9D91-7224C49458BB}"/>
          </c:extLst>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extLst xmlns:c16r2="http://schemas.microsoft.com/office/drawing/2015/06/chart">
            <c:ext xmlns:c15="http://schemas.microsoft.com/office/drawing/2012/chart" uri="{CE6537A1-D6FC-4f65-9D91-7224C49458BB}"/>
          </c:extLst>
        </c:dLbl>
      </c:pivotFmt>
      <c:pivotFmt>
        <c:idx val="150"/>
        <c:marker>
          <c:symbol val="none"/>
        </c:marker>
        <c:dLbl>
          <c:idx val="0"/>
          <c:delete val="1"/>
          <c:extLst xmlns:c16r2="http://schemas.microsoft.com/office/drawing/2015/06/chart">
            <c:ext xmlns:c15="http://schemas.microsoft.com/office/drawing/2012/chart" uri="{CE6537A1-D6FC-4f65-9D91-7224C49458BB}"/>
          </c:extLst>
        </c:dLbl>
      </c:pivotFmt>
      <c:pivotFmt>
        <c:idx val="151"/>
        <c:marker>
          <c:symbol val="none"/>
        </c:marker>
        <c:dLbl>
          <c:idx val="0"/>
          <c:delete val="1"/>
          <c:extLst xmlns:c16r2="http://schemas.microsoft.com/office/drawing/2015/06/chart">
            <c:ext xmlns:c15="http://schemas.microsoft.com/office/drawing/2012/chart" uri="{CE6537A1-D6FC-4f65-9D91-7224C49458BB}"/>
          </c:extLst>
        </c:dLbl>
      </c:pivotFmt>
      <c:pivotFmt>
        <c:idx val="152"/>
        <c:marker>
          <c:symbol val="none"/>
        </c:marker>
        <c:dLbl>
          <c:idx val="0"/>
          <c:delete val="1"/>
          <c:extLst xmlns:c16r2="http://schemas.microsoft.com/office/drawing/2015/06/chart">
            <c:ext xmlns:c15="http://schemas.microsoft.com/office/drawing/2012/chart" uri="{CE6537A1-D6FC-4f65-9D91-7224C49458BB}"/>
          </c:extLst>
        </c:dLbl>
      </c:pivotFmt>
      <c:pivotFmt>
        <c:idx val="153"/>
        <c:marker>
          <c:symbol val="none"/>
        </c:marker>
        <c:dLbl>
          <c:idx val="0"/>
          <c:delete val="1"/>
          <c:extLst xmlns:c16r2="http://schemas.microsoft.com/office/drawing/2015/06/chart">
            <c:ext xmlns:c15="http://schemas.microsoft.com/office/drawing/2012/chart" uri="{CE6537A1-D6FC-4f65-9D91-7224C49458BB}"/>
          </c:extLst>
        </c:dLbl>
      </c:pivotFmt>
      <c:pivotFmt>
        <c:idx val="154"/>
        <c:marker>
          <c:symbol val="none"/>
        </c:marker>
        <c:dLbl>
          <c:idx val="0"/>
          <c:delete val="1"/>
          <c:extLst xmlns:c16r2="http://schemas.microsoft.com/office/drawing/2015/06/chart">
            <c:ext xmlns:c15="http://schemas.microsoft.com/office/drawing/2012/chart" uri="{CE6537A1-D6FC-4f65-9D91-7224C49458BB}"/>
          </c:extLst>
        </c:dLbl>
      </c:pivotFmt>
      <c:pivotFmt>
        <c:idx val="155"/>
        <c:marker>
          <c:symbol val="none"/>
        </c:marker>
        <c:dLbl>
          <c:idx val="0"/>
          <c:delete val="1"/>
          <c:extLst xmlns:c16r2="http://schemas.microsoft.com/office/drawing/2015/06/chart">
            <c:ext xmlns:c15="http://schemas.microsoft.com/office/drawing/2012/chart" uri="{CE6537A1-D6FC-4f65-9D91-7224C49458BB}"/>
          </c:extLst>
        </c:dLbl>
      </c:pivotFmt>
      <c:pivotFmt>
        <c:idx val="156"/>
        <c:marker>
          <c:symbol val="none"/>
        </c:marker>
        <c:dLbl>
          <c:idx val="0"/>
          <c:delete val="1"/>
          <c:extLst xmlns:c16r2="http://schemas.microsoft.com/office/drawing/2015/06/chart">
            <c:ext xmlns:c15="http://schemas.microsoft.com/office/drawing/2012/chart" uri="{CE6537A1-D6FC-4f65-9D91-7224C49458BB}"/>
          </c:extLst>
        </c:dLbl>
      </c:pivotFmt>
      <c:pivotFmt>
        <c:idx val="157"/>
        <c:marker>
          <c:symbol val="none"/>
        </c:marker>
        <c:dLbl>
          <c:idx val="0"/>
          <c:delete val="1"/>
          <c:extLst xmlns:c16r2="http://schemas.microsoft.com/office/drawing/2015/06/chart">
            <c:ext xmlns:c15="http://schemas.microsoft.com/office/drawing/2012/chart" uri="{CE6537A1-D6FC-4f65-9D91-7224C49458BB}"/>
          </c:extLst>
        </c:dLbl>
      </c:pivotFmt>
      <c:pivotFmt>
        <c:idx val="158"/>
        <c:marker>
          <c:symbol val="none"/>
        </c:marker>
        <c:dLbl>
          <c:idx val="0"/>
          <c:delete val="1"/>
          <c:extLst xmlns:c16r2="http://schemas.microsoft.com/office/drawing/2015/06/chart">
            <c:ext xmlns:c15="http://schemas.microsoft.com/office/drawing/2012/chart" uri="{CE6537A1-D6FC-4f65-9D91-7224C49458BB}"/>
          </c:extLst>
        </c:dLbl>
      </c:pivotFmt>
      <c:pivotFmt>
        <c:idx val="159"/>
        <c:marker>
          <c:symbol val="none"/>
        </c:marker>
        <c:dLbl>
          <c:idx val="0"/>
          <c:delete val="1"/>
          <c:extLst xmlns:c16r2="http://schemas.microsoft.com/office/drawing/2015/06/chart">
            <c:ext xmlns:c15="http://schemas.microsoft.com/office/drawing/2012/chart" uri="{CE6537A1-D6FC-4f65-9D91-7224C49458BB}"/>
          </c:extLst>
        </c:dLbl>
      </c:pivotFmt>
      <c:pivotFmt>
        <c:idx val="160"/>
        <c:marker>
          <c:symbol val="none"/>
        </c:marker>
        <c:dLbl>
          <c:idx val="0"/>
          <c:delete val="1"/>
          <c:extLst xmlns:c16r2="http://schemas.microsoft.com/office/drawing/2015/06/chart">
            <c:ext xmlns:c15="http://schemas.microsoft.com/office/drawing/2012/chart" uri="{CE6537A1-D6FC-4f65-9D91-7224C49458BB}"/>
          </c:extLst>
        </c:dLbl>
      </c:pivotFmt>
      <c:pivotFmt>
        <c:idx val="161"/>
        <c:marker>
          <c:symbol val="none"/>
        </c:marker>
        <c:dLbl>
          <c:idx val="0"/>
          <c:delete val="1"/>
          <c:extLst xmlns:c16r2="http://schemas.microsoft.com/office/drawing/2015/06/chart">
            <c:ext xmlns:c15="http://schemas.microsoft.com/office/drawing/2012/chart" uri="{CE6537A1-D6FC-4f65-9D91-7224C49458BB}"/>
          </c:extLst>
        </c:dLbl>
      </c:pivotFmt>
      <c:pivotFmt>
        <c:idx val="162"/>
        <c:marker>
          <c:symbol val="none"/>
        </c:marker>
        <c:dLbl>
          <c:idx val="0"/>
          <c:delete val="1"/>
          <c:extLst xmlns:c16r2="http://schemas.microsoft.com/office/drawing/2015/06/chart">
            <c:ext xmlns:c15="http://schemas.microsoft.com/office/drawing/2012/chart" uri="{CE6537A1-D6FC-4f65-9D91-7224C49458BB}"/>
          </c:extLst>
        </c:dLbl>
      </c:pivotFmt>
      <c:pivotFmt>
        <c:idx val="163"/>
        <c:marker>
          <c:symbol val="none"/>
        </c:marker>
        <c:dLbl>
          <c:idx val="0"/>
          <c:delete val="1"/>
          <c:extLst xmlns:c16r2="http://schemas.microsoft.com/office/drawing/2015/06/chart">
            <c:ext xmlns:c15="http://schemas.microsoft.com/office/drawing/2012/chart" uri="{CE6537A1-D6FC-4f65-9D91-7224C49458BB}"/>
          </c:extLst>
        </c:dLbl>
      </c:pivotFmt>
      <c:pivotFmt>
        <c:idx val="164"/>
        <c:marker>
          <c:symbol val="none"/>
        </c:marker>
        <c:dLbl>
          <c:idx val="0"/>
          <c:delete val="1"/>
          <c:extLst xmlns:c16r2="http://schemas.microsoft.com/office/drawing/2015/06/chart">
            <c:ext xmlns:c15="http://schemas.microsoft.com/office/drawing/2012/chart" uri="{CE6537A1-D6FC-4f65-9D91-7224C49458BB}"/>
          </c:extLst>
        </c:dLbl>
      </c:pivotFmt>
      <c:pivotFmt>
        <c:idx val="165"/>
        <c:marker>
          <c:symbol val="none"/>
        </c:marker>
        <c:dLbl>
          <c:idx val="0"/>
          <c:delete val="1"/>
          <c:extLst xmlns:c16r2="http://schemas.microsoft.com/office/drawing/2015/06/chart">
            <c:ext xmlns:c15="http://schemas.microsoft.com/office/drawing/2012/chart" uri="{CE6537A1-D6FC-4f65-9D91-7224C49458BB}"/>
          </c:extLst>
        </c:dLbl>
      </c:pivotFmt>
      <c:pivotFmt>
        <c:idx val="166"/>
        <c:marker>
          <c:symbol val="none"/>
        </c:marker>
        <c:dLbl>
          <c:idx val="0"/>
          <c:delete val="1"/>
          <c:extLst xmlns:c16r2="http://schemas.microsoft.com/office/drawing/2015/06/chart">
            <c:ext xmlns:c15="http://schemas.microsoft.com/office/drawing/2012/chart" uri="{CE6537A1-D6FC-4f65-9D91-7224C49458BB}"/>
          </c:extLst>
        </c:dLbl>
      </c:pivotFmt>
      <c:pivotFmt>
        <c:idx val="167"/>
        <c:marker>
          <c:symbol val="none"/>
        </c:marker>
        <c:dLbl>
          <c:idx val="0"/>
          <c:delete val="1"/>
          <c:extLst xmlns:c16r2="http://schemas.microsoft.com/office/drawing/2015/06/chart">
            <c:ext xmlns:c15="http://schemas.microsoft.com/office/drawing/2012/chart" uri="{CE6537A1-D6FC-4f65-9D91-7224C49458BB}"/>
          </c:extLst>
        </c:dLbl>
      </c:pivotFmt>
      <c:pivotFmt>
        <c:idx val="168"/>
        <c:marker>
          <c:symbol val="none"/>
        </c:marker>
        <c:dLbl>
          <c:idx val="0"/>
          <c:delete val="1"/>
          <c:extLst xmlns:c16r2="http://schemas.microsoft.com/office/drawing/2015/06/chart">
            <c:ext xmlns:c15="http://schemas.microsoft.com/office/drawing/2012/chart" uri="{CE6537A1-D6FC-4f65-9D91-7224C49458BB}"/>
          </c:extLst>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dLbl>
          <c:idx val="0"/>
          <c:delete val="1"/>
          <c:extLst xmlns:c16r2="http://schemas.microsoft.com/office/drawing/2015/06/chart">
            <c:ext xmlns:c15="http://schemas.microsoft.com/office/drawing/2012/chart" uri="{CE6537A1-D6FC-4f65-9D91-7224C49458BB}"/>
          </c:extLst>
        </c:dLbl>
      </c:pivotFmt>
      <c:pivotFmt>
        <c:idx val="175"/>
        <c:marker>
          <c:symbol val="none"/>
        </c:marker>
        <c:dLbl>
          <c:idx val="0"/>
          <c:delete val="1"/>
          <c:extLst xmlns:c16r2="http://schemas.microsoft.com/office/drawing/2015/06/chart">
            <c:ext xmlns:c15="http://schemas.microsoft.com/office/drawing/2012/chart" uri="{CE6537A1-D6FC-4f65-9D91-7224C49458BB}"/>
          </c:extLst>
        </c:dLbl>
      </c:pivotFmt>
      <c:pivotFmt>
        <c:idx val="176"/>
        <c:marker>
          <c:symbol val="none"/>
        </c:marker>
        <c:dLbl>
          <c:idx val="0"/>
          <c:delete val="1"/>
          <c:extLst xmlns:c16r2="http://schemas.microsoft.com/office/drawing/2015/06/chart">
            <c:ext xmlns:c15="http://schemas.microsoft.com/office/drawing/2012/chart" uri="{CE6537A1-D6FC-4f65-9D91-7224C49458BB}"/>
          </c:extLst>
        </c:dLbl>
      </c:pivotFmt>
      <c:pivotFmt>
        <c:idx val="177"/>
        <c:marker>
          <c:symbol val="none"/>
        </c:marker>
        <c:dLbl>
          <c:idx val="0"/>
          <c:delete val="1"/>
          <c:extLst xmlns:c16r2="http://schemas.microsoft.com/office/drawing/2015/06/chart">
            <c:ext xmlns:c15="http://schemas.microsoft.com/office/drawing/2012/chart" uri="{CE6537A1-D6FC-4f65-9D91-7224C49458BB}"/>
          </c:extLst>
        </c:dLbl>
      </c:pivotFmt>
      <c:pivotFmt>
        <c:idx val="178"/>
        <c:marker>
          <c:symbol val="none"/>
        </c:marker>
        <c:dLbl>
          <c:idx val="0"/>
          <c:delete val="1"/>
          <c:extLst xmlns:c16r2="http://schemas.microsoft.com/office/drawing/2015/06/chart">
            <c:ext xmlns:c15="http://schemas.microsoft.com/office/drawing/2012/chart" uri="{CE6537A1-D6FC-4f65-9D91-7224C49458BB}"/>
          </c:extLst>
        </c:dLbl>
      </c:pivotFmt>
      <c:pivotFmt>
        <c:idx val="179"/>
        <c:marker>
          <c:symbol val="none"/>
        </c:marker>
        <c:dLbl>
          <c:idx val="0"/>
          <c:delete val="1"/>
          <c:extLst xmlns:c16r2="http://schemas.microsoft.com/office/drawing/2015/06/chart">
            <c:ext xmlns:c15="http://schemas.microsoft.com/office/drawing/2012/chart" uri="{CE6537A1-D6FC-4f65-9D91-7224C49458BB}"/>
          </c:extLst>
        </c:dLbl>
      </c:pivotFmt>
      <c:pivotFmt>
        <c:idx val="180"/>
        <c:marker>
          <c:symbol val="none"/>
        </c:marker>
        <c:dLbl>
          <c:idx val="0"/>
          <c:delete val="1"/>
          <c:extLst xmlns:c16r2="http://schemas.microsoft.com/office/drawing/2015/06/chart">
            <c:ext xmlns:c15="http://schemas.microsoft.com/office/drawing/2012/chart" uri="{CE6537A1-D6FC-4f65-9D91-7224C49458BB}"/>
          </c:extLst>
        </c:dLbl>
      </c:pivotFmt>
      <c:pivotFmt>
        <c:idx val="181"/>
        <c:marker>
          <c:symbol val="none"/>
        </c:marker>
        <c:dLbl>
          <c:idx val="0"/>
          <c:delete val="1"/>
          <c:extLst xmlns:c16r2="http://schemas.microsoft.com/office/drawing/2015/06/chart">
            <c:ext xmlns:c15="http://schemas.microsoft.com/office/drawing/2012/chart" uri="{CE6537A1-D6FC-4f65-9D91-7224C49458BB}"/>
          </c:extLst>
        </c:dLbl>
      </c:pivotFmt>
      <c:pivotFmt>
        <c:idx val="182"/>
        <c:marker>
          <c:symbol val="none"/>
        </c:marker>
        <c:dLbl>
          <c:idx val="0"/>
          <c:delete val="1"/>
          <c:extLst xmlns:c16r2="http://schemas.microsoft.com/office/drawing/2015/06/chart">
            <c:ext xmlns:c15="http://schemas.microsoft.com/office/drawing/2012/chart" uri="{CE6537A1-D6FC-4f65-9D91-7224C49458BB}"/>
          </c:extLst>
        </c:dLbl>
      </c:pivotFmt>
      <c:pivotFmt>
        <c:idx val="183"/>
        <c:marker>
          <c:symbol val="none"/>
        </c:marker>
        <c:dLbl>
          <c:idx val="0"/>
          <c:delete val="1"/>
          <c:extLst xmlns:c16r2="http://schemas.microsoft.com/office/drawing/2015/06/chart">
            <c:ext xmlns:c15="http://schemas.microsoft.com/office/drawing/2012/chart" uri="{CE6537A1-D6FC-4f65-9D91-7224C49458BB}"/>
          </c:extLst>
        </c:dLbl>
      </c:pivotFmt>
      <c:pivotFmt>
        <c:idx val="184"/>
        <c:marker>
          <c:symbol val="none"/>
        </c:marker>
        <c:dLbl>
          <c:idx val="0"/>
          <c:delete val="1"/>
          <c:extLst xmlns:c16r2="http://schemas.microsoft.com/office/drawing/2015/06/chart">
            <c:ext xmlns:c15="http://schemas.microsoft.com/office/drawing/2012/chart" uri="{CE6537A1-D6FC-4f65-9D91-7224C49458BB}"/>
          </c:extLst>
        </c:dLbl>
      </c:pivotFmt>
      <c:pivotFmt>
        <c:idx val="185"/>
        <c:marker>
          <c:symbol val="none"/>
        </c:marker>
        <c:dLbl>
          <c:idx val="0"/>
          <c:delete val="1"/>
          <c:extLst xmlns:c16r2="http://schemas.microsoft.com/office/drawing/2015/06/chart">
            <c:ext xmlns:c15="http://schemas.microsoft.com/office/drawing/2012/chart" uri="{CE6537A1-D6FC-4f65-9D91-7224C49458BB}"/>
          </c:extLst>
        </c:dLbl>
      </c:pivotFmt>
      <c:pivotFmt>
        <c:idx val="186"/>
        <c:marker>
          <c:symbol val="none"/>
        </c:marker>
        <c:dLbl>
          <c:idx val="0"/>
          <c:delete val="1"/>
          <c:extLst xmlns:c16r2="http://schemas.microsoft.com/office/drawing/2015/06/chart">
            <c:ext xmlns:c15="http://schemas.microsoft.com/office/drawing/2012/chart" uri="{CE6537A1-D6FC-4f65-9D91-7224C49458BB}"/>
          </c:extLst>
        </c:dLbl>
      </c:pivotFmt>
      <c:pivotFmt>
        <c:idx val="187"/>
        <c:marker>
          <c:symbol val="none"/>
        </c:marker>
        <c:dLbl>
          <c:idx val="0"/>
          <c:delete val="1"/>
          <c:extLst xmlns:c16r2="http://schemas.microsoft.com/office/drawing/2015/06/chart">
            <c:ext xmlns:c15="http://schemas.microsoft.com/office/drawing/2012/chart" uri="{CE6537A1-D6FC-4f65-9D91-7224C49458BB}"/>
          </c:extLst>
        </c:dLbl>
      </c:pivotFmt>
      <c:pivotFmt>
        <c:idx val="188"/>
        <c:marker>
          <c:symbol val="none"/>
        </c:marker>
        <c:dLbl>
          <c:idx val="0"/>
          <c:delete val="1"/>
          <c:extLst xmlns:c16r2="http://schemas.microsoft.com/office/drawing/2015/06/chart">
            <c:ext xmlns:c15="http://schemas.microsoft.com/office/drawing/2012/chart" uri="{CE6537A1-D6FC-4f65-9D91-7224C49458BB}"/>
          </c:extLst>
        </c:dLbl>
      </c:pivotFmt>
      <c:pivotFmt>
        <c:idx val="189"/>
        <c:marker>
          <c:symbol val="none"/>
        </c:marker>
        <c:dLbl>
          <c:idx val="0"/>
          <c:delete val="1"/>
          <c:extLst xmlns:c16r2="http://schemas.microsoft.com/office/drawing/2015/06/chart">
            <c:ext xmlns:c15="http://schemas.microsoft.com/office/drawing/2012/chart" uri="{CE6537A1-D6FC-4f65-9D91-7224C49458BB}"/>
          </c:extLst>
        </c:dLbl>
      </c:pivotFmt>
      <c:pivotFmt>
        <c:idx val="190"/>
        <c:marker>
          <c:symbol val="none"/>
        </c:marker>
        <c:dLbl>
          <c:idx val="0"/>
          <c:delete val="1"/>
          <c:extLst xmlns:c16r2="http://schemas.microsoft.com/office/drawing/2015/06/chart">
            <c:ext xmlns:c15="http://schemas.microsoft.com/office/drawing/2012/chart" uri="{CE6537A1-D6FC-4f65-9D91-7224C49458BB}"/>
          </c:extLst>
        </c:dLbl>
      </c:pivotFmt>
      <c:pivotFmt>
        <c:idx val="191"/>
        <c:marker>
          <c:symbol val="none"/>
        </c:marker>
        <c:dLbl>
          <c:idx val="0"/>
          <c:delete val="1"/>
          <c:extLst xmlns:c16r2="http://schemas.microsoft.com/office/drawing/2015/06/chart">
            <c:ext xmlns:c15="http://schemas.microsoft.com/office/drawing/2012/chart" uri="{CE6537A1-D6FC-4f65-9D91-7224C49458BB}"/>
          </c:extLst>
        </c:dLbl>
      </c:pivotFmt>
      <c:pivotFmt>
        <c:idx val="192"/>
        <c:marker>
          <c:symbol val="none"/>
        </c:marker>
        <c:dLbl>
          <c:idx val="0"/>
          <c:delete val="1"/>
          <c:extLst xmlns:c16r2="http://schemas.microsoft.com/office/drawing/2015/06/chart">
            <c:ext xmlns:c15="http://schemas.microsoft.com/office/drawing/2012/chart" uri="{CE6537A1-D6FC-4f65-9D91-7224C49458BB}"/>
          </c:extLst>
        </c:dLbl>
      </c:pivotFmt>
      <c:pivotFmt>
        <c:idx val="193"/>
        <c:marker>
          <c:symbol val="none"/>
        </c:marker>
        <c:dLbl>
          <c:idx val="0"/>
          <c:delete val="1"/>
          <c:extLst xmlns:c16r2="http://schemas.microsoft.com/office/drawing/2015/06/chart">
            <c:ext xmlns:c15="http://schemas.microsoft.com/office/drawing/2012/chart" uri="{CE6537A1-D6FC-4f65-9D91-7224C49458BB}"/>
          </c:extLst>
        </c:dLbl>
      </c:pivotFmt>
      <c:pivotFmt>
        <c:idx val="194"/>
        <c:marker>
          <c:symbol val="none"/>
        </c:marker>
      </c:pivotFmt>
      <c:pivotFmt>
        <c:idx val="195"/>
        <c:marker>
          <c:symbol val="none"/>
        </c:marker>
      </c:pivotFmt>
      <c:pivotFmt>
        <c:idx val="196"/>
        <c:marker>
          <c:symbol val="none"/>
        </c:marker>
      </c:pivotFmt>
      <c:pivotFmt>
        <c:idx val="197"/>
        <c:marker>
          <c:symbol val="none"/>
        </c:marker>
      </c:pivotFmt>
      <c:pivotFmt>
        <c:idx val="198"/>
        <c:marker>
          <c:symbol val="none"/>
        </c:marker>
      </c:pivotFmt>
      <c:pivotFmt>
        <c:idx val="199"/>
        <c:marker>
          <c:symbol val="none"/>
        </c:marker>
        <c:dLbl>
          <c:idx val="0"/>
          <c:delete val="1"/>
          <c:extLst xmlns:c16r2="http://schemas.microsoft.com/office/drawing/2015/06/chart">
            <c:ext xmlns:c15="http://schemas.microsoft.com/office/drawing/2012/chart" uri="{CE6537A1-D6FC-4f65-9D91-7224C49458BB}"/>
          </c:extLst>
        </c:dLbl>
      </c:pivotFmt>
      <c:pivotFmt>
        <c:idx val="200"/>
        <c:marker>
          <c:symbol val="none"/>
        </c:marker>
        <c:dLbl>
          <c:idx val="0"/>
          <c:delete val="1"/>
          <c:extLst xmlns:c16r2="http://schemas.microsoft.com/office/drawing/2015/06/chart">
            <c:ext xmlns:c15="http://schemas.microsoft.com/office/drawing/2012/chart" uri="{CE6537A1-D6FC-4f65-9D91-7224C49458BB}"/>
          </c:extLst>
        </c:dLbl>
      </c:pivotFmt>
      <c:pivotFmt>
        <c:idx val="201"/>
        <c:marker>
          <c:symbol val="none"/>
        </c:marker>
        <c:dLbl>
          <c:idx val="0"/>
          <c:delete val="1"/>
          <c:extLst xmlns:c16r2="http://schemas.microsoft.com/office/drawing/2015/06/chart">
            <c:ext xmlns:c15="http://schemas.microsoft.com/office/drawing/2012/chart" uri="{CE6537A1-D6FC-4f65-9D91-7224C49458BB}"/>
          </c:extLst>
        </c:dLbl>
      </c:pivotFmt>
      <c:pivotFmt>
        <c:idx val="202"/>
        <c:marker>
          <c:symbol val="none"/>
        </c:marker>
        <c:dLbl>
          <c:idx val="0"/>
          <c:delete val="1"/>
          <c:extLst xmlns:c16r2="http://schemas.microsoft.com/office/drawing/2015/06/chart">
            <c:ext xmlns:c15="http://schemas.microsoft.com/office/drawing/2012/chart" uri="{CE6537A1-D6FC-4f65-9D91-7224C49458BB}"/>
          </c:extLst>
        </c:dLbl>
      </c:pivotFmt>
      <c:pivotFmt>
        <c:idx val="203"/>
        <c:marker>
          <c:symbol val="none"/>
        </c:marker>
        <c:dLbl>
          <c:idx val="0"/>
          <c:delete val="1"/>
          <c:extLst xmlns:c16r2="http://schemas.microsoft.com/office/drawing/2015/06/chart">
            <c:ext xmlns:c15="http://schemas.microsoft.com/office/drawing/2012/chart" uri="{CE6537A1-D6FC-4f65-9D91-7224C49458BB}"/>
          </c:extLst>
        </c:dLbl>
      </c:pivotFmt>
      <c:pivotFmt>
        <c:idx val="204"/>
        <c:marker>
          <c:symbol val="none"/>
        </c:marker>
        <c:dLbl>
          <c:idx val="0"/>
          <c:delete val="1"/>
          <c:extLst xmlns:c16r2="http://schemas.microsoft.com/office/drawing/2015/06/chart">
            <c:ext xmlns:c15="http://schemas.microsoft.com/office/drawing/2012/chart" uri="{CE6537A1-D6FC-4f65-9D91-7224C49458BB}"/>
          </c:extLst>
        </c:dLbl>
      </c:pivotFmt>
      <c:pivotFmt>
        <c:idx val="205"/>
        <c:marker>
          <c:symbol val="none"/>
        </c:marker>
        <c:dLbl>
          <c:idx val="0"/>
          <c:delete val="1"/>
          <c:extLst xmlns:c16r2="http://schemas.microsoft.com/office/drawing/2015/06/chart">
            <c:ext xmlns:c15="http://schemas.microsoft.com/office/drawing/2012/chart" uri="{CE6537A1-D6FC-4f65-9D91-7224C49458BB}"/>
          </c:extLst>
        </c:dLbl>
      </c:pivotFmt>
      <c:pivotFmt>
        <c:idx val="206"/>
        <c:marker>
          <c:symbol val="none"/>
        </c:marker>
        <c:dLbl>
          <c:idx val="0"/>
          <c:delete val="1"/>
          <c:extLst xmlns:c16r2="http://schemas.microsoft.com/office/drawing/2015/06/chart">
            <c:ext xmlns:c15="http://schemas.microsoft.com/office/drawing/2012/chart" uri="{CE6537A1-D6FC-4f65-9D91-7224C49458BB}"/>
          </c:extLst>
        </c:dLbl>
      </c:pivotFmt>
      <c:pivotFmt>
        <c:idx val="207"/>
        <c:marker>
          <c:symbol val="none"/>
        </c:marker>
        <c:dLbl>
          <c:idx val="0"/>
          <c:delete val="1"/>
          <c:extLst xmlns:c16r2="http://schemas.microsoft.com/office/drawing/2015/06/chart">
            <c:ext xmlns:c15="http://schemas.microsoft.com/office/drawing/2012/chart" uri="{CE6537A1-D6FC-4f65-9D91-7224C49458BB}"/>
          </c:extLst>
        </c:dLbl>
      </c:pivotFmt>
      <c:pivotFmt>
        <c:idx val="208"/>
        <c:marker>
          <c:symbol val="none"/>
        </c:marker>
        <c:dLbl>
          <c:idx val="0"/>
          <c:delete val="1"/>
          <c:extLst xmlns:c16r2="http://schemas.microsoft.com/office/drawing/2015/06/chart">
            <c:ext xmlns:c15="http://schemas.microsoft.com/office/drawing/2012/chart" uri="{CE6537A1-D6FC-4f65-9D91-7224C49458BB}"/>
          </c:extLst>
        </c:dLbl>
      </c:pivotFmt>
      <c:pivotFmt>
        <c:idx val="209"/>
        <c:marker>
          <c:symbol val="none"/>
        </c:marker>
        <c:dLbl>
          <c:idx val="0"/>
          <c:delete val="1"/>
          <c:extLst xmlns:c16r2="http://schemas.microsoft.com/office/drawing/2015/06/chart">
            <c:ext xmlns:c15="http://schemas.microsoft.com/office/drawing/2012/chart" uri="{CE6537A1-D6FC-4f65-9D91-7224C49458BB}"/>
          </c:extLst>
        </c:dLbl>
      </c:pivotFmt>
      <c:pivotFmt>
        <c:idx val="210"/>
        <c:marker>
          <c:symbol val="none"/>
        </c:marker>
        <c:dLbl>
          <c:idx val="0"/>
          <c:delete val="1"/>
          <c:extLst xmlns:c16r2="http://schemas.microsoft.com/office/drawing/2015/06/chart">
            <c:ext xmlns:c15="http://schemas.microsoft.com/office/drawing/2012/chart" uri="{CE6537A1-D6FC-4f65-9D91-7224C49458BB}"/>
          </c:extLst>
        </c:dLbl>
      </c:pivotFmt>
      <c:pivotFmt>
        <c:idx val="211"/>
        <c:marker>
          <c:symbol val="none"/>
        </c:marker>
        <c:dLbl>
          <c:idx val="0"/>
          <c:delete val="1"/>
          <c:extLst xmlns:c16r2="http://schemas.microsoft.com/office/drawing/2015/06/chart">
            <c:ext xmlns:c15="http://schemas.microsoft.com/office/drawing/2012/chart" uri="{CE6537A1-D6FC-4f65-9D91-7224C49458BB}"/>
          </c:extLst>
        </c:dLbl>
      </c:pivotFmt>
      <c:pivotFmt>
        <c:idx val="212"/>
        <c:marker>
          <c:symbol val="none"/>
        </c:marker>
        <c:dLbl>
          <c:idx val="0"/>
          <c:delete val="1"/>
          <c:extLst xmlns:c16r2="http://schemas.microsoft.com/office/drawing/2015/06/chart">
            <c:ext xmlns:c15="http://schemas.microsoft.com/office/drawing/2012/chart" uri="{CE6537A1-D6FC-4f65-9D91-7224C49458BB}"/>
          </c:extLst>
        </c:dLbl>
      </c:pivotFmt>
      <c:pivotFmt>
        <c:idx val="213"/>
        <c:marker>
          <c:symbol val="none"/>
        </c:marker>
        <c:dLbl>
          <c:idx val="0"/>
          <c:delete val="1"/>
          <c:extLst xmlns:c16r2="http://schemas.microsoft.com/office/drawing/2015/06/chart">
            <c:ext xmlns:c15="http://schemas.microsoft.com/office/drawing/2012/chart" uri="{CE6537A1-D6FC-4f65-9D91-7224C49458BB}"/>
          </c:extLst>
        </c:dLbl>
      </c:pivotFmt>
      <c:pivotFmt>
        <c:idx val="214"/>
        <c:marker>
          <c:symbol val="none"/>
        </c:marker>
        <c:dLbl>
          <c:idx val="0"/>
          <c:delete val="1"/>
          <c:extLst xmlns:c16r2="http://schemas.microsoft.com/office/drawing/2015/06/chart">
            <c:ext xmlns:c15="http://schemas.microsoft.com/office/drawing/2012/chart" uri="{CE6537A1-D6FC-4f65-9D91-7224C49458BB}"/>
          </c:extLst>
        </c:dLbl>
      </c:pivotFmt>
      <c:pivotFmt>
        <c:idx val="215"/>
        <c:marker>
          <c:symbol val="none"/>
        </c:marker>
        <c:dLbl>
          <c:idx val="0"/>
          <c:delete val="1"/>
          <c:extLst xmlns:c16r2="http://schemas.microsoft.com/office/drawing/2015/06/chart">
            <c:ext xmlns:c15="http://schemas.microsoft.com/office/drawing/2012/chart" uri="{CE6537A1-D6FC-4f65-9D91-7224C49458BB}"/>
          </c:extLst>
        </c:dLbl>
      </c:pivotFmt>
      <c:pivotFmt>
        <c:idx val="216"/>
        <c:marker>
          <c:symbol val="none"/>
        </c:marker>
        <c:dLbl>
          <c:idx val="0"/>
          <c:delete val="1"/>
          <c:extLst xmlns:c16r2="http://schemas.microsoft.com/office/drawing/2015/06/chart">
            <c:ext xmlns:c15="http://schemas.microsoft.com/office/drawing/2012/chart" uri="{CE6537A1-D6FC-4f65-9D91-7224C49458BB}"/>
          </c:extLst>
        </c:dLbl>
      </c:pivotFmt>
      <c:pivotFmt>
        <c:idx val="217"/>
        <c:marker>
          <c:symbol val="none"/>
        </c:marker>
        <c:dLbl>
          <c:idx val="0"/>
          <c:delete val="1"/>
          <c:extLst xmlns:c16r2="http://schemas.microsoft.com/office/drawing/2015/06/chart">
            <c:ext xmlns:c15="http://schemas.microsoft.com/office/drawing/2012/chart" uri="{CE6537A1-D6FC-4f65-9D91-7224C49458BB}"/>
          </c:extLst>
        </c:dLbl>
      </c:pivotFmt>
      <c:pivotFmt>
        <c:idx val="218"/>
        <c:marker>
          <c:symbol val="none"/>
        </c:marker>
      </c:pivotFmt>
      <c:pivotFmt>
        <c:idx val="219"/>
        <c:marker>
          <c:symbol val="none"/>
        </c:marker>
      </c:pivotFmt>
      <c:pivotFmt>
        <c:idx val="220"/>
        <c:marker>
          <c:symbol val="none"/>
        </c:marker>
      </c:pivotFmt>
      <c:pivotFmt>
        <c:idx val="221"/>
        <c:marker>
          <c:symbol val="none"/>
        </c:marker>
      </c:pivotFmt>
      <c:pivotFmt>
        <c:idx val="222"/>
        <c:marker>
          <c:symbol val="none"/>
        </c:marker>
      </c:pivotFmt>
      <c:pivotFmt>
        <c:idx val="223"/>
        <c:marker>
          <c:symbol val="none"/>
        </c:marker>
        <c:dLbl>
          <c:idx val="0"/>
          <c:delete val="1"/>
          <c:extLst xmlns:c16r2="http://schemas.microsoft.com/office/drawing/2015/06/chart">
            <c:ext xmlns:c15="http://schemas.microsoft.com/office/drawing/2012/chart" uri="{CE6537A1-D6FC-4f65-9D91-7224C49458BB}"/>
          </c:extLst>
        </c:dLbl>
      </c:pivotFmt>
      <c:pivotFmt>
        <c:idx val="224"/>
        <c:marker>
          <c:symbol val="none"/>
        </c:marker>
        <c:dLbl>
          <c:idx val="0"/>
          <c:delete val="1"/>
          <c:extLst xmlns:c16r2="http://schemas.microsoft.com/office/drawing/2015/06/chart">
            <c:ext xmlns:c15="http://schemas.microsoft.com/office/drawing/2012/chart" uri="{CE6537A1-D6FC-4f65-9D91-7224C49458BB}"/>
          </c:extLst>
        </c:dLbl>
      </c:pivotFmt>
      <c:pivotFmt>
        <c:idx val="225"/>
        <c:marker>
          <c:symbol val="none"/>
        </c:marker>
        <c:dLbl>
          <c:idx val="0"/>
          <c:delete val="1"/>
          <c:extLst xmlns:c16r2="http://schemas.microsoft.com/office/drawing/2015/06/chart">
            <c:ext xmlns:c15="http://schemas.microsoft.com/office/drawing/2012/chart" uri="{CE6537A1-D6FC-4f65-9D91-7224C49458BB}"/>
          </c:extLst>
        </c:dLbl>
      </c:pivotFmt>
      <c:pivotFmt>
        <c:idx val="226"/>
        <c:marker>
          <c:symbol val="none"/>
        </c:marker>
        <c:dLbl>
          <c:idx val="0"/>
          <c:delete val="1"/>
          <c:extLst xmlns:c16r2="http://schemas.microsoft.com/office/drawing/2015/06/chart">
            <c:ext xmlns:c15="http://schemas.microsoft.com/office/drawing/2012/chart" uri="{CE6537A1-D6FC-4f65-9D91-7224C49458BB}"/>
          </c:extLst>
        </c:dLbl>
      </c:pivotFmt>
      <c:pivotFmt>
        <c:idx val="227"/>
        <c:marker>
          <c:symbol val="none"/>
        </c:marker>
        <c:dLbl>
          <c:idx val="0"/>
          <c:delete val="1"/>
          <c:extLst xmlns:c16r2="http://schemas.microsoft.com/office/drawing/2015/06/chart">
            <c:ext xmlns:c15="http://schemas.microsoft.com/office/drawing/2012/chart" uri="{CE6537A1-D6FC-4f65-9D91-7224C49458BB}"/>
          </c:extLst>
        </c:dLbl>
      </c:pivotFmt>
      <c:pivotFmt>
        <c:idx val="228"/>
        <c:marker>
          <c:symbol val="none"/>
        </c:marker>
        <c:dLbl>
          <c:idx val="0"/>
          <c:delete val="1"/>
          <c:extLst xmlns:c16r2="http://schemas.microsoft.com/office/drawing/2015/06/chart">
            <c:ext xmlns:c15="http://schemas.microsoft.com/office/drawing/2012/chart" uri="{CE6537A1-D6FC-4f65-9D91-7224C49458BB}"/>
          </c:extLst>
        </c:dLbl>
      </c:pivotFmt>
      <c:pivotFmt>
        <c:idx val="229"/>
        <c:marker>
          <c:symbol val="none"/>
        </c:marker>
        <c:dLbl>
          <c:idx val="0"/>
          <c:delete val="1"/>
          <c:extLst xmlns:c16r2="http://schemas.microsoft.com/office/drawing/2015/06/chart">
            <c:ext xmlns:c15="http://schemas.microsoft.com/office/drawing/2012/chart" uri="{CE6537A1-D6FC-4f65-9D91-7224C49458BB}"/>
          </c:extLst>
        </c:dLbl>
      </c:pivotFmt>
      <c:pivotFmt>
        <c:idx val="230"/>
        <c:marker>
          <c:symbol val="none"/>
        </c:marker>
        <c:dLbl>
          <c:idx val="0"/>
          <c:delete val="1"/>
          <c:extLst xmlns:c16r2="http://schemas.microsoft.com/office/drawing/2015/06/chart">
            <c:ext xmlns:c15="http://schemas.microsoft.com/office/drawing/2012/chart" uri="{CE6537A1-D6FC-4f65-9D91-7224C49458BB}"/>
          </c:extLst>
        </c:dLbl>
      </c:pivotFmt>
      <c:pivotFmt>
        <c:idx val="231"/>
        <c:marker>
          <c:symbol val="none"/>
        </c:marker>
        <c:dLbl>
          <c:idx val="0"/>
          <c:delete val="1"/>
          <c:extLst xmlns:c16r2="http://schemas.microsoft.com/office/drawing/2015/06/chart">
            <c:ext xmlns:c15="http://schemas.microsoft.com/office/drawing/2012/chart" uri="{CE6537A1-D6FC-4f65-9D91-7224C49458BB}"/>
          </c:extLst>
        </c:dLbl>
      </c:pivotFmt>
      <c:pivotFmt>
        <c:idx val="232"/>
        <c:marker>
          <c:symbol val="none"/>
        </c:marker>
        <c:dLbl>
          <c:idx val="0"/>
          <c:delete val="1"/>
          <c:extLst xmlns:c16r2="http://schemas.microsoft.com/office/drawing/2015/06/chart">
            <c:ext xmlns:c15="http://schemas.microsoft.com/office/drawing/2012/chart" uri="{CE6537A1-D6FC-4f65-9D91-7224C49458BB}"/>
          </c:extLst>
        </c:dLbl>
      </c:pivotFmt>
      <c:pivotFmt>
        <c:idx val="233"/>
        <c:marker>
          <c:symbol val="none"/>
        </c:marker>
        <c:dLbl>
          <c:idx val="0"/>
          <c:delete val="1"/>
          <c:extLst xmlns:c16r2="http://schemas.microsoft.com/office/drawing/2015/06/chart">
            <c:ext xmlns:c15="http://schemas.microsoft.com/office/drawing/2012/chart" uri="{CE6537A1-D6FC-4f65-9D91-7224C49458BB}"/>
          </c:extLst>
        </c:dLbl>
      </c:pivotFmt>
      <c:pivotFmt>
        <c:idx val="234"/>
        <c:marker>
          <c:symbol val="none"/>
        </c:marker>
        <c:dLbl>
          <c:idx val="0"/>
          <c:delete val="1"/>
          <c:extLst xmlns:c16r2="http://schemas.microsoft.com/office/drawing/2015/06/chart">
            <c:ext xmlns:c15="http://schemas.microsoft.com/office/drawing/2012/chart" uri="{CE6537A1-D6FC-4f65-9D91-7224C49458BB}"/>
          </c:extLst>
        </c:dLbl>
      </c:pivotFmt>
      <c:pivotFmt>
        <c:idx val="235"/>
        <c:marker>
          <c:symbol val="none"/>
        </c:marker>
        <c:dLbl>
          <c:idx val="0"/>
          <c:delete val="1"/>
          <c:extLst xmlns:c16r2="http://schemas.microsoft.com/office/drawing/2015/06/chart">
            <c:ext xmlns:c15="http://schemas.microsoft.com/office/drawing/2012/chart" uri="{CE6537A1-D6FC-4f65-9D91-7224C49458BB}"/>
          </c:extLst>
        </c:dLbl>
      </c:pivotFmt>
      <c:pivotFmt>
        <c:idx val="236"/>
        <c:marker>
          <c:symbol val="none"/>
        </c:marker>
        <c:dLbl>
          <c:idx val="0"/>
          <c:delete val="1"/>
          <c:extLst xmlns:c16r2="http://schemas.microsoft.com/office/drawing/2015/06/chart">
            <c:ext xmlns:c15="http://schemas.microsoft.com/office/drawing/2012/chart" uri="{CE6537A1-D6FC-4f65-9D91-7224C49458BB}"/>
          </c:extLst>
        </c:dLbl>
      </c:pivotFmt>
      <c:pivotFmt>
        <c:idx val="237"/>
        <c:marker>
          <c:symbol val="none"/>
        </c:marker>
        <c:dLbl>
          <c:idx val="0"/>
          <c:delete val="1"/>
          <c:extLst xmlns:c16r2="http://schemas.microsoft.com/office/drawing/2015/06/chart">
            <c:ext xmlns:c15="http://schemas.microsoft.com/office/drawing/2012/chart" uri="{CE6537A1-D6FC-4f65-9D91-7224C49458BB}"/>
          </c:extLst>
        </c:dLbl>
      </c:pivotFmt>
      <c:pivotFmt>
        <c:idx val="238"/>
        <c:marker>
          <c:symbol val="none"/>
        </c:marker>
        <c:dLbl>
          <c:idx val="0"/>
          <c:delete val="1"/>
          <c:extLst xmlns:c16r2="http://schemas.microsoft.com/office/drawing/2015/06/chart">
            <c:ext xmlns:c15="http://schemas.microsoft.com/office/drawing/2012/chart" uri="{CE6537A1-D6FC-4f65-9D91-7224C49458BB}"/>
          </c:extLst>
        </c:dLbl>
      </c:pivotFmt>
      <c:pivotFmt>
        <c:idx val="239"/>
        <c:marker>
          <c:symbol val="none"/>
        </c:marker>
        <c:dLbl>
          <c:idx val="0"/>
          <c:delete val="1"/>
          <c:extLst xmlns:c16r2="http://schemas.microsoft.com/office/drawing/2015/06/chart">
            <c:ext xmlns:c15="http://schemas.microsoft.com/office/drawing/2012/chart" uri="{CE6537A1-D6FC-4f65-9D91-7224C49458BB}"/>
          </c:extLst>
        </c:dLbl>
      </c:pivotFmt>
      <c:pivotFmt>
        <c:idx val="240"/>
        <c:marker>
          <c:symbol val="none"/>
        </c:marker>
        <c:dLbl>
          <c:idx val="0"/>
          <c:delete val="1"/>
          <c:extLst xmlns:c16r2="http://schemas.microsoft.com/office/drawing/2015/06/chart">
            <c:ext xmlns:c15="http://schemas.microsoft.com/office/drawing/2012/chart" uri="{CE6537A1-D6FC-4f65-9D91-7224C49458BB}"/>
          </c:extLst>
        </c:dLbl>
      </c:pivotFmt>
      <c:pivotFmt>
        <c:idx val="241"/>
        <c:marker>
          <c:symbol val="none"/>
        </c:marker>
        <c:dLbl>
          <c:idx val="0"/>
          <c:delete val="1"/>
          <c:extLst xmlns:c16r2="http://schemas.microsoft.com/office/drawing/2015/06/chart">
            <c:ext xmlns:c15="http://schemas.microsoft.com/office/drawing/2012/chart" uri="{CE6537A1-D6FC-4f65-9D91-7224C49458BB}"/>
          </c:extLst>
        </c:dLbl>
      </c:pivotFmt>
      <c:pivotFmt>
        <c:idx val="242"/>
        <c:marker>
          <c:symbol val="none"/>
        </c:marker>
      </c:pivotFmt>
      <c:pivotFmt>
        <c:idx val="243"/>
        <c:marker>
          <c:symbol val="none"/>
        </c:marker>
      </c:pivotFmt>
      <c:pivotFmt>
        <c:idx val="244"/>
        <c:marker>
          <c:symbol val="none"/>
        </c:marker>
      </c:pivotFmt>
      <c:pivotFmt>
        <c:idx val="245"/>
        <c:marker>
          <c:symbol val="none"/>
        </c:marker>
      </c:pivotFmt>
      <c:pivotFmt>
        <c:idx val="246"/>
        <c:marker>
          <c:symbol val="none"/>
        </c:marker>
      </c:pivotFmt>
      <c:pivotFmt>
        <c:idx val="247"/>
        <c:marker>
          <c:symbol val="none"/>
        </c:marker>
        <c:dLbl>
          <c:idx val="0"/>
          <c:delete val="1"/>
          <c:extLst xmlns:c16r2="http://schemas.microsoft.com/office/drawing/2015/06/chart">
            <c:ext xmlns:c15="http://schemas.microsoft.com/office/drawing/2012/chart" uri="{CE6537A1-D6FC-4f65-9D91-7224C49458BB}"/>
          </c:extLst>
        </c:dLbl>
      </c:pivotFmt>
      <c:pivotFmt>
        <c:idx val="248"/>
        <c:marker>
          <c:symbol val="none"/>
        </c:marker>
        <c:dLbl>
          <c:idx val="0"/>
          <c:delete val="1"/>
          <c:extLst xmlns:c16r2="http://schemas.microsoft.com/office/drawing/2015/06/chart">
            <c:ext xmlns:c15="http://schemas.microsoft.com/office/drawing/2012/chart" uri="{CE6537A1-D6FC-4f65-9D91-7224C49458BB}"/>
          </c:extLst>
        </c:dLbl>
      </c:pivotFmt>
      <c:pivotFmt>
        <c:idx val="249"/>
        <c:marker>
          <c:symbol val="none"/>
        </c:marker>
        <c:dLbl>
          <c:idx val="0"/>
          <c:delete val="1"/>
          <c:extLst xmlns:c16r2="http://schemas.microsoft.com/office/drawing/2015/06/chart">
            <c:ext xmlns:c15="http://schemas.microsoft.com/office/drawing/2012/chart" uri="{CE6537A1-D6FC-4f65-9D91-7224C49458BB}"/>
          </c:extLst>
        </c:dLbl>
      </c:pivotFmt>
      <c:pivotFmt>
        <c:idx val="250"/>
        <c:marker>
          <c:symbol val="none"/>
        </c:marker>
        <c:dLbl>
          <c:idx val="0"/>
          <c:delete val="1"/>
          <c:extLst xmlns:c16r2="http://schemas.microsoft.com/office/drawing/2015/06/chart">
            <c:ext xmlns:c15="http://schemas.microsoft.com/office/drawing/2012/chart" uri="{CE6537A1-D6FC-4f65-9D91-7224C49458BB}"/>
          </c:extLst>
        </c:dLbl>
      </c:pivotFmt>
      <c:pivotFmt>
        <c:idx val="251"/>
        <c:marker>
          <c:symbol val="none"/>
        </c:marker>
        <c:dLbl>
          <c:idx val="0"/>
          <c:delete val="1"/>
          <c:extLst xmlns:c16r2="http://schemas.microsoft.com/office/drawing/2015/06/chart">
            <c:ext xmlns:c15="http://schemas.microsoft.com/office/drawing/2012/chart" uri="{CE6537A1-D6FC-4f65-9D91-7224C49458BB}"/>
          </c:extLst>
        </c:dLbl>
      </c:pivotFmt>
      <c:pivotFmt>
        <c:idx val="252"/>
        <c:marker>
          <c:symbol val="none"/>
        </c:marker>
        <c:dLbl>
          <c:idx val="0"/>
          <c:delete val="1"/>
          <c:extLst xmlns:c16r2="http://schemas.microsoft.com/office/drawing/2015/06/chart">
            <c:ext xmlns:c15="http://schemas.microsoft.com/office/drawing/2012/chart" uri="{CE6537A1-D6FC-4f65-9D91-7224C49458BB}"/>
          </c:extLst>
        </c:dLbl>
      </c:pivotFmt>
      <c:pivotFmt>
        <c:idx val="253"/>
        <c:marker>
          <c:symbol val="none"/>
        </c:marker>
        <c:dLbl>
          <c:idx val="0"/>
          <c:delete val="1"/>
          <c:extLst xmlns:c16r2="http://schemas.microsoft.com/office/drawing/2015/06/chart">
            <c:ext xmlns:c15="http://schemas.microsoft.com/office/drawing/2012/chart" uri="{CE6537A1-D6FC-4f65-9D91-7224C49458BB}"/>
          </c:extLst>
        </c:dLbl>
      </c:pivotFmt>
      <c:pivotFmt>
        <c:idx val="254"/>
        <c:marker>
          <c:symbol val="none"/>
        </c:marker>
        <c:dLbl>
          <c:idx val="0"/>
          <c:delete val="1"/>
          <c:extLst xmlns:c16r2="http://schemas.microsoft.com/office/drawing/2015/06/chart">
            <c:ext xmlns:c15="http://schemas.microsoft.com/office/drawing/2012/chart" uri="{CE6537A1-D6FC-4f65-9D91-7224C49458BB}"/>
          </c:extLst>
        </c:dLbl>
      </c:pivotFmt>
      <c:pivotFmt>
        <c:idx val="255"/>
        <c:marker>
          <c:symbol val="none"/>
        </c:marker>
        <c:dLbl>
          <c:idx val="0"/>
          <c:delete val="1"/>
          <c:extLst xmlns:c16r2="http://schemas.microsoft.com/office/drawing/2015/06/chart">
            <c:ext xmlns:c15="http://schemas.microsoft.com/office/drawing/2012/chart" uri="{CE6537A1-D6FC-4f65-9D91-7224C49458BB}"/>
          </c:extLst>
        </c:dLbl>
      </c:pivotFmt>
      <c:pivotFmt>
        <c:idx val="256"/>
        <c:marker>
          <c:symbol val="none"/>
        </c:marker>
        <c:dLbl>
          <c:idx val="0"/>
          <c:delete val="1"/>
          <c:extLst xmlns:c16r2="http://schemas.microsoft.com/office/drawing/2015/06/chart">
            <c:ext xmlns:c15="http://schemas.microsoft.com/office/drawing/2012/chart" uri="{CE6537A1-D6FC-4f65-9D91-7224C49458BB}"/>
          </c:extLst>
        </c:dLbl>
      </c:pivotFmt>
      <c:pivotFmt>
        <c:idx val="257"/>
        <c:marker>
          <c:symbol val="none"/>
        </c:marker>
        <c:dLbl>
          <c:idx val="0"/>
          <c:delete val="1"/>
          <c:extLst xmlns:c16r2="http://schemas.microsoft.com/office/drawing/2015/06/chart">
            <c:ext xmlns:c15="http://schemas.microsoft.com/office/drawing/2012/chart" uri="{CE6537A1-D6FC-4f65-9D91-7224C49458BB}"/>
          </c:extLst>
        </c:dLbl>
      </c:pivotFmt>
      <c:pivotFmt>
        <c:idx val="258"/>
        <c:marker>
          <c:symbol val="none"/>
        </c:marker>
        <c:dLbl>
          <c:idx val="0"/>
          <c:delete val="1"/>
          <c:extLst xmlns:c16r2="http://schemas.microsoft.com/office/drawing/2015/06/chart">
            <c:ext xmlns:c15="http://schemas.microsoft.com/office/drawing/2012/chart" uri="{CE6537A1-D6FC-4f65-9D91-7224C49458BB}"/>
          </c:extLst>
        </c:dLbl>
      </c:pivotFmt>
      <c:pivotFmt>
        <c:idx val="259"/>
        <c:marker>
          <c:symbol val="none"/>
        </c:marker>
        <c:dLbl>
          <c:idx val="0"/>
          <c:delete val="1"/>
          <c:extLst xmlns:c16r2="http://schemas.microsoft.com/office/drawing/2015/06/chart">
            <c:ext xmlns:c15="http://schemas.microsoft.com/office/drawing/2012/chart" uri="{CE6537A1-D6FC-4f65-9D91-7224C49458BB}"/>
          </c:extLst>
        </c:dLbl>
      </c:pivotFmt>
      <c:pivotFmt>
        <c:idx val="260"/>
        <c:marker>
          <c:symbol val="none"/>
        </c:marker>
        <c:dLbl>
          <c:idx val="0"/>
          <c:delete val="1"/>
          <c:extLst xmlns:c16r2="http://schemas.microsoft.com/office/drawing/2015/06/chart">
            <c:ext xmlns:c15="http://schemas.microsoft.com/office/drawing/2012/chart" uri="{CE6537A1-D6FC-4f65-9D91-7224C49458BB}"/>
          </c:extLst>
        </c:dLbl>
      </c:pivotFmt>
      <c:pivotFmt>
        <c:idx val="261"/>
        <c:marker>
          <c:symbol val="none"/>
        </c:marker>
        <c:dLbl>
          <c:idx val="0"/>
          <c:delete val="1"/>
          <c:extLst xmlns:c16r2="http://schemas.microsoft.com/office/drawing/2015/06/chart">
            <c:ext xmlns:c15="http://schemas.microsoft.com/office/drawing/2012/chart" uri="{CE6537A1-D6FC-4f65-9D91-7224C49458BB}"/>
          </c:extLst>
        </c:dLbl>
      </c:pivotFmt>
      <c:pivotFmt>
        <c:idx val="262"/>
        <c:marker>
          <c:symbol val="none"/>
        </c:marker>
        <c:dLbl>
          <c:idx val="0"/>
          <c:delete val="1"/>
          <c:extLst xmlns:c16r2="http://schemas.microsoft.com/office/drawing/2015/06/chart">
            <c:ext xmlns:c15="http://schemas.microsoft.com/office/drawing/2012/chart" uri="{CE6537A1-D6FC-4f65-9D91-7224C49458BB}"/>
          </c:extLst>
        </c:dLbl>
      </c:pivotFmt>
      <c:pivotFmt>
        <c:idx val="263"/>
        <c:marker>
          <c:symbol val="none"/>
        </c:marker>
        <c:dLbl>
          <c:idx val="0"/>
          <c:delete val="1"/>
          <c:extLst xmlns:c16r2="http://schemas.microsoft.com/office/drawing/2015/06/chart">
            <c:ext xmlns:c15="http://schemas.microsoft.com/office/drawing/2012/chart" uri="{CE6537A1-D6FC-4f65-9D91-7224C49458BB}"/>
          </c:extLst>
        </c:dLbl>
      </c:pivotFmt>
      <c:pivotFmt>
        <c:idx val="264"/>
        <c:marker>
          <c:symbol val="none"/>
        </c:marker>
        <c:dLbl>
          <c:idx val="0"/>
          <c:delete val="1"/>
          <c:extLst xmlns:c16r2="http://schemas.microsoft.com/office/drawing/2015/06/chart">
            <c:ext xmlns:c15="http://schemas.microsoft.com/office/drawing/2012/chart" uri="{CE6537A1-D6FC-4f65-9D91-7224C49458BB}"/>
          </c:extLst>
        </c:dLbl>
      </c:pivotFmt>
      <c:pivotFmt>
        <c:idx val="265"/>
        <c:marker>
          <c:symbol val="none"/>
        </c:marker>
        <c:dLbl>
          <c:idx val="0"/>
          <c:delete val="1"/>
          <c:extLst xmlns:c16r2="http://schemas.microsoft.com/office/drawing/2015/06/chart">
            <c:ext xmlns:c15="http://schemas.microsoft.com/office/drawing/2012/chart" uri="{CE6537A1-D6FC-4f65-9D91-7224C49458BB}"/>
          </c:extLst>
        </c:dLbl>
      </c:pivotFmt>
      <c:pivotFmt>
        <c:idx val="266"/>
        <c:marker>
          <c:symbol val="none"/>
        </c:marker>
        <c:dLbl>
          <c:idx val="0"/>
          <c:delete val="1"/>
          <c:extLst xmlns:c16r2="http://schemas.microsoft.com/office/drawing/2015/06/chart">
            <c:ext xmlns:c15="http://schemas.microsoft.com/office/drawing/2012/chart" uri="{CE6537A1-D6FC-4f65-9D91-7224C49458BB}"/>
          </c:extLst>
        </c:dLbl>
      </c:pivotFmt>
      <c:pivotFmt>
        <c:idx val="267"/>
        <c:marker>
          <c:symbol val="none"/>
        </c:marker>
      </c:pivotFmt>
      <c:pivotFmt>
        <c:idx val="268"/>
        <c:marker>
          <c:symbol val="none"/>
        </c:marker>
      </c:pivotFmt>
      <c:pivotFmt>
        <c:idx val="269"/>
        <c:marker>
          <c:symbol val="none"/>
        </c:marker>
      </c:pivotFmt>
      <c:pivotFmt>
        <c:idx val="270"/>
        <c:marker>
          <c:symbol val="none"/>
        </c:marker>
      </c:pivotFmt>
      <c:pivotFmt>
        <c:idx val="271"/>
        <c:marker>
          <c:symbol val="none"/>
        </c:marker>
      </c:pivotFmt>
      <c:pivotFmt>
        <c:idx val="272"/>
        <c:marker>
          <c:symbol val="none"/>
        </c:marker>
      </c:pivotFmt>
      <c:pivotFmt>
        <c:idx val="273"/>
        <c:marker>
          <c:symbol val="none"/>
        </c:marker>
      </c:pivotFmt>
      <c:pivotFmt>
        <c:idx val="274"/>
        <c:marker>
          <c:symbol val="none"/>
        </c:marker>
      </c:pivotFmt>
      <c:pivotFmt>
        <c:idx val="275"/>
        <c:marker>
          <c:symbol val="none"/>
        </c:marker>
      </c:pivotFmt>
      <c:pivotFmt>
        <c:idx val="276"/>
        <c:marker>
          <c:symbol val="none"/>
        </c:marker>
      </c:pivotFmt>
      <c:pivotFmt>
        <c:idx val="277"/>
        <c:marker>
          <c:symbol val="none"/>
        </c:marker>
      </c:pivotFmt>
      <c:pivotFmt>
        <c:idx val="278"/>
        <c:marker>
          <c:symbol val="none"/>
        </c:marker>
      </c:pivotFmt>
      <c:pivotFmt>
        <c:idx val="279"/>
        <c:marker>
          <c:symbol val="none"/>
        </c:marker>
      </c:pivotFmt>
      <c:pivotFmt>
        <c:idx val="280"/>
        <c:marker>
          <c:symbol val="none"/>
        </c:marker>
      </c:pivotFmt>
      <c:pivotFmt>
        <c:idx val="281"/>
        <c:marker>
          <c:symbol val="none"/>
        </c:marker>
      </c:pivotFmt>
      <c:pivotFmt>
        <c:idx val="282"/>
        <c:marker>
          <c:symbol val="none"/>
        </c:marker>
      </c:pivotFmt>
      <c:pivotFmt>
        <c:idx val="283"/>
        <c:marker>
          <c:symbol val="none"/>
        </c:marker>
      </c:pivotFmt>
      <c:pivotFmt>
        <c:idx val="284"/>
        <c:marker>
          <c:symbol val="none"/>
        </c:marker>
      </c:pivotFmt>
      <c:pivotFmt>
        <c:idx val="285"/>
        <c:marker>
          <c:symbol val="none"/>
        </c:marker>
      </c:pivotFmt>
      <c:pivotFmt>
        <c:idx val="286"/>
        <c:marker>
          <c:symbol val="none"/>
        </c:marker>
      </c:pivotFmt>
      <c:pivotFmt>
        <c:idx val="287"/>
        <c:marker>
          <c:symbol val="none"/>
        </c:marker>
      </c:pivotFmt>
      <c:pivotFmt>
        <c:idx val="288"/>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5.2941176470588235E-2</c:v>
                </c:pt>
                <c:pt idx="1">
                  <c:v>8.3333333333333329E-2</c:v>
                </c:pt>
                <c:pt idx="2">
                  <c:v>5.3763440860215055E-2</c:v>
                </c:pt>
                <c:pt idx="3">
                  <c:v>2.3376623376623377E-2</c:v>
                </c:pt>
                <c:pt idx="4">
                  <c:v>5.4545454545454543E-2</c:v>
                </c:pt>
              </c:numCache>
            </c:numRef>
          </c:val>
          <c:extLst xmlns:c16r2="http://schemas.microsoft.com/office/drawing/2015/06/chart">
            <c:ext xmlns:c16="http://schemas.microsoft.com/office/drawing/2014/chart" uri="{C3380CC4-5D6E-409C-BE32-E72D297353CC}">
              <c16:uniqueId val="{00000000-9C79-48C9-B47F-33AD9FFBBAAF}"/>
            </c:ext>
          </c:extLst>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c:v>
                </c:pt>
                <c:pt idx="1">
                  <c:v>0.16666666666666666</c:v>
                </c:pt>
                <c:pt idx="2">
                  <c:v>9.6774193548387094E-2</c:v>
                </c:pt>
                <c:pt idx="3">
                  <c:v>8.8311688311688313E-2</c:v>
                </c:pt>
                <c:pt idx="4">
                  <c:v>0.05</c:v>
                </c:pt>
              </c:numCache>
            </c:numRef>
          </c:val>
          <c:extLst xmlns:c16r2="http://schemas.microsoft.com/office/drawing/2015/06/chart">
            <c:ext xmlns:c16="http://schemas.microsoft.com/office/drawing/2014/chart" uri="{C3380CC4-5D6E-409C-BE32-E72D297353CC}">
              <c16:uniqueId val="{00000001-9C79-48C9-B47F-33AD9FFBBAAF}"/>
            </c:ext>
          </c:extLst>
        </c:ser>
        <c:ser>
          <c:idx val="2"/>
          <c:order val="2"/>
          <c:tx>
            <c:strRef>
              <c:f>Otázka1!$D$1:$D$2</c:f>
              <c:strCache>
                <c:ptCount val="1"/>
                <c:pt idx="0">
                  <c:v>Ani spokojný ani nespokojný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0.12352941176470589</c:v>
                </c:pt>
                <c:pt idx="1">
                  <c:v>0.19696969696969696</c:v>
                </c:pt>
                <c:pt idx="2">
                  <c:v>0.16129032258064516</c:v>
                </c:pt>
                <c:pt idx="3">
                  <c:v>0.16883116883116883</c:v>
                </c:pt>
                <c:pt idx="4">
                  <c:v>0.14545454545454545</c:v>
                </c:pt>
              </c:numCache>
            </c:numRef>
          </c:val>
          <c:extLst xmlns:c16r2="http://schemas.microsoft.com/office/drawing/2015/06/chart">
            <c:ext xmlns:c16="http://schemas.microsoft.com/office/drawing/2014/chart" uri="{C3380CC4-5D6E-409C-BE32-E72D297353CC}">
              <c16:uniqueId val="{00000002-9C79-48C9-B47F-33AD9FFBBAAF}"/>
            </c:ext>
          </c:extLst>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0.31176470588235294</c:v>
                </c:pt>
                <c:pt idx="1">
                  <c:v>0.35606060606060608</c:v>
                </c:pt>
                <c:pt idx="2">
                  <c:v>0.37634408602150538</c:v>
                </c:pt>
                <c:pt idx="3">
                  <c:v>0.34545454545454546</c:v>
                </c:pt>
                <c:pt idx="4">
                  <c:v>0.21818181818181817</c:v>
                </c:pt>
              </c:numCache>
            </c:numRef>
          </c:val>
          <c:extLst xmlns:c16r2="http://schemas.microsoft.com/office/drawing/2015/06/chart">
            <c:ext xmlns:c16="http://schemas.microsoft.com/office/drawing/2014/chart" uri="{C3380CC4-5D6E-409C-BE32-E72D297353CC}">
              <c16:uniqueId val="{00000003-9C79-48C9-B47F-33AD9FFBBAAF}"/>
            </c:ext>
          </c:extLst>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0.41176470588235292</c:v>
                </c:pt>
                <c:pt idx="1">
                  <c:v>0.19696969696969696</c:v>
                </c:pt>
                <c:pt idx="2">
                  <c:v>0.31182795698924731</c:v>
                </c:pt>
                <c:pt idx="3">
                  <c:v>0.37402597402597404</c:v>
                </c:pt>
                <c:pt idx="4">
                  <c:v>0.53181818181818186</c:v>
                </c:pt>
              </c:numCache>
            </c:numRef>
          </c:val>
          <c:extLst xmlns:c16r2="http://schemas.microsoft.com/office/drawing/2015/06/chart">
            <c:ext xmlns:c16="http://schemas.microsoft.com/office/drawing/2014/chart" uri="{C3380CC4-5D6E-409C-BE32-E72D297353CC}">
              <c16:uniqueId val="{00000004-9C79-48C9-B47F-33AD9FFBBAAF}"/>
            </c:ext>
          </c:extLst>
        </c:ser>
        <c:dLbls>
          <c:showLegendKey val="0"/>
          <c:showVal val="0"/>
          <c:showCatName val="0"/>
          <c:showSerName val="0"/>
          <c:showPercent val="0"/>
          <c:showBubbleSize val="0"/>
        </c:dLbls>
        <c:gapWidth val="150"/>
        <c:axId val="334314880"/>
        <c:axId val="336450688"/>
      </c:barChart>
      <c:catAx>
        <c:axId val="334314880"/>
        <c:scaling>
          <c:orientation val="minMax"/>
        </c:scaling>
        <c:delete val="0"/>
        <c:axPos val="b"/>
        <c:numFmt formatCode="General" sourceLinked="0"/>
        <c:majorTickMark val="none"/>
        <c:minorTickMark val="none"/>
        <c:tickLblPos val="nextTo"/>
        <c:crossAx val="336450688"/>
        <c:crosses val="autoZero"/>
        <c:auto val="1"/>
        <c:lblAlgn val="ctr"/>
        <c:lblOffset val="100"/>
        <c:noMultiLvlLbl val="0"/>
      </c:catAx>
      <c:valAx>
        <c:axId val="336450688"/>
        <c:scaling>
          <c:orientation val="minMax"/>
          <c:max val="0.5"/>
        </c:scaling>
        <c:delete val="0"/>
        <c:axPos val="l"/>
        <c:majorGridlines/>
        <c:title>
          <c:overlay val="0"/>
        </c:title>
        <c:numFmt formatCode="0.00%" sourceLinked="1"/>
        <c:majorTickMark val="none"/>
        <c:minorTickMark val="none"/>
        <c:tickLblPos val="nextTo"/>
        <c:crossAx val="334314880"/>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[Spokojnosť2018_UKF.xlsx]Otázka1!Kontingenčná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extLst xmlns:c16r2="http://schemas.microsoft.com/office/drawing/2015/06/chart">
            <c:ext xmlns:c15="http://schemas.microsoft.com/office/drawing/2012/chart" uri="{CE6537A1-D6FC-4f65-9D91-7224C49458BB}"/>
          </c:extLst>
        </c:dLbl>
      </c:pivotFmt>
      <c:pivotFmt>
        <c:idx val="7"/>
        <c:marker>
          <c:symbol val="none"/>
        </c:marker>
        <c:dLbl>
          <c:idx val="0"/>
          <c:delete val="1"/>
          <c:extLst xmlns:c16r2="http://schemas.microsoft.com/office/drawing/2015/06/chart">
            <c:ext xmlns:c15="http://schemas.microsoft.com/office/drawing/2012/chart" uri="{CE6537A1-D6FC-4f65-9D91-7224C49458BB}"/>
          </c:extLst>
        </c:dLbl>
      </c:pivotFmt>
      <c:pivotFmt>
        <c:idx val="8"/>
        <c:marker>
          <c:symbol val="none"/>
        </c:marker>
        <c:dLbl>
          <c:idx val="0"/>
          <c:delete val="1"/>
          <c:extLst xmlns:c16r2="http://schemas.microsoft.com/office/drawing/2015/06/chart">
            <c:ext xmlns:c15="http://schemas.microsoft.com/office/drawing/2012/chart" uri="{CE6537A1-D6FC-4f65-9D91-7224C49458BB}"/>
          </c:extLst>
        </c:dLbl>
      </c:pivotFmt>
      <c:pivotFmt>
        <c:idx val="9"/>
        <c:marker>
          <c:symbol val="none"/>
        </c:marker>
        <c:dLbl>
          <c:idx val="0"/>
          <c:delete val="1"/>
          <c:extLst xmlns:c16r2="http://schemas.microsoft.com/office/drawing/2015/06/chart">
            <c:ext xmlns:c15="http://schemas.microsoft.com/office/drawing/2012/chart" uri="{CE6537A1-D6FC-4f65-9D91-7224C49458BB}"/>
          </c:extLst>
        </c:dLbl>
      </c:pivotFmt>
      <c:pivotFmt>
        <c:idx val="10"/>
        <c:marker>
          <c:symbol val="none"/>
        </c:marker>
        <c:dLbl>
          <c:idx val="0"/>
          <c:delete val="1"/>
          <c:extLst xmlns:c16r2="http://schemas.microsoft.com/office/drawing/2015/06/chart">
            <c:ext xmlns:c15="http://schemas.microsoft.com/office/drawing/2012/chart" uri="{CE6537A1-D6FC-4f65-9D91-7224C49458BB}"/>
          </c:extLst>
        </c:dLbl>
      </c:pivotFmt>
      <c:pivotFmt>
        <c:idx val="11"/>
        <c:marker>
          <c:symbol val="none"/>
        </c:marker>
        <c:dLbl>
          <c:idx val="0"/>
          <c:delete val="1"/>
          <c:extLst xmlns:c16r2="http://schemas.microsoft.com/office/drawing/2015/06/chart">
            <c:ext xmlns:c15="http://schemas.microsoft.com/office/drawing/2012/chart" uri="{CE6537A1-D6FC-4f65-9D91-7224C49458BB}"/>
          </c:extLst>
        </c:dLbl>
      </c:pivotFmt>
      <c:pivotFmt>
        <c:idx val="12"/>
        <c:marker>
          <c:symbol val="none"/>
        </c:marker>
        <c:dLbl>
          <c:idx val="0"/>
          <c:delete val="1"/>
          <c:extLst xmlns:c16r2="http://schemas.microsoft.com/office/drawing/2015/06/chart">
            <c:ext xmlns:c15="http://schemas.microsoft.com/office/drawing/2012/chart" uri="{CE6537A1-D6FC-4f65-9D91-7224C49458BB}"/>
          </c:extLst>
        </c:dLbl>
      </c:pivotFmt>
      <c:pivotFmt>
        <c:idx val="13"/>
        <c:marker>
          <c:symbol val="none"/>
        </c:marker>
        <c:dLbl>
          <c:idx val="0"/>
          <c:delete val="1"/>
          <c:extLst xmlns:c16r2="http://schemas.microsoft.com/office/drawing/2015/06/chart">
            <c:ext xmlns:c15="http://schemas.microsoft.com/office/drawing/2012/chart" uri="{CE6537A1-D6FC-4f65-9D91-7224C49458BB}"/>
          </c:extLst>
        </c:dLbl>
      </c:pivotFmt>
      <c:pivotFmt>
        <c:idx val="14"/>
        <c:marker>
          <c:symbol val="none"/>
        </c:marker>
        <c:dLbl>
          <c:idx val="0"/>
          <c:delete val="1"/>
          <c:extLst xmlns:c16r2="http://schemas.microsoft.com/office/drawing/2015/06/chart">
            <c:ext xmlns:c15="http://schemas.microsoft.com/office/drawing/2012/chart" uri="{CE6537A1-D6FC-4f65-9D91-7224C49458BB}"/>
          </c:extLst>
        </c:dLbl>
      </c:pivotFmt>
      <c:pivotFmt>
        <c:idx val="15"/>
        <c:marker>
          <c:symbol val="none"/>
        </c:marker>
        <c:dLbl>
          <c:idx val="0"/>
          <c:delete val="1"/>
          <c:extLst xmlns:c16r2="http://schemas.microsoft.com/office/drawing/2015/06/chart">
            <c:ext xmlns:c15="http://schemas.microsoft.com/office/drawing/2012/chart" uri="{CE6537A1-D6FC-4f65-9D91-7224C49458BB}"/>
          </c:extLst>
        </c:dLbl>
      </c:pivotFmt>
      <c:pivotFmt>
        <c:idx val="16"/>
        <c:marker>
          <c:symbol val="none"/>
        </c:marker>
        <c:dLbl>
          <c:idx val="0"/>
          <c:delete val="1"/>
          <c:extLst xmlns:c16r2="http://schemas.microsoft.com/office/drawing/2015/06/chart">
            <c:ext xmlns:c15="http://schemas.microsoft.com/office/drawing/2012/chart" uri="{CE6537A1-D6FC-4f65-9D91-7224C49458BB}"/>
          </c:extLst>
        </c:dLbl>
      </c:pivotFmt>
      <c:pivotFmt>
        <c:idx val="17"/>
        <c:marker>
          <c:symbol val="none"/>
        </c:marker>
        <c:dLbl>
          <c:idx val="0"/>
          <c:delete val="1"/>
          <c:extLst xmlns:c16r2="http://schemas.microsoft.com/office/drawing/2015/06/chart">
            <c:ext xmlns:c15="http://schemas.microsoft.com/office/drawing/2012/chart" uri="{CE6537A1-D6FC-4f65-9D91-7224C49458BB}"/>
          </c:extLst>
        </c:dLbl>
      </c:pivotFmt>
      <c:pivotFmt>
        <c:idx val="18"/>
        <c:marker>
          <c:symbol val="none"/>
        </c:marker>
        <c:dLbl>
          <c:idx val="0"/>
          <c:delete val="1"/>
          <c:extLst xmlns:c16r2="http://schemas.microsoft.com/office/drawing/2015/06/chart">
            <c:ext xmlns:c15="http://schemas.microsoft.com/office/drawing/2012/chart" uri="{CE6537A1-D6FC-4f65-9D91-7224C49458BB}"/>
          </c:extLst>
        </c:dLbl>
      </c:pivotFmt>
      <c:pivotFmt>
        <c:idx val="19"/>
        <c:marker>
          <c:symbol val="none"/>
        </c:marker>
        <c:dLbl>
          <c:idx val="0"/>
          <c:delete val="1"/>
          <c:extLst xmlns:c16r2="http://schemas.microsoft.com/office/drawing/2015/06/chart">
            <c:ext xmlns:c15="http://schemas.microsoft.com/office/drawing/2012/chart" uri="{CE6537A1-D6FC-4f65-9D91-7224C49458BB}"/>
          </c:extLst>
        </c:dLbl>
      </c:pivotFmt>
      <c:pivotFmt>
        <c:idx val="20"/>
        <c:marker>
          <c:symbol val="none"/>
        </c:marker>
        <c:dLbl>
          <c:idx val="0"/>
          <c:delete val="1"/>
          <c:extLst xmlns:c16r2="http://schemas.microsoft.com/office/drawing/2015/06/chart">
            <c:ext xmlns:c15="http://schemas.microsoft.com/office/drawing/2012/chart" uri="{CE6537A1-D6FC-4f65-9D91-7224C49458BB}"/>
          </c:extLst>
        </c:dLbl>
      </c:pivotFmt>
      <c:pivotFmt>
        <c:idx val="21"/>
        <c:marker>
          <c:symbol val="none"/>
        </c:marker>
        <c:dLbl>
          <c:idx val="0"/>
          <c:delete val="1"/>
          <c:extLst xmlns:c16r2="http://schemas.microsoft.com/office/drawing/2015/06/chart">
            <c:ext xmlns:c15="http://schemas.microsoft.com/office/drawing/2012/chart" uri="{CE6537A1-D6FC-4f65-9D91-7224C49458BB}"/>
          </c:extLst>
        </c:dLbl>
      </c:pivotFmt>
      <c:pivotFmt>
        <c:idx val="22"/>
        <c:marker>
          <c:symbol val="none"/>
        </c:marker>
        <c:dLbl>
          <c:idx val="0"/>
          <c:delete val="1"/>
          <c:extLst xmlns:c16r2="http://schemas.microsoft.com/office/drawing/2015/06/chart">
            <c:ext xmlns:c15="http://schemas.microsoft.com/office/drawing/2012/chart" uri="{CE6537A1-D6FC-4f65-9D91-7224C49458BB}"/>
          </c:extLst>
        </c:dLbl>
      </c:pivotFmt>
      <c:pivotFmt>
        <c:idx val="23"/>
        <c:marker>
          <c:symbol val="none"/>
        </c:marker>
        <c:dLbl>
          <c:idx val="0"/>
          <c:delete val="1"/>
          <c:extLst xmlns:c16r2="http://schemas.microsoft.com/office/drawing/2015/06/chart">
            <c:ext xmlns:c15="http://schemas.microsoft.com/office/drawing/2012/chart" uri="{CE6537A1-D6FC-4f65-9D91-7224C49458BB}"/>
          </c:extLst>
        </c:dLbl>
      </c:pivotFmt>
      <c:pivotFmt>
        <c:idx val="24"/>
        <c:marker>
          <c:symbol val="none"/>
        </c:marker>
        <c:dLbl>
          <c:idx val="0"/>
          <c:delete val="1"/>
          <c:extLst xmlns:c16r2="http://schemas.microsoft.com/office/drawing/2015/06/chart">
            <c:ext xmlns:c15="http://schemas.microsoft.com/office/drawing/2012/chart" uri="{CE6537A1-D6FC-4f65-9D91-7224C49458BB}"/>
          </c:extLst>
        </c:dLbl>
      </c:pivotFmt>
      <c:pivotFmt>
        <c:idx val="25"/>
        <c:marker>
          <c:symbol val="none"/>
        </c:marker>
        <c:dLbl>
          <c:idx val="0"/>
          <c:delete val="1"/>
          <c:extLst xmlns:c16r2="http://schemas.microsoft.com/office/drawing/2015/06/chart">
            <c:ext xmlns:c15="http://schemas.microsoft.com/office/drawing/2012/chart" uri="{CE6537A1-D6FC-4f65-9D91-7224C49458BB}"/>
          </c:extLst>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extLst xmlns:c16r2="http://schemas.microsoft.com/office/drawing/2015/06/chart">
            <c:ext xmlns:c15="http://schemas.microsoft.com/office/drawing/2012/chart" uri="{CE6537A1-D6FC-4f65-9D91-7224C49458BB}"/>
          </c:extLst>
        </c:dLbl>
      </c:pivotFmt>
      <c:pivotFmt>
        <c:idx val="30"/>
        <c:marker>
          <c:symbol val="none"/>
        </c:marker>
        <c:dLbl>
          <c:idx val="0"/>
          <c:delete val="1"/>
          <c:extLst xmlns:c16r2="http://schemas.microsoft.com/office/drawing/2015/06/chart">
            <c:ext xmlns:c15="http://schemas.microsoft.com/office/drawing/2012/chart" uri="{CE6537A1-D6FC-4f65-9D91-7224C49458BB}"/>
          </c:extLst>
        </c:dLbl>
      </c:pivotFmt>
      <c:pivotFmt>
        <c:idx val="31"/>
        <c:marker>
          <c:symbol val="none"/>
        </c:marker>
        <c:dLbl>
          <c:idx val="0"/>
          <c:delete val="1"/>
          <c:extLst xmlns:c16r2="http://schemas.microsoft.com/office/drawing/2015/06/chart">
            <c:ext xmlns:c15="http://schemas.microsoft.com/office/drawing/2012/chart" uri="{CE6537A1-D6FC-4f65-9D91-7224C49458BB}"/>
          </c:extLst>
        </c:dLbl>
      </c:pivotFmt>
      <c:pivotFmt>
        <c:idx val="32"/>
        <c:marker>
          <c:symbol val="none"/>
        </c:marker>
        <c:dLbl>
          <c:idx val="0"/>
          <c:delete val="1"/>
          <c:extLst xmlns:c16r2="http://schemas.microsoft.com/office/drawing/2015/06/chart">
            <c:ext xmlns:c15="http://schemas.microsoft.com/office/drawing/2012/chart" uri="{CE6537A1-D6FC-4f65-9D91-7224C49458BB}"/>
          </c:extLst>
        </c:dLbl>
      </c:pivotFmt>
      <c:pivotFmt>
        <c:idx val="33"/>
        <c:marker>
          <c:symbol val="none"/>
        </c:marker>
        <c:dLbl>
          <c:idx val="0"/>
          <c:delete val="1"/>
          <c:extLst xmlns:c16r2="http://schemas.microsoft.com/office/drawing/2015/06/chart">
            <c:ext xmlns:c15="http://schemas.microsoft.com/office/drawing/2012/chart" uri="{CE6537A1-D6FC-4f65-9D91-7224C49458BB}"/>
          </c:extLst>
        </c:dLbl>
      </c:pivotFmt>
      <c:pivotFmt>
        <c:idx val="34"/>
        <c:marker>
          <c:symbol val="none"/>
        </c:marker>
      </c:pivotFmt>
      <c:pivotFmt>
        <c:idx val="35"/>
        <c:marker>
          <c:symbol val="none"/>
        </c:marker>
      </c:pivotFmt>
      <c:pivotFmt>
        <c:idx val="36"/>
        <c:marker>
          <c:symbol val="none"/>
        </c:marker>
        <c:dLbl>
          <c:idx val="0"/>
          <c:delete val="1"/>
          <c:extLst xmlns:c16r2="http://schemas.microsoft.com/office/drawing/2015/06/chart">
            <c:ext xmlns:c15="http://schemas.microsoft.com/office/drawing/2012/chart" uri="{CE6537A1-D6FC-4f65-9D91-7224C49458BB}"/>
          </c:extLst>
        </c:dLbl>
      </c:pivotFmt>
      <c:pivotFmt>
        <c:idx val="37"/>
        <c:marker>
          <c:symbol val="none"/>
        </c:marker>
        <c:dLbl>
          <c:idx val="0"/>
          <c:delete val="1"/>
          <c:extLst xmlns:c16r2="http://schemas.microsoft.com/office/drawing/2015/06/chart">
            <c:ext xmlns:c15="http://schemas.microsoft.com/office/drawing/2012/chart" uri="{CE6537A1-D6FC-4f65-9D91-7224C49458BB}"/>
          </c:extLst>
        </c:dLbl>
      </c:pivotFmt>
      <c:pivotFmt>
        <c:idx val="38"/>
        <c:marker>
          <c:symbol val="none"/>
        </c:marker>
        <c:dLbl>
          <c:idx val="0"/>
          <c:delete val="1"/>
          <c:extLst xmlns:c16r2="http://schemas.microsoft.com/office/drawing/2015/06/chart">
            <c:ext xmlns:c15="http://schemas.microsoft.com/office/drawing/2012/chart" uri="{CE6537A1-D6FC-4f65-9D91-7224C49458BB}"/>
          </c:extLst>
        </c:dLbl>
      </c:pivotFmt>
      <c:pivotFmt>
        <c:idx val="39"/>
        <c:marker>
          <c:symbol val="none"/>
        </c:marker>
      </c:pivotFmt>
      <c:pivotFmt>
        <c:idx val="40"/>
        <c:marker>
          <c:symbol val="none"/>
        </c:marker>
      </c:pivotFmt>
      <c:pivotFmt>
        <c:idx val="41"/>
        <c:marker>
          <c:symbol val="none"/>
        </c:marker>
        <c:dLbl>
          <c:idx val="0"/>
          <c:delete val="1"/>
          <c:extLst xmlns:c16r2="http://schemas.microsoft.com/office/drawing/2015/06/chart">
            <c:ext xmlns:c15="http://schemas.microsoft.com/office/drawing/2012/chart" uri="{CE6537A1-D6FC-4f65-9D91-7224C49458BB}"/>
          </c:extLst>
        </c:dLbl>
      </c:pivotFmt>
      <c:pivotFmt>
        <c:idx val="42"/>
        <c:marker>
          <c:symbol val="none"/>
        </c:marker>
        <c:dLbl>
          <c:idx val="0"/>
          <c:delete val="1"/>
          <c:extLst xmlns:c16r2="http://schemas.microsoft.com/office/drawing/2015/06/chart">
            <c:ext xmlns:c15="http://schemas.microsoft.com/office/drawing/2012/chart" uri="{CE6537A1-D6FC-4f65-9D91-7224C49458BB}"/>
          </c:extLst>
        </c:dLbl>
      </c:pivotFmt>
      <c:pivotFmt>
        <c:idx val="43"/>
        <c:marker>
          <c:symbol val="none"/>
        </c:marker>
        <c:dLbl>
          <c:idx val="0"/>
          <c:delete val="1"/>
          <c:extLst xmlns:c16r2="http://schemas.microsoft.com/office/drawing/2015/06/chart">
            <c:ext xmlns:c15="http://schemas.microsoft.com/office/drawing/2012/chart" uri="{CE6537A1-D6FC-4f65-9D91-7224C49458BB}"/>
          </c:extLst>
        </c:dLbl>
      </c:pivotFmt>
      <c:pivotFmt>
        <c:idx val="44"/>
        <c:marker>
          <c:symbol val="none"/>
        </c:marker>
        <c:dLbl>
          <c:idx val="0"/>
          <c:delete val="1"/>
          <c:extLst xmlns:c16r2="http://schemas.microsoft.com/office/drawing/2015/06/chart">
            <c:ext xmlns:c15="http://schemas.microsoft.com/office/drawing/2012/chart" uri="{CE6537A1-D6FC-4f65-9D91-7224C49458BB}"/>
          </c:extLst>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extLst xmlns:c16r2="http://schemas.microsoft.com/office/drawing/2015/06/chart">
            <c:ext xmlns:c15="http://schemas.microsoft.com/office/drawing/2012/chart" uri="{CE6537A1-D6FC-4f65-9D91-7224C49458BB}"/>
          </c:extLst>
        </c:dLbl>
      </c:pivotFmt>
      <c:pivotFmt>
        <c:idx val="51"/>
        <c:marker>
          <c:symbol val="none"/>
        </c:marker>
        <c:dLbl>
          <c:idx val="0"/>
          <c:delete val="1"/>
          <c:extLst xmlns:c16r2="http://schemas.microsoft.com/office/drawing/2015/06/chart">
            <c:ext xmlns:c15="http://schemas.microsoft.com/office/drawing/2012/chart" uri="{CE6537A1-D6FC-4f65-9D91-7224C49458BB}"/>
          </c:extLst>
        </c:dLbl>
      </c:pivotFmt>
      <c:pivotFmt>
        <c:idx val="52"/>
        <c:marker>
          <c:symbol val="none"/>
        </c:marker>
        <c:dLbl>
          <c:idx val="0"/>
          <c:delete val="1"/>
          <c:extLst xmlns:c16r2="http://schemas.microsoft.com/office/drawing/2015/06/chart">
            <c:ext xmlns:c15="http://schemas.microsoft.com/office/drawing/2012/chart" uri="{CE6537A1-D6FC-4f65-9D91-7224C49458BB}"/>
          </c:extLst>
        </c:dLbl>
      </c:pivotFmt>
      <c:pivotFmt>
        <c:idx val="53"/>
        <c:marker>
          <c:symbol val="none"/>
        </c:marker>
        <c:dLbl>
          <c:idx val="0"/>
          <c:delete val="1"/>
          <c:extLst xmlns:c16r2="http://schemas.microsoft.com/office/drawing/2015/06/chart">
            <c:ext xmlns:c15="http://schemas.microsoft.com/office/drawing/2012/chart" uri="{CE6537A1-D6FC-4f65-9D91-7224C49458BB}"/>
          </c:extLst>
        </c:dLbl>
      </c:pivotFmt>
      <c:pivotFmt>
        <c:idx val="54"/>
        <c:marker>
          <c:symbol val="none"/>
        </c:marker>
        <c:dLbl>
          <c:idx val="0"/>
          <c:delete val="1"/>
          <c:extLst xmlns:c16r2="http://schemas.microsoft.com/office/drawing/2015/06/chart">
            <c:ext xmlns:c15="http://schemas.microsoft.com/office/drawing/2012/chart" uri="{CE6537A1-D6FC-4f65-9D91-7224C49458BB}"/>
          </c:extLst>
        </c:dLbl>
      </c:pivotFmt>
      <c:pivotFmt>
        <c:idx val="55"/>
        <c:marker>
          <c:symbol val="none"/>
        </c:marker>
        <c:dLbl>
          <c:idx val="0"/>
          <c:delete val="1"/>
          <c:extLst xmlns:c16r2="http://schemas.microsoft.com/office/drawing/2015/06/chart">
            <c:ext xmlns:c15="http://schemas.microsoft.com/office/drawing/2012/chart" uri="{CE6537A1-D6FC-4f65-9D91-7224C49458BB}"/>
          </c:extLst>
        </c:dLbl>
      </c:pivotFmt>
      <c:pivotFmt>
        <c:idx val="56"/>
        <c:marker>
          <c:symbol val="none"/>
        </c:marker>
        <c:dLbl>
          <c:idx val="0"/>
          <c:delete val="1"/>
          <c:extLst xmlns:c16r2="http://schemas.microsoft.com/office/drawing/2015/06/chart">
            <c:ext xmlns:c15="http://schemas.microsoft.com/office/drawing/2012/chart" uri="{CE6537A1-D6FC-4f65-9D91-7224C49458BB}"/>
          </c:extLst>
        </c:dLbl>
      </c:pivotFmt>
      <c:pivotFmt>
        <c:idx val="57"/>
        <c:marker>
          <c:symbol val="none"/>
        </c:marker>
        <c:dLbl>
          <c:idx val="0"/>
          <c:delete val="1"/>
          <c:extLst xmlns:c16r2="http://schemas.microsoft.com/office/drawing/2015/06/chart">
            <c:ext xmlns:c15="http://schemas.microsoft.com/office/drawing/2012/chart" uri="{CE6537A1-D6FC-4f65-9D91-7224C49458BB}"/>
          </c:extLst>
        </c:dLbl>
      </c:pivotFmt>
      <c:pivotFmt>
        <c:idx val="58"/>
        <c:marker>
          <c:symbol val="none"/>
        </c:marker>
        <c:dLbl>
          <c:idx val="0"/>
          <c:delete val="1"/>
          <c:extLst xmlns:c16r2="http://schemas.microsoft.com/office/drawing/2015/06/chart">
            <c:ext xmlns:c15="http://schemas.microsoft.com/office/drawing/2012/chart" uri="{CE6537A1-D6FC-4f65-9D91-7224C49458BB}"/>
          </c:extLst>
        </c:dLbl>
      </c:pivotFmt>
      <c:pivotFmt>
        <c:idx val="59"/>
        <c:marker>
          <c:symbol val="none"/>
        </c:marker>
        <c:dLbl>
          <c:idx val="0"/>
          <c:delete val="1"/>
          <c:extLst xmlns:c16r2="http://schemas.microsoft.com/office/drawing/2015/06/chart">
            <c:ext xmlns:c15="http://schemas.microsoft.com/office/drawing/2012/chart" uri="{CE6537A1-D6FC-4f65-9D91-7224C49458BB}"/>
          </c:extLst>
        </c:dLbl>
      </c:pivotFmt>
      <c:pivotFmt>
        <c:idx val="60"/>
        <c:marker>
          <c:symbol val="none"/>
        </c:marker>
        <c:dLbl>
          <c:idx val="0"/>
          <c:delete val="1"/>
          <c:extLst xmlns:c16r2="http://schemas.microsoft.com/office/drawing/2015/06/chart">
            <c:ext xmlns:c15="http://schemas.microsoft.com/office/drawing/2012/chart" uri="{CE6537A1-D6FC-4f65-9D91-7224C49458BB}"/>
          </c:extLst>
        </c:dLbl>
      </c:pivotFmt>
      <c:pivotFmt>
        <c:idx val="61"/>
        <c:marker>
          <c:symbol val="none"/>
        </c:marker>
        <c:dLbl>
          <c:idx val="0"/>
          <c:delete val="1"/>
          <c:extLst xmlns:c16r2="http://schemas.microsoft.com/office/drawing/2015/06/chart">
            <c:ext xmlns:c15="http://schemas.microsoft.com/office/drawing/2012/chart" uri="{CE6537A1-D6FC-4f65-9D91-7224C49458BB}"/>
          </c:extLst>
        </c:dLbl>
      </c:pivotFmt>
      <c:pivotFmt>
        <c:idx val="62"/>
        <c:marker>
          <c:symbol val="none"/>
        </c:marker>
        <c:dLbl>
          <c:idx val="0"/>
          <c:delete val="1"/>
          <c:extLst xmlns:c16r2="http://schemas.microsoft.com/office/drawing/2015/06/chart">
            <c:ext xmlns:c15="http://schemas.microsoft.com/office/drawing/2012/chart" uri="{CE6537A1-D6FC-4f65-9D91-7224C49458BB}"/>
          </c:extLst>
        </c:dLbl>
      </c:pivotFmt>
      <c:pivotFmt>
        <c:idx val="63"/>
        <c:marker>
          <c:symbol val="none"/>
        </c:marker>
        <c:dLbl>
          <c:idx val="0"/>
          <c:delete val="1"/>
          <c:extLst xmlns:c16r2="http://schemas.microsoft.com/office/drawing/2015/06/chart">
            <c:ext xmlns:c15="http://schemas.microsoft.com/office/drawing/2012/chart" uri="{CE6537A1-D6FC-4f65-9D91-7224C49458BB}"/>
          </c:extLst>
        </c:dLbl>
      </c:pivotFmt>
      <c:pivotFmt>
        <c:idx val="64"/>
        <c:marker>
          <c:symbol val="none"/>
        </c:marker>
        <c:dLbl>
          <c:idx val="0"/>
          <c:delete val="1"/>
          <c:extLst xmlns:c16r2="http://schemas.microsoft.com/office/drawing/2015/06/chart">
            <c:ext xmlns:c15="http://schemas.microsoft.com/office/drawing/2012/chart" uri="{CE6537A1-D6FC-4f65-9D91-7224C49458BB}"/>
          </c:extLst>
        </c:dLbl>
      </c:pivotFmt>
      <c:pivotFmt>
        <c:idx val="65"/>
        <c:marker>
          <c:symbol val="none"/>
        </c:marker>
        <c:dLbl>
          <c:idx val="0"/>
          <c:delete val="1"/>
          <c:extLst xmlns:c16r2="http://schemas.microsoft.com/office/drawing/2015/06/chart">
            <c:ext xmlns:c15="http://schemas.microsoft.com/office/drawing/2012/chart" uri="{CE6537A1-D6FC-4f65-9D91-7224C49458BB}"/>
          </c:extLst>
        </c:dLbl>
      </c:pivotFmt>
      <c:pivotFmt>
        <c:idx val="66"/>
        <c:marker>
          <c:symbol val="none"/>
        </c:marker>
        <c:dLbl>
          <c:idx val="0"/>
          <c:delete val="1"/>
          <c:extLst xmlns:c16r2="http://schemas.microsoft.com/office/drawing/2015/06/chart">
            <c:ext xmlns:c15="http://schemas.microsoft.com/office/drawing/2012/chart" uri="{CE6537A1-D6FC-4f65-9D91-7224C49458BB}"/>
          </c:extLst>
        </c:dLbl>
      </c:pivotFmt>
      <c:pivotFmt>
        <c:idx val="67"/>
        <c:marker>
          <c:symbol val="none"/>
        </c:marker>
        <c:dLbl>
          <c:idx val="0"/>
          <c:delete val="1"/>
          <c:extLst xmlns:c16r2="http://schemas.microsoft.com/office/drawing/2015/06/chart">
            <c:ext xmlns:c15="http://schemas.microsoft.com/office/drawing/2012/chart" uri="{CE6537A1-D6FC-4f65-9D91-7224C49458BB}"/>
          </c:extLst>
        </c:dLbl>
      </c:pivotFmt>
      <c:pivotFmt>
        <c:idx val="68"/>
        <c:marker>
          <c:symbol val="none"/>
        </c:marker>
        <c:dLbl>
          <c:idx val="0"/>
          <c:delete val="1"/>
          <c:extLst xmlns:c16r2="http://schemas.microsoft.com/office/drawing/2015/06/chart">
            <c:ext xmlns:c15="http://schemas.microsoft.com/office/drawing/2012/chart" uri="{CE6537A1-D6FC-4f65-9D91-7224C49458BB}"/>
          </c:extLst>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extLst xmlns:c16r2="http://schemas.microsoft.com/office/drawing/2015/06/chart">
            <c:ext xmlns:c15="http://schemas.microsoft.com/office/drawing/2012/chart" uri="{CE6537A1-D6FC-4f65-9D91-7224C49458BB}"/>
          </c:extLst>
        </c:dLbl>
      </c:pivotFmt>
      <c:pivotFmt>
        <c:idx val="75"/>
        <c:marker>
          <c:symbol val="none"/>
        </c:marker>
        <c:dLbl>
          <c:idx val="0"/>
          <c:delete val="1"/>
          <c:extLst xmlns:c16r2="http://schemas.microsoft.com/office/drawing/2015/06/chart">
            <c:ext xmlns:c15="http://schemas.microsoft.com/office/drawing/2012/chart" uri="{CE6537A1-D6FC-4f65-9D91-7224C49458BB}"/>
          </c:extLst>
        </c:dLbl>
      </c:pivotFmt>
      <c:pivotFmt>
        <c:idx val="76"/>
        <c:marker>
          <c:symbol val="none"/>
        </c:marker>
        <c:dLbl>
          <c:idx val="0"/>
          <c:delete val="1"/>
          <c:extLst xmlns:c16r2="http://schemas.microsoft.com/office/drawing/2015/06/chart">
            <c:ext xmlns:c15="http://schemas.microsoft.com/office/drawing/2012/chart" uri="{CE6537A1-D6FC-4f65-9D91-7224C49458BB}"/>
          </c:extLst>
        </c:dLbl>
      </c:pivotFmt>
      <c:pivotFmt>
        <c:idx val="77"/>
        <c:marker>
          <c:symbol val="none"/>
        </c:marker>
        <c:dLbl>
          <c:idx val="0"/>
          <c:delete val="1"/>
          <c:extLst xmlns:c16r2="http://schemas.microsoft.com/office/drawing/2015/06/chart">
            <c:ext xmlns:c15="http://schemas.microsoft.com/office/drawing/2012/chart" uri="{CE6537A1-D6FC-4f65-9D91-7224C49458BB}"/>
          </c:extLst>
        </c:dLbl>
      </c:pivotFmt>
      <c:pivotFmt>
        <c:idx val="78"/>
        <c:marker>
          <c:symbol val="none"/>
        </c:marker>
        <c:dLbl>
          <c:idx val="0"/>
          <c:delete val="1"/>
          <c:extLst xmlns:c16r2="http://schemas.microsoft.com/office/drawing/2015/06/chart">
            <c:ext xmlns:c15="http://schemas.microsoft.com/office/drawing/2012/chart" uri="{CE6537A1-D6FC-4f65-9D91-7224C49458BB}"/>
          </c:extLst>
        </c:dLbl>
      </c:pivotFmt>
      <c:pivotFmt>
        <c:idx val="79"/>
        <c:marker>
          <c:symbol val="none"/>
        </c:marker>
        <c:dLbl>
          <c:idx val="0"/>
          <c:delete val="1"/>
          <c:extLst xmlns:c16r2="http://schemas.microsoft.com/office/drawing/2015/06/chart">
            <c:ext xmlns:c15="http://schemas.microsoft.com/office/drawing/2012/chart" uri="{CE6537A1-D6FC-4f65-9D91-7224C49458BB}"/>
          </c:extLst>
        </c:dLbl>
      </c:pivotFmt>
      <c:pivotFmt>
        <c:idx val="80"/>
        <c:marker>
          <c:symbol val="none"/>
        </c:marker>
        <c:dLbl>
          <c:idx val="0"/>
          <c:delete val="1"/>
          <c:extLst xmlns:c16r2="http://schemas.microsoft.com/office/drawing/2015/06/chart">
            <c:ext xmlns:c15="http://schemas.microsoft.com/office/drawing/2012/chart" uri="{CE6537A1-D6FC-4f65-9D91-7224C49458BB}"/>
          </c:extLst>
        </c:dLbl>
      </c:pivotFmt>
      <c:pivotFmt>
        <c:idx val="81"/>
        <c:marker>
          <c:symbol val="none"/>
        </c:marker>
        <c:dLbl>
          <c:idx val="0"/>
          <c:delete val="1"/>
          <c:extLst xmlns:c16r2="http://schemas.microsoft.com/office/drawing/2015/06/chart">
            <c:ext xmlns:c15="http://schemas.microsoft.com/office/drawing/2012/chart" uri="{CE6537A1-D6FC-4f65-9D91-7224C49458BB}"/>
          </c:extLst>
        </c:dLbl>
      </c:pivotFmt>
      <c:pivotFmt>
        <c:idx val="82"/>
        <c:marker>
          <c:symbol val="none"/>
        </c:marker>
        <c:dLbl>
          <c:idx val="0"/>
          <c:delete val="1"/>
          <c:extLst xmlns:c16r2="http://schemas.microsoft.com/office/drawing/2015/06/chart">
            <c:ext xmlns:c15="http://schemas.microsoft.com/office/drawing/2012/chart" uri="{CE6537A1-D6FC-4f65-9D91-7224C49458BB}"/>
          </c:extLst>
        </c:dLbl>
      </c:pivotFmt>
      <c:pivotFmt>
        <c:idx val="83"/>
        <c:marker>
          <c:symbol val="none"/>
        </c:marker>
        <c:dLbl>
          <c:idx val="0"/>
          <c:delete val="1"/>
          <c:extLst xmlns:c16r2="http://schemas.microsoft.com/office/drawing/2015/06/chart">
            <c:ext xmlns:c15="http://schemas.microsoft.com/office/drawing/2012/chart" uri="{CE6537A1-D6FC-4f65-9D91-7224C49458BB}"/>
          </c:extLst>
        </c:dLbl>
      </c:pivotFmt>
      <c:pivotFmt>
        <c:idx val="84"/>
        <c:marker>
          <c:symbol val="none"/>
        </c:marker>
        <c:dLbl>
          <c:idx val="0"/>
          <c:delete val="1"/>
          <c:extLst xmlns:c16r2="http://schemas.microsoft.com/office/drawing/2015/06/chart">
            <c:ext xmlns:c15="http://schemas.microsoft.com/office/drawing/2012/chart" uri="{CE6537A1-D6FC-4f65-9D91-7224C49458BB}"/>
          </c:extLst>
        </c:dLbl>
      </c:pivotFmt>
      <c:pivotFmt>
        <c:idx val="85"/>
        <c:marker>
          <c:symbol val="none"/>
        </c:marker>
        <c:dLbl>
          <c:idx val="0"/>
          <c:delete val="1"/>
          <c:extLst xmlns:c16r2="http://schemas.microsoft.com/office/drawing/2015/06/chart">
            <c:ext xmlns:c15="http://schemas.microsoft.com/office/drawing/2012/chart" uri="{CE6537A1-D6FC-4f65-9D91-7224C49458BB}"/>
          </c:extLst>
        </c:dLbl>
      </c:pivotFmt>
      <c:pivotFmt>
        <c:idx val="86"/>
        <c:marker>
          <c:symbol val="none"/>
        </c:marker>
        <c:dLbl>
          <c:idx val="0"/>
          <c:delete val="1"/>
          <c:extLst xmlns:c16r2="http://schemas.microsoft.com/office/drawing/2015/06/chart">
            <c:ext xmlns:c15="http://schemas.microsoft.com/office/drawing/2012/chart" uri="{CE6537A1-D6FC-4f65-9D91-7224C49458BB}"/>
          </c:extLst>
        </c:dLbl>
      </c:pivotFmt>
      <c:pivotFmt>
        <c:idx val="87"/>
        <c:marker>
          <c:symbol val="none"/>
        </c:marker>
        <c:dLbl>
          <c:idx val="0"/>
          <c:delete val="1"/>
          <c:extLst xmlns:c16r2="http://schemas.microsoft.com/office/drawing/2015/06/chart">
            <c:ext xmlns:c15="http://schemas.microsoft.com/office/drawing/2012/chart" uri="{CE6537A1-D6FC-4f65-9D91-7224C49458BB}"/>
          </c:extLst>
        </c:dLbl>
      </c:pivotFmt>
      <c:pivotFmt>
        <c:idx val="88"/>
        <c:marker>
          <c:symbol val="none"/>
        </c:marker>
        <c:dLbl>
          <c:idx val="0"/>
          <c:delete val="1"/>
          <c:extLst xmlns:c16r2="http://schemas.microsoft.com/office/drawing/2015/06/chart">
            <c:ext xmlns:c15="http://schemas.microsoft.com/office/drawing/2012/chart" uri="{CE6537A1-D6FC-4f65-9D91-7224C49458BB}"/>
          </c:extLst>
        </c:dLbl>
      </c:pivotFmt>
      <c:pivotFmt>
        <c:idx val="89"/>
        <c:marker>
          <c:symbol val="none"/>
        </c:marker>
        <c:dLbl>
          <c:idx val="0"/>
          <c:delete val="1"/>
          <c:extLst xmlns:c16r2="http://schemas.microsoft.com/office/drawing/2015/06/chart">
            <c:ext xmlns:c15="http://schemas.microsoft.com/office/drawing/2012/chart" uri="{CE6537A1-D6FC-4f65-9D91-7224C49458BB}"/>
          </c:extLst>
        </c:dLbl>
      </c:pivotFmt>
      <c:pivotFmt>
        <c:idx val="90"/>
        <c:marker>
          <c:symbol val="none"/>
        </c:marker>
        <c:dLbl>
          <c:idx val="0"/>
          <c:delete val="1"/>
          <c:extLst xmlns:c16r2="http://schemas.microsoft.com/office/drawing/2015/06/chart">
            <c:ext xmlns:c15="http://schemas.microsoft.com/office/drawing/2012/chart" uri="{CE6537A1-D6FC-4f65-9D91-7224C49458BB}"/>
          </c:extLst>
        </c:dLbl>
      </c:pivotFmt>
      <c:pivotFmt>
        <c:idx val="91"/>
        <c:marker>
          <c:symbol val="none"/>
        </c:marker>
        <c:dLbl>
          <c:idx val="0"/>
          <c:delete val="1"/>
          <c:extLst xmlns:c16r2="http://schemas.microsoft.com/office/drawing/2015/06/chart">
            <c:ext xmlns:c15="http://schemas.microsoft.com/office/drawing/2012/chart" uri="{CE6537A1-D6FC-4f65-9D91-7224C49458BB}"/>
          </c:extLst>
        </c:dLbl>
      </c:pivotFmt>
      <c:pivotFmt>
        <c:idx val="92"/>
        <c:marker>
          <c:symbol val="none"/>
        </c:marker>
        <c:dLbl>
          <c:idx val="0"/>
          <c:delete val="1"/>
          <c:extLst xmlns:c16r2="http://schemas.microsoft.com/office/drawing/2015/06/chart">
            <c:ext xmlns:c15="http://schemas.microsoft.com/office/drawing/2012/chart" uri="{CE6537A1-D6FC-4f65-9D91-7224C49458BB}"/>
          </c:extLst>
        </c:dLbl>
      </c:pivotFmt>
      <c:pivotFmt>
        <c:idx val="93"/>
        <c:marker>
          <c:symbol val="none"/>
        </c:marker>
        <c:dLbl>
          <c:idx val="0"/>
          <c:delete val="1"/>
          <c:extLst xmlns:c16r2="http://schemas.microsoft.com/office/drawing/2015/06/chart">
            <c:ext xmlns:c15="http://schemas.microsoft.com/office/drawing/2012/chart" uri="{CE6537A1-D6FC-4f65-9D91-7224C49458BB}"/>
          </c:extLst>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extLst xmlns:c16r2="http://schemas.microsoft.com/office/drawing/2015/06/chart">
            <c:ext xmlns:c15="http://schemas.microsoft.com/office/drawing/2012/chart" uri="{CE6537A1-D6FC-4f65-9D91-7224C49458BB}"/>
          </c:extLst>
        </c:dLbl>
      </c:pivotFmt>
      <c:pivotFmt>
        <c:idx val="100"/>
        <c:marker>
          <c:symbol val="none"/>
        </c:marker>
        <c:dLbl>
          <c:idx val="0"/>
          <c:delete val="1"/>
          <c:extLst xmlns:c16r2="http://schemas.microsoft.com/office/drawing/2015/06/chart">
            <c:ext xmlns:c15="http://schemas.microsoft.com/office/drawing/2012/chart" uri="{CE6537A1-D6FC-4f65-9D91-7224C49458BB}"/>
          </c:extLst>
        </c:dLbl>
      </c:pivotFmt>
      <c:pivotFmt>
        <c:idx val="101"/>
        <c:marker>
          <c:symbol val="none"/>
        </c:marker>
        <c:dLbl>
          <c:idx val="0"/>
          <c:delete val="1"/>
          <c:extLst xmlns:c16r2="http://schemas.microsoft.com/office/drawing/2015/06/chart">
            <c:ext xmlns:c15="http://schemas.microsoft.com/office/drawing/2012/chart" uri="{CE6537A1-D6FC-4f65-9D91-7224C49458BB}"/>
          </c:extLst>
        </c:dLbl>
      </c:pivotFmt>
      <c:pivotFmt>
        <c:idx val="102"/>
        <c:marker>
          <c:symbol val="none"/>
        </c:marker>
        <c:dLbl>
          <c:idx val="0"/>
          <c:delete val="1"/>
          <c:extLst xmlns:c16r2="http://schemas.microsoft.com/office/drawing/2015/06/chart">
            <c:ext xmlns:c15="http://schemas.microsoft.com/office/drawing/2012/chart" uri="{CE6537A1-D6FC-4f65-9D91-7224C49458BB}"/>
          </c:extLst>
        </c:dLbl>
      </c:pivotFmt>
      <c:pivotFmt>
        <c:idx val="103"/>
        <c:marker>
          <c:symbol val="none"/>
        </c:marker>
        <c:dLbl>
          <c:idx val="0"/>
          <c:delete val="1"/>
          <c:extLst xmlns:c16r2="http://schemas.microsoft.com/office/drawing/2015/06/chart">
            <c:ext xmlns:c15="http://schemas.microsoft.com/office/drawing/2012/chart" uri="{CE6537A1-D6FC-4f65-9D91-7224C49458BB}"/>
          </c:extLst>
        </c:dLbl>
      </c:pivotFmt>
      <c:pivotFmt>
        <c:idx val="104"/>
        <c:marker>
          <c:symbol val="none"/>
        </c:marker>
        <c:dLbl>
          <c:idx val="0"/>
          <c:delete val="1"/>
          <c:extLst xmlns:c16r2="http://schemas.microsoft.com/office/drawing/2015/06/chart">
            <c:ext xmlns:c15="http://schemas.microsoft.com/office/drawing/2012/chart" uri="{CE6537A1-D6FC-4f65-9D91-7224C49458BB}"/>
          </c:extLst>
        </c:dLbl>
      </c:pivotFmt>
      <c:pivotFmt>
        <c:idx val="105"/>
        <c:marker>
          <c:symbol val="none"/>
        </c:marker>
        <c:dLbl>
          <c:idx val="0"/>
          <c:delete val="1"/>
          <c:extLst xmlns:c16r2="http://schemas.microsoft.com/office/drawing/2015/06/chart">
            <c:ext xmlns:c15="http://schemas.microsoft.com/office/drawing/2012/chart" uri="{CE6537A1-D6FC-4f65-9D91-7224C49458BB}"/>
          </c:extLst>
        </c:dLbl>
      </c:pivotFmt>
      <c:pivotFmt>
        <c:idx val="106"/>
        <c:marker>
          <c:symbol val="none"/>
        </c:marker>
        <c:dLbl>
          <c:idx val="0"/>
          <c:delete val="1"/>
          <c:extLst xmlns:c16r2="http://schemas.microsoft.com/office/drawing/2015/06/chart">
            <c:ext xmlns:c15="http://schemas.microsoft.com/office/drawing/2012/chart" uri="{CE6537A1-D6FC-4f65-9D91-7224C49458BB}"/>
          </c:extLst>
        </c:dLbl>
      </c:pivotFmt>
      <c:pivotFmt>
        <c:idx val="107"/>
        <c:marker>
          <c:symbol val="none"/>
        </c:marker>
        <c:dLbl>
          <c:idx val="0"/>
          <c:delete val="1"/>
          <c:extLst xmlns:c16r2="http://schemas.microsoft.com/office/drawing/2015/06/chart">
            <c:ext xmlns:c15="http://schemas.microsoft.com/office/drawing/2012/chart" uri="{CE6537A1-D6FC-4f65-9D91-7224C49458BB}"/>
          </c:extLst>
        </c:dLbl>
      </c:pivotFmt>
      <c:pivotFmt>
        <c:idx val="108"/>
        <c:marker>
          <c:symbol val="none"/>
        </c:marker>
        <c:dLbl>
          <c:idx val="0"/>
          <c:delete val="1"/>
          <c:extLst xmlns:c16r2="http://schemas.microsoft.com/office/drawing/2015/06/chart">
            <c:ext xmlns:c15="http://schemas.microsoft.com/office/drawing/2012/chart" uri="{CE6537A1-D6FC-4f65-9D91-7224C49458BB}"/>
          </c:extLst>
        </c:dLbl>
      </c:pivotFmt>
      <c:pivotFmt>
        <c:idx val="109"/>
        <c:marker>
          <c:symbol val="none"/>
        </c:marker>
        <c:dLbl>
          <c:idx val="0"/>
          <c:delete val="1"/>
          <c:extLst xmlns:c16r2="http://schemas.microsoft.com/office/drawing/2015/06/chart">
            <c:ext xmlns:c15="http://schemas.microsoft.com/office/drawing/2012/chart" uri="{CE6537A1-D6FC-4f65-9D91-7224C49458BB}"/>
          </c:extLst>
        </c:dLbl>
      </c:pivotFmt>
      <c:pivotFmt>
        <c:idx val="110"/>
        <c:marker>
          <c:symbol val="none"/>
        </c:marker>
        <c:dLbl>
          <c:idx val="0"/>
          <c:delete val="1"/>
          <c:extLst xmlns:c16r2="http://schemas.microsoft.com/office/drawing/2015/06/chart">
            <c:ext xmlns:c15="http://schemas.microsoft.com/office/drawing/2012/chart" uri="{CE6537A1-D6FC-4f65-9D91-7224C49458BB}"/>
          </c:extLst>
        </c:dLbl>
      </c:pivotFmt>
      <c:pivotFmt>
        <c:idx val="111"/>
        <c:marker>
          <c:symbol val="none"/>
        </c:marker>
        <c:dLbl>
          <c:idx val="0"/>
          <c:delete val="1"/>
          <c:extLst xmlns:c16r2="http://schemas.microsoft.com/office/drawing/2015/06/chart">
            <c:ext xmlns:c15="http://schemas.microsoft.com/office/drawing/2012/chart" uri="{CE6537A1-D6FC-4f65-9D91-7224C49458BB}"/>
          </c:extLst>
        </c:dLbl>
      </c:pivotFmt>
      <c:pivotFmt>
        <c:idx val="112"/>
        <c:marker>
          <c:symbol val="none"/>
        </c:marker>
        <c:dLbl>
          <c:idx val="0"/>
          <c:delete val="1"/>
          <c:extLst xmlns:c16r2="http://schemas.microsoft.com/office/drawing/2015/06/chart">
            <c:ext xmlns:c15="http://schemas.microsoft.com/office/drawing/2012/chart" uri="{CE6537A1-D6FC-4f65-9D91-7224C49458BB}"/>
          </c:extLst>
        </c:dLbl>
      </c:pivotFmt>
      <c:pivotFmt>
        <c:idx val="113"/>
        <c:marker>
          <c:symbol val="none"/>
        </c:marker>
        <c:dLbl>
          <c:idx val="0"/>
          <c:delete val="1"/>
          <c:extLst xmlns:c16r2="http://schemas.microsoft.com/office/drawing/2015/06/chart">
            <c:ext xmlns:c15="http://schemas.microsoft.com/office/drawing/2012/chart" uri="{CE6537A1-D6FC-4f65-9D91-7224C49458BB}"/>
          </c:extLst>
        </c:dLbl>
      </c:pivotFmt>
      <c:pivotFmt>
        <c:idx val="114"/>
        <c:marker>
          <c:symbol val="none"/>
        </c:marker>
        <c:dLbl>
          <c:idx val="0"/>
          <c:delete val="1"/>
          <c:extLst xmlns:c16r2="http://schemas.microsoft.com/office/drawing/2015/06/chart">
            <c:ext xmlns:c15="http://schemas.microsoft.com/office/drawing/2012/chart" uri="{CE6537A1-D6FC-4f65-9D91-7224C49458BB}"/>
          </c:extLst>
        </c:dLbl>
      </c:pivotFmt>
      <c:pivotFmt>
        <c:idx val="115"/>
        <c:marker>
          <c:symbol val="none"/>
        </c:marker>
        <c:dLbl>
          <c:idx val="0"/>
          <c:delete val="1"/>
          <c:extLst xmlns:c16r2="http://schemas.microsoft.com/office/drawing/2015/06/chart">
            <c:ext xmlns:c15="http://schemas.microsoft.com/office/drawing/2012/chart" uri="{CE6537A1-D6FC-4f65-9D91-7224C49458BB}"/>
          </c:extLst>
        </c:dLbl>
      </c:pivotFmt>
      <c:pivotFmt>
        <c:idx val="116"/>
        <c:marker>
          <c:symbol val="none"/>
        </c:marker>
        <c:dLbl>
          <c:idx val="0"/>
          <c:delete val="1"/>
          <c:extLst xmlns:c16r2="http://schemas.microsoft.com/office/drawing/2015/06/chart">
            <c:ext xmlns:c15="http://schemas.microsoft.com/office/drawing/2012/chart" uri="{CE6537A1-D6FC-4f65-9D91-7224C49458BB}"/>
          </c:extLst>
        </c:dLbl>
      </c:pivotFmt>
      <c:pivotFmt>
        <c:idx val="117"/>
        <c:marker>
          <c:symbol val="none"/>
        </c:marker>
        <c:dLbl>
          <c:idx val="0"/>
          <c:delete val="1"/>
          <c:extLst xmlns:c16r2="http://schemas.microsoft.com/office/drawing/2015/06/chart">
            <c:ext xmlns:c15="http://schemas.microsoft.com/office/drawing/2012/chart" uri="{CE6537A1-D6FC-4f65-9D91-7224C49458BB}"/>
          </c:extLst>
        </c:dLbl>
      </c:pivotFmt>
      <c:pivotFmt>
        <c:idx val="118"/>
        <c:marker>
          <c:symbol val="none"/>
        </c:marker>
        <c:dLbl>
          <c:idx val="0"/>
          <c:delete val="1"/>
          <c:extLst xmlns:c16r2="http://schemas.microsoft.com/office/drawing/2015/06/chart">
            <c:ext xmlns:c15="http://schemas.microsoft.com/office/drawing/2012/chart" uri="{CE6537A1-D6FC-4f65-9D91-7224C49458BB}"/>
          </c:extLst>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extLst xmlns:c16r2="http://schemas.microsoft.com/office/drawing/2015/06/chart">
            <c:ext xmlns:c15="http://schemas.microsoft.com/office/drawing/2012/chart" uri="{CE6537A1-D6FC-4f65-9D91-7224C49458BB}"/>
          </c:extLst>
        </c:dLbl>
      </c:pivotFmt>
      <c:pivotFmt>
        <c:idx val="125"/>
        <c:marker>
          <c:symbol val="none"/>
        </c:marker>
        <c:dLbl>
          <c:idx val="0"/>
          <c:delete val="1"/>
          <c:extLst xmlns:c16r2="http://schemas.microsoft.com/office/drawing/2015/06/chart">
            <c:ext xmlns:c15="http://schemas.microsoft.com/office/drawing/2012/chart" uri="{CE6537A1-D6FC-4f65-9D91-7224C49458BB}"/>
          </c:extLst>
        </c:dLbl>
      </c:pivotFmt>
      <c:pivotFmt>
        <c:idx val="126"/>
        <c:marker>
          <c:symbol val="none"/>
        </c:marker>
        <c:dLbl>
          <c:idx val="0"/>
          <c:delete val="1"/>
          <c:extLst xmlns:c16r2="http://schemas.microsoft.com/office/drawing/2015/06/chart">
            <c:ext xmlns:c15="http://schemas.microsoft.com/office/drawing/2012/chart" uri="{CE6537A1-D6FC-4f65-9D91-7224C49458BB}"/>
          </c:extLst>
        </c:dLbl>
      </c:pivotFmt>
      <c:pivotFmt>
        <c:idx val="127"/>
        <c:marker>
          <c:symbol val="none"/>
        </c:marker>
        <c:dLbl>
          <c:idx val="0"/>
          <c:delete val="1"/>
          <c:extLst xmlns:c16r2="http://schemas.microsoft.com/office/drawing/2015/06/chart">
            <c:ext xmlns:c15="http://schemas.microsoft.com/office/drawing/2012/chart" uri="{CE6537A1-D6FC-4f65-9D91-7224C49458BB}"/>
          </c:extLst>
        </c:dLbl>
      </c:pivotFmt>
      <c:pivotFmt>
        <c:idx val="128"/>
        <c:marker>
          <c:symbol val="none"/>
        </c:marker>
        <c:dLbl>
          <c:idx val="0"/>
          <c:delete val="1"/>
          <c:extLst xmlns:c16r2="http://schemas.microsoft.com/office/drawing/2015/06/chart">
            <c:ext xmlns:c15="http://schemas.microsoft.com/office/drawing/2012/chart" uri="{CE6537A1-D6FC-4f65-9D91-7224C49458BB}"/>
          </c:extLst>
        </c:dLbl>
      </c:pivotFmt>
      <c:pivotFmt>
        <c:idx val="129"/>
        <c:marker>
          <c:symbol val="none"/>
        </c:marker>
        <c:dLbl>
          <c:idx val="0"/>
          <c:delete val="1"/>
          <c:extLst xmlns:c16r2="http://schemas.microsoft.com/office/drawing/2015/06/chart">
            <c:ext xmlns:c15="http://schemas.microsoft.com/office/drawing/2012/chart" uri="{CE6537A1-D6FC-4f65-9D91-7224C49458BB}"/>
          </c:extLst>
        </c:dLbl>
      </c:pivotFmt>
      <c:pivotFmt>
        <c:idx val="130"/>
        <c:marker>
          <c:symbol val="none"/>
        </c:marker>
        <c:dLbl>
          <c:idx val="0"/>
          <c:delete val="1"/>
          <c:extLst xmlns:c16r2="http://schemas.microsoft.com/office/drawing/2015/06/chart">
            <c:ext xmlns:c15="http://schemas.microsoft.com/office/drawing/2012/chart" uri="{CE6537A1-D6FC-4f65-9D91-7224C49458BB}"/>
          </c:extLst>
        </c:dLbl>
      </c:pivotFmt>
      <c:pivotFmt>
        <c:idx val="131"/>
        <c:marker>
          <c:symbol val="none"/>
        </c:marker>
        <c:dLbl>
          <c:idx val="0"/>
          <c:delete val="1"/>
          <c:extLst xmlns:c16r2="http://schemas.microsoft.com/office/drawing/2015/06/chart">
            <c:ext xmlns:c15="http://schemas.microsoft.com/office/drawing/2012/chart" uri="{CE6537A1-D6FC-4f65-9D91-7224C49458BB}"/>
          </c:extLst>
        </c:dLbl>
      </c:pivotFmt>
      <c:pivotFmt>
        <c:idx val="132"/>
        <c:marker>
          <c:symbol val="none"/>
        </c:marker>
        <c:dLbl>
          <c:idx val="0"/>
          <c:delete val="1"/>
          <c:extLst xmlns:c16r2="http://schemas.microsoft.com/office/drawing/2015/06/chart">
            <c:ext xmlns:c15="http://schemas.microsoft.com/office/drawing/2012/chart" uri="{CE6537A1-D6FC-4f65-9D91-7224C49458BB}"/>
          </c:extLst>
        </c:dLbl>
      </c:pivotFmt>
      <c:pivotFmt>
        <c:idx val="133"/>
        <c:marker>
          <c:symbol val="none"/>
        </c:marker>
        <c:dLbl>
          <c:idx val="0"/>
          <c:delete val="1"/>
          <c:extLst xmlns:c16r2="http://schemas.microsoft.com/office/drawing/2015/06/chart">
            <c:ext xmlns:c15="http://schemas.microsoft.com/office/drawing/2012/chart" uri="{CE6537A1-D6FC-4f65-9D91-7224C49458BB}"/>
          </c:extLst>
        </c:dLbl>
      </c:pivotFmt>
      <c:pivotFmt>
        <c:idx val="134"/>
        <c:marker>
          <c:symbol val="none"/>
        </c:marker>
        <c:dLbl>
          <c:idx val="0"/>
          <c:delete val="1"/>
          <c:extLst xmlns:c16r2="http://schemas.microsoft.com/office/drawing/2015/06/chart">
            <c:ext xmlns:c15="http://schemas.microsoft.com/office/drawing/2012/chart" uri="{CE6537A1-D6FC-4f65-9D91-7224C49458BB}"/>
          </c:extLst>
        </c:dLbl>
      </c:pivotFmt>
      <c:pivotFmt>
        <c:idx val="135"/>
        <c:marker>
          <c:symbol val="none"/>
        </c:marker>
        <c:dLbl>
          <c:idx val="0"/>
          <c:delete val="1"/>
          <c:extLst xmlns:c16r2="http://schemas.microsoft.com/office/drawing/2015/06/chart">
            <c:ext xmlns:c15="http://schemas.microsoft.com/office/drawing/2012/chart" uri="{CE6537A1-D6FC-4f65-9D91-7224C49458BB}"/>
          </c:extLst>
        </c:dLbl>
      </c:pivotFmt>
      <c:pivotFmt>
        <c:idx val="136"/>
        <c:marker>
          <c:symbol val="none"/>
        </c:marker>
        <c:dLbl>
          <c:idx val="0"/>
          <c:delete val="1"/>
          <c:extLst xmlns:c16r2="http://schemas.microsoft.com/office/drawing/2015/06/chart">
            <c:ext xmlns:c15="http://schemas.microsoft.com/office/drawing/2012/chart" uri="{CE6537A1-D6FC-4f65-9D91-7224C49458BB}"/>
          </c:extLst>
        </c:dLbl>
      </c:pivotFmt>
      <c:pivotFmt>
        <c:idx val="137"/>
        <c:marker>
          <c:symbol val="none"/>
        </c:marker>
        <c:dLbl>
          <c:idx val="0"/>
          <c:delete val="1"/>
          <c:extLst xmlns:c16r2="http://schemas.microsoft.com/office/drawing/2015/06/chart">
            <c:ext xmlns:c15="http://schemas.microsoft.com/office/drawing/2012/chart" uri="{CE6537A1-D6FC-4f65-9D91-7224C49458BB}"/>
          </c:extLst>
        </c:dLbl>
      </c:pivotFmt>
      <c:pivotFmt>
        <c:idx val="138"/>
        <c:marker>
          <c:symbol val="none"/>
        </c:marker>
        <c:dLbl>
          <c:idx val="0"/>
          <c:delete val="1"/>
          <c:extLst xmlns:c16r2="http://schemas.microsoft.com/office/drawing/2015/06/chart">
            <c:ext xmlns:c15="http://schemas.microsoft.com/office/drawing/2012/chart" uri="{CE6537A1-D6FC-4f65-9D91-7224C49458BB}"/>
          </c:extLst>
        </c:dLbl>
      </c:pivotFmt>
      <c:pivotFmt>
        <c:idx val="139"/>
        <c:marker>
          <c:symbol val="none"/>
        </c:marker>
        <c:dLbl>
          <c:idx val="0"/>
          <c:delete val="1"/>
          <c:extLst xmlns:c16r2="http://schemas.microsoft.com/office/drawing/2015/06/chart">
            <c:ext xmlns:c15="http://schemas.microsoft.com/office/drawing/2012/chart" uri="{CE6537A1-D6FC-4f65-9D91-7224C49458BB}"/>
          </c:extLst>
        </c:dLbl>
      </c:pivotFmt>
      <c:pivotFmt>
        <c:idx val="140"/>
        <c:marker>
          <c:symbol val="none"/>
        </c:marker>
        <c:dLbl>
          <c:idx val="0"/>
          <c:delete val="1"/>
          <c:extLst xmlns:c16r2="http://schemas.microsoft.com/office/drawing/2015/06/chart">
            <c:ext xmlns:c15="http://schemas.microsoft.com/office/drawing/2012/chart" uri="{CE6537A1-D6FC-4f65-9D91-7224C49458BB}"/>
          </c:extLst>
        </c:dLbl>
      </c:pivotFmt>
      <c:pivotFmt>
        <c:idx val="141"/>
        <c:marker>
          <c:symbol val="none"/>
        </c:marker>
        <c:dLbl>
          <c:idx val="0"/>
          <c:delete val="1"/>
          <c:extLst xmlns:c16r2="http://schemas.microsoft.com/office/drawing/2015/06/chart">
            <c:ext xmlns:c15="http://schemas.microsoft.com/office/drawing/2012/chart" uri="{CE6537A1-D6FC-4f65-9D91-7224C49458BB}"/>
          </c:extLst>
        </c:dLbl>
      </c:pivotFmt>
      <c:pivotFmt>
        <c:idx val="142"/>
        <c:marker>
          <c:symbol val="none"/>
        </c:marker>
        <c:dLbl>
          <c:idx val="0"/>
          <c:delete val="1"/>
          <c:extLst xmlns:c16r2="http://schemas.microsoft.com/office/drawing/2015/06/chart">
            <c:ext xmlns:c15="http://schemas.microsoft.com/office/drawing/2012/chart" uri="{CE6537A1-D6FC-4f65-9D91-7224C49458BB}"/>
          </c:extLst>
        </c:dLbl>
      </c:pivotFmt>
      <c:pivotFmt>
        <c:idx val="143"/>
        <c:marker>
          <c:symbol val="none"/>
        </c:marker>
        <c:dLbl>
          <c:idx val="0"/>
          <c:delete val="1"/>
          <c:extLst xmlns:c16r2="http://schemas.microsoft.com/office/drawing/2015/06/chart">
            <c:ext xmlns:c15="http://schemas.microsoft.com/office/drawing/2012/chart" uri="{CE6537A1-D6FC-4f65-9D91-7224C49458BB}"/>
          </c:extLst>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extLst xmlns:c16r2="http://schemas.microsoft.com/office/drawing/2015/06/chart">
            <c:ext xmlns:c15="http://schemas.microsoft.com/office/drawing/2012/chart" uri="{CE6537A1-D6FC-4f65-9D91-7224C49458BB}"/>
          </c:extLst>
        </c:dLbl>
      </c:pivotFmt>
      <c:pivotFmt>
        <c:idx val="150"/>
        <c:marker>
          <c:symbol val="none"/>
        </c:marker>
        <c:dLbl>
          <c:idx val="0"/>
          <c:delete val="1"/>
          <c:extLst xmlns:c16r2="http://schemas.microsoft.com/office/drawing/2015/06/chart">
            <c:ext xmlns:c15="http://schemas.microsoft.com/office/drawing/2012/chart" uri="{CE6537A1-D6FC-4f65-9D91-7224C49458BB}"/>
          </c:extLst>
        </c:dLbl>
      </c:pivotFmt>
      <c:pivotFmt>
        <c:idx val="151"/>
        <c:marker>
          <c:symbol val="none"/>
        </c:marker>
        <c:dLbl>
          <c:idx val="0"/>
          <c:delete val="1"/>
          <c:extLst xmlns:c16r2="http://schemas.microsoft.com/office/drawing/2015/06/chart">
            <c:ext xmlns:c15="http://schemas.microsoft.com/office/drawing/2012/chart" uri="{CE6537A1-D6FC-4f65-9D91-7224C49458BB}"/>
          </c:extLst>
        </c:dLbl>
      </c:pivotFmt>
      <c:pivotFmt>
        <c:idx val="152"/>
        <c:marker>
          <c:symbol val="none"/>
        </c:marker>
        <c:dLbl>
          <c:idx val="0"/>
          <c:delete val="1"/>
          <c:extLst xmlns:c16r2="http://schemas.microsoft.com/office/drawing/2015/06/chart">
            <c:ext xmlns:c15="http://schemas.microsoft.com/office/drawing/2012/chart" uri="{CE6537A1-D6FC-4f65-9D91-7224C49458BB}"/>
          </c:extLst>
        </c:dLbl>
      </c:pivotFmt>
      <c:pivotFmt>
        <c:idx val="153"/>
        <c:marker>
          <c:symbol val="none"/>
        </c:marker>
        <c:dLbl>
          <c:idx val="0"/>
          <c:delete val="1"/>
          <c:extLst xmlns:c16r2="http://schemas.microsoft.com/office/drawing/2015/06/chart">
            <c:ext xmlns:c15="http://schemas.microsoft.com/office/drawing/2012/chart" uri="{CE6537A1-D6FC-4f65-9D91-7224C49458BB}"/>
          </c:extLst>
        </c:dLbl>
      </c:pivotFmt>
      <c:pivotFmt>
        <c:idx val="154"/>
        <c:marker>
          <c:symbol val="none"/>
        </c:marker>
        <c:dLbl>
          <c:idx val="0"/>
          <c:delete val="1"/>
          <c:extLst xmlns:c16r2="http://schemas.microsoft.com/office/drawing/2015/06/chart">
            <c:ext xmlns:c15="http://schemas.microsoft.com/office/drawing/2012/chart" uri="{CE6537A1-D6FC-4f65-9D91-7224C49458BB}"/>
          </c:extLst>
        </c:dLbl>
      </c:pivotFmt>
      <c:pivotFmt>
        <c:idx val="155"/>
        <c:marker>
          <c:symbol val="none"/>
        </c:marker>
        <c:dLbl>
          <c:idx val="0"/>
          <c:delete val="1"/>
          <c:extLst xmlns:c16r2="http://schemas.microsoft.com/office/drawing/2015/06/chart">
            <c:ext xmlns:c15="http://schemas.microsoft.com/office/drawing/2012/chart" uri="{CE6537A1-D6FC-4f65-9D91-7224C49458BB}"/>
          </c:extLst>
        </c:dLbl>
      </c:pivotFmt>
      <c:pivotFmt>
        <c:idx val="156"/>
        <c:marker>
          <c:symbol val="none"/>
        </c:marker>
        <c:dLbl>
          <c:idx val="0"/>
          <c:delete val="1"/>
          <c:extLst xmlns:c16r2="http://schemas.microsoft.com/office/drawing/2015/06/chart">
            <c:ext xmlns:c15="http://schemas.microsoft.com/office/drawing/2012/chart" uri="{CE6537A1-D6FC-4f65-9D91-7224C49458BB}"/>
          </c:extLst>
        </c:dLbl>
      </c:pivotFmt>
      <c:pivotFmt>
        <c:idx val="157"/>
        <c:marker>
          <c:symbol val="none"/>
        </c:marker>
        <c:dLbl>
          <c:idx val="0"/>
          <c:delete val="1"/>
          <c:extLst xmlns:c16r2="http://schemas.microsoft.com/office/drawing/2015/06/chart">
            <c:ext xmlns:c15="http://schemas.microsoft.com/office/drawing/2012/chart" uri="{CE6537A1-D6FC-4f65-9D91-7224C49458BB}"/>
          </c:extLst>
        </c:dLbl>
      </c:pivotFmt>
      <c:pivotFmt>
        <c:idx val="158"/>
        <c:marker>
          <c:symbol val="none"/>
        </c:marker>
        <c:dLbl>
          <c:idx val="0"/>
          <c:delete val="1"/>
          <c:extLst xmlns:c16r2="http://schemas.microsoft.com/office/drawing/2015/06/chart">
            <c:ext xmlns:c15="http://schemas.microsoft.com/office/drawing/2012/chart" uri="{CE6537A1-D6FC-4f65-9D91-7224C49458BB}"/>
          </c:extLst>
        </c:dLbl>
      </c:pivotFmt>
      <c:pivotFmt>
        <c:idx val="159"/>
        <c:marker>
          <c:symbol val="none"/>
        </c:marker>
        <c:dLbl>
          <c:idx val="0"/>
          <c:delete val="1"/>
          <c:extLst xmlns:c16r2="http://schemas.microsoft.com/office/drawing/2015/06/chart">
            <c:ext xmlns:c15="http://schemas.microsoft.com/office/drawing/2012/chart" uri="{CE6537A1-D6FC-4f65-9D91-7224C49458BB}"/>
          </c:extLst>
        </c:dLbl>
      </c:pivotFmt>
      <c:pivotFmt>
        <c:idx val="160"/>
        <c:marker>
          <c:symbol val="none"/>
        </c:marker>
        <c:dLbl>
          <c:idx val="0"/>
          <c:delete val="1"/>
          <c:extLst xmlns:c16r2="http://schemas.microsoft.com/office/drawing/2015/06/chart">
            <c:ext xmlns:c15="http://schemas.microsoft.com/office/drawing/2012/chart" uri="{CE6537A1-D6FC-4f65-9D91-7224C49458BB}"/>
          </c:extLst>
        </c:dLbl>
      </c:pivotFmt>
      <c:pivotFmt>
        <c:idx val="161"/>
        <c:marker>
          <c:symbol val="none"/>
        </c:marker>
        <c:dLbl>
          <c:idx val="0"/>
          <c:delete val="1"/>
          <c:extLst xmlns:c16r2="http://schemas.microsoft.com/office/drawing/2015/06/chart">
            <c:ext xmlns:c15="http://schemas.microsoft.com/office/drawing/2012/chart" uri="{CE6537A1-D6FC-4f65-9D91-7224C49458BB}"/>
          </c:extLst>
        </c:dLbl>
      </c:pivotFmt>
      <c:pivotFmt>
        <c:idx val="162"/>
        <c:marker>
          <c:symbol val="none"/>
        </c:marker>
        <c:dLbl>
          <c:idx val="0"/>
          <c:delete val="1"/>
          <c:extLst xmlns:c16r2="http://schemas.microsoft.com/office/drawing/2015/06/chart">
            <c:ext xmlns:c15="http://schemas.microsoft.com/office/drawing/2012/chart" uri="{CE6537A1-D6FC-4f65-9D91-7224C49458BB}"/>
          </c:extLst>
        </c:dLbl>
      </c:pivotFmt>
      <c:pivotFmt>
        <c:idx val="163"/>
        <c:marker>
          <c:symbol val="none"/>
        </c:marker>
        <c:dLbl>
          <c:idx val="0"/>
          <c:delete val="1"/>
          <c:extLst xmlns:c16r2="http://schemas.microsoft.com/office/drawing/2015/06/chart">
            <c:ext xmlns:c15="http://schemas.microsoft.com/office/drawing/2012/chart" uri="{CE6537A1-D6FC-4f65-9D91-7224C49458BB}"/>
          </c:extLst>
        </c:dLbl>
      </c:pivotFmt>
      <c:pivotFmt>
        <c:idx val="164"/>
        <c:marker>
          <c:symbol val="none"/>
        </c:marker>
        <c:dLbl>
          <c:idx val="0"/>
          <c:delete val="1"/>
          <c:extLst xmlns:c16r2="http://schemas.microsoft.com/office/drawing/2015/06/chart">
            <c:ext xmlns:c15="http://schemas.microsoft.com/office/drawing/2012/chart" uri="{CE6537A1-D6FC-4f65-9D91-7224C49458BB}"/>
          </c:extLst>
        </c:dLbl>
      </c:pivotFmt>
      <c:pivotFmt>
        <c:idx val="165"/>
        <c:marker>
          <c:symbol val="none"/>
        </c:marker>
        <c:dLbl>
          <c:idx val="0"/>
          <c:delete val="1"/>
          <c:extLst xmlns:c16r2="http://schemas.microsoft.com/office/drawing/2015/06/chart">
            <c:ext xmlns:c15="http://schemas.microsoft.com/office/drawing/2012/chart" uri="{CE6537A1-D6FC-4f65-9D91-7224C49458BB}"/>
          </c:extLst>
        </c:dLbl>
      </c:pivotFmt>
      <c:pivotFmt>
        <c:idx val="166"/>
        <c:marker>
          <c:symbol val="none"/>
        </c:marker>
        <c:dLbl>
          <c:idx val="0"/>
          <c:delete val="1"/>
          <c:extLst xmlns:c16r2="http://schemas.microsoft.com/office/drawing/2015/06/chart">
            <c:ext xmlns:c15="http://schemas.microsoft.com/office/drawing/2012/chart" uri="{CE6537A1-D6FC-4f65-9D91-7224C49458BB}"/>
          </c:extLst>
        </c:dLbl>
      </c:pivotFmt>
      <c:pivotFmt>
        <c:idx val="167"/>
        <c:marker>
          <c:symbol val="none"/>
        </c:marker>
        <c:dLbl>
          <c:idx val="0"/>
          <c:delete val="1"/>
          <c:extLst xmlns:c16r2="http://schemas.microsoft.com/office/drawing/2015/06/chart">
            <c:ext xmlns:c15="http://schemas.microsoft.com/office/drawing/2012/chart" uri="{CE6537A1-D6FC-4f65-9D91-7224C49458BB}"/>
          </c:extLst>
        </c:dLbl>
      </c:pivotFmt>
      <c:pivotFmt>
        <c:idx val="168"/>
        <c:marker>
          <c:symbol val="none"/>
        </c:marker>
        <c:dLbl>
          <c:idx val="0"/>
          <c:delete val="1"/>
          <c:extLst xmlns:c16r2="http://schemas.microsoft.com/office/drawing/2015/06/chart">
            <c:ext xmlns:c15="http://schemas.microsoft.com/office/drawing/2012/chart" uri="{CE6537A1-D6FC-4f65-9D91-7224C49458BB}"/>
          </c:extLst>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dLbl>
          <c:idx val="0"/>
          <c:delete val="1"/>
          <c:extLst xmlns:c16r2="http://schemas.microsoft.com/office/drawing/2015/06/chart">
            <c:ext xmlns:c15="http://schemas.microsoft.com/office/drawing/2012/chart" uri="{CE6537A1-D6FC-4f65-9D91-7224C49458BB}"/>
          </c:extLst>
        </c:dLbl>
      </c:pivotFmt>
      <c:pivotFmt>
        <c:idx val="175"/>
        <c:marker>
          <c:symbol val="none"/>
        </c:marker>
        <c:dLbl>
          <c:idx val="0"/>
          <c:delete val="1"/>
          <c:extLst xmlns:c16r2="http://schemas.microsoft.com/office/drawing/2015/06/chart">
            <c:ext xmlns:c15="http://schemas.microsoft.com/office/drawing/2012/chart" uri="{CE6537A1-D6FC-4f65-9D91-7224C49458BB}"/>
          </c:extLst>
        </c:dLbl>
      </c:pivotFmt>
      <c:pivotFmt>
        <c:idx val="176"/>
        <c:marker>
          <c:symbol val="none"/>
        </c:marker>
        <c:dLbl>
          <c:idx val="0"/>
          <c:delete val="1"/>
          <c:extLst xmlns:c16r2="http://schemas.microsoft.com/office/drawing/2015/06/chart">
            <c:ext xmlns:c15="http://schemas.microsoft.com/office/drawing/2012/chart" uri="{CE6537A1-D6FC-4f65-9D91-7224C49458BB}"/>
          </c:extLst>
        </c:dLbl>
      </c:pivotFmt>
      <c:pivotFmt>
        <c:idx val="177"/>
        <c:marker>
          <c:symbol val="none"/>
        </c:marker>
        <c:dLbl>
          <c:idx val="0"/>
          <c:delete val="1"/>
          <c:extLst xmlns:c16r2="http://schemas.microsoft.com/office/drawing/2015/06/chart">
            <c:ext xmlns:c15="http://schemas.microsoft.com/office/drawing/2012/chart" uri="{CE6537A1-D6FC-4f65-9D91-7224C49458BB}"/>
          </c:extLst>
        </c:dLbl>
      </c:pivotFmt>
      <c:pivotFmt>
        <c:idx val="178"/>
        <c:marker>
          <c:symbol val="none"/>
        </c:marker>
        <c:dLbl>
          <c:idx val="0"/>
          <c:delete val="1"/>
          <c:extLst xmlns:c16r2="http://schemas.microsoft.com/office/drawing/2015/06/chart">
            <c:ext xmlns:c15="http://schemas.microsoft.com/office/drawing/2012/chart" uri="{CE6537A1-D6FC-4f65-9D91-7224C49458BB}"/>
          </c:extLst>
        </c:dLbl>
      </c:pivotFmt>
      <c:pivotFmt>
        <c:idx val="179"/>
        <c:marker>
          <c:symbol val="none"/>
        </c:marker>
        <c:dLbl>
          <c:idx val="0"/>
          <c:delete val="1"/>
          <c:extLst xmlns:c16r2="http://schemas.microsoft.com/office/drawing/2015/06/chart">
            <c:ext xmlns:c15="http://schemas.microsoft.com/office/drawing/2012/chart" uri="{CE6537A1-D6FC-4f65-9D91-7224C49458BB}"/>
          </c:extLst>
        </c:dLbl>
      </c:pivotFmt>
      <c:pivotFmt>
        <c:idx val="180"/>
        <c:marker>
          <c:symbol val="none"/>
        </c:marker>
        <c:dLbl>
          <c:idx val="0"/>
          <c:delete val="1"/>
          <c:extLst xmlns:c16r2="http://schemas.microsoft.com/office/drawing/2015/06/chart">
            <c:ext xmlns:c15="http://schemas.microsoft.com/office/drawing/2012/chart" uri="{CE6537A1-D6FC-4f65-9D91-7224C49458BB}"/>
          </c:extLst>
        </c:dLbl>
      </c:pivotFmt>
      <c:pivotFmt>
        <c:idx val="181"/>
        <c:marker>
          <c:symbol val="none"/>
        </c:marker>
        <c:dLbl>
          <c:idx val="0"/>
          <c:delete val="1"/>
          <c:extLst xmlns:c16r2="http://schemas.microsoft.com/office/drawing/2015/06/chart">
            <c:ext xmlns:c15="http://schemas.microsoft.com/office/drawing/2012/chart" uri="{CE6537A1-D6FC-4f65-9D91-7224C49458BB}"/>
          </c:extLst>
        </c:dLbl>
      </c:pivotFmt>
      <c:pivotFmt>
        <c:idx val="182"/>
        <c:marker>
          <c:symbol val="none"/>
        </c:marker>
        <c:dLbl>
          <c:idx val="0"/>
          <c:delete val="1"/>
          <c:extLst xmlns:c16r2="http://schemas.microsoft.com/office/drawing/2015/06/chart">
            <c:ext xmlns:c15="http://schemas.microsoft.com/office/drawing/2012/chart" uri="{CE6537A1-D6FC-4f65-9D91-7224C49458BB}"/>
          </c:extLst>
        </c:dLbl>
      </c:pivotFmt>
      <c:pivotFmt>
        <c:idx val="183"/>
        <c:marker>
          <c:symbol val="none"/>
        </c:marker>
        <c:dLbl>
          <c:idx val="0"/>
          <c:delete val="1"/>
          <c:extLst xmlns:c16r2="http://schemas.microsoft.com/office/drawing/2015/06/chart">
            <c:ext xmlns:c15="http://schemas.microsoft.com/office/drawing/2012/chart" uri="{CE6537A1-D6FC-4f65-9D91-7224C49458BB}"/>
          </c:extLst>
        </c:dLbl>
      </c:pivotFmt>
      <c:pivotFmt>
        <c:idx val="184"/>
        <c:marker>
          <c:symbol val="none"/>
        </c:marker>
        <c:dLbl>
          <c:idx val="0"/>
          <c:delete val="1"/>
          <c:extLst xmlns:c16r2="http://schemas.microsoft.com/office/drawing/2015/06/chart">
            <c:ext xmlns:c15="http://schemas.microsoft.com/office/drawing/2012/chart" uri="{CE6537A1-D6FC-4f65-9D91-7224C49458BB}"/>
          </c:extLst>
        </c:dLbl>
      </c:pivotFmt>
      <c:pivotFmt>
        <c:idx val="185"/>
        <c:marker>
          <c:symbol val="none"/>
        </c:marker>
        <c:dLbl>
          <c:idx val="0"/>
          <c:delete val="1"/>
          <c:extLst xmlns:c16r2="http://schemas.microsoft.com/office/drawing/2015/06/chart">
            <c:ext xmlns:c15="http://schemas.microsoft.com/office/drawing/2012/chart" uri="{CE6537A1-D6FC-4f65-9D91-7224C49458BB}"/>
          </c:extLst>
        </c:dLbl>
      </c:pivotFmt>
      <c:pivotFmt>
        <c:idx val="186"/>
        <c:marker>
          <c:symbol val="none"/>
        </c:marker>
        <c:dLbl>
          <c:idx val="0"/>
          <c:delete val="1"/>
          <c:extLst xmlns:c16r2="http://schemas.microsoft.com/office/drawing/2015/06/chart">
            <c:ext xmlns:c15="http://schemas.microsoft.com/office/drawing/2012/chart" uri="{CE6537A1-D6FC-4f65-9D91-7224C49458BB}"/>
          </c:extLst>
        </c:dLbl>
      </c:pivotFmt>
      <c:pivotFmt>
        <c:idx val="187"/>
        <c:marker>
          <c:symbol val="none"/>
        </c:marker>
        <c:dLbl>
          <c:idx val="0"/>
          <c:delete val="1"/>
          <c:extLst xmlns:c16r2="http://schemas.microsoft.com/office/drawing/2015/06/chart">
            <c:ext xmlns:c15="http://schemas.microsoft.com/office/drawing/2012/chart" uri="{CE6537A1-D6FC-4f65-9D91-7224C49458BB}"/>
          </c:extLst>
        </c:dLbl>
      </c:pivotFmt>
      <c:pivotFmt>
        <c:idx val="188"/>
        <c:marker>
          <c:symbol val="none"/>
        </c:marker>
        <c:dLbl>
          <c:idx val="0"/>
          <c:delete val="1"/>
          <c:extLst xmlns:c16r2="http://schemas.microsoft.com/office/drawing/2015/06/chart">
            <c:ext xmlns:c15="http://schemas.microsoft.com/office/drawing/2012/chart" uri="{CE6537A1-D6FC-4f65-9D91-7224C49458BB}"/>
          </c:extLst>
        </c:dLbl>
      </c:pivotFmt>
      <c:pivotFmt>
        <c:idx val="189"/>
        <c:marker>
          <c:symbol val="none"/>
        </c:marker>
        <c:dLbl>
          <c:idx val="0"/>
          <c:delete val="1"/>
          <c:extLst xmlns:c16r2="http://schemas.microsoft.com/office/drawing/2015/06/chart">
            <c:ext xmlns:c15="http://schemas.microsoft.com/office/drawing/2012/chart" uri="{CE6537A1-D6FC-4f65-9D91-7224C49458BB}"/>
          </c:extLst>
        </c:dLbl>
      </c:pivotFmt>
      <c:pivotFmt>
        <c:idx val="190"/>
        <c:marker>
          <c:symbol val="none"/>
        </c:marker>
        <c:dLbl>
          <c:idx val="0"/>
          <c:delete val="1"/>
          <c:extLst xmlns:c16r2="http://schemas.microsoft.com/office/drawing/2015/06/chart">
            <c:ext xmlns:c15="http://schemas.microsoft.com/office/drawing/2012/chart" uri="{CE6537A1-D6FC-4f65-9D91-7224C49458BB}"/>
          </c:extLst>
        </c:dLbl>
      </c:pivotFmt>
      <c:pivotFmt>
        <c:idx val="191"/>
        <c:marker>
          <c:symbol val="none"/>
        </c:marker>
        <c:dLbl>
          <c:idx val="0"/>
          <c:delete val="1"/>
          <c:extLst xmlns:c16r2="http://schemas.microsoft.com/office/drawing/2015/06/chart">
            <c:ext xmlns:c15="http://schemas.microsoft.com/office/drawing/2012/chart" uri="{CE6537A1-D6FC-4f65-9D91-7224C49458BB}"/>
          </c:extLst>
        </c:dLbl>
      </c:pivotFmt>
      <c:pivotFmt>
        <c:idx val="192"/>
        <c:marker>
          <c:symbol val="none"/>
        </c:marker>
        <c:dLbl>
          <c:idx val="0"/>
          <c:delete val="1"/>
          <c:extLst xmlns:c16r2="http://schemas.microsoft.com/office/drawing/2015/06/chart">
            <c:ext xmlns:c15="http://schemas.microsoft.com/office/drawing/2012/chart" uri="{CE6537A1-D6FC-4f65-9D91-7224C49458BB}"/>
          </c:extLst>
        </c:dLbl>
      </c:pivotFmt>
      <c:pivotFmt>
        <c:idx val="193"/>
        <c:marker>
          <c:symbol val="none"/>
        </c:marker>
        <c:dLbl>
          <c:idx val="0"/>
          <c:delete val="1"/>
          <c:extLst xmlns:c16r2="http://schemas.microsoft.com/office/drawing/2015/06/chart">
            <c:ext xmlns:c15="http://schemas.microsoft.com/office/drawing/2012/chart" uri="{CE6537A1-D6FC-4f65-9D91-7224C49458BB}"/>
          </c:extLst>
        </c:dLbl>
      </c:pivotFmt>
      <c:pivotFmt>
        <c:idx val="194"/>
        <c:marker>
          <c:symbol val="none"/>
        </c:marker>
      </c:pivotFmt>
      <c:pivotFmt>
        <c:idx val="195"/>
        <c:marker>
          <c:symbol val="none"/>
        </c:marker>
      </c:pivotFmt>
      <c:pivotFmt>
        <c:idx val="196"/>
        <c:marker>
          <c:symbol val="none"/>
        </c:marker>
      </c:pivotFmt>
      <c:pivotFmt>
        <c:idx val="197"/>
        <c:marker>
          <c:symbol val="none"/>
        </c:marker>
      </c:pivotFmt>
      <c:pivotFmt>
        <c:idx val="198"/>
        <c:marker>
          <c:symbol val="none"/>
        </c:marker>
      </c:pivotFmt>
      <c:pivotFmt>
        <c:idx val="199"/>
        <c:marker>
          <c:symbol val="none"/>
        </c:marker>
        <c:dLbl>
          <c:idx val="0"/>
          <c:delete val="1"/>
          <c:extLst xmlns:c16r2="http://schemas.microsoft.com/office/drawing/2015/06/chart">
            <c:ext xmlns:c15="http://schemas.microsoft.com/office/drawing/2012/chart" uri="{CE6537A1-D6FC-4f65-9D91-7224C49458BB}"/>
          </c:extLst>
        </c:dLbl>
      </c:pivotFmt>
      <c:pivotFmt>
        <c:idx val="200"/>
        <c:marker>
          <c:symbol val="none"/>
        </c:marker>
        <c:dLbl>
          <c:idx val="0"/>
          <c:delete val="1"/>
          <c:extLst xmlns:c16r2="http://schemas.microsoft.com/office/drawing/2015/06/chart">
            <c:ext xmlns:c15="http://schemas.microsoft.com/office/drawing/2012/chart" uri="{CE6537A1-D6FC-4f65-9D91-7224C49458BB}"/>
          </c:extLst>
        </c:dLbl>
      </c:pivotFmt>
      <c:pivotFmt>
        <c:idx val="201"/>
        <c:marker>
          <c:symbol val="none"/>
        </c:marker>
        <c:dLbl>
          <c:idx val="0"/>
          <c:delete val="1"/>
          <c:extLst xmlns:c16r2="http://schemas.microsoft.com/office/drawing/2015/06/chart">
            <c:ext xmlns:c15="http://schemas.microsoft.com/office/drawing/2012/chart" uri="{CE6537A1-D6FC-4f65-9D91-7224C49458BB}"/>
          </c:extLst>
        </c:dLbl>
      </c:pivotFmt>
      <c:pivotFmt>
        <c:idx val="202"/>
        <c:marker>
          <c:symbol val="none"/>
        </c:marker>
        <c:dLbl>
          <c:idx val="0"/>
          <c:delete val="1"/>
          <c:extLst xmlns:c16r2="http://schemas.microsoft.com/office/drawing/2015/06/chart">
            <c:ext xmlns:c15="http://schemas.microsoft.com/office/drawing/2012/chart" uri="{CE6537A1-D6FC-4f65-9D91-7224C49458BB}"/>
          </c:extLst>
        </c:dLbl>
      </c:pivotFmt>
      <c:pivotFmt>
        <c:idx val="203"/>
        <c:marker>
          <c:symbol val="none"/>
        </c:marker>
        <c:dLbl>
          <c:idx val="0"/>
          <c:delete val="1"/>
          <c:extLst xmlns:c16r2="http://schemas.microsoft.com/office/drawing/2015/06/chart">
            <c:ext xmlns:c15="http://schemas.microsoft.com/office/drawing/2012/chart" uri="{CE6537A1-D6FC-4f65-9D91-7224C49458BB}"/>
          </c:extLst>
        </c:dLbl>
      </c:pivotFmt>
      <c:pivotFmt>
        <c:idx val="204"/>
        <c:marker>
          <c:symbol val="none"/>
        </c:marker>
        <c:dLbl>
          <c:idx val="0"/>
          <c:delete val="1"/>
          <c:extLst xmlns:c16r2="http://schemas.microsoft.com/office/drawing/2015/06/chart">
            <c:ext xmlns:c15="http://schemas.microsoft.com/office/drawing/2012/chart" uri="{CE6537A1-D6FC-4f65-9D91-7224C49458BB}"/>
          </c:extLst>
        </c:dLbl>
      </c:pivotFmt>
      <c:pivotFmt>
        <c:idx val="205"/>
        <c:marker>
          <c:symbol val="none"/>
        </c:marker>
        <c:dLbl>
          <c:idx val="0"/>
          <c:delete val="1"/>
          <c:extLst xmlns:c16r2="http://schemas.microsoft.com/office/drawing/2015/06/chart">
            <c:ext xmlns:c15="http://schemas.microsoft.com/office/drawing/2012/chart" uri="{CE6537A1-D6FC-4f65-9D91-7224C49458BB}"/>
          </c:extLst>
        </c:dLbl>
      </c:pivotFmt>
      <c:pivotFmt>
        <c:idx val="206"/>
        <c:marker>
          <c:symbol val="none"/>
        </c:marker>
        <c:dLbl>
          <c:idx val="0"/>
          <c:delete val="1"/>
          <c:extLst xmlns:c16r2="http://schemas.microsoft.com/office/drawing/2015/06/chart">
            <c:ext xmlns:c15="http://schemas.microsoft.com/office/drawing/2012/chart" uri="{CE6537A1-D6FC-4f65-9D91-7224C49458BB}"/>
          </c:extLst>
        </c:dLbl>
      </c:pivotFmt>
      <c:pivotFmt>
        <c:idx val="207"/>
        <c:marker>
          <c:symbol val="none"/>
        </c:marker>
        <c:dLbl>
          <c:idx val="0"/>
          <c:delete val="1"/>
          <c:extLst xmlns:c16r2="http://schemas.microsoft.com/office/drawing/2015/06/chart">
            <c:ext xmlns:c15="http://schemas.microsoft.com/office/drawing/2012/chart" uri="{CE6537A1-D6FC-4f65-9D91-7224C49458BB}"/>
          </c:extLst>
        </c:dLbl>
      </c:pivotFmt>
      <c:pivotFmt>
        <c:idx val="208"/>
        <c:marker>
          <c:symbol val="none"/>
        </c:marker>
        <c:dLbl>
          <c:idx val="0"/>
          <c:delete val="1"/>
          <c:extLst xmlns:c16r2="http://schemas.microsoft.com/office/drawing/2015/06/chart">
            <c:ext xmlns:c15="http://schemas.microsoft.com/office/drawing/2012/chart" uri="{CE6537A1-D6FC-4f65-9D91-7224C49458BB}"/>
          </c:extLst>
        </c:dLbl>
      </c:pivotFmt>
      <c:pivotFmt>
        <c:idx val="209"/>
        <c:marker>
          <c:symbol val="none"/>
        </c:marker>
        <c:dLbl>
          <c:idx val="0"/>
          <c:delete val="1"/>
          <c:extLst xmlns:c16r2="http://schemas.microsoft.com/office/drawing/2015/06/chart">
            <c:ext xmlns:c15="http://schemas.microsoft.com/office/drawing/2012/chart" uri="{CE6537A1-D6FC-4f65-9D91-7224C49458BB}"/>
          </c:extLst>
        </c:dLbl>
      </c:pivotFmt>
      <c:pivotFmt>
        <c:idx val="210"/>
        <c:marker>
          <c:symbol val="none"/>
        </c:marker>
        <c:dLbl>
          <c:idx val="0"/>
          <c:delete val="1"/>
          <c:extLst xmlns:c16r2="http://schemas.microsoft.com/office/drawing/2015/06/chart">
            <c:ext xmlns:c15="http://schemas.microsoft.com/office/drawing/2012/chart" uri="{CE6537A1-D6FC-4f65-9D91-7224C49458BB}"/>
          </c:extLst>
        </c:dLbl>
      </c:pivotFmt>
      <c:pivotFmt>
        <c:idx val="211"/>
        <c:marker>
          <c:symbol val="none"/>
        </c:marker>
        <c:dLbl>
          <c:idx val="0"/>
          <c:delete val="1"/>
          <c:extLst xmlns:c16r2="http://schemas.microsoft.com/office/drawing/2015/06/chart">
            <c:ext xmlns:c15="http://schemas.microsoft.com/office/drawing/2012/chart" uri="{CE6537A1-D6FC-4f65-9D91-7224C49458BB}"/>
          </c:extLst>
        </c:dLbl>
      </c:pivotFmt>
      <c:pivotFmt>
        <c:idx val="212"/>
        <c:marker>
          <c:symbol val="none"/>
        </c:marker>
        <c:dLbl>
          <c:idx val="0"/>
          <c:delete val="1"/>
          <c:extLst xmlns:c16r2="http://schemas.microsoft.com/office/drawing/2015/06/chart">
            <c:ext xmlns:c15="http://schemas.microsoft.com/office/drawing/2012/chart" uri="{CE6537A1-D6FC-4f65-9D91-7224C49458BB}"/>
          </c:extLst>
        </c:dLbl>
      </c:pivotFmt>
      <c:pivotFmt>
        <c:idx val="213"/>
        <c:marker>
          <c:symbol val="none"/>
        </c:marker>
        <c:dLbl>
          <c:idx val="0"/>
          <c:delete val="1"/>
          <c:extLst xmlns:c16r2="http://schemas.microsoft.com/office/drawing/2015/06/chart">
            <c:ext xmlns:c15="http://schemas.microsoft.com/office/drawing/2012/chart" uri="{CE6537A1-D6FC-4f65-9D91-7224C49458BB}"/>
          </c:extLst>
        </c:dLbl>
      </c:pivotFmt>
      <c:pivotFmt>
        <c:idx val="214"/>
        <c:marker>
          <c:symbol val="none"/>
        </c:marker>
        <c:dLbl>
          <c:idx val="0"/>
          <c:delete val="1"/>
          <c:extLst xmlns:c16r2="http://schemas.microsoft.com/office/drawing/2015/06/chart">
            <c:ext xmlns:c15="http://schemas.microsoft.com/office/drawing/2012/chart" uri="{CE6537A1-D6FC-4f65-9D91-7224C49458BB}"/>
          </c:extLst>
        </c:dLbl>
      </c:pivotFmt>
      <c:pivotFmt>
        <c:idx val="215"/>
        <c:marker>
          <c:symbol val="none"/>
        </c:marker>
        <c:dLbl>
          <c:idx val="0"/>
          <c:delete val="1"/>
          <c:extLst xmlns:c16r2="http://schemas.microsoft.com/office/drawing/2015/06/chart">
            <c:ext xmlns:c15="http://schemas.microsoft.com/office/drawing/2012/chart" uri="{CE6537A1-D6FC-4f65-9D91-7224C49458BB}"/>
          </c:extLst>
        </c:dLbl>
      </c:pivotFmt>
      <c:pivotFmt>
        <c:idx val="216"/>
        <c:marker>
          <c:symbol val="none"/>
        </c:marker>
        <c:dLbl>
          <c:idx val="0"/>
          <c:delete val="1"/>
          <c:extLst xmlns:c16r2="http://schemas.microsoft.com/office/drawing/2015/06/chart">
            <c:ext xmlns:c15="http://schemas.microsoft.com/office/drawing/2012/chart" uri="{CE6537A1-D6FC-4f65-9D91-7224C49458BB}"/>
          </c:extLst>
        </c:dLbl>
      </c:pivotFmt>
      <c:pivotFmt>
        <c:idx val="217"/>
        <c:marker>
          <c:symbol val="none"/>
        </c:marker>
        <c:dLbl>
          <c:idx val="0"/>
          <c:delete val="1"/>
          <c:extLst xmlns:c16r2="http://schemas.microsoft.com/office/drawing/2015/06/chart">
            <c:ext xmlns:c15="http://schemas.microsoft.com/office/drawing/2012/chart" uri="{CE6537A1-D6FC-4f65-9D91-7224C49458BB}"/>
          </c:extLst>
        </c:dLbl>
      </c:pivotFmt>
      <c:pivotFmt>
        <c:idx val="218"/>
        <c:marker>
          <c:symbol val="none"/>
        </c:marker>
      </c:pivotFmt>
      <c:pivotFmt>
        <c:idx val="219"/>
        <c:marker>
          <c:symbol val="none"/>
        </c:marker>
      </c:pivotFmt>
      <c:pivotFmt>
        <c:idx val="220"/>
        <c:marker>
          <c:symbol val="none"/>
        </c:marker>
      </c:pivotFmt>
      <c:pivotFmt>
        <c:idx val="221"/>
        <c:marker>
          <c:symbol val="none"/>
        </c:marker>
      </c:pivotFmt>
      <c:pivotFmt>
        <c:idx val="222"/>
        <c:marker>
          <c:symbol val="none"/>
        </c:marker>
      </c:pivotFmt>
      <c:pivotFmt>
        <c:idx val="223"/>
        <c:marker>
          <c:symbol val="none"/>
        </c:marker>
        <c:dLbl>
          <c:idx val="0"/>
          <c:delete val="1"/>
          <c:extLst xmlns:c16r2="http://schemas.microsoft.com/office/drawing/2015/06/chart">
            <c:ext xmlns:c15="http://schemas.microsoft.com/office/drawing/2012/chart" uri="{CE6537A1-D6FC-4f65-9D91-7224C49458BB}"/>
          </c:extLst>
        </c:dLbl>
      </c:pivotFmt>
      <c:pivotFmt>
        <c:idx val="224"/>
        <c:marker>
          <c:symbol val="none"/>
        </c:marker>
        <c:dLbl>
          <c:idx val="0"/>
          <c:delete val="1"/>
          <c:extLst xmlns:c16r2="http://schemas.microsoft.com/office/drawing/2015/06/chart">
            <c:ext xmlns:c15="http://schemas.microsoft.com/office/drawing/2012/chart" uri="{CE6537A1-D6FC-4f65-9D91-7224C49458BB}"/>
          </c:extLst>
        </c:dLbl>
      </c:pivotFmt>
      <c:pivotFmt>
        <c:idx val="225"/>
        <c:marker>
          <c:symbol val="none"/>
        </c:marker>
        <c:dLbl>
          <c:idx val="0"/>
          <c:delete val="1"/>
          <c:extLst xmlns:c16r2="http://schemas.microsoft.com/office/drawing/2015/06/chart">
            <c:ext xmlns:c15="http://schemas.microsoft.com/office/drawing/2012/chart" uri="{CE6537A1-D6FC-4f65-9D91-7224C49458BB}"/>
          </c:extLst>
        </c:dLbl>
      </c:pivotFmt>
      <c:pivotFmt>
        <c:idx val="226"/>
        <c:marker>
          <c:symbol val="none"/>
        </c:marker>
        <c:dLbl>
          <c:idx val="0"/>
          <c:delete val="1"/>
          <c:extLst xmlns:c16r2="http://schemas.microsoft.com/office/drawing/2015/06/chart">
            <c:ext xmlns:c15="http://schemas.microsoft.com/office/drawing/2012/chart" uri="{CE6537A1-D6FC-4f65-9D91-7224C49458BB}"/>
          </c:extLst>
        </c:dLbl>
      </c:pivotFmt>
      <c:pivotFmt>
        <c:idx val="227"/>
        <c:marker>
          <c:symbol val="none"/>
        </c:marker>
        <c:dLbl>
          <c:idx val="0"/>
          <c:delete val="1"/>
          <c:extLst xmlns:c16r2="http://schemas.microsoft.com/office/drawing/2015/06/chart">
            <c:ext xmlns:c15="http://schemas.microsoft.com/office/drawing/2012/chart" uri="{CE6537A1-D6FC-4f65-9D91-7224C49458BB}"/>
          </c:extLst>
        </c:dLbl>
      </c:pivotFmt>
      <c:pivotFmt>
        <c:idx val="228"/>
        <c:marker>
          <c:symbol val="none"/>
        </c:marker>
        <c:dLbl>
          <c:idx val="0"/>
          <c:delete val="1"/>
          <c:extLst xmlns:c16r2="http://schemas.microsoft.com/office/drawing/2015/06/chart">
            <c:ext xmlns:c15="http://schemas.microsoft.com/office/drawing/2012/chart" uri="{CE6537A1-D6FC-4f65-9D91-7224C49458BB}"/>
          </c:extLst>
        </c:dLbl>
      </c:pivotFmt>
      <c:pivotFmt>
        <c:idx val="229"/>
        <c:marker>
          <c:symbol val="none"/>
        </c:marker>
        <c:dLbl>
          <c:idx val="0"/>
          <c:delete val="1"/>
          <c:extLst xmlns:c16r2="http://schemas.microsoft.com/office/drawing/2015/06/chart">
            <c:ext xmlns:c15="http://schemas.microsoft.com/office/drawing/2012/chart" uri="{CE6537A1-D6FC-4f65-9D91-7224C49458BB}"/>
          </c:extLst>
        </c:dLbl>
      </c:pivotFmt>
      <c:pivotFmt>
        <c:idx val="230"/>
        <c:marker>
          <c:symbol val="none"/>
        </c:marker>
        <c:dLbl>
          <c:idx val="0"/>
          <c:delete val="1"/>
          <c:extLst xmlns:c16r2="http://schemas.microsoft.com/office/drawing/2015/06/chart">
            <c:ext xmlns:c15="http://schemas.microsoft.com/office/drawing/2012/chart" uri="{CE6537A1-D6FC-4f65-9D91-7224C49458BB}"/>
          </c:extLst>
        </c:dLbl>
      </c:pivotFmt>
      <c:pivotFmt>
        <c:idx val="231"/>
        <c:marker>
          <c:symbol val="none"/>
        </c:marker>
        <c:dLbl>
          <c:idx val="0"/>
          <c:delete val="1"/>
          <c:extLst xmlns:c16r2="http://schemas.microsoft.com/office/drawing/2015/06/chart">
            <c:ext xmlns:c15="http://schemas.microsoft.com/office/drawing/2012/chart" uri="{CE6537A1-D6FC-4f65-9D91-7224C49458BB}"/>
          </c:extLst>
        </c:dLbl>
      </c:pivotFmt>
      <c:pivotFmt>
        <c:idx val="232"/>
        <c:marker>
          <c:symbol val="none"/>
        </c:marker>
        <c:dLbl>
          <c:idx val="0"/>
          <c:delete val="1"/>
          <c:extLst xmlns:c16r2="http://schemas.microsoft.com/office/drawing/2015/06/chart">
            <c:ext xmlns:c15="http://schemas.microsoft.com/office/drawing/2012/chart" uri="{CE6537A1-D6FC-4f65-9D91-7224C49458BB}"/>
          </c:extLst>
        </c:dLbl>
      </c:pivotFmt>
      <c:pivotFmt>
        <c:idx val="233"/>
        <c:marker>
          <c:symbol val="none"/>
        </c:marker>
        <c:dLbl>
          <c:idx val="0"/>
          <c:delete val="1"/>
          <c:extLst xmlns:c16r2="http://schemas.microsoft.com/office/drawing/2015/06/chart">
            <c:ext xmlns:c15="http://schemas.microsoft.com/office/drawing/2012/chart" uri="{CE6537A1-D6FC-4f65-9D91-7224C49458BB}"/>
          </c:extLst>
        </c:dLbl>
      </c:pivotFmt>
      <c:pivotFmt>
        <c:idx val="234"/>
        <c:marker>
          <c:symbol val="none"/>
        </c:marker>
        <c:dLbl>
          <c:idx val="0"/>
          <c:delete val="1"/>
          <c:extLst xmlns:c16r2="http://schemas.microsoft.com/office/drawing/2015/06/chart">
            <c:ext xmlns:c15="http://schemas.microsoft.com/office/drawing/2012/chart" uri="{CE6537A1-D6FC-4f65-9D91-7224C49458BB}"/>
          </c:extLst>
        </c:dLbl>
      </c:pivotFmt>
      <c:pivotFmt>
        <c:idx val="235"/>
        <c:marker>
          <c:symbol val="none"/>
        </c:marker>
        <c:dLbl>
          <c:idx val="0"/>
          <c:delete val="1"/>
          <c:extLst xmlns:c16r2="http://schemas.microsoft.com/office/drawing/2015/06/chart">
            <c:ext xmlns:c15="http://schemas.microsoft.com/office/drawing/2012/chart" uri="{CE6537A1-D6FC-4f65-9D91-7224C49458BB}"/>
          </c:extLst>
        </c:dLbl>
      </c:pivotFmt>
      <c:pivotFmt>
        <c:idx val="236"/>
        <c:marker>
          <c:symbol val="none"/>
        </c:marker>
        <c:dLbl>
          <c:idx val="0"/>
          <c:delete val="1"/>
          <c:extLst xmlns:c16r2="http://schemas.microsoft.com/office/drawing/2015/06/chart">
            <c:ext xmlns:c15="http://schemas.microsoft.com/office/drawing/2012/chart" uri="{CE6537A1-D6FC-4f65-9D91-7224C49458BB}"/>
          </c:extLst>
        </c:dLbl>
      </c:pivotFmt>
      <c:pivotFmt>
        <c:idx val="237"/>
        <c:marker>
          <c:symbol val="none"/>
        </c:marker>
        <c:dLbl>
          <c:idx val="0"/>
          <c:delete val="1"/>
          <c:extLst xmlns:c16r2="http://schemas.microsoft.com/office/drawing/2015/06/chart">
            <c:ext xmlns:c15="http://schemas.microsoft.com/office/drawing/2012/chart" uri="{CE6537A1-D6FC-4f65-9D91-7224C49458BB}"/>
          </c:extLst>
        </c:dLbl>
      </c:pivotFmt>
      <c:pivotFmt>
        <c:idx val="238"/>
        <c:marker>
          <c:symbol val="none"/>
        </c:marker>
        <c:dLbl>
          <c:idx val="0"/>
          <c:delete val="1"/>
          <c:extLst xmlns:c16r2="http://schemas.microsoft.com/office/drawing/2015/06/chart">
            <c:ext xmlns:c15="http://schemas.microsoft.com/office/drawing/2012/chart" uri="{CE6537A1-D6FC-4f65-9D91-7224C49458BB}"/>
          </c:extLst>
        </c:dLbl>
      </c:pivotFmt>
      <c:pivotFmt>
        <c:idx val="239"/>
        <c:marker>
          <c:symbol val="none"/>
        </c:marker>
        <c:dLbl>
          <c:idx val="0"/>
          <c:delete val="1"/>
          <c:extLst xmlns:c16r2="http://schemas.microsoft.com/office/drawing/2015/06/chart">
            <c:ext xmlns:c15="http://schemas.microsoft.com/office/drawing/2012/chart" uri="{CE6537A1-D6FC-4f65-9D91-7224C49458BB}"/>
          </c:extLst>
        </c:dLbl>
      </c:pivotFmt>
      <c:pivotFmt>
        <c:idx val="240"/>
        <c:marker>
          <c:symbol val="none"/>
        </c:marker>
        <c:dLbl>
          <c:idx val="0"/>
          <c:delete val="1"/>
          <c:extLst xmlns:c16r2="http://schemas.microsoft.com/office/drawing/2015/06/chart">
            <c:ext xmlns:c15="http://schemas.microsoft.com/office/drawing/2012/chart" uri="{CE6537A1-D6FC-4f65-9D91-7224C49458BB}"/>
          </c:extLst>
        </c:dLbl>
      </c:pivotFmt>
      <c:pivotFmt>
        <c:idx val="241"/>
        <c:marker>
          <c:symbol val="none"/>
        </c:marker>
        <c:dLbl>
          <c:idx val="0"/>
          <c:delete val="1"/>
          <c:extLst xmlns:c16r2="http://schemas.microsoft.com/office/drawing/2015/06/chart">
            <c:ext xmlns:c15="http://schemas.microsoft.com/office/drawing/2012/chart" uri="{CE6537A1-D6FC-4f65-9D91-7224C49458BB}"/>
          </c:extLst>
        </c:dLbl>
      </c:pivotFmt>
      <c:pivotFmt>
        <c:idx val="242"/>
        <c:marker>
          <c:symbol val="none"/>
        </c:marker>
      </c:pivotFmt>
      <c:pivotFmt>
        <c:idx val="243"/>
        <c:marker>
          <c:symbol val="none"/>
        </c:marker>
      </c:pivotFmt>
      <c:pivotFmt>
        <c:idx val="244"/>
        <c:marker>
          <c:symbol val="none"/>
        </c:marker>
      </c:pivotFmt>
      <c:pivotFmt>
        <c:idx val="245"/>
        <c:marker>
          <c:symbol val="none"/>
        </c:marker>
      </c:pivotFmt>
      <c:pivotFmt>
        <c:idx val="246"/>
        <c:marker>
          <c:symbol val="none"/>
        </c:marker>
      </c:pivotFmt>
      <c:pivotFmt>
        <c:idx val="247"/>
        <c:marker>
          <c:symbol val="none"/>
        </c:marker>
        <c:dLbl>
          <c:idx val="0"/>
          <c:delete val="1"/>
          <c:extLst xmlns:c16r2="http://schemas.microsoft.com/office/drawing/2015/06/chart">
            <c:ext xmlns:c15="http://schemas.microsoft.com/office/drawing/2012/chart" uri="{CE6537A1-D6FC-4f65-9D91-7224C49458BB}"/>
          </c:extLst>
        </c:dLbl>
      </c:pivotFmt>
      <c:pivotFmt>
        <c:idx val="248"/>
        <c:marker>
          <c:symbol val="none"/>
        </c:marker>
        <c:dLbl>
          <c:idx val="0"/>
          <c:delete val="1"/>
          <c:extLst xmlns:c16r2="http://schemas.microsoft.com/office/drawing/2015/06/chart">
            <c:ext xmlns:c15="http://schemas.microsoft.com/office/drawing/2012/chart" uri="{CE6537A1-D6FC-4f65-9D91-7224C49458BB}"/>
          </c:extLst>
        </c:dLbl>
      </c:pivotFmt>
      <c:pivotFmt>
        <c:idx val="249"/>
        <c:marker>
          <c:symbol val="none"/>
        </c:marker>
        <c:dLbl>
          <c:idx val="0"/>
          <c:delete val="1"/>
          <c:extLst xmlns:c16r2="http://schemas.microsoft.com/office/drawing/2015/06/chart">
            <c:ext xmlns:c15="http://schemas.microsoft.com/office/drawing/2012/chart" uri="{CE6537A1-D6FC-4f65-9D91-7224C49458BB}"/>
          </c:extLst>
        </c:dLbl>
      </c:pivotFmt>
      <c:pivotFmt>
        <c:idx val="250"/>
        <c:marker>
          <c:symbol val="none"/>
        </c:marker>
        <c:dLbl>
          <c:idx val="0"/>
          <c:delete val="1"/>
          <c:extLst xmlns:c16r2="http://schemas.microsoft.com/office/drawing/2015/06/chart">
            <c:ext xmlns:c15="http://schemas.microsoft.com/office/drawing/2012/chart" uri="{CE6537A1-D6FC-4f65-9D91-7224C49458BB}"/>
          </c:extLst>
        </c:dLbl>
      </c:pivotFmt>
      <c:pivotFmt>
        <c:idx val="251"/>
        <c:marker>
          <c:symbol val="none"/>
        </c:marker>
        <c:dLbl>
          <c:idx val="0"/>
          <c:delete val="1"/>
          <c:extLst xmlns:c16r2="http://schemas.microsoft.com/office/drawing/2015/06/chart">
            <c:ext xmlns:c15="http://schemas.microsoft.com/office/drawing/2012/chart" uri="{CE6537A1-D6FC-4f65-9D91-7224C49458BB}"/>
          </c:extLst>
        </c:dLbl>
      </c:pivotFmt>
      <c:pivotFmt>
        <c:idx val="252"/>
        <c:marker>
          <c:symbol val="none"/>
        </c:marker>
        <c:dLbl>
          <c:idx val="0"/>
          <c:delete val="1"/>
          <c:extLst xmlns:c16r2="http://schemas.microsoft.com/office/drawing/2015/06/chart">
            <c:ext xmlns:c15="http://schemas.microsoft.com/office/drawing/2012/chart" uri="{CE6537A1-D6FC-4f65-9D91-7224C49458BB}"/>
          </c:extLst>
        </c:dLbl>
      </c:pivotFmt>
      <c:pivotFmt>
        <c:idx val="253"/>
        <c:marker>
          <c:symbol val="none"/>
        </c:marker>
        <c:dLbl>
          <c:idx val="0"/>
          <c:delete val="1"/>
          <c:extLst xmlns:c16r2="http://schemas.microsoft.com/office/drawing/2015/06/chart">
            <c:ext xmlns:c15="http://schemas.microsoft.com/office/drawing/2012/chart" uri="{CE6537A1-D6FC-4f65-9D91-7224C49458BB}"/>
          </c:extLst>
        </c:dLbl>
      </c:pivotFmt>
      <c:pivotFmt>
        <c:idx val="254"/>
        <c:marker>
          <c:symbol val="none"/>
        </c:marker>
        <c:dLbl>
          <c:idx val="0"/>
          <c:delete val="1"/>
          <c:extLst xmlns:c16r2="http://schemas.microsoft.com/office/drawing/2015/06/chart">
            <c:ext xmlns:c15="http://schemas.microsoft.com/office/drawing/2012/chart" uri="{CE6537A1-D6FC-4f65-9D91-7224C49458BB}"/>
          </c:extLst>
        </c:dLbl>
      </c:pivotFmt>
      <c:pivotFmt>
        <c:idx val="255"/>
        <c:marker>
          <c:symbol val="none"/>
        </c:marker>
        <c:dLbl>
          <c:idx val="0"/>
          <c:delete val="1"/>
          <c:extLst xmlns:c16r2="http://schemas.microsoft.com/office/drawing/2015/06/chart">
            <c:ext xmlns:c15="http://schemas.microsoft.com/office/drawing/2012/chart" uri="{CE6537A1-D6FC-4f65-9D91-7224C49458BB}"/>
          </c:extLst>
        </c:dLbl>
      </c:pivotFmt>
      <c:pivotFmt>
        <c:idx val="256"/>
        <c:marker>
          <c:symbol val="none"/>
        </c:marker>
        <c:dLbl>
          <c:idx val="0"/>
          <c:delete val="1"/>
          <c:extLst xmlns:c16r2="http://schemas.microsoft.com/office/drawing/2015/06/chart">
            <c:ext xmlns:c15="http://schemas.microsoft.com/office/drawing/2012/chart" uri="{CE6537A1-D6FC-4f65-9D91-7224C49458BB}"/>
          </c:extLst>
        </c:dLbl>
      </c:pivotFmt>
      <c:pivotFmt>
        <c:idx val="257"/>
        <c:marker>
          <c:symbol val="none"/>
        </c:marker>
        <c:dLbl>
          <c:idx val="0"/>
          <c:delete val="1"/>
          <c:extLst xmlns:c16r2="http://schemas.microsoft.com/office/drawing/2015/06/chart">
            <c:ext xmlns:c15="http://schemas.microsoft.com/office/drawing/2012/chart" uri="{CE6537A1-D6FC-4f65-9D91-7224C49458BB}"/>
          </c:extLst>
        </c:dLbl>
      </c:pivotFmt>
      <c:pivotFmt>
        <c:idx val="258"/>
        <c:marker>
          <c:symbol val="none"/>
        </c:marker>
        <c:dLbl>
          <c:idx val="0"/>
          <c:delete val="1"/>
          <c:extLst xmlns:c16r2="http://schemas.microsoft.com/office/drawing/2015/06/chart">
            <c:ext xmlns:c15="http://schemas.microsoft.com/office/drawing/2012/chart" uri="{CE6537A1-D6FC-4f65-9D91-7224C49458BB}"/>
          </c:extLst>
        </c:dLbl>
      </c:pivotFmt>
      <c:pivotFmt>
        <c:idx val="259"/>
        <c:marker>
          <c:symbol val="none"/>
        </c:marker>
        <c:dLbl>
          <c:idx val="0"/>
          <c:delete val="1"/>
          <c:extLst xmlns:c16r2="http://schemas.microsoft.com/office/drawing/2015/06/chart">
            <c:ext xmlns:c15="http://schemas.microsoft.com/office/drawing/2012/chart" uri="{CE6537A1-D6FC-4f65-9D91-7224C49458BB}"/>
          </c:extLst>
        </c:dLbl>
      </c:pivotFmt>
      <c:pivotFmt>
        <c:idx val="260"/>
        <c:marker>
          <c:symbol val="none"/>
        </c:marker>
        <c:dLbl>
          <c:idx val="0"/>
          <c:delete val="1"/>
          <c:extLst xmlns:c16r2="http://schemas.microsoft.com/office/drawing/2015/06/chart">
            <c:ext xmlns:c15="http://schemas.microsoft.com/office/drawing/2012/chart" uri="{CE6537A1-D6FC-4f65-9D91-7224C49458BB}"/>
          </c:extLst>
        </c:dLbl>
      </c:pivotFmt>
      <c:pivotFmt>
        <c:idx val="261"/>
        <c:marker>
          <c:symbol val="none"/>
        </c:marker>
        <c:dLbl>
          <c:idx val="0"/>
          <c:delete val="1"/>
          <c:extLst xmlns:c16r2="http://schemas.microsoft.com/office/drawing/2015/06/chart">
            <c:ext xmlns:c15="http://schemas.microsoft.com/office/drawing/2012/chart" uri="{CE6537A1-D6FC-4f65-9D91-7224C49458BB}"/>
          </c:extLst>
        </c:dLbl>
      </c:pivotFmt>
      <c:pivotFmt>
        <c:idx val="262"/>
        <c:marker>
          <c:symbol val="none"/>
        </c:marker>
        <c:dLbl>
          <c:idx val="0"/>
          <c:delete val="1"/>
          <c:extLst xmlns:c16r2="http://schemas.microsoft.com/office/drawing/2015/06/chart">
            <c:ext xmlns:c15="http://schemas.microsoft.com/office/drawing/2012/chart" uri="{CE6537A1-D6FC-4f65-9D91-7224C49458BB}"/>
          </c:extLst>
        </c:dLbl>
      </c:pivotFmt>
      <c:pivotFmt>
        <c:idx val="263"/>
        <c:marker>
          <c:symbol val="none"/>
        </c:marker>
        <c:dLbl>
          <c:idx val="0"/>
          <c:delete val="1"/>
          <c:extLst xmlns:c16r2="http://schemas.microsoft.com/office/drawing/2015/06/chart">
            <c:ext xmlns:c15="http://schemas.microsoft.com/office/drawing/2012/chart" uri="{CE6537A1-D6FC-4f65-9D91-7224C49458BB}"/>
          </c:extLst>
        </c:dLbl>
      </c:pivotFmt>
      <c:pivotFmt>
        <c:idx val="264"/>
        <c:marker>
          <c:symbol val="none"/>
        </c:marker>
        <c:dLbl>
          <c:idx val="0"/>
          <c:delete val="1"/>
          <c:extLst xmlns:c16r2="http://schemas.microsoft.com/office/drawing/2015/06/chart">
            <c:ext xmlns:c15="http://schemas.microsoft.com/office/drawing/2012/chart" uri="{CE6537A1-D6FC-4f65-9D91-7224C49458BB}"/>
          </c:extLst>
        </c:dLbl>
      </c:pivotFmt>
      <c:pivotFmt>
        <c:idx val="265"/>
        <c:marker>
          <c:symbol val="none"/>
        </c:marker>
        <c:dLbl>
          <c:idx val="0"/>
          <c:delete val="1"/>
          <c:extLst xmlns:c16r2="http://schemas.microsoft.com/office/drawing/2015/06/chart">
            <c:ext xmlns:c15="http://schemas.microsoft.com/office/drawing/2012/chart" uri="{CE6537A1-D6FC-4f65-9D91-7224C49458BB}"/>
          </c:extLst>
        </c:dLbl>
      </c:pivotFmt>
      <c:pivotFmt>
        <c:idx val="266"/>
        <c:marker>
          <c:symbol val="none"/>
        </c:marker>
        <c:dLbl>
          <c:idx val="0"/>
          <c:delete val="1"/>
          <c:extLst xmlns:c16r2="http://schemas.microsoft.com/office/drawing/2015/06/chart">
            <c:ext xmlns:c15="http://schemas.microsoft.com/office/drawing/2012/chart" uri="{CE6537A1-D6FC-4f65-9D91-7224C49458BB}"/>
          </c:extLst>
        </c:dLbl>
      </c:pivotFmt>
      <c:pivotFmt>
        <c:idx val="267"/>
        <c:marker>
          <c:symbol val="none"/>
        </c:marker>
      </c:pivotFmt>
      <c:pivotFmt>
        <c:idx val="268"/>
        <c:marker>
          <c:symbol val="none"/>
        </c:marker>
      </c:pivotFmt>
      <c:pivotFmt>
        <c:idx val="269"/>
        <c:marker>
          <c:symbol val="none"/>
        </c:marker>
      </c:pivotFmt>
      <c:pivotFmt>
        <c:idx val="270"/>
        <c:marker>
          <c:symbol val="none"/>
        </c:marker>
      </c:pivotFmt>
      <c:pivotFmt>
        <c:idx val="271"/>
        <c:marker>
          <c:symbol val="none"/>
        </c:marker>
      </c:pivotFmt>
      <c:pivotFmt>
        <c:idx val="272"/>
        <c:marker>
          <c:symbol val="none"/>
        </c:marker>
      </c:pivotFmt>
      <c:pivotFmt>
        <c:idx val="273"/>
        <c:marker>
          <c:symbol val="none"/>
        </c:marker>
      </c:pivotFmt>
      <c:pivotFmt>
        <c:idx val="274"/>
        <c:marker>
          <c:symbol val="none"/>
        </c:marker>
      </c:pivotFmt>
      <c:pivotFmt>
        <c:idx val="275"/>
        <c:marker>
          <c:symbol val="none"/>
        </c:marker>
      </c:pivotFmt>
      <c:pivotFmt>
        <c:idx val="276"/>
        <c:marker>
          <c:symbol val="none"/>
        </c:marker>
      </c:pivotFmt>
      <c:pivotFmt>
        <c:idx val="277"/>
        <c:marker>
          <c:symbol val="none"/>
        </c:marker>
      </c:pivotFmt>
      <c:pivotFmt>
        <c:idx val="278"/>
        <c:marker>
          <c:symbol val="none"/>
        </c:marker>
      </c:pivotFmt>
      <c:pivotFmt>
        <c:idx val="279"/>
        <c:marker>
          <c:symbol val="none"/>
        </c:marker>
      </c:pivotFmt>
      <c:pivotFmt>
        <c:idx val="280"/>
        <c:marker>
          <c:symbol val="none"/>
        </c:marker>
      </c:pivotFmt>
      <c:pivotFmt>
        <c:idx val="281"/>
        <c:marker>
          <c:symbol val="none"/>
        </c:marker>
      </c:pivotFmt>
      <c:pivotFmt>
        <c:idx val="282"/>
        <c:marker>
          <c:symbol val="none"/>
        </c:marker>
      </c:pivotFmt>
      <c:pivotFmt>
        <c:idx val="283"/>
        <c:marker>
          <c:symbol val="none"/>
        </c:marker>
      </c:pivotFmt>
      <c:pivotFmt>
        <c:idx val="284"/>
        <c:marker>
          <c:symbol val="none"/>
        </c:marker>
      </c:pivotFmt>
      <c:pivotFmt>
        <c:idx val="285"/>
        <c:marker>
          <c:symbol val="none"/>
        </c:marker>
      </c:pivotFmt>
      <c:pivotFmt>
        <c:idx val="286"/>
        <c:marker>
          <c:symbol val="none"/>
        </c:marker>
      </c:pivotFmt>
      <c:pivotFmt>
        <c:idx val="287"/>
        <c:marker>
          <c:symbol val="none"/>
        </c:marker>
      </c:pivotFmt>
      <c:pivotFmt>
        <c:idx val="288"/>
        <c:marker>
          <c:symbol val="none"/>
        </c:marker>
      </c:pivotFmt>
      <c:pivotFmt>
        <c:idx val="289"/>
        <c:marker>
          <c:symbol val="none"/>
        </c:marker>
      </c:pivotFmt>
      <c:pivotFmt>
        <c:idx val="290"/>
        <c:marker>
          <c:symbol val="none"/>
        </c:marker>
      </c:pivotFmt>
      <c:pivotFmt>
        <c:idx val="291"/>
        <c:marker>
          <c:symbol val="none"/>
        </c:marker>
      </c:pivotFmt>
      <c:pivotFmt>
        <c:idx val="292"/>
        <c:marker>
          <c:symbol val="none"/>
        </c:marker>
      </c:pivotFmt>
      <c:pivotFmt>
        <c:idx val="293"/>
        <c:marker>
          <c:symbol val="none"/>
        </c:marker>
      </c:pivotFmt>
      <c:pivotFmt>
        <c:idx val="294"/>
        <c:marker>
          <c:symbol val="none"/>
        </c:marker>
      </c:pivotFmt>
      <c:pivotFmt>
        <c:idx val="295"/>
        <c:marker>
          <c:symbol val="none"/>
        </c:marker>
      </c:pivotFmt>
      <c:pivotFmt>
        <c:idx val="296"/>
        <c:marker>
          <c:symbol val="none"/>
        </c:marker>
      </c:pivotFmt>
      <c:pivotFmt>
        <c:idx val="297"/>
        <c:marker>
          <c:symbol val="none"/>
        </c:marker>
      </c:pivotFmt>
      <c:pivotFmt>
        <c:idx val="298"/>
        <c:marker>
          <c:symbol val="none"/>
        </c:marker>
      </c:pivotFmt>
      <c:pivotFmt>
        <c:idx val="299"/>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3.5294117647058823E-2</c:v>
                </c:pt>
                <c:pt idx="1">
                  <c:v>6.1538461538461542E-2</c:v>
                </c:pt>
                <c:pt idx="2">
                  <c:v>8.6021505376344093E-2</c:v>
                </c:pt>
                <c:pt idx="3">
                  <c:v>2.3376623376623377E-2</c:v>
                </c:pt>
                <c:pt idx="4">
                  <c:v>9.0909090909090905E-3</c:v>
                </c:pt>
              </c:numCache>
            </c:numRef>
          </c:val>
          <c:extLst xmlns:c16r2="http://schemas.microsoft.com/office/drawing/2015/06/chart">
            <c:ext xmlns:c16="http://schemas.microsoft.com/office/drawing/2014/chart" uri="{C3380CC4-5D6E-409C-BE32-E72D297353CC}">
              <c16:uniqueId val="{00000000-1A4B-4A8F-9898-F128BCC5E992}"/>
            </c:ext>
          </c:extLst>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0.11764705882352941</c:v>
                </c:pt>
                <c:pt idx="1">
                  <c:v>0.12307692307692308</c:v>
                </c:pt>
                <c:pt idx="2">
                  <c:v>0.16129032258064516</c:v>
                </c:pt>
                <c:pt idx="3">
                  <c:v>9.350649350649351E-2</c:v>
                </c:pt>
                <c:pt idx="4">
                  <c:v>7.2727272727272724E-2</c:v>
                </c:pt>
              </c:numCache>
            </c:numRef>
          </c:val>
          <c:extLst xmlns:c16r2="http://schemas.microsoft.com/office/drawing/2015/06/chart">
            <c:ext xmlns:c16="http://schemas.microsoft.com/office/drawing/2014/chart" uri="{C3380CC4-5D6E-409C-BE32-E72D297353CC}">
              <c16:uniqueId val="{00000001-1A4B-4A8F-9898-F128BCC5E992}"/>
            </c:ext>
          </c:extLst>
        </c:ser>
        <c:ser>
          <c:idx val="2"/>
          <c:order val="2"/>
          <c:tx>
            <c:strRef>
              <c:f>Otázka1!$D$1:$D$2</c:f>
              <c:strCache>
                <c:ptCount val="1"/>
                <c:pt idx="0">
                  <c:v>Ani spokojný ani nespokojný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0.13529411764705881</c:v>
                </c:pt>
                <c:pt idx="1">
                  <c:v>0.2153846153846154</c:v>
                </c:pt>
                <c:pt idx="2">
                  <c:v>0.19354838709677419</c:v>
                </c:pt>
                <c:pt idx="3">
                  <c:v>0.16363636363636364</c:v>
                </c:pt>
                <c:pt idx="4">
                  <c:v>0.14545454545454545</c:v>
                </c:pt>
              </c:numCache>
            </c:numRef>
          </c:val>
          <c:extLst xmlns:c16r2="http://schemas.microsoft.com/office/drawing/2015/06/chart">
            <c:ext xmlns:c16="http://schemas.microsoft.com/office/drawing/2014/chart" uri="{C3380CC4-5D6E-409C-BE32-E72D297353CC}">
              <c16:uniqueId val="{00000002-1A4B-4A8F-9898-F128BCC5E992}"/>
            </c:ext>
          </c:extLst>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0.3411764705882353</c:v>
                </c:pt>
                <c:pt idx="1">
                  <c:v>0.32307692307692309</c:v>
                </c:pt>
                <c:pt idx="2">
                  <c:v>0.27956989247311825</c:v>
                </c:pt>
                <c:pt idx="3">
                  <c:v>0.34545454545454546</c:v>
                </c:pt>
                <c:pt idx="4">
                  <c:v>0.3</c:v>
                </c:pt>
              </c:numCache>
            </c:numRef>
          </c:val>
          <c:extLst xmlns:c16r2="http://schemas.microsoft.com/office/drawing/2015/06/chart">
            <c:ext xmlns:c16="http://schemas.microsoft.com/office/drawing/2014/chart" uri="{C3380CC4-5D6E-409C-BE32-E72D297353CC}">
              <c16:uniqueId val="{00000003-1A4B-4A8F-9898-F128BCC5E992}"/>
            </c:ext>
          </c:extLst>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0.37058823529411766</c:v>
                </c:pt>
                <c:pt idx="1">
                  <c:v>0.27692307692307694</c:v>
                </c:pt>
                <c:pt idx="2">
                  <c:v>0.27956989247311825</c:v>
                </c:pt>
                <c:pt idx="3">
                  <c:v>0.37402597402597404</c:v>
                </c:pt>
                <c:pt idx="4">
                  <c:v>0.47272727272727272</c:v>
                </c:pt>
              </c:numCache>
            </c:numRef>
          </c:val>
          <c:extLst xmlns:c16r2="http://schemas.microsoft.com/office/drawing/2015/06/chart">
            <c:ext xmlns:c16="http://schemas.microsoft.com/office/drawing/2014/chart" uri="{C3380CC4-5D6E-409C-BE32-E72D297353CC}">
              <c16:uniqueId val="{00000004-1A4B-4A8F-9898-F128BCC5E992}"/>
            </c:ext>
          </c:extLst>
        </c:ser>
        <c:dLbls>
          <c:showLegendKey val="0"/>
          <c:showVal val="0"/>
          <c:showCatName val="0"/>
          <c:showSerName val="0"/>
          <c:showPercent val="0"/>
          <c:showBubbleSize val="0"/>
        </c:dLbls>
        <c:gapWidth val="150"/>
        <c:axId val="360480128"/>
        <c:axId val="361444480"/>
      </c:barChart>
      <c:catAx>
        <c:axId val="360480128"/>
        <c:scaling>
          <c:orientation val="minMax"/>
        </c:scaling>
        <c:delete val="0"/>
        <c:axPos val="b"/>
        <c:numFmt formatCode="General" sourceLinked="0"/>
        <c:majorTickMark val="none"/>
        <c:minorTickMark val="none"/>
        <c:tickLblPos val="nextTo"/>
        <c:crossAx val="361444480"/>
        <c:crosses val="autoZero"/>
        <c:auto val="1"/>
        <c:lblAlgn val="ctr"/>
        <c:lblOffset val="100"/>
        <c:noMultiLvlLbl val="0"/>
      </c:catAx>
      <c:valAx>
        <c:axId val="361444480"/>
        <c:scaling>
          <c:orientation val="minMax"/>
          <c:max val="0.5"/>
        </c:scaling>
        <c:delete val="0"/>
        <c:axPos val="l"/>
        <c:majorGridlines/>
        <c:title>
          <c:overlay val="0"/>
        </c:title>
        <c:numFmt formatCode="0.00%" sourceLinked="1"/>
        <c:majorTickMark val="none"/>
        <c:minorTickMark val="none"/>
        <c:tickLblPos val="nextTo"/>
        <c:crossAx val="360480128"/>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[Spokojnosť2018_UKF.xlsx]Otázka1!Kontingenčná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extLst xmlns:c16r2="http://schemas.microsoft.com/office/drawing/2015/06/chart">
            <c:ext xmlns:c15="http://schemas.microsoft.com/office/drawing/2012/chart" uri="{CE6537A1-D6FC-4f65-9D91-7224C49458BB}"/>
          </c:extLst>
        </c:dLbl>
      </c:pivotFmt>
      <c:pivotFmt>
        <c:idx val="7"/>
        <c:marker>
          <c:symbol val="none"/>
        </c:marker>
        <c:dLbl>
          <c:idx val="0"/>
          <c:delete val="1"/>
          <c:extLst xmlns:c16r2="http://schemas.microsoft.com/office/drawing/2015/06/chart">
            <c:ext xmlns:c15="http://schemas.microsoft.com/office/drawing/2012/chart" uri="{CE6537A1-D6FC-4f65-9D91-7224C49458BB}"/>
          </c:extLst>
        </c:dLbl>
      </c:pivotFmt>
      <c:pivotFmt>
        <c:idx val="8"/>
        <c:marker>
          <c:symbol val="none"/>
        </c:marker>
        <c:dLbl>
          <c:idx val="0"/>
          <c:delete val="1"/>
          <c:extLst xmlns:c16r2="http://schemas.microsoft.com/office/drawing/2015/06/chart">
            <c:ext xmlns:c15="http://schemas.microsoft.com/office/drawing/2012/chart" uri="{CE6537A1-D6FC-4f65-9D91-7224C49458BB}"/>
          </c:extLst>
        </c:dLbl>
      </c:pivotFmt>
      <c:pivotFmt>
        <c:idx val="9"/>
        <c:marker>
          <c:symbol val="none"/>
        </c:marker>
        <c:dLbl>
          <c:idx val="0"/>
          <c:delete val="1"/>
          <c:extLst xmlns:c16r2="http://schemas.microsoft.com/office/drawing/2015/06/chart">
            <c:ext xmlns:c15="http://schemas.microsoft.com/office/drawing/2012/chart" uri="{CE6537A1-D6FC-4f65-9D91-7224C49458BB}"/>
          </c:extLst>
        </c:dLbl>
      </c:pivotFmt>
      <c:pivotFmt>
        <c:idx val="10"/>
        <c:marker>
          <c:symbol val="none"/>
        </c:marker>
        <c:dLbl>
          <c:idx val="0"/>
          <c:delete val="1"/>
          <c:extLst xmlns:c16r2="http://schemas.microsoft.com/office/drawing/2015/06/chart">
            <c:ext xmlns:c15="http://schemas.microsoft.com/office/drawing/2012/chart" uri="{CE6537A1-D6FC-4f65-9D91-7224C49458BB}"/>
          </c:extLst>
        </c:dLbl>
      </c:pivotFmt>
      <c:pivotFmt>
        <c:idx val="11"/>
        <c:marker>
          <c:symbol val="none"/>
        </c:marker>
        <c:dLbl>
          <c:idx val="0"/>
          <c:delete val="1"/>
          <c:extLst xmlns:c16r2="http://schemas.microsoft.com/office/drawing/2015/06/chart">
            <c:ext xmlns:c15="http://schemas.microsoft.com/office/drawing/2012/chart" uri="{CE6537A1-D6FC-4f65-9D91-7224C49458BB}"/>
          </c:extLst>
        </c:dLbl>
      </c:pivotFmt>
      <c:pivotFmt>
        <c:idx val="12"/>
        <c:marker>
          <c:symbol val="none"/>
        </c:marker>
        <c:dLbl>
          <c:idx val="0"/>
          <c:delete val="1"/>
          <c:extLst xmlns:c16r2="http://schemas.microsoft.com/office/drawing/2015/06/chart">
            <c:ext xmlns:c15="http://schemas.microsoft.com/office/drawing/2012/chart" uri="{CE6537A1-D6FC-4f65-9D91-7224C49458BB}"/>
          </c:extLst>
        </c:dLbl>
      </c:pivotFmt>
      <c:pivotFmt>
        <c:idx val="13"/>
        <c:marker>
          <c:symbol val="none"/>
        </c:marker>
        <c:dLbl>
          <c:idx val="0"/>
          <c:delete val="1"/>
          <c:extLst xmlns:c16r2="http://schemas.microsoft.com/office/drawing/2015/06/chart">
            <c:ext xmlns:c15="http://schemas.microsoft.com/office/drawing/2012/chart" uri="{CE6537A1-D6FC-4f65-9D91-7224C49458BB}"/>
          </c:extLst>
        </c:dLbl>
      </c:pivotFmt>
      <c:pivotFmt>
        <c:idx val="14"/>
        <c:marker>
          <c:symbol val="none"/>
        </c:marker>
        <c:dLbl>
          <c:idx val="0"/>
          <c:delete val="1"/>
          <c:extLst xmlns:c16r2="http://schemas.microsoft.com/office/drawing/2015/06/chart">
            <c:ext xmlns:c15="http://schemas.microsoft.com/office/drawing/2012/chart" uri="{CE6537A1-D6FC-4f65-9D91-7224C49458BB}"/>
          </c:extLst>
        </c:dLbl>
      </c:pivotFmt>
      <c:pivotFmt>
        <c:idx val="15"/>
        <c:marker>
          <c:symbol val="none"/>
        </c:marker>
        <c:dLbl>
          <c:idx val="0"/>
          <c:delete val="1"/>
          <c:extLst xmlns:c16r2="http://schemas.microsoft.com/office/drawing/2015/06/chart">
            <c:ext xmlns:c15="http://schemas.microsoft.com/office/drawing/2012/chart" uri="{CE6537A1-D6FC-4f65-9D91-7224C49458BB}"/>
          </c:extLst>
        </c:dLbl>
      </c:pivotFmt>
      <c:pivotFmt>
        <c:idx val="16"/>
        <c:marker>
          <c:symbol val="none"/>
        </c:marker>
        <c:dLbl>
          <c:idx val="0"/>
          <c:delete val="1"/>
          <c:extLst xmlns:c16r2="http://schemas.microsoft.com/office/drawing/2015/06/chart">
            <c:ext xmlns:c15="http://schemas.microsoft.com/office/drawing/2012/chart" uri="{CE6537A1-D6FC-4f65-9D91-7224C49458BB}"/>
          </c:extLst>
        </c:dLbl>
      </c:pivotFmt>
      <c:pivotFmt>
        <c:idx val="17"/>
        <c:marker>
          <c:symbol val="none"/>
        </c:marker>
        <c:dLbl>
          <c:idx val="0"/>
          <c:delete val="1"/>
          <c:extLst xmlns:c16r2="http://schemas.microsoft.com/office/drawing/2015/06/chart">
            <c:ext xmlns:c15="http://schemas.microsoft.com/office/drawing/2012/chart" uri="{CE6537A1-D6FC-4f65-9D91-7224C49458BB}"/>
          </c:extLst>
        </c:dLbl>
      </c:pivotFmt>
      <c:pivotFmt>
        <c:idx val="18"/>
        <c:marker>
          <c:symbol val="none"/>
        </c:marker>
        <c:dLbl>
          <c:idx val="0"/>
          <c:delete val="1"/>
          <c:extLst xmlns:c16r2="http://schemas.microsoft.com/office/drawing/2015/06/chart">
            <c:ext xmlns:c15="http://schemas.microsoft.com/office/drawing/2012/chart" uri="{CE6537A1-D6FC-4f65-9D91-7224C49458BB}"/>
          </c:extLst>
        </c:dLbl>
      </c:pivotFmt>
      <c:pivotFmt>
        <c:idx val="19"/>
        <c:marker>
          <c:symbol val="none"/>
        </c:marker>
        <c:dLbl>
          <c:idx val="0"/>
          <c:delete val="1"/>
          <c:extLst xmlns:c16r2="http://schemas.microsoft.com/office/drawing/2015/06/chart">
            <c:ext xmlns:c15="http://schemas.microsoft.com/office/drawing/2012/chart" uri="{CE6537A1-D6FC-4f65-9D91-7224C49458BB}"/>
          </c:extLst>
        </c:dLbl>
      </c:pivotFmt>
      <c:pivotFmt>
        <c:idx val="20"/>
        <c:marker>
          <c:symbol val="none"/>
        </c:marker>
        <c:dLbl>
          <c:idx val="0"/>
          <c:delete val="1"/>
          <c:extLst xmlns:c16r2="http://schemas.microsoft.com/office/drawing/2015/06/chart">
            <c:ext xmlns:c15="http://schemas.microsoft.com/office/drawing/2012/chart" uri="{CE6537A1-D6FC-4f65-9D91-7224C49458BB}"/>
          </c:extLst>
        </c:dLbl>
      </c:pivotFmt>
      <c:pivotFmt>
        <c:idx val="21"/>
        <c:marker>
          <c:symbol val="none"/>
        </c:marker>
        <c:dLbl>
          <c:idx val="0"/>
          <c:delete val="1"/>
          <c:extLst xmlns:c16r2="http://schemas.microsoft.com/office/drawing/2015/06/chart">
            <c:ext xmlns:c15="http://schemas.microsoft.com/office/drawing/2012/chart" uri="{CE6537A1-D6FC-4f65-9D91-7224C49458BB}"/>
          </c:extLst>
        </c:dLbl>
      </c:pivotFmt>
      <c:pivotFmt>
        <c:idx val="22"/>
        <c:marker>
          <c:symbol val="none"/>
        </c:marker>
        <c:dLbl>
          <c:idx val="0"/>
          <c:delete val="1"/>
          <c:extLst xmlns:c16r2="http://schemas.microsoft.com/office/drawing/2015/06/chart">
            <c:ext xmlns:c15="http://schemas.microsoft.com/office/drawing/2012/chart" uri="{CE6537A1-D6FC-4f65-9D91-7224C49458BB}"/>
          </c:extLst>
        </c:dLbl>
      </c:pivotFmt>
      <c:pivotFmt>
        <c:idx val="23"/>
        <c:marker>
          <c:symbol val="none"/>
        </c:marker>
        <c:dLbl>
          <c:idx val="0"/>
          <c:delete val="1"/>
          <c:extLst xmlns:c16r2="http://schemas.microsoft.com/office/drawing/2015/06/chart">
            <c:ext xmlns:c15="http://schemas.microsoft.com/office/drawing/2012/chart" uri="{CE6537A1-D6FC-4f65-9D91-7224C49458BB}"/>
          </c:extLst>
        </c:dLbl>
      </c:pivotFmt>
      <c:pivotFmt>
        <c:idx val="24"/>
        <c:marker>
          <c:symbol val="none"/>
        </c:marker>
        <c:dLbl>
          <c:idx val="0"/>
          <c:delete val="1"/>
          <c:extLst xmlns:c16r2="http://schemas.microsoft.com/office/drawing/2015/06/chart">
            <c:ext xmlns:c15="http://schemas.microsoft.com/office/drawing/2012/chart" uri="{CE6537A1-D6FC-4f65-9D91-7224C49458BB}"/>
          </c:extLst>
        </c:dLbl>
      </c:pivotFmt>
      <c:pivotFmt>
        <c:idx val="25"/>
        <c:marker>
          <c:symbol val="none"/>
        </c:marker>
        <c:dLbl>
          <c:idx val="0"/>
          <c:delete val="1"/>
          <c:extLst xmlns:c16r2="http://schemas.microsoft.com/office/drawing/2015/06/chart">
            <c:ext xmlns:c15="http://schemas.microsoft.com/office/drawing/2012/chart" uri="{CE6537A1-D6FC-4f65-9D91-7224C49458BB}"/>
          </c:extLst>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extLst xmlns:c16r2="http://schemas.microsoft.com/office/drawing/2015/06/chart">
            <c:ext xmlns:c15="http://schemas.microsoft.com/office/drawing/2012/chart" uri="{CE6537A1-D6FC-4f65-9D91-7224C49458BB}"/>
          </c:extLst>
        </c:dLbl>
      </c:pivotFmt>
      <c:pivotFmt>
        <c:idx val="30"/>
        <c:marker>
          <c:symbol val="none"/>
        </c:marker>
        <c:dLbl>
          <c:idx val="0"/>
          <c:delete val="1"/>
          <c:extLst xmlns:c16r2="http://schemas.microsoft.com/office/drawing/2015/06/chart">
            <c:ext xmlns:c15="http://schemas.microsoft.com/office/drawing/2012/chart" uri="{CE6537A1-D6FC-4f65-9D91-7224C49458BB}"/>
          </c:extLst>
        </c:dLbl>
      </c:pivotFmt>
      <c:pivotFmt>
        <c:idx val="31"/>
        <c:marker>
          <c:symbol val="none"/>
        </c:marker>
        <c:dLbl>
          <c:idx val="0"/>
          <c:delete val="1"/>
          <c:extLst xmlns:c16r2="http://schemas.microsoft.com/office/drawing/2015/06/chart">
            <c:ext xmlns:c15="http://schemas.microsoft.com/office/drawing/2012/chart" uri="{CE6537A1-D6FC-4f65-9D91-7224C49458BB}"/>
          </c:extLst>
        </c:dLbl>
      </c:pivotFmt>
      <c:pivotFmt>
        <c:idx val="32"/>
        <c:marker>
          <c:symbol val="none"/>
        </c:marker>
        <c:dLbl>
          <c:idx val="0"/>
          <c:delete val="1"/>
          <c:extLst xmlns:c16r2="http://schemas.microsoft.com/office/drawing/2015/06/chart">
            <c:ext xmlns:c15="http://schemas.microsoft.com/office/drawing/2012/chart" uri="{CE6537A1-D6FC-4f65-9D91-7224C49458BB}"/>
          </c:extLst>
        </c:dLbl>
      </c:pivotFmt>
      <c:pivotFmt>
        <c:idx val="33"/>
        <c:marker>
          <c:symbol val="none"/>
        </c:marker>
        <c:dLbl>
          <c:idx val="0"/>
          <c:delete val="1"/>
          <c:extLst xmlns:c16r2="http://schemas.microsoft.com/office/drawing/2015/06/chart">
            <c:ext xmlns:c15="http://schemas.microsoft.com/office/drawing/2012/chart" uri="{CE6537A1-D6FC-4f65-9D91-7224C49458BB}"/>
          </c:extLst>
        </c:dLbl>
      </c:pivotFmt>
      <c:pivotFmt>
        <c:idx val="34"/>
        <c:marker>
          <c:symbol val="none"/>
        </c:marker>
      </c:pivotFmt>
      <c:pivotFmt>
        <c:idx val="35"/>
        <c:marker>
          <c:symbol val="none"/>
        </c:marker>
      </c:pivotFmt>
      <c:pivotFmt>
        <c:idx val="36"/>
        <c:marker>
          <c:symbol val="none"/>
        </c:marker>
        <c:dLbl>
          <c:idx val="0"/>
          <c:delete val="1"/>
          <c:extLst xmlns:c16r2="http://schemas.microsoft.com/office/drawing/2015/06/chart">
            <c:ext xmlns:c15="http://schemas.microsoft.com/office/drawing/2012/chart" uri="{CE6537A1-D6FC-4f65-9D91-7224C49458BB}"/>
          </c:extLst>
        </c:dLbl>
      </c:pivotFmt>
      <c:pivotFmt>
        <c:idx val="37"/>
        <c:marker>
          <c:symbol val="none"/>
        </c:marker>
        <c:dLbl>
          <c:idx val="0"/>
          <c:delete val="1"/>
          <c:extLst xmlns:c16r2="http://schemas.microsoft.com/office/drawing/2015/06/chart">
            <c:ext xmlns:c15="http://schemas.microsoft.com/office/drawing/2012/chart" uri="{CE6537A1-D6FC-4f65-9D91-7224C49458BB}"/>
          </c:extLst>
        </c:dLbl>
      </c:pivotFmt>
      <c:pivotFmt>
        <c:idx val="38"/>
        <c:marker>
          <c:symbol val="none"/>
        </c:marker>
        <c:dLbl>
          <c:idx val="0"/>
          <c:delete val="1"/>
          <c:extLst xmlns:c16r2="http://schemas.microsoft.com/office/drawing/2015/06/chart">
            <c:ext xmlns:c15="http://schemas.microsoft.com/office/drawing/2012/chart" uri="{CE6537A1-D6FC-4f65-9D91-7224C49458BB}"/>
          </c:extLst>
        </c:dLbl>
      </c:pivotFmt>
      <c:pivotFmt>
        <c:idx val="39"/>
        <c:marker>
          <c:symbol val="none"/>
        </c:marker>
      </c:pivotFmt>
      <c:pivotFmt>
        <c:idx val="40"/>
        <c:marker>
          <c:symbol val="none"/>
        </c:marker>
      </c:pivotFmt>
      <c:pivotFmt>
        <c:idx val="41"/>
        <c:marker>
          <c:symbol val="none"/>
        </c:marker>
        <c:dLbl>
          <c:idx val="0"/>
          <c:delete val="1"/>
          <c:extLst xmlns:c16r2="http://schemas.microsoft.com/office/drawing/2015/06/chart">
            <c:ext xmlns:c15="http://schemas.microsoft.com/office/drawing/2012/chart" uri="{CE6537A1-D6FC-4f65-9D91-7224C49458BB}"/>
          </c:extLst>
        </c:dLbl>
      </c:pivotFmt>
      <c:pivotFmt>
        <c:idx val="42"/>
        <c:marker>
          <c:symbol val="none"/>
        </c:marker>
        <c:dLbl>
          <c:idx val="0"/>
          <c:delete val="1"/>
          <c:extLst xmlns:c16r2="http://schemas.microsoft.com/office/drawing/2015/06/chart">
            <c:ext xmlns:c15="http://schemas.microsoft.com/office/drawing/2012/chart" uri="{CE6537A1-D6FC-4f65-9D91-7224C49458BB}"/>
          </c:extLst>
        </c:dLbl>
      </c:pivotFmt>
      <c:pivotFmt>
        <c:idx val="43"/>
        <c:marker>
          <c:symbol val="none"/>
        </c:marker>
        <c:dLbl>
          <c:idx val="0"/>
          <c:delete val="1"/>
          <c:extLst xmlns:c16r2="http://schemas.microsoft.com/office/drawing/2015/06/chart">
            <c:ext xmlns:c15="http://schemas.microsoft.com/office/drawing/2012/chart" uri="{CE6537A1-D6FC-4f65-9D91-7224C49458BB}"/>
          </c:extLst>
        </c:dLbl>
      </c:pivotFmt>
      <c:pivotFmt>
        <c:idx val="44"/>
        <c:marker>
          <c:symbol val="none"/>
        </c:marker>
        <c:dLbl>
          <c:idx val="0"/>
          <c:delete val="1"/>
          <c:extLst xmlns:c16r2="http://schemas.microsoft.com/office/drawing/2015/06/chart">
            <c:ext xmlns:c15="http://schemas.microsoft.com/office/drawing/2012/chart" uri="{CE6537A1-D6FC-4f65-9D91-7224C49458BB}"/>
          </c:extLst>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extLst xmlns:c16r2="http://schemas.microsoft.com/office/drawing/2015/06/chart">
            <c:ext xmlns:c15="http://schemas.microsoft.com/office/drawing/2012/chart" uri="{CE6537A1-D6FC-4f65-9D91-7224C49458BB}"/>
          </c:extLst>
        </c:dLbl>
      </c:pivotFmt>
      <c:pivotFmt>
        <c:idx val="51"/>
        <c:marker>
          <c:symbol val="none"/>
        </c:marker>
        <c:dLbl>
          <c:idx val="0"/>
          <c:delete val="1"/>
          <c:extLst xmlns:c16r2="http://schemas.microsoft.com/office/drawing/2015/06/chart">
            <c:ext xmlns:c15="http://schemas.microsoft.com/office/drawing/2012/chart" uri="{CE6537A1-D6FC-4f65-9D91-7224C49458BB}"/>
          </c:extLst>
        </c:dLbl>
      </c:pivotFmt>
      <c:pivotFmt>
        <c:idx val="52"/>
        <c:marker>
          <c:symbol val="none"/>
        </c:marker>
        <c:dLbl>
          <c:idx val="0"/>
          <c:delete val="1"/>
          <c:extLst xmlns:c16r2="http://schemas.microsoft.com/office/drawing/2015/06/chart">
            <c:ext xmlns:c15="http://schemas.microsoft.com/office/drawing/2012/chart" uri="{CE6537A1-D6FC-4f65-9D91-7224C49458BB}"/>
          </c:extLst>
        </c:dLbl>
      </c:pivotFmt>
      <c:pivotFmt>
        <c:idx val="53"/>
        <c:marker>
          <c:symbol val="none"/>
        </c:marker>
        <c:dLbl>
          <c:idx val="0"/>
          <c:delete val="1"/>
          <c:extLst xmlns:c16r2="http://schemas.microsoft.com/office/drawing/2015/06/chart">
            <c:ext xmlns:c15="http://schemas.microsoft.com/office/drawing/2012/chart" uri="{CE6537A1-D6FC-4f65-9D91-7224C49458BB}"/>
          </c:extLst>
        </c:dLbl>
      </c:pivotFmt>
      <c:pivotFmt>
        <c:idx val="54"/>
        <c:marker>
          <c:symbol val="none"/>
        </c:marker>
        <c:dLbl>
          <c:idx val="0"/>
          <c:delete val="1"/>
          <c:extLst xmlns:c16r2="http://schemas.microsoft.com/office/drawing/2015/06/chart">
            <c:ext xmlns:c15="http://schemas.microsoft.com/office/drawing/2012/chart" uri="{CE6537A1-D6FC-4f65-9D91-7224C49458BB}"/>
          </c:extLst>
        </c:dLbl>
      </c:pivotFmt>
      <c:pivotFmt>
        <c:idx val="55"/>
        <c:marker>
          <c:symbol val="none"/>
        </c:marker>
        <c:dLbl>
          <c:idx val="0"/>
          <c:delete val="1"/>
          <c:extLst xmlns:c16r2="http://schemas.microsoft.com/office/drawing/2015/06/chart">
            <c:ext xmlns:c15="http://schemas.microsoft.com/office/drawing/2012/chart" uri="{CE6537A1-D6FC-4f65-9D91-7224C49458BB}"/>
          </c:extLst>
        </c:dLbl>
      </c:pivotFmt>
      <c:pivotFmt>
        <c:idx val="56"/>
        <c:marker>
          <c:symbol val="none"/>
        </c:marker>
        <c:dLbl>
          <c:idx val="0"/>
          <c:delete val="1"/>
          <c:extLst xmlns:c16r2="http://schemas.microsoft.com/office/drawing/2015/06/chart">
            <c:ext xmlns:c15="http://schemas.microsoft.com/office/drawing/2012/chart" uri="{CE6537A1-D6FC-4f65-9D91-7224C49458BB}"/>
          </c:extLst>
        </c:dLbl>
      </c:pivotFmt>
      <c:pivotFmt>
        <c:idx val="57"/>
        <c:marker>
          <c:symbol val="none"/>
        </c:marker>
        <c:dLbl>
          <c:idx val="0"/>
          <c:delete val="1"/>
          <c:extLst xmlns:c16r2="http://schemas.microsoft.com/office/drawing/2015/06/chart">
            <c:ext xmlns:c15="http://schemas.microsoft.com/office/drawing/2012/chart" uri="{CE6537A1-D6FC-4f65-9D91-7224C49458BB}"/>
          </c:extLst>
        </c:dLbl>
      </c:pivotFmt>
      <c:pivotFmt>
        <c:idx val="58"/>
        <c:marker>
          <c:symbol val="none"/>
        </c:marker>
        <c:dLbl>
          <c:idx val="0"/>
          <c:delete val="1"/>
          <c:extLst xmlns:c16r2="http://schemas.microsoft.com/office/drawing/2015/06/chart">
            <c:ext xmlns:c15="http://schemas.microsoft.com/office/drawing/2012/chart" uri="{CE6537A1-D6FC-4f65-9D91-7224C49458BB}"/>
          </c:extLst>
        </c:dLbl>
      </c:pivotFmt>
      <c:pivotFmt>
        <c:idx val="59"/>
        <c:marker>
          <c:symbol val="none"/>
        </c:marker>
        <c:dLbl>
          <c:idx val="0"/>
          <c:delete val="1"/>
          <c:extLst xmlns:c16r2="http://schemas.microsoft.com/office/drawing/2015/06/chart">
            <c:ext xmlns:c15="http://schemas.microsoft.com/office/drawing/2012/chart" uri="{CE6537A1-D6FC-4f65-9D91-7224C49458BB}"/>
          </c:extLst>
        </c:dLbl>
      </c:pivotFmt>
      <c:pivotFmt>
        <c:idx val="60"/>
        <c:marker>
          <c:symbol val="none"/>
        </c:marker>
        <c:dLbl>
          <c:idx val="0"/>
          <c:delete val="1"/>
          <c:extLst xmlns:c16r2="http://schemas.microsoft.com/office/drawing/2015/06/chart">
            <c:ext xmlns:c15="http://schemas.microsoft.com/office/drawing/2012/chart" uri="{CE6537A1-D6FC-4f65-9D91-7224C49458BB}"/>
          </c:extLst>
        </c:dLbl>
      </c:pivotFmt>
      <c:pivotFmt>
        <c:idx val="61"/>
        <c:marker>
          <c:symbol val="none"/>
        </c:marker>
        <c:dLbl>
          <c:idx val="0"/>
          <c:delete val="1"/>
          <c:extLst xmlns:c16r2="http://schemas.microsoft.com/office/drawing/2015/06/chart">
            <c:ext xmlns:c15="http://schemas.microsoft.com/office/drawing/2012/chart" uri="{CE6537A1-D6FC-4f65-9D91-7224C49458BB}"/>
          </c:extLst>
        </c:dLbl>
      </c:pivotFmt>
      <c:pivotFmt>
        <c:idx val="62"/>
        <c:marker>
          <c:symbol val="none"/>
        </c:marker>
        <c:dLbl>
          <c:idx val="0"/>
          <c:delete val="1"/>
          <c:extLst xmlns:c16r2="http://schemas.microsoft.com/office/drawing/2015/06/chart">
            <c:ext xmlns:c15="http://schemas.microsoft.com/office/drawing/2012/chart" uri="{CE6537A1-D6FC-4f65-9D91-7224C49458BB}"/>
          </c:extLst>
        </c:dLbl>
      </c:pivotFmt>
      <c:pivotFmt>
        <c:idx val="63"/>
        <c:marker>
          <c:symbol val="none"/>
        </c:marker>
        <c:dLbl>
          <c:idx val="0"/>
          <c:delete val="1"/>
          <c:extLst xmlns:c16r2="http://schemas.microsoft.com/office/drawing/2015/06/chart">
            <c:ext xmlns:c15="http://schemas.microsoft.com/office/drawing/2012/chart" uri="{CE6537A1-D6FC-4f65-9D91-7224C49458BB}"/>
          </c:extLst>
        </c:dLbl>
      </c:pivotFmt>
      <c:pivotFmt>
        <c:idx val="64"/>
        <c:marker>
          <c:symbol val="none"/>
        </c:marker>
        <c:dLbl>
          <c:idx val="0"/>
          <c:delete val="1"/>
          <c:extLst xmlns:c16r2="http://schemas.microsoft.com/office/drawing/2015/06/chart">
            <c:ext xmlns:c15="http://schemas.microsoft.com/office/drawing/2012/chart" uri="{CE6537A1-D6FC-4f65-9D91-7224C49458BB}"/>
          </c:extLst>
        </c:dLbl>
      </c:pivotFmt>
      <c:pivotFmt>
        <c:idx val="65"/>
        <c:marker>
          <c:symbol val="none"/>
        </c:marker>
        <c:dLbl>
          <c:idx val="0"/>
          <c:delete val="1"/>
          <c:extLst xmlns:c16r2="http://schemas.microsoft.com/office/drawing/2015/06/chart">
            <c:ext xmlns:c15="http://schemas.microsoft.com/office/drawing/2012/chart" uri="{CE6537A1-D6FC-4f65-9D91-7224C49458BB}"/>
          </c:extLst>
        </c:dLbl>
      </c:pivotFmt>
      <c:pivotFmt>
        <c:idx val="66"/>
        <c:marker>
          <c:symbol val="none"/>
        </c:marker>
        <c:dLbl>
          <c:idx val="0"/>
          <c:delete val="1"/>
          <c:extLst xmlns:c16r2="http://schemas.microsoft.com/office/drawing/2015/06/chart">
            <c:ext xmlns:c15="http://schemas.microsoft.com/office/drawing/2012/chart" uri="{CE6537A1-D6FC-4f65-9D91-7224C49458BB}"/>
          </c:extLst>
        </c:dLbl>
      </c:pivotFmt>
      <c:pivotFmt>
        <c:idx val="67"/>
        <c:marker>
          <c:symbol val="none"/>
        </c:marker>
        <c:dLbl>
          <c:idx val="0"/>
          <c:delete val="1"/>
          <c:extLst xmlns:c16r2="http://schemas.microsoft.com/office/drawing/2015/06/chart">
            <c:ext xmlns:c15="http://schemas.microsoft.com/office/drawing/2012/chart" uri="{CE6537A1-D6FC-4f65-9D91-7224C49458BB}"/>
          </c:extLst>
        </c:dLbl>
      </c:pivotFmt>
      <c:pivotFmt>
        <c:idx val="68"/>
        <c:marker>
          <c:symbol val="none"/>
        </c:marker>
        <c:dLbl>
          <c:idx val="0"/>
          <c:delete val="1"/>
          <c:extLst xmlns:c16r2="http://schemas.microsoft.com/office/drawing/2015/06/chart">
            <c:ext xmlns:c15="http://schemas.microsoft.com/office/drawing/2012/chart" uri="{CE6537A1-D6FC-4f65-9D91-7224C49458BB}"/>
          </c:extLst>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extLst xmlns:c16r2="http://schemas.microsoft.com/office/drawing/2015/06/chart">
            <c:ext xmlns:c15="http://schemas.microsoft.com/office/drawing/2012/chart" uri="{CE6537A1-D6FC-4f65-9D91-7224C49458BB}"/>
          </c:extLst>
        </c:dLbl>
      </c:pivotFmt>
      <c:pivotFmt>
        <c:idx val="75"/>
        <c:marker>
          <c:symbol val="none"/>
        </c:marker>
        <c:dLbl>
          <c:idx val="0"/>
          <c:delete val="1"/>
          <c:extLst xmlns:c16r2="http://schemas.microsoft.com/office/drawing/2015/06/chart">
            <c:ext xmlns:c15="http://schemas.microsoft.com/office/drawing/2012/chart" uri="{CE6537A1-D6FC-4f65-9D91-7224C49458BB}"/>
          </c:extLst>
        </c:dLbl>
      </c:pivotFmt>
      <c:pivotFmt>
        <c:idx val="76"/>
        <c:marker>
          <c:symbol val="none"/>
        </c:marker>
        <c:dLbl>
          <c:idx val="0"/>
          <c:delete val="1"/>
          <c:extLst xmlns:c16r2="http://schemas.microsoft.com/office/drawing/2015/06/chart">
            <c:ext xmlns:c15="http://schemas.microsoft.com/office/drawing/2012/chart" uri="{CE6537A1-D6FC-4f65-9D91-7224C49458BB}"/>
          </c:extLst>
        </c:dLbl>
      </c:pivotFmt>
      <c:pivotFmt>
        <c:idx val="77"/>
        <c:marker>
          <c:symbol val="none"/>
        </c:marker>
        <c:dLbl>
          <c:idx val="0"/>
          <c:delete val="1"/>
          <c:extLst xmlns:c16r2="http://schemas.microsoft.com/office/drawing/2015/06/chart">
            <c:ext xmlns:c15="http://schemas.microsoft.com/office/drawing/2012/chart" uri="{CE6537A1-D6FC-4f65-9D91-7224C49458BB}"/>
          </c:extLst>
        </c:dLbl>
      </c:pivotFmt>
      <c:pivotFmt>
        <c:idx val="78"/>
        <c:marker>
          <c:symbol val="none"/>
        </c:marker>
        <c:dLbl>
          <c:idx val="0"/>
          <c:delete val="1"/>
          <c:extLst xmlns:c16r2="http://schemas.microsoft.com/office/drawing/2015/06/chart">
            <c:ext xmlns:c15="http://schemas.microsoft.com/office/drawing/2012/chart" uri="{CE6537A1-D6FC-4f65-9D91-7224C49458BB}"/>
          </c:extLst>
        </c:dLbl>
      </c:pivotFmt>
      <c:pivotFmt>
        <c:idx val="79"/>
        <c:marker>
          <c:symbol val="none"/>
        </c:marker>
        <c:dLbl>
          <c:idx val="0"/>
          <c:delete val="1"/>
          <c:extLst xmlns:c16r2="http://schemas.microsoft.com/office/drawing/2015/06/chart">
            <c:ext xmlns:c15="http://schemas.microsoft.com/office/drawing/2012/chart" uri="{CE6537A1-D6FC-4f65-9D91-7224C49458BB}"/>
          </c:extLst>
        </c:dLbl>
      </c:pivotFmt>
      <c:pivotFmt>
        <c:idx val="80"/>
        <c:marker>
          <c:symbol val="none"/>
        </c:marker>
        <c:dLbl>
          <c:idx val="0"/>
          <c:delete val="1"/>
          <c:extLst xmlns:c16r2="http://schemas.microsoft.com/office/drawing/2015/06/chart">
            <c:ext xmlns:c15="http://schemas.microsoft.com/office/drawing/2012/chart" uri="{CE6537A1-D6FC-4f65-9D91-7224C49458BB}"/>
          </c:extLst>
        </c:dLbl>
      </c:pivotFmt>
      <c:pivotFmt>
        <c:idx val="81"/>
        <c:marker>
          <c:symbol val="none"/>
        </c:marker>
        <c:dLbl>
          <c:idx val="0"/>
          <c:delete val="1"/>
          <c:extLst xmlns:c16r2="http://schemas.microsoft.com/office/drawing/2015/06/chart">
            <c:ext xmlns:c15="http://schemas.microsoft.com/office/drawing/2012/chart" uri="{CE6537A1-D6FC-4f65-9D91-7224C49458BB}"/>
          </c:extLst>
        </c:dLbl>
      </c:pivotFmt>
      <c:pivotFmt>
        <c:idx val="82"/>
        <c:marker>
          <c:symbol val="none"/>
        </c:marker>
        <c:dLbl>
          <c:idx val="0"/>
          <c:delete val="1"/>
          <c:extLst xmlns:c16r2="http://schemas.microsoft.com/office/drawing/2015/06/chart">
            <c:ext xmlns:c15="http://schemas.microsoft.com/office/drawing/2012/chart" uri="{CE6537A1-D6FC-4f65-9D91-7224C49458BB}"/>
          </c:extLst>
        </c:dLbl>
      </c:pivotFmt>
      <c:pivotFmt>
        <c:idx val="83"/>
        <c:marker>
          <c:symbol val="none"/>
        </c:marker>
        <c:dLbl>
          <c:idx val="0"/>
          <c:delete val="1"/>
          <c:extLst xmlns:c16r2="http://schemas.microsoft.com/office/drawing/2015/06/chart">
            <c:ext xmlns:c15="http://schemas.microsoft.com/office/drawing/2012/chart" uri="{CE6537A1-D6FC-4f65-9D91-7224C49458BB}"/>
          </c:extLst>
        </c:dLbl>
      </c:pivotFmt>
      <c:pivotFmt>
        <c:idx val="84"/>
        <c:marker>
          <c:symbol val="none"/>
        </c:marker>
        <c:dLbl>
          <c:idx val="0"/>
          <c:delete val="1"/>
          <c:extLst xmlns:c16r2="http://schemas.microsoft.com/office/drawing/2015/06/chart">
            <c:ext xmlns:c15="http://schemas.microsoft.com/office/drawing/2012/chart" uri="{CE6537A1-D6FC-4f65-9D91-7224C49458BB}"/>
          </c:extLst>
        </c:dLbl>
      </c:pivotFmt>
      <c:pivotFmt>
        <c:idx val="85"/>
        <c:marker>
          <c:symbol val="none"/>
        </c:marker>
        <c:dLbl>
          <c:idx val="0"/>
          <c:delete val="1"/>
          <c:extLst xmlns:c16r2="http://schemas.microsoft.com/office/drawing/2015/06/chart">
            <c:ext xmlns:c15="http://schemas.microsoft.com/office/drawing/2012/chart" uri="{CE6537A1-D6FC-4f65-9D91-7224C49458BB}"/>
          </c:extLst>
        </c:dLbl>
      </c:pivotFmt>
      <c:pivotFmt>
        <c:idx val="86"/>
        <c:marker>
          <c:symbol val="none"/>
        </c:marker>
        <c:dLbl>
          <c:idx val="0"/>
          <c:delete val="1"/>
          <c:extLst xmlns:c16r2="http://schemas.microsoft.com/office/drawing/2015/06/chart">
            <c:ext xmlns:c15="http://schemas.microsoft.com/office/drawing/2012/chart" uri="{CE6537A1-D6FC-4f65-9D91-7224C49458BB}"/>
          </c:extLst>
        </c:dLbl>
      </c:pivotFmt>
      <c:pivotFmt>
        <c:idx val="87"/>
        <c:marker>
          <c:symbol val="none"/>
        </c:marker>
        <c:dLbl>
          <c:idx val="0"/>
          <c:delete val="1"/>
          <c:extLst xmlns:c16r2="http://schemas.microsoft.com/office/drawing/2015/06/chart">
            <c:ext xmlns:c15="http://schemas.microsoft.com/office/drawing/2012/chart" uri="{CE6537A1-D6FC-4f65-9D91-7224C49458BB}"/>
          </c:extLst>
        </c:dLbl>
      </c:pivotFmt>
      <c:pivotFmt>
        <c:idx val="88"/>
        <c:marker>
          <c:symbol val="none"/>
        </c:marker>
        <c:dLbl>
          <c:idx val="0"/>
          <c:delete val="1"/>
          <c:extLst xmlns:c16r2="http://schemas.microsoft.com/office/drawing/2015/06/chart">
            <c:ext xmlns:c15="http://schemas.microsoft.com/office/drawing/2012/chart" uri="{CE6537A1-D6FC-4f65-9D91-7224C49458BB}"/>
          </c:extLst>
        </c:dLbl>
      </c:pivotFmt>
      <c:pivotFmt>
        <c:idx val="89"/>
        <c:marker>
          <c:symbol val="none"/>
        </c:marker>
        <c:dLbl>
          <c:idx val="0"/>
          <c:delete val="1"/>
          <c:extLst xmlns:c16r2="http://schemas.microsoft.com/office/drawing/2015/06/chart">
            <c:ext xmlns:c15="http://schemas.microsoft.com/office/drawing/2012/chart" uri="{CE6537A1-D6FC-4f65-9D91-7224C49458BB}"/>
          </c:extLst>
        </c:dLbl>
      </c:pivotFmt>
      <c:pivotFmt>
        <c:idx val="90"/>
        <c:marker>
          <c:symbol val="none"/>
        </c:marker>
        <c:dLbl>
          <c:idx val="0"/>
          <c:delete val="1"/>
          <c:extLst xmlns:c16r2="http://schemas.microsoft.com/office/drawing/2015/06/chart">
            <c:ext xmlns:c15="http://schemas.microsoft.com/office/drawing/2012/chart" uri="{CE6537A1-D6FC-4f65-9D91-7224C49458BB}"/>
          </c:extLst>
        </c:dLbl>
      </c:pivotFmt>
      <c:pivotFmt>
        <c:idx val="91"/>
        <c:marker>
          <c:symbol val="none"/>
        </c:marker>
        <c:dLbl>
          <c:idx val="0"/>
          <c:delete val="1"/>
          <c:extLst xmlns:c16r2="http://schemas.microsoft.com/office/drawing/2015/06/chart">
            <c:ext xmlns:c15="http://schemas.microsoft.com/office/drawing/2012/chart" uri="{CE6537A1-D6FC-4f65-9D91-7224C49458BB}"/>
          </c:extLst>
        </c:dLbl>
      </c:pivotFmt>
      <c:pivotFmt>
        <c:idx val="92"/>
        <c:marker>
          <c:symbol val="none"/>
        </c:marker>
        <c:dLbl>
          <c:idx val="0"/>
          <c:delete val="1"/>
          <c:extLst xmlns:c16r2="http://schemas.microsoft.com/office/drawing/2015/06/chart">
            <c:ext xmlns:c15="http://schemas.microsoft.com/office/drawing/2012/chart" uri="{CE6537A1-D6FC-4f65-9D91-7224C49458BB}"/>
          </c:extLst>
        </c:dLbl>
      </c:pivotFmt>
      <c:pivotFmt>
        <c:idx val="93"/>
        <c:marker>
          <c:symbol val="none"/>
        </c:marker>
        <c:dLbl>
          <c:idx val="0"/>
          <c:delete val="1"/>
          <c:extLst xmlns:c16r2="http://schemas.microsoft.com/office/drawing/2015/06/chart">
            <c:ext xmlns:c15="http://schemas.microsoft.com/office/drawing/2012/chart" uri="{CE6537A1-D6FC-4f65-9D91-7224C49458BB}"/>
          </c:extLst>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extLst xmlns:c16r2="http://schemas.microsoft.com/office/drawing/2015/06/chart">
            <c:ext xmlns:c15="http://schemas.microsoft.com/office/drawing/2012/chart" uri="{CE6537A1-D6FC-4f65-9D91-7224C49458BB}"/>
          </c:extLst>
        </c:dLbl>
      </c:pivotFmt>
      <c:pivotFmt>
        <c:idx val="100"/>
        <c:marker>
          <c:symbol val="none"/>
        </c:marker>
        <c:dLbl>
          <c:idx val="0"/>
          <c:delete val="1"/>
          <c:extLst xmlns:c16r2="http://schemas.microsoft.com/office/drawing/2015/06/chart">
            <c:ext xmlns:c15="http://schemas.microsoft.com/office/drawing/2012/chart" uri="{CE6537A1-D6FC-4f65-9D91-7224C49458BB}"/>
          </c:extLst>
        </c:dLbl>
      </c:pivotFmt>
      <c:pivotFmt>
        <c:idx val="101"/>
        <c:marker>
          <c:symbol val="none"/>
        </c:marker>
        <c:dLbl>
          <c:idx val="0"/>
          <c:delete val="1"/>
          <c:extLst xmlns:c16r2="http://schemas.microsoft.com/office/drawing/2015/06/chart">
            <c:ext xmlns:c15="http://schemas.microsoft.com/office/drawing/2012/chart" uri="{CE6537A1-D6FC-4f65-9D91-7224C49458BB}"/>
          </c:extLst>
        </c:dLbl>
      </c:pivotFmt>
      <c:pivotFmt>
        <c:idx val="102"/>
        <c:marker>
          <c:symbol val="none"/>
        </c:marker>
        <c:dLbl>
          <c:idx val="0"/>
          <c:delete val="1"/>
          <c:extLst xmlns:c16r2="http://schemas.microsoft.com/office/drawing/2015/06/chart">
            <c:ext xmlns:c15="http://schemas.microsoft.com/office/drawing/2012/chart" uri="{CE6537A1-D6FC-4f65-9D91-7224C49458BB}"/>
          </c:extLst>
        </c:dLbl>
      </c:pivotFmt>
      <c:pivotFmt>
        <c:idx val="103"/>
        <c:marker>
          <c:symbol val="none"/>
        </c:marker>
        <c:dLbl>
          <c:idx val="0"/>
          <c:delete val="1"/>
          <c:extLst xmlns:c16r2="http://schemas.microsoft.com/office/drawing/2015/06/chart">
            <c:ext xmlns:c15="http://schemas.microsoft.com/office/drawing/2012/chart" uri="{CE6537A1-D6FC-4f65-9D91-7224C49458BB}"/>
          </c:extLst>
        </c:dLbl>
      </c:pivotFmt>
      <c:pivotFmt>
        <c:idx val="104"/>
        <c:marker>
          <c:symbol val="none"/>
        </c:marker>
        <c:dLbl>
          <c:idx val="0"/>
          <c:delete val="1"/>
          <c:extLst xmlns:c16r2="http://schemas.microsoft.com/office/drawing/2015/06/chart">
            <c:ext xmlns:c15="http://schemas.microsoft.com/office/drawing/2012/chart" uri="{CE6537A1-D6FC-4f65-9D91-7224C49458BB}"/>
          </c:extLst>
        </c:dLbl>
      </c:pivotFmt>
      <c:pivotFmt>
        <c:idx val="105"/>
        <c:marker>
          <c:symbol val="none"/>
        </c:marker>
        <c:dLbl>
          <c:idx val="0"/>
          <c:delete val="1"/>
          <c:extLst xmlns:c16r2="http://schemas.microsoft.com/office/drawing/2015/06/chart">
            <c:ext xmlns:c15="http://schemas.microsoft.com/office/drawing/2012/chart" uri="{CE6537A1-D6FC-4f65-9D91-7224C49458BB}"/>
          </c:extLst>
        </c:dLbl>
      </c:pivotFmt>
      <c:pivotFmt>
        <c:idx val="106"/>
        <c:marker>
          <c:symbol val="none"/>
        </c:marker>
        <c:dLbl>
          <c:idx val="0"/>
          <c:delete val="1"/>
          <c:extLst xmlns:c16r2="http://schemas.microsoft.com/office/drawing/2015/06/chart">
            <c:ext xmlns:c15="http://schemas.microsoft.com/office/drawing/2012/chart" uri="{CE6537A1-D6FC-4f65-9D91-7224C49458BB}"/>
          </c:extLst>
        </c:dLbl>
      </c:pivotFmt>
      <c:pivotFmt>
        <c:idx val="107"/>
        <c:marker>
          <c:symbol val="none"/>
        </c:marker>
        <c:dLbl>
          <c:idx val="0"/>
          <c:delete val="1"/>
          <c:extLst xmlns:c16r2="http://schemas.microsoft.com/office/drawing/2015/06/chart">
            <c:ext xmlns:c15="http://schemas.microsoft.com/office/drawing/2012/chart" uri="{CE6537A1-D6FC-4f65-9D91-7224C49458BB}"/>
          </c:extLst>
        </c:dLbl>
      </c:pivotFmt>
      <c:pivotFmt>
        <c:idx val="108"/>
        <c:marker>
          <c:symbol val="none"/>
        </c:marker>
        <c:dLbl>
          <c:idx val="0"/>
          <c:delete val="1"/>
          <c:extLst xmlns:c16r2="http://schemas.microsoft.com/office/drawing/2015/06/chart">
            <c:ext xmlns:c15="http://schemas.microsoft.com/office/drawing/2012/chart" uri="{CE6537A1-D6FC-4f65-9D91-7224C49458BB}"/>
          </c:extLst>
        </c:dLbl>
      </c:pivotFmt>
      <c:pivotFmt>
        <c:idx val="109"/>
        <c:marker>
          <c:symbol val="none"/>
        </c:marker>
        <c:dLbl>
          <c:idx val="0"/>
          <c:delete val="1"/>
          <c:extLst xmlns:c16r2="http://schemas.microsoft.com/office/drawing/2015/06/chart">
            <c:ext xmlns:c15="http://schemas.microsoft.com/office/drawing/2012/chart" uri="{CE6537A1-D6FC-4f65-9D91-7224C49458BB}"/>
          </c:extLst>
        </c:dLbl>
      </c:pivotFmt>
      <c:pivotFmt>
        <c:idx val="110"/>
        <c:marker>
          <c:symbol val="none"/>
        </c:marker>
        <c:dLbl>
          <c:idx val="0"/>
          <c:delete val="1"/>
          <c:extLst xmlns:c16r2="http://schemas.microsoft.com/office/drawing/2015/06/chart">
            <c:ext xmlns:c15="http://schemas.microsoft.com/office/drawing/2012/chart" uri="{CE6537A1-D6FC-4f65-9D91-7224C49458BB}"/>
          </c:extLst>
        </c:dLbl>
      </c:pivotFmt>
      <c:pivotFmt>
        <c:idx val="111"/>
        <c:marker>
          <c:symbol val="none"/>
        </c:marker>
        <c:dLbl>
          <c:idx val="0"/>
          <c:delete val="1"/>
          <c:extLst xmlns:c16r2="http://schemas.microsoft.com/office/drawing/2015/06/chart">
            <c:ext xmlns:c15="http://schemas.microsoft.com/office/drawing/2012/chart" uri="{CE6537A1-D6FC-4f65-9D91-7224C49458BB}"/>
          </c:extLst>
        </c:dLbl>
      </c:pivotFmt>
      <c:pivotFmt>
        <c:idx val="112"/>
        <c:marker>
          <c:symbol val="none"/>
        </c:marker>
        <c:dLbl>
          <c:idx val="0"/>
          <c:delete val="1"/>
          <c:extLst xmlns:c16r2="http://schemas.microsoft.com/office/drawing/2015/06/chart">
            <c:ext xmlns:c15="http://schemas.microsoft.com/office/drawing/2012/chart" uri="{CE6537A1-D6FC-4f65-9D91-7224C49458BB}"/>
          </c:extLst>
        </c:dLbl>
      </c:pivotFmt>
      <c:pivotFmt>
        <c:idx val="113"/>
        <c:marker>
          <c:symbol val="none"/>
        </c:marker>
        <c:dLbl>
          <c:idx val="0"/>
          <c:delete val="1"/>
          <c:extLst xmlns:c16r2="http://schemas.microsoft.com/office/drawing/2015/06/chart">
            <c:ext xmlns:c15="http://schemas.microsoft.com/office/drawing/2012/chart" uri="{CE6537A1-D6FC-4f65-9D91-7224C49458BB}"/>
          </c:extLst>
        </c:dLbl>
      </c:pivotFmt>
      <c:pivotFmt>
        <c:idx val="114"/>
        <c:marker>
          <c:symbol val="none"/>
        </c:marker>
        <c:dLbl>
          <c:idx val="0"/>
          <c:delete val="1"/>
          <c:extLst xmlns:c16r2="http://schemas.microsoft.com/office/drawing/2015/06/chart">
            <c:ext xmlns:c15="http://schemas.microsoft.com/office/drawing/2012/chart" uri="{CE6537A1-D6FC-4f65-9D91-7224C49458BB}"/>
          </c:extLst>
        </c:dLbl>
      </c:pivotFmt>
      <c:pivotFmt>
        <c:idx val="115"/>
        <c:marker>
          <c:symbol val="none"/>
        </c:marker>
        <c:dLbl>
          <c:idx val="0"/>
          <c:delete val="1"/>
          <c:extLst xmlns:c16r2="http://schemas.microsoft.com/office/drawing/2015/06/chart">
            <c:ext xmlns:c15="http://schemas.microsoft.com/office/drawing/2012/chart" uri="{CE6537A1-D6FC-4f65-9D91-7224C49458BB}"/>
          </c:extLst>
        </c:dLbl>
      </c:pivotFmt>
      <c:pivotFmt>
        <c:idx val="116"/>
        <c:marker>
          <c:symbol val="none"/>
        </c:marker>
        <c:dLbl>
          <c:idx val="0"/>
          <c:delete val="1"/>
          <c:extLst xmlns:c16r2="http://schemas.microsoft.com/office/drawing/2015/06/chart">
            <c:ext xmlns:c15="http://schemas.microsoft.com/office/drawing/2012/chart" uri="{CE6537A1-D6FC-4f65-9D91-7224C49458BB}"/>
          </c:extLst>
        </c:dLbl>
      </c:pivotFmt>
      <c:pivotFmt>
        <c:idx val="117"/>
        <c:marker>
          <c:symbol val="none"/>
        </c:marker>
        <c:dLbl>
          <c:idx val="0"/>
          <c:delete val="1"/>
          <c:extLst xmlns:c16r2="http://schemas.microsoft.com/office/drawing/2015/06/chart">
            <c:ext xmlns:c15="http://schemas.microsoft.com/office/drawing/2012/chart" uri="{CE6537A1-D6FC-4f65-9D91-7224C49458BB}"/>
          </c:extLst>
        </c:dLbl>
      </c:pivotFmt>
      <c:pivotFmt>
        <c:idx val="118"/>
        <c:marker>
          <c:symbol val="none"/>
        </c:marker>
        <c:dLbl>
          <c:idx val="0"/>
          <c:delete val="1"/>
          <c:extLst xmlns:c16r2="http://schemas.microsoft.com/office/drawing/2015/06/chart">
            <c:ext xmlns:c15="http://schemas.microsoft.com/office/drawing/2012/chart" uri="{CE6537A1-D6FC-4f65-9D91-7224C49458BB}"/>
          </c:extLst>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extLst xmlns:c16r2="http://schemas.microsoft.com/office/drawing/2015/06/chart">
            <c:ext xmlns:c15="http://schemas.microsoft.com/office/drawing/2012/chart" uri="{CE6537A1-D6FC-4f65-9D91-7224C49458BB}"/>
          </c:extLst>
        </c:dLbl>
      </c:pivotFmt>
      <c:pivotFmt>
        <c:idx val="125"/>
        <c:marker>
          <c:symbol val="none"/>
        </c:marker>
        <c:dLbl>
          <c:idx val="0"/>
          <c:delete val="1"/>
          <c:extLst xmlns:c16r2="http://schemas.microsoft.com/office/drawing/2015/06/chart">
            <c:ext xmlns:c15="http://schemas.microsoft.com/office/drawing/2012/chart" uri="{CE6537A1-D6FC-4f65-9D91-7224C49458BB}"/>
          </c:extLst>
        </c:dLbl>
      </c:pivotFmt>
      <c:pivotFmt>
        <c:idx val="126"/>
        <c:marker>
          <c:symbol val="none"/>
        </c:marker>
        <c:dLbl>
          <c:idx val="0"/>
          <c:delete val="1"/>
          <c:extLst xmlns:c16r2="http://schemas.microsoft.com/office/drawing/2015/06/chart">
            <c:ext xmlns:c15="http://schemas.microsoft.com/office/drawing/2012/chart" uri="{CE6537A1-D6FC-4f65-9D91-7224C49458BB}"/>
          </c:extLst>
        </c:dLbl>
      </c:pivotFmt>
      <c:pivotFmt>
        <c:idx val="127"/>
        <c:marker>
          <c:symbol val="none"/>
        </c:marker>
        <c:dLbl>
          <c:idx val="0"/>
          <c:delete val="1"/>
          <c:extLst xmlns:c16r2="http://schemas.microsoft.com/office/drawing/2015/06/chart">
            <c:ext xmlns:c15="http://schemas.microsoft.com/office/drawing/2012/chart" uri="{CE6537A1-D6FC-4f65-9D91-7224C49458BB}"/>
          </c:extLst>
        </c:dLbl>
      </c:pivotFmt>
      <c:pivotFmt>
        <c:idx val="128"/>
        <c:marker>
          <c:symbol val="none"/>
        </c:marker>
        <c:dLbl>
          <c:idx val="0"/>
          <c:delete val="1"/>
          <c:extLst xmlns:c16r2="http://schemas.microsoft.com/office/drawing/2015/06/chart">
            <c:ext xmlns:c15="http://schemas.microsoft.com/office/drawing/2012/chart" uri="{CE6537A1-D6FC-4f65-9D91-7224C49458BB}"/>
          </c:extLst>
        </c:dLbl>
      </c:pivotFmt>
      <c:pivotFmt>
        <c:idx val="129"/>
        <c:marker>
          <c:symbol val="none"/>
        </c:marker>
        <c:dLbl>
          <c:idx val="0"/>
          <c:delete val="1"/>
          <c:extLst xmlns:c16r2="http://schemas.microsoft.com/office/drawing/2015/06/chart">
            <c:ext xmlns:c15="http://schemas.microsoft.com/office/drawing/2012/chart" uri="{CE6537A1-D6FC-4f65-9D91-7224C49458BB}"/>
          </c:extLst>
        </c:dLbl>
      </c:pivotFmt>
      <c:pivotFmt>
        <c:idx val="130"/>
        <c:marker>
          <c:symbol val="none"/>
        </c:marker>
        <c:dLbl>
          <c:idx val="0"/>
          <c:delete val="1"/>
          <c:extLst xmlns:c16r2="http://schemas.microsoft.com/office/drawing/2015/06/chart">
            <c:ext xmlns:c15="http://schemas.microsoft.com/office/drawing/2012/chart" uri="{CE6537A1-D6FC-4f65-9D91-7224C49458BB}"/>
          </c:extLst>
        </c:dLbl>
      </c:pivotFmt>
      <c:pivotFmt>
        <c:idx val="131"/>
        <c:marker>
          <c:symbol val="none"/>
        </c:marker>
        <c:dLbl>
          <c:idx val="0"/>
          <c:delete val="1"/>
          <c:extLst xmlns:c16r2="http://schemas.microsoft.com/office/drawing/2015/06/chart">
            <c:ext xmlns:c15="http://schemas.microsoft.com/office/drawing/2012/chart" uri="{CE6537A1-D6FC-4f65-9D91-7224C49458BB}"/>
          </c:extLst>
        </c:dLbl>
      </c:pivotFmt>
      <c:pivotFmt>
        <c:idx val="132"/>
        <c:marker>
          <c:symbol val="none"/>
        </c:marker>
        <c:dLbl>
          <c:idx val="0"/>
          <c:delete val="1"/>
          <c:extLst xmlns:c16r2="http://schemas.microsoft.com/office/drawing/2015/06/chart">
            <c:ext xmlns:c15="http://schemas.microsoft.com/office/drawing/2012/chart" uri="{CE6537A1-D6FC-4f65-9D91-7224C49458BB}"/>
          </c:extLst>
        </c:dLbl>
      </c:pivotFmt>
      <c:pivotFmt>
        <c:idx val="133"/>
        <c:marker>
          <c:symbol val="none"/>
        </c:marker>
        <c:dLbl>
          <c:idx val="0"/>
          <c:delete val="1"/>
          <c:extLst xmlns:c16r2="http://schemas.microsoft.com/office/drawing/2015/06/chart">
            <c:ext xmlns:c15="http://schemas.microsoft.com/office/drawing/2012/chart" uri="{CE6537A1-D6FC-4f65-9D91-7224C49458BB}"/>
          </c:extLst>
        </c:dLbl>
      </c:pivotFmt>
      <c:pivotFmt>
        <c:idx val="134"/>
        <c:marker>
          <c:symbol val="none"/>
        </c:marker>
        <c:dLbl>
          <c:idx val="0"/>
          <c:delete val="1"/>
          <c:extLst xmlns:c16r2="http://schemas.microsoft.com/office/drawing/2015/06/chart">
            <c:ext xmlns:c15="http://schemas.microsoft.com/office/drawing/2012/chart" uri="{CE6537A1-D6FC-4f65-9D91-7224C49458BB}"/>
          </c:extLst>
        </c:dLbl>
      </c:pivotFmt>
      <c:pivotFmt>
        <c:idx val="135"/>
        <c:marker>
          <c:symbol val="none"/>
        </c:marker>
        <c:dLbl>
          <c:idx val="0"/>
          <c:delete val="1"/>
          <c:extLst xmlns:c16r2="http://schemas.microsoft.com/office/drawing/2015/06/chart">
            <c:ext xmlns:c15="http://schemas.microsoft.com/office/drawing/2012/chart" uri="{CE6537A1-D6FC-4f65-9D91-7224C49458BB}"/>
          </c:extLst>
        </c:dLbl>
      </c:pivotFmt>
      <c:pivotFmt>
        <c:idx val="136"/>
        <c:marker>
          <c:symbol val="none"/>
        </c:marker>
        <c:dLbl>
          <c:idx val="0"/>
          <c:delete val="1"/>
          <c:extLst xmlns:c16r2="http://schemas.microsoft.com/office/drawing/2015/06/chart">
            <c:ext xmlns:c15="http://schemas.microsoft.com/office/drawing/2012/chart" uri="{CE6537A1-D6FC-4f65-9D91-7224C49458BB}"/>
          </c:extLst>
        </c:dLbl>
      </c:pivotFmt>
      <c:pivotFmt>
        <c:idx val="137"/>
        <c:marker>
          <c:symbol val="none"/>
        </c:marker>
        <c:dLbl>
          <c:idx val="0"/>
          <c:delete val="1"/>
          <c:extLst xmlns:c16r2="http://schemas.microsoft.com/office/drawing/2015/06/chart">
            <c:ext xmlns:c15="http://schemas.microsoft.com/office/drawing/2012/chart" uri="{CE6537A1-D6FC-4f65-9D91-7224C49458BB}"/>
          </c:extLst>
        </c:dLbl>
      </c:pivotFmt>
      <c:pivotFmt>
        <c:idx val="138"/>
        <c:marker>
          <c:symbol val="none"/>
        </c:marker>
        <c:dLbl>
          <c:idx val="0"/>
          <c:delete val="1"/>
          <c:extLst xmlns:c16r2="http://schemas.microsoft.com/office/drawing/2015/06/chart">
            <c:ext xmlns:c15="http://schemas.microsoft.com/office/drawing/2012/chart" uri="{CE6537A1-D6FC-4f65-9D91-7224C49458BB}"/>
          </c:extLst>
        </c:dLbl>
      </c:pivotFmt>
      <c:pivotFmt>
        <c:idx val="139"/>
        <c:marker>
          <c:symbol val="none"/>
        </c:marker>
        <c:dLbl>
          <c:idx val="0"/>
          <c:delete val="1"/>
          <c:extLst xmlns:c16r2="http://schemas.microsoft.com/office/drawing/2015/06/chart">
            <c:ext xmlns:c15="http://schemas.microsoft.com/office/drawing/2012/chart" uri="{CE6537A1-D6FC-4f65-9D91-7224C49458BB}"/>
          </c:extLst>
        </c:dLbl>
      </c:pivotFmt>
      <c:pivotFmt>
        <c:idx val="140"/>
        <c:marker>
          <c:symbol val="none"/>
        </c:marker>
        <c:dLbl>
          <c:idx val="0"/>
          <c:delete val="1"/>
          <c:extLst xmlns:c16r2="http://schemas.microsoft.com/office/drawing/2015/06/chart">
            <c:ext xmlns:c15="http://schemas.microsoft.com/office/drawing/2012/chart" uri="{CE6537A1-D6FC-4f65-9D91-7224C49458BB}"/>
          </c:extLst>
        </c:dLbl>
      </c:pivotFmt>
      <c:pivotFmt>
        <c:idx val="141"/>
        <c:marker>
          <c:symbol val="none"/>
        </c:marker>
        <c:dLbl>
          <c:idx val="0"/>
          <c:delete val="1"/>
          <c:extLst xmlns:c16r2="http://schemas.microsoft.com/office/drawing/2015/06/chart">
            <c:ext xmlns:c15="http://schemas.microsoft.com/office/drawing/2012/chart" uri="{CE6537A1-D6FC-4f65-9D91-7224C49458BB}"/>
          </c:extLst>
        </c:dLbl>
      </c:pivotFmt>
      <c:pivotFmt>
        <c:idx val="142"/>
        <c:marker>
          <c:symbol val="none"/>
        </c:marker>
        <c:dLbl>
          <c:idx val="0"/>
          <c:delete val="1"/>
          <c:extLst xmlns:c16r2="http://schemas.microsoft.com/office/drawing/2015/06/chart">
            <c:ext xmlns:c15="http://schemas.microsoft.com/office/drawing/2012/chart" uri="{CE6537A1-D6FC-4f65-9D91-7224C49458BB}"/>
          </c:extLst>
        </c:dLbl>
      </c:pivotFmt>
      <c:pivotFmt>
        <c:idx val="143"/>
        <c:marker>
          <c:symbol val="none"/>
        </c:marker>
        <c:dLbl>
          <c:idx val="0"/>
          <c:delete val="1"/>
          <c:extLst xmlns:c16r2="http://schemas.microsoft.com/office/drawing/2015/06/chart">
            <c:ext xmlns:c15="http://schemas.microsoft.com/office/drawing/2012/chart" uri="{CE6537A1-D6FC-4f65-9D91-7224C49458BB}"/>
          </c:extLst>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extLst xmlns:c16r2="http://schemas.microsoft.com/office/drawing/2015/06/chart">
            <c:ext xmlns:c15="http://schemas.microsoft.com/office/drawing/2012/chart" uri="{CE6537A1-D6FC-4f65-9D91-7224C49458BB}"/>
          </c:extLst>
        </c:dLbl>
      </c:pivotFmt>
      <c:pivotFmt>
        <c:idx val="150"/>
        <c:marker>
          <c:symbol val="none"/>
        </c:marker>
        <c:dLbl>
          <c:idx val="0"/>
          <c:delete val="1"/>
          <c:extLst xmlns:c16r2="http://schemas.microsoft.com/office/drawing/2015/06/chart">
            <c:ext xmlns:c15="http://schemas.microsoft.com/office/drawing/2012/chart" uri="{CE6537A1-D6FC-4f65-9D91-7224C49458BB}"/>
          </c:extLst>
        </c:dLbl>
      </c:pivotFmt>
      <c:pivotFmt>
        <c:idx val="151"/>
        <c:marker>
          <c:symbol val="none"/>
        </c:marker>
        <c:dLbl>
          <c:idx val="0"/>
          <c:delete val="1"/>
          <c:extLst xmlns:c16r2="http://schemas.microsoft.com/office/drawing/2015/06/chart">
            <c:ext xmlns:c15="http://schemas.microsoft.com/office/drawing/2012/chart" uri="{CE6537A1-D6FC-4f65-9D91-7224C49458BB}"/>
          </c:extLst>
        </c:dLbl>
      </c:pivotFmt>
      <c:pivotFmt>
        <c:idx val="152"/>
        <c:marker>
          <c:symbol val="none"/>
        </c:marker>
        <c:dLbl>
          <c:idx val="0"/>
          <c:delete val="1"/>
          <c:extLst xmlns:c16r2="http://schemas.microsoft.com/office/drawing/2015/06/chart">
            <c:ext xmlns:c15="http://schemas.microsoft.com/office/drawing/2012/chart" uri="{CE6537A1-D6FC-4f65-9D91-7224C49458BB}"/>
          </c:extLst>
        </c:dLbl>
      </c:pivotFmt>
      <c:pivotFmt>
        <c:idx val="153"/>
        <c:marker>
          <c:symbol val="none"/>
        </c:marker>
        <c:dLbl>
          <c:idx val="0"/>
          <c:delete val="1"/>
          <c:extLst xmlns:c16r2="http://schemas.microsoft.com/office/drawing/2015/06/chart">
            <c:ext xmlns:c15="http://schemas.microsoft.com/office/drawing/2012/chart" uri="{CE6537A1-D6FC-4f65-9D91-7224C49458BB}"/>
          </c:extLst>
        </c:dLbl>
      </c:pivotFmt>
      <c:pivotFmt>
        <c:idx val="154"/>
        <c:marker>
          <c:symbol val="none"/>
        </c:marker>
        <c:dLbl>
          <c:idx val="0"/>
          <c:delete val="1"/>
          <c:extLst xmlns:c16r2="http://schemas.microsoft.com/office/drawing/2015/06/chart">
            <c:ext xmlns:c15="http://schemas.microsoft.com/office/drawing/2012/chart" uri="{CE6537A1-D6FC-4f65-9D91-7224C49458BB}"/>
          </c:extLst>
        </c:dLbl>
      </c:pivotFmt>
      <c:pivotFmt>
        <c:idx val="155"/>
        <c:marker>
          <c:symbol val="none"/>
        </c:marker>
        <c:dLbl>
          <c:idx val="0"/>
          <c:delete val="1"/>
          <c:extLst xmlns:c16r2="http://schemas.microsoft.com/office/drawing/2015/06/chart">
            <c:ext xmlns:c15="http://schemas.microsoft.com/office/drawing/2012/chart" uri="{CE6537A1-D6FC-4f65-9D91-7224C49458BB}"/>
          </c:extLst>
        </c:dLbl>
      </c:pivotFmt>
      <c:pivotFmt>
        <c:idx val="156"/>
        <c:marker>
          <c:symbol val="none"/>
        </c:marker>
        <c:dLbl>
          <c:idx val="0"/>
          <c:delete val="1"/>
          <c:extLst xmlns:c16r2="http://schemas.microsoft.com/office/drawing/2015/06/chart">
            <c:ext xmlns:c15="http://schemas.microsoft.com/office/drawing/2012/chart" uri="{CE6537A1-D6FC-4f65-9D91-7224C49458BB}"/>
          </c:extLst>
        </c:dLbl>
      </c:pivotFmt>
      <c:pivotFmt>
        <c:idx val="157"/>
        <c:marker>
          <c:symbol val="none"/>
        </c:marker>
        <c:dLbl>
          <c:idx val="0"/>
          <c:delete val="1"/>
          <c:extLst xmlns:c16r2="http://schemas.microsoft.com/office/drawing/2015/06/chart">
            <c:ext xmlns:c15="http://schemas.microsoft.com/office/drawing/2012/chart" uri="{CE6537A1-D6FC-4f65-9D91-7224C49458BB}"/>
          </c:extLst>
        </c:dLbl>
      </c:pivotFmt>
      <c:pivotFmt>
        <c:idx val="158"/>
        <c:marker>
          <c:symbol val="none"/>
        </c:marker>
        <c:dLbl>
          <c:idx val="0"/>
          <c:delete val="1"/>
          <c:extLst xmlns:c16r2="http://schemas.microsoft.com/office/drawing/2015/06/chart">
            <c:ext xmlns:c15="http://schemas.microsoft.com/office/drawing/2012/chart" uri="{CE6537A1-D6FC-4f65-9D91-7224C49458BB}"/>
          </c:extLst>
        </c:dLbl>
      </c:pivotFmt>
      <c:pivotFmt>
        <c:idx val="159"/>
        <c:marker>
          <c:symbol val="none"/>
        </c:marker>
        <c:dLbl>
          <c:idx val="0"/>
          <c:delete val="1"/>
          <c:extLst xmlns:c16r2="http://schemas.microsoft.com/office/drawing/2015/06/chart">
            <c:ext xmlns:c15="http://schemas.microsoft.com/office/drawing/2012/chart" uri="{CE6537A1-D6FC-4f65-9D91-7224C49458BB}"/>
          </c:extLst>
        </c:dLbl>
      </c:pivotFmt>
      <c:pivotFmt>
        <c:idx val="160"/>
        <c:marker>
          <c:symbol val="none"/>
        </c:marker>
        <c:dLbl>
          <c:idx val="0"/>
          <c:delete val="1"/>
          <c:extLst xmlns:c16r2="http://schemas.microsoft.com/office/drawing/2015/06/chart">
            <c:ext xmlns:c15="http://schemas.microsoft.com/office/drawing/2012/chart" uri="{CE6537A1-D6FC-4f65-9D91-7224C49458BB}"/>
          </c:extLst>
        </c:dLbl>
      </c:pivotFmt>
      <c:pivotFmt>
        <c:idx val="161"/>
        <c:marker>
          <c:symbol val="none"/>
        </c:marker>
        <c:dLbl>
          <c:idx val="0"/>
          <c:delete val="1"/>
          <c:extLst xmlns:c16r2="http://schemas.microsoft.com/office/drawing/2015/06/chart">
            <c:ext xmlns:c15="http://schemas.microsoft.com/office/drawing/2012/chart" uri="{CE6537A1-D6FC-4f65-9D91-7224C49458BB}"/>
          </c:extLst>
        </c:dLbl>
      </c:pivotFmt>
      <c:pivotFmt>
        <c:idx val="162"/>
        <c:marker>
          <c:symbol val="none"/>
        </c:marker>
        <c:dLbl>
          <c:idx val="0"/>
          <c:delete val="1"/>
          <c:extLst xmlns:c16r2="http://schemas.microsoft.com/office/drawing/2015/06/chart">
            <c:ext xmlns:c15="http://schemas.microsoft.com/office/drawing/2012/chart" uri="{CE6537A1-D6FC-4f65-9D91-7224C49458BB}"/>
          </c:extLst>
        </c:dLbl>
      </c:pivotFmt>
      <c:pivotFmt>
        <c:idx val="163"/>
        <c:marker>
          <c:symbol val="none"/>
        </c:marker>
        <c:dLbl>
          <c:idx val="0"/>
          <c:delete val="1"/>
          <c:extLst xmlns:c16r2="http://schemas.microsoft.com/office/drawing/2015/06/chart">
            <c:ext xmlns:c15="http://schemas.microsoft.com/office/drawing/2012/chart" uri="{CE6537A1-D6FC-4f65-9D91-7224C49458BB}"/>
          </c:extLst>
        </c:dLbl>
      </c:pivotFmt>
      <c:pivotFmt>
        <c:idx val="164"/>
        <c:marker>
          <c:symbol val="none"/>
        </c:marker>
        <c:dLbl>
          <c:idx val="0"/>
          <c:delete val="1"/>
          <c:extLst xmlns:c16r2="http://schemas.microsoft.com/office/drawing/2015/06/chart">
            <c:ext xmlns:c15="http://schemas.microsoft.com/office/drawing/2012/chart" uri="{CE6537A1-D6FC-4f65-9D91-7224C49458BB}"/>
          </c:extLst>
        </c:dLbl>
      </c:pivotFmt>
      <c:pivotFmt>
        <c:idx val="165"/>
        <c:marker>
          <c:symbol val="none"/>
        </c:marker>
        <c:dLbl>
          <c:idx val="0"/>
          <c:delete val="1"/>
          <c:extLst xmlns:c16r2="http://schemas.microsoft.com/office/drawing/2015/06/chart">
            <c:ext xmlns:c15="http://schemas.microsoft.com/office/drawing/2012/chart" uri="{CE6537A1-D6FC-4f65-9D91-7224C49458BB}"/>
          </c:extLst>
        </c:dLbl>
      </c:pivotFmt>
      <c:pivotFmt>
        <c:idx val="166"/>
        <c:marker>
          <c:symbol val="none"/>
        </c:marker>
        <c:dLbl>
          <c:idx val="0"/>
          <c:delete val="1"/>
          <c:extLst xmlns:c16r2="http://schemas.microsoft.com/office/drawing/2015/06/chart">
            <c:ext xmlns:c15="http://schemas.microsoft.com/office/drawing/2012/chart" uri="{CE6537A1-D6FC-4f65-9D91-7224C49458BB}"/>
          </c:extLst>
        </c:dLbl>
      </c:pivotFmt>
      <c:pivotFmt>
        <c:idx val="167"/>
        <c:marker>
          <c:symbol val="none"/>
        </c:marker>
        <c:dLbl>
          <c:idx val="0"/>
          <c:delete val="1"/>
          <c:extLst xmlns:c16r2="http://schemas.microsoft.com/office/drawing/2015/06/chart">
            <c:ext xmlns:c15="http://schemas.microsoft.com/office/drawing/2012/chart" uri="{CE6537A1-D6FC-4f65-9D91-7224C49458BB}"/>
          </c:extLst>
        </c:dLbl>
      </c:pivotFmt>
      <c:pivotFmt>
        <c:idx val="168"/>
        <c:marker>
          <c:symbol val="none"/>
        </c:marker>
        <c:dLbl>
          <c:idx val="0"/>
          <c:delete val="1"/>
          <c:extLst xmlns:c16r2="http://schemas.microsoft.com/office/drawing/2015/06/chart">
            <c:ext xmlns:c15="http://schemas.microsoft.com/office/drawing/2012/chart" uri="{CE6537A1-D6FC-4f65-9D91-7224C49458BB}"/>
          </c:extLst>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dLbl>
          <c:idx val="0"/>
          <c:delete val="1"/>
          <c:extLst xmlns:c16r2="http://schemas.microsoft.com/office/drawing/2015/06/chart">
            <c:ext xmlns:c15="http://schemas.microsoft.com/office/drawing/2012/chart" uri="{CE6537A1-D6FC-4f65-9D91-7224C49458BB}"/>
          </c:extLst>
        </c:dLbl>
      </c:pivotFmt>
      <c:pivotFmt>
        <c:idx val="175"/>
        <c:marker>
          <c:symbol val="none"/>
        </c:marker>
        <c:dLbl>
          <c:idx val="0"/>
          <c:delete val="1"/>
          <c:extLst xmlns:c16r2="http://schemas.microsoft.com/office/drawing/2015/06/chart">
            <c:ext xmlns:c15="http://schemas.microsoft.com/office/drawing/2012/chart" uri="{CE6537A1-D6FC-4f65-9D91-7224C49458BB}"/>
          </c:extLst>
        </c:dLbl>
      </c:pivotFmt>
      <c:pivotFmt>
        <c:idx val="176"/>
        <c:marker>
          <c:symbol val="none"/>
        </c:marker>
        <c:dLbl>
          <c:idx val="0"/>
          <c:delete val="1"/>
          <c:extLst xmlns:c16r2="http://schemas.microsoft.com/office/drawing/2015/06/chart">
            <c:ext xmlns:c15="http://schemas.microsoft.com/office/drawing/2012/chart" uri="{CE6537A1-D6FC-4f65-9D91-7224C49458BB}"/>
          </c:extLst>
        </c:dLbl>
      </c:pivotFmt>
      <c:pivotFmt>
        <c:idx val="177"/>
        <c:marker>
          <c:symbol val="none"/>
        </c:marker>
        <c:dLbl>
          <c:idx val="0"/>
          <c:delete val="1"/>
          <c:extLst xmlns:c16r2="http://schemas.microsoft.com/office/drawing/2015/06/chart">
            <c:ext xmlns:c15="http://schemas.microsoft.com/office/drawing/2012/chart" uri="{CE6537A1-D6FC-4f65-9D91-7224C49458BB}"/>
          </c:extLst>
        </c:dLbl>
      </c:pivotFmt>
      <c:pivotFmt>
        <c:idx val="178"/>
        <c:marker>
          <c:symbol val="none"/>
        </c:marker>
        <c:dLbl>
          <c:idx val="0"/>
          <c:delete val="1"/>
          <c:extLst xmlns:c16r2="http://schemas.microsoft.com/office/drawing/2015/06/chart">
            <c:ext xmlns:c15="http://schemas.microsoft.com/office/drawing/2012/chart" uri="{CE6537A1-D6FC-4f65-9D91-7224C49458BB}"/>
          </c:extLst>
        </c:dLbl>
      </c:pivotFmt>
      <c:pivotFmt>
        <c:idx val="179"/>
        <c:marker>
          <c:symbol val="none"/>
        </c:marker>
        <c:dLbl>
          <c:idx val="0"/>
          <c:delete val="1"/>
          <c:extLst xmlns:c16r2="http://schemas.microsoft.com/office/drawing/2015/06/chart">
            <c:ext xmlns:c15="http://schemas.microsoft.com/office/drawing/2012/chart" uri="{CE6537A1-D6FC-4f65-9D91-7224C49458BB}"/>
          </c:extLst>
        </c:dLbl>
      </c:pivotFmt>
      <c:pivotFmt>
        <c:idx val="180"/>
        <c:marker>
          <c:symbol val="none"/>
        </c:marker>
        <c:dLbl>
          <c:idx val="0"/>
          <c:delete val="1"/>
          <c:extLst xmlns:c16r2="http://schemas.microsoft.com/office/drawing/2015/06/chart">
            <c:ext xmlns:c15="http://schemas.microsoft.com/office/drawing/2012/chart" uri="{CE6537A1-D6FC-4f65-9D91-7224C49458BB}"/>
          </c:extLst>
        </c:dLbl>
      </c:pivotFmt>
      <c:pivotFmt>
        <c:idx val="181"/>
        <c:marker>
          <c:symbol val="none"/>
        </c:marker>
        <c:dLbl>
          <c:idx val="0"/>
          <c:delete val="1"/>
          <c:extLst xmlns:c16r2="http://schemas.microsoft.com/office/drawing/2015/06/chart">
            <c:ext xmlns:c15="http://schemas.microsoft.com/office/drawing/2012/chart" uri="{CE6537A1-D6FC-4f65-9D91-7224C49458BB}"/>
          </c:extLst>
        </c:dLbl>
      </c:pivotFmt>
      <c:pivotFmt>
        <c:idx val="182"/>
        <c:marker>
          <c:symbol val="none"/>
        </c:marker>
        <c:dLbl>
          <c:idx val="0"/>
          <c:delete val="1"/>
          <c:extLst xmlns:c16r2="http://schemas.microsoft.com/office/drawing/2015/06/chart">
            <c:ext xmlns:c15="http://schemas.microsoft.com/office/drawing/2012/chart" uri="{CE6537A1-D6FC-4f65-9D91-7224C49458BB}"/>
          </c:extLst>
        </c:dLbl>
      </c:pivotFmt>
      <c:pivotFmt>
        <c:idx val="183"/>
        <c:marker>
          <c:symbol val="none"/>
        </c:marker>
        <c:dLbl>
          <c:idx val="0"/>
          <c:delete val="1"/>
          <c:extLst xmlns:c16r2="http://schemas.microsoft.com/office/drawing/2015/06/chart">
            <c:ext xmlns:c15="http://schemas.microsoft.com/office/drawing/2012/chart" uri="{CE6537A1-D6FC-4f65-9D91-7224C49458BB}"/>
          </c:extLst>
        </c:dLbl>
      </c:pivotFmt>
      <c:pivotFmt>
        <c:idx val="184"/>
        <c:marker>
          <c:symbol val="none"/>
        </c:marker>
        <c:dLbl>
          <c:idx val="0"/>
          <c:delete val="1"/>
          <c:extLst xmlns:c16r2="http://schemas.microsoft.com/office/drawing/2015/06/chart">
            <c:ext xmlns:c15="http://schemas.microsoft.com/office/drawing/2012/chart" uri="{CE6537A1-D6FC-4f65-9D91-7224C49458BB}"/>
          </c:extLst>
        </c:dLbl>
      </c:pivotFmt>
      <c:pivotFmt>
        <c:idx val="185"/>
        <c:marker>
          <c:symbol val="none"/>
        </c:marker>
        <c:dLbl>
          <c:idx val="0"/>
          <c:delete val="1"/>
          <c:extLst xmlns:c16r2="http://schemas.microsoft.com/office/drawing/2015/06/chart">
            <c:ext xmlns:c15="http://schemas.microsoft.com/office/drawing/2012/chart" uri="{CE6537A1-D6FC-4f65-9D91-7224C49458BB}"/>
          </c:extLst>
        </c:dLbl>
      </c:pivotFmt>
      <c:pivotFmt>
        <c:idx val="186"/>
        <c:marker>
          <c:symbol val="none"/>
        </c:marker>
        <c:dLbl>
          <c:idx val="0"/>
          <c:delete val="1"/>
          <c:extLst xmlns:c16r2="http://schemas.microsoft.com/office/drawing/2015/06/chart">
            <c:ext xmlns:c15="http://schemas.microsoft.com/office/drawing/2012/chart" uri="{CE6537A1-D6FC-4f65-9D91-7224C49458BB}"/>
          </c:extLst>
        </c:dLbl>
      </c:pivotFmt>
      <c:pivotFmt>
        <c:idx val="187"/>
        <c:marker>
          <c:symbol val="none"/>
        </c:marker>
        <c:dLbl>
          <c:idx val="0"/>
          <c:delete val="1"/>
          <c:extLst xmlns:c16r2="http://schemas.microsoft.com/office/drawing/2015/06/chart">
            <c:ext xmlns:c15="http://schemas.microsoft.com/office/drawing/2012/chart" uri="{CE6537A1-D6FC-4f65-9D91-7224C49458BB}"/>
          </c:extLst>
        </c:dLbl>
      </c:pivotFmt>
      <c:pivotFmt>
        <c:idx val="188"/>
        <c:marker>
          <c:symbol val="none"/>
        </c:marker>
        <c:dLbl>
          <c:idx val="0"/>
          <c:delete val="1"/>
          <c:extLst xmlns:c16r2="http://schemas.microsoft.com/office/drawing/2015/06/chart">
            <c:ext xmlns:c15="http://schemas.microsoft.com/office/drawing/2012/chart" uri="{CE6537A1-D6FC-4f65-9D91-7224C49458BB}"/>
          </c:extLst>
        </c:dLbl>
      </c:pivotFmt>
      <c:pivotFmt>
        <c:idx val="189"/>
        <c:marker>
          <c:symbol val="none"/>
        </c:marker>
        <c:dLbl>
          <c:idx val="0"/>
          <c:delete val="1"/>
          <c:extLst xmlns:c16r2="http://schemas.microsoft.com/office/drawing/2015/06/chart">
            <c:ext xmlns:c15="http://schemas.microsoft.com/office/drawing/2012/chart" uri="{CE6537A1-D6FC-4f65-9D91-7224C49458BB}"/>
          </c:extLst>
        </c:dLbl>
      </c:pivotFmt>
      <c:pivotFmt>
        <c:idx val="190"/>
        <c:marker>
          <c:symbol val="none"/>
        </c:marker>
        <c:dLbl>
          <c:idx val="0"/>
          <c:delete val="1"/>
          <c:extLst xmlns:c16r2="http://schemas.microsoft.com/office/drawing/2015/06/chart">
            <c:ext xmlns:c15="http://schemas.microsoft.com/office/drawing/2012/chart" uri="{CE6537A1-D6FC-4f65-9D91-7224C49458BB}"/>
          </c:extLst>
        </c:dLbl>
      </c:pivotFmt>
      <c:pivotFmt>
        <c:idx val="191"/>
        <c:marker>
          <c:symbol val="none"/>
        </c:marker>
        <c:dLbl>
          <c:idx val="0"/>
          <c:delete val="1"/>
          <c:extLst xmlns:c16r2="http://schemas.microsoft.com/office/drawing/2015/06/chart">
            <c:ext xmlns:c15="http://schemas.microsoft.com/office/drawing/2012/chart" uri="{CE6537A1-D6FC-4f65-9D91-7224C49458BB}"/>
          </c:extLst>
        </c:dLbl>
      </c:pivotFmt>
      <c:pivotFmt>
        <c:idx val="192"/>
        <c:marker>
          <c:symbol val="none"/>
        </c:marker>
        <c:dLbl>
          <c:idx val="0"/>
          <c:delete val="1"/>
          <c:extLst xmlns:c16r2="http://schemas.microsoft.com/office/drawing/2015/06/chart">
            <c:ext xmlns:c15="http://schemas.microsoft.com/office/drawing/2012/chart" uri="{CE6537A1-D6FC-4f65-9D91-7224C49458BB}"/>
          </c:extLst>
        </c:dLbl>
      </c:pivotFmt>
      <c:pivotFmt>
        <c:idx val="193"/>
        <c:marker>
          <c:symbol val="none"/>
        </c:marker>
        <c:dLbl>
          <c:idx val="0"/>
          <c:delete val="1"/>
          <c:extLst xmlns:c16r2="http://schemas.microsoft.com/office/drawing/2015/06/chart">
            <c:ext xmlns:c15="http://schemas.microsoft.com/office/drawing/2012/chart" uri="{CE6537A1-D6FC-4f65-9D91-7224C49458BB}"/>
          </c:extLst>
        </c:dLbl>
      </c:pivotFmt>
      <c:pivotFmt>
        <c:idx val="194"/>
        <c:marker>
          <c:symbol val="none"/>
        </c:marker>
      </c:pivotFmt>
      <c:pivotFmt>
        <c:idx val="195"/>
        <c:marker>
          <c:symbol val="none"/>
        </c:marker>
      </c:pivotFmt>
      <c:pivotFmt>
        <c:idx val="196"/>
        <c:marker>
          <c:symbol val="none"/>
        </c:marker>
      </c:pivotFmt>
      <c:pivotFmt>
        <c:idx val="197"/>
        <c:marker>
          <c:symbol val="none"/>
        </c:marker>
      </c:pivotFmt>
      <c:pivotFmt>
        <c:idx val="198"/>
        <c:marker>
          <c:symbol val="none"/>
        </c:marker>
      </c:pivotFmt>
      <c:pivotFmt>
        <c:idx val="199"/>
        <c:marker>
          <c:symbol val="none"/>
        </c:marker>
        <c:dLbl>
          <c:idx val="0"/>
          <c:delete val="1"/>
          <c:extLst xmlns:c16r2="http://schemas.microsoft.com/office/drawing/2015/06/chart">
            <c:ext xmlns:c15="http://schemas.microsoft.com/office/drawing/2012/chart" uri="{CE6537A1-D6FC-4f65-9D91-7224C49458BB}"/>
          </c:extLst>
        </c:dLbl>
      </c:pivotFmt>
      <c:pivotFmt>
        <c:idx val="200"/>
        <c:marker>
          <c:symbol val="none"/>
        </c:marker>
        <c:dLbl>
          <c:idx val="0"/>
          <c:delete val="1"/>
          <c:extLst xmlns:c16r2="http://schemas.microsoft.com/office/drawing/2015/06/chart">
            <c:ext xmlns:c15="http://schemas.microsoft.com/office/drawing/2012/chart" uri="{CE6537A1-D6FC-4f65-9D91-7224C49458BB}"/>
          </c:extLst>
        </c:dLbl>
      </c:pivotFmt>
      <c:pivotFmt>
        <c:idx val="201"/>
        <c:marker>
          <c:symbol val="none"/>
        </c:marker>
        <c:dLbl>
          <c:idx val="0"/>
          <c:delete val="1"/>
          <c:extLst xmlns:c16r2="http://schemas.microsoft.com/office/drawing/2015/06/chart">
            <c:ext xmlns:c15="http://schemas.microsoft.com/office/drawing/2012/chart" uri="{CE6537A1-D6FC-4f65-9D91-7224C49458BB}"/>
          </c:extLst>
        </c:dLbl>
      </c:pivotFmt>
      <c:pivotFmt>
        <c:idx val="202"/>
        <c:marker>
          <c:symbol val="none"/>
        </c:marker>
        <c:dLbl>
          <c:idx val="0"/>
          <c:delete val="1"/>
          <c:extLst xmlns:c16r2="http://schemas.microsoft.com/office/drawing/2015/06/chart">
            <c:ext xmlns:c15="http://schemas.microsoft.com/office/drawing/2012/chart" uri="{CE6537A1-D6FC-4f65-9D91-7224C49458BB}"/>
          </c:extLst>
        </c:dLbl>
      </c:pivotFmt>
      <c:pivotFmt>
        <c:idx val="203"/>
        <c:marker>
          <c:symbol val="none"/>
        </c:marker>
        <c:dLbl>
          <c:idx val="0"/>
          <c:delete val="1"/>
          <c:extLst xmlns:c16r2="http://schemas.microsoft.com/office/drawing/2015/06/chart">
            <c:ext xmlns:c15="http://schemas.microsoft.com/office/drawing/2012/chart" uri="{CE6537A1-D6FC-4f65-9D91-7224C49458BB}"/>
          </c:extLst>
        </c:dLbl>
      </c:pivotFmt>
      <c:pivotFmt>
        <c:idx val="204"/>
        <c:marker>
          <c:symbol val="none"/>
        </c:marker>
        <c:dLbl>
          <c:idx val="0"/>
          <c:delete val="1"/>
          <c:extLst xmlns:c16r2="http://schemas.microsoft.com/office/drawing/2015/06/chart">
            <c:ext xmlns:c15="http://schemas.microsoft.com/office/drawing/2012/chart" uri="{CE6537A1-D6FC-4f65-9D91-7224C49458BB}"/>
          </c:extLst>
        </c:dLbl>
      </c:pivotFmt>
      <c:pivotFmt>
        <c:idx val="205"/>
        <c:marker>
          <c:symbol val="none"/>
        </c:marker>
        <c:dLbl>
          <c:idx val="0"/>
          <c:delete val="1"/>
          <c:extLst xmlns:c16r2="http://schemas.microsoft.com/office/drawing/2015/06/chart">
            <c:ext xmlns:c15="http://schemas.microsoft.com/office/drawing/2012/chart" uri="{CE6537A1-D6FC-4f65-9D91-7224C49458BB}"/>
          </c:extLst>
        </c:dLbl>
      </c:pivotFmt>
      <c:pivotFmt>
        <c:idx val="206"/>
        <c:marker>
          <c:symbol val="none"/>
        </c:marker>
        <c:dLbl>
          <c:idx val="0"/>
          <c:delete val="1"/>
          <c:extLst xmlns:c16r2="http://schemas.microsoft.com/office/drawing/2015/06/chart">
            <c:ext xmlns:c15="http://schemas.microsoft.com/office/drawing/2012/chart" uri="{CE6537A1-D6FC-4f65-9D91-7224C49458BB}"/>
          </c:extLst>
        </c:dLbl>
      </c:pivotFmt>
      <c:pivotFmt>
        <c:idx val="207"/>
        <c:marker>
          <c:symbol val="none"/>
        </c:marker>
        <c:dLbl>
          <c:idx val="0"/>
          <c:delete val="1"/>
          <c:extLst xmlns:c16r2="http://schemas.microsoft.com/office/drawing/2015/06/chart">
            <c:ext xmlns:c15="http://schemas.microsoft.com/office/drawing/2012/chart" uri="{CE6537A1-D6FC-4f65-9D91-7224C49458BB}"/>
          </c:extLst>
        </c:dLbl>
      </c:pivotFmt>
      <c:pivotFmt>
        <c:idx val="208"/>
        <c:marker>
          <c:symbol val="none"/>
        </c:marker>
        <c:dLbl>
          <c:idx val="0"/>
          <c:delete val="1"/>
          <c:extLst xmlns:c16r2="http://schemas.microsoft.com/office/drawing/2015/06/chart">
            <c:ext xmlns:c15="http://schemas.microsoft.com/office/drawing/2012/chart" uri="{CE6537A1-D6FC-4f65-9D91-7224C49458BB}"/>
          </c:extLst>
        </c:dLbl>
      </c:pivotFmt>
      <c:pivotFmt>
        <c:idx val="209"/>
        <c:marker>
          <c:symbol val="none"/>
        </c:marker>
        <c:dLbl>
          <c:idx val="0"/>
          <c:delete val="1"/>
          <c:extLst xmlns:c16r2="http://schemas.microsoft.com/office/drawing/2015/06/chart">
            <c:ext xmlns:c15="http://schemas.microsoft.com/office/drawing/2012/chart" uri="{CE6537A1-D6FC-4f65-9D91-7224C49458BB}"/>
          </c:extLst>
        </c:dLbl>
      </c:pivotFmt>
      <c:pivotFmt>
        <c:idx val="210"/>
        <c:marker>
          <c:symbol val="none"/>
        </c:marker>
        <c:dLbl>
          <c:idx val="0"/>
          <c:delete val="1"/>
          <c:extLst xmlns:c16r2="http://schemas.microsoft.com/office/drawing/2015/06/chart">
            <c:ext xmlns:c15="http://schemas.microsoft.com/office/drawing/2012/chart" uri="{CE6537A1-D6FC-4f65-9D91-7224C49458BB}"/>
          </c:extLst>
        </c:dLbl>
      </c:pivotFmt>
      <c:pivotFmt>
        <c:idx val="211"/>
        <c:marker>
          <c:symbol val="none"/>
        </c:marker>
        <c:dLbl>
          <c:idx val="0"/>
          <c:delete val="1"/>
          <c:extLst xmlns:c16r2="http://schemas.microsoft.com/office/drawing/2015/06/chart">
            <c:ext xmlns:c15="http://schemas.microsoft.com/office/drawing/2012/chart" uri="{CE6537A1-D6FC-4f65-9D91-7224C49458BB}"/>
          </c:extLst>
        </c:dLbl>
      </c:pivotFmt>
      <c:pivotFmt>
        <c:idx val="212"/>
        <c:marker>
          <c:symbol val="none"/>
        </c:marker>
        <c:dLbl>
          <c:idx val="0"/>
          <c:delete val="1"/>
          <c:extLst xmlns:c16r2="http://schemas.microsoft.com/office/drawing/2015/06/chart">
            <c:ext xmlns:c15="http://schemas.microsoft.com/office/drawing/2012/chart" uri="{CE6537A1-D6FC-4f65-9D91-7224C49458BB}"/>
          </c:extLst>
        </c:dLbl>
      </c:pivotFmt>
      <c:pivotFmt>
        <c:idx val="213"/>
        <c:marker>
          <c:symbol val="none"/>
        </c:marker>
        <c:dLbl>
          <c:idx val="0"/>
          <c:delete val="1"/>
          <c:extLst xmlns:c16r2="http://schemas.microsoft.com/office/drawing/2015/06/chart">
            <c:ext xmlns:c15="http://schemas.microsoft.com/office/drawing/2012/chart" uri="{CE6537A1-D6FC-4f65-9D91-7224C49458BB}"/>
          </c:extLst>
        </c:dLbl>
      </c:pivotFmt>
      <c:pivotFmt>
        <c:idx val="214"/>
        <c:marker>
          <c:symbol val="none"/>
        </c:marker>
        <c:dLbl>
          <c:idx val="0"/>
          <c:delete val="1"/>
          <c:extLst xmlns:c16r2="http://schemas.microsoft.com/office/drawing/2015/06/chart">
            <c:ext xmlns:c15="http://schemas.microsoft.com/office/drawing/2012/chart" uri="{CE6537A1-D6FC-4f65-9D91-7224C49458BB}"/>
          </c:extLst>
        </c:dLbl>
      </c:pivotFmt>
      <c:pivotFmt>
        <c:idx val="215"/>
        <c:marker>
          <c:symbol val="none"/>
        </c:marker>
        <c:dLbl>
          <c:idx val="0"/>
          <c:delete val="1"/>
          <c:extLst xmlns:c16r2="http://schemas.microsoft.com/office/drawing/2015/06/chart">
            <c:ext xmlns:c15="http://schemas.microsoft.com/office/drawing/2012/chart" uri="{CE6537A1-D6FC-4f65-9D91-7224C49458BB}"/>
          </c:extLst>
        </c:dLbl>
      </c:pivotFmt>
      <c:pivotFmt>
        <c:idx val="216"/>
        <c:marker>
          <c:symbol val="none"/>
        </c:marker>
        <c:dLbl>
          <c:idx val="0"/>
          <c:delete val="1"/>
          <c:extLst xmlns:c16r2="http://schemas.microsoft.com/office/drawing/2015/06/chart">
            <c:ext xmlns:c15="http://schemas.microsoft.com/office/drawing/2012/chart" uri="{CE6537A1-D6FC-4f65-9D91-7224C49458BB}"/>
          </c:extLst>
        </c:dLbl>
      </c:pivotFmt>
      <c:pivotFmt>
        <c:idx val="217"/>
        <c:marker>
          <c:symbol val="none"/>
        </c:marker>
        <c:dLbl>
          <c:idx val="0"/>
          <c:delete val="1"/>
          <c:extLst xmlns:c16r2="http://schemas.microsoft.com/office/drawing/2015/06/chart">
            <c:ext xmlns:c15="http://schemas.microsoft.com/office/drawing/2012/chart" uri="{CE6537A1-D6FC-4f65-9D91-7224C49458BB}"/>
          </c:extLst>
        </c:dLbl>
      </c:pivotFmt>
      <c:pivotFmt>
        <c:idx val="218"/>
        <c:marker>
          <c:symbol val="none"/>
        </c:marker>
      </c:pivotFmt>
      <c:pivotFmt>
        <c:idx val="219"/>
        <c:marker>
          <c:symbol val="none"/>
        </c:marker>
      </c:pivotFmt>
      <c:pivotFmt>
        <c:idx val="220"/>
        <c:marker>
          <c:symbol val="none"/>
        </c:marker>
      </c:pivotFmt>
      <c:pivotFmt>
        <c:idx val="221"/>
        <c:marker>
          <c:symbol val="none"/>
        </c:marker>
      </c:pivotFmt>
      <c:pivotFmt>
        <c:idx val="222"/>
        <c:marker>
          <c:symbol val="none"/>
        </c:marker>
      </c:pivotFmt>
      <c:pivotFmt>
        <c:idx val="223"/>
        <c:marker>
          <c:symbol val="none"/>
        </c:marker>
        <c:dLbl>
          <c:idx val="0"/>
          <c:delete val="1"/>
          <c:extLst xmlns:c16r2="http://schemas.microsoft.com/office/drawing/2015/06/chart">
            <c:ext xmlns:c15="http://schemas.microsoft.com/office/drawing/2012/chart" uri="{CE6537A1-D6FC-4f65-9D91-7224C49458BB}"/>
          </c:extLst>
        </c:dLbl>
      </c:pivotFmt>
      <c:pivotFmt>
        <c:idx val="224"/>
        <c:marker>
          <c:symbol val="none"/>
        </c:marker>
        <c:dLbl>
          <c:idx val="0"/>
          <c:delete val="1"/>
          <c:extLst xmlns:c16r2="http://schemas.microsoft.com/office/drawing/2015/06/chart">
            <c:ext xmlns:c15="http://schemas.microsoft.com/office/drawing/2012/chart" uri="{CE6537A1-D6FC-4f65-9D91-7224C49458BB}"/>
          </c:extLst>
        </c:dLbl>
      </c:pivotFmt>
      <c:pivotFmt>
        <c:idx val="225"/>
        <c:marker>
          <c:symbol val="none"/>
        </c:marker>
        <c:dLbl>
          <c:idx val="0"/>
          <c:delete val="1"/>
          <c:extLst xmlns:c16r2="http://schemas.microsoft.com/office/drawing/2015/06/chart">
            <c:ext xmlns:c15="http://schemas.microsoft.com/office/drawing/2012/chart" uri="{CE6537A1-D6FC-4f65-9D91-7224C49458BB}"/>
          </c:extLst>
        </c:dLbl>
      </c:pivotFmt>
      <c:pivotFmt>
        <c:idx val="226"/>
        <c:marker>
          <c:symbol val="none"/>
        </c:marker>
        <c:dLbl>
          <c:idx val="0"/>
          <c:delete val="1"/>
          <c:extLst xmlns:c16r2="http://schemas.microsoft.com/office/drawing/2015/06/chart">
            <c:ext xmlns:c15="http://schemas.microsoft.com/office/drawing/2012/chart" uri="{CE6537A1-D6FC-4f65-9D91-7224C49458BB}"/>
          </c:extLst>
        </c:dLbl>
      </c:pivotFmt>
      <c:pivotFmt>
        <c:idx val="227"/>
        <c:marker>
          <c:symbol val="none"/>
        </c:marker>
        <c:dLbl>
          <c:idx val="0"/>
          <c:delete val="1"/>
          <c:extLst xmlns:c16r2="http://schemas.microsoft.com/office/drawing/2015/06/chart">
            <c:ext xmlns:c15="http://schemas.microsoft.com/office/drawing/2012/chart" uri="{CE6537A1-D6FC-4f65-9D91-7224C49458BB}"/>
          </c:extLst>
        </c:dLbl>
      </c:pivotFmt>
      <c:pivotFmt>
        <c:idx val="228"/>
        <c:marker>
          <c:symbol val="none"/>
        </c:marker>
        <c:dLbl>
          <c:idx val="0"/>
          <c:delete val="1"/>
          <c:extLst xmlns:c16r2="http://schemas.microsoft.com/office/drawing/2015/06/chart">
            <c:ext xmlns:c15="http://schemas.microsoft.com/office/drawing/2012/chart" uri="{CE6537A1-D6FC-4f65-9D91-7224C49458BB}"/>
          </c:extLst>
        </c:dLbl>
      </c:pivotFmt>
      <c:pivotFmt>
        <c:idx val="229"/>
        <c:marker>
          <c:symbol val="none"/>
        </c:marker>
        <c:dLbl>
          <c:idx val="0"/>
          <c:delete val="1"/>
          <c:extLst xmlns:c16r2="http://schemas.microsoft.com/office/drawing/2015/06/chart">
            <c:ext xmlns:c15="http://schemas.microsoft.com/office/drawing/2012/chart" uri="{CE6537A1-D6FC-4f65-9D91-7224C49458BB}"/>
          </c:extLst>
        </c:dLbl>
      </c:pivotFmt>
      <c:pivotFmt>
        <c:idx val="230"/>
        <c:marker>
          <c:symbol val="none"/>
        </c:marker>
        <c:dLbl>
          <c:idx val="0"/>
          <c:delete val="1"/>
          <c:extLst xmlns:c16r2="http://schemas.microsoft.com/office/drawing/2015/06/chart">
            <c:ext xmlns:c15="http://schemas.microsoft.com/office/drawing/2012/chart" uri="{CE6537A1-D6FC-4f65-9D91-7224C49458BB}"/>
          </c:extLst>
        </c:dLbl>
      </c:pivotFmt>
      <c:pivotFmt>
        <c:idx val="231"/>
        <c:marker>
          <c:symbol val="none"/>
        </c:marker>
        <c:dLbl>
          <c:idx val="0"/>
          <c:delete val="1"/>
          <c:extLst xmlns:c16r2="http://schemas.microsoft.com/office/drawing/2015/06/chart">
            <c:ext xmlns:c15="http://schemas.microsoft.com/office/drawing/2012/chart" uri="{CE6537A1-D6FC-4f65-9D91-7224C49458BB}"/>
          </c:extLst>
        </c:dLbl>
      </c:pivotFmt>
      <c:pivotFmt>
        <c:idx val="232"/>
        <c:marker>
          <c:symbol val="none"/>
        </c:marker>
        <c:dLbl>
          <c:idx val="0"/>
          <c:delete val="1"/>
          <c:extLst xmlns:c16r2="http://schemas.microsoft.com/office/drawing/2015/06/chart">
            <c:ext xmlns:c15="http://schemas.microsoft.com/office/drawing/2012/chart" uri="{CE6537A1-D6FC-4f65-9D91-7224C49458BB}"/>
          </c:extLst>
        </c:dLbl>
      </c:pivotFmt>
      <c:pivotFmt>
        <c:idx val="233"/>
        <c:marker>
          <c:symbol val="none"/>
        </c:marker>
        <c:dLbl>
          <c:idx val="0"/>
          <c:delete val="1"/>
          <c:extLst xmlns:c16r2="http://schemas.microsoft.com/office/drawing/2015/06/chart">
            <c:ext xmlns:c15="http://schemas.microsoft.com/office/drawing/2012/chart" uri="{CE6537A1-D6FC-4f65-9D91-7224C49458BB}"/>
          </c:extLst>
        </c:dLbl>
      </c:pivotFmt>
      <c:pivotFmt>
        <c:idx val="234"/>
        <c:marker>
          <c:symbol val="none"/>
        </c:marker>
        <c:dLbl>
          <c:idx val="0"/>
          <c:delete val="1"/>
          <c:extLst xmlns:c16r2="http://schemas.microsoft.com/office/drawing/2015/06/chart">
            <c:ext xmlns:c15="http://schemas.microsoft.com/office/drawing/2012/chart" uri="{CE6537A1-D6FC-4f65-9D91-7224C49458BB}"/>
          </c:extLst>
        </c:dLbl>
      </c:pivotFmt>
      <c:pivotFmt>
        <c:idx val="235"/>
        <c:marker>
          <c:symbol val="none"/>
        </c:marker>
        <c:dLbl>
          <c:idx val="0"/>
          <c:delete val="1"/>
          <c:extLst xmlns:c16r2="http://schemas.microsoft.com/office/drawing/2015/06/chart">
            <c:ext xmlns:c15="http://schemas.microsoft.com/office/drawing/2012/chart" uri="{CE6537A1-D6FC-4f65-9D91-7224C49458BB}"/>
          </c:extLst>
        </c:dLbl>
      </c:pivotFmt>
      <c:pivotFmt>
        <c:idx val="236"/>
        <c:marker>
          <c:symbol val="none"/>
        </c:marker>
        <c:dLbl>
          <c:idx val="0"/>
          <c:delete val="1"/>
          <c:extLst xmlns:c16r2="http://schemas.microsoft.com/office/drawing/2015/06/chart">
            <c:ext xmlns:c15="http://schemas.microsoft.com/office/drawing/2012/chart" uri="{CE6537A1-D6FC-4f65-9D91-7224C49458BB}"/>
          </c:extLst>
        </c:dLbl>
      </c:pivotFmt>
      <c:pivotFmt>
        <c:idx val="237"/>
        <c:marker>
          <c:symbol val="none"/>
        </c:marker>
        <c:dLbl>
          <c:idx val="0"/>
          <c:delete val="1"/>
          <c:extLst xmlns:c16r2="http://schemas.microsoft.com/office/drawing/2015/06/chart">
            <c:ext xmlns:c15="http://schemas.microsoft.com/office/drawing/2012/chart" uri="{CE6537A1-D6FC-4f65-9D91-7224C49458BB}"/>
          </c:extLst>
        </c:dLbl>
      </c:pivotFmt>
      <c:pivotFmt>
        <c:idx val="238"/>
        <c:marker>
          <c:symbol val="none"/>
        </c:marker>
        <c:dLbl>
          <c:idx val="0"/>
          <c:delete val="1"/>
          <c:extLst xmlns:c16r2="http://schemas.microsoft.com/office/drawing/2015/06/chart">
            <c:ext xmlns:c15="http://schemas.microsoft.com/office/drawing/2012/chart" uri="{CE6537A1-D6FC-4f65-9D91-7224C49458BB}"/>
          </c:extLst>
        </c:dLbl>
      </c:pivotFmt>
      <c:pivotFmt>
        <c:idx val="239"/>
        <c:marker>
          <c:symbol val="none"/>
        </c:marker>
        <c:dLbl>
          <c:idx val="0"/>
          <c:delete val="1"/>
          <c:extLst xmlns:c16r2="http://schemas.microsoft.com/office/drawing/2015/06/chart">
            <c:ext xmlns:c15="http://schemas.microsoft.com/office/drawing/2012/chart" uri="{CE6537A1-D6FC-4f65-9D91-7224C49458BB}"/>
          </c:extLst>
        </c:dLbl>
      </c:pivotFmt>
      <c:pivotFmt>
        <c:idx val="240"/>
        <c:marker>
          <c:symbol val="none"/>
        </c:marker>
        <c:dLbl>
          <c:idx val="0"/>
          <c:delete val="1"/>
          <c:extLst xmlns:c16r2="http://schemas.microsoft.com/office/drawing/2015/06/chart">
            <c:ext xmlns:c15="http://schemas.microsoft.com/office/drawing/2012/chart" uri="{CE6537A1-D6FC-4f65-9D91-7224C49458BB}"/>
          </c:extLst>
        </c:dLbl>
      </c:pivotFmt>
      <c:pivotFmt>
        <c:idx val="241"/>
        <c:marker>
          <c:symbol val="none"/>
        </c:marker>
        <c:dLbl>
          <c:idx val="0"/>
          <c:delete val="1"/>
          <c:extLst xmlns:c16r2="http://schemas.microsoft.com/office/drawing/2015/06/chart">
            <c:ext xmlns:c15="http://schemas.microsoft.com/office/drawing/2012/chart" uri="{CE6537A1-D6FC-4f65-9D91-7224C49458BB}"/>
          </c:extLst>
        </c:dLbl>
      </c:pivotFmt>
      <c:pivotFmt>
        <c:idx val="242"/>
        <c:marker>
          <c:symbol val="none"/>
        </c:marker>
      </c:pivotFmt>
      <c:pivotFmt>
        <c:idx val="243"/>
        <c:marker>
          <c:symbol val="none"/>
        </c:marker>
      </c:pivotFmt>
      <c:pivotFmt>
        <c:idx val="244"/>
        <c:marker>
          <c:symbol val="none"/>
        </c:marker>
      </c:pivotFmt>
      <c:pivotFmt>
        <c:idx val="245"/>
        <c:marker>
          <c:symbol val="none"/>
        </c:marker>
      </c:pivotFmt>
      <c:pivotFmt>
        <c:idx val="246"/>
        <c:marker>
          <c:symbol val="none"/>
        </c:marker>
      </c:pivotFmt>
      <c:pivotFmt>
        <c:idx val="247"/>
        <c:marker>
          <c:symbol val="none"/>
        </c:marker>
        <c:dLbl>
          <c:idx val="0"/>
          <c:delete val="1"/>
          <c:extLst xmlns:c16r2="http://schemas.microsoft.com/office/drawing/2015/06/chart">
            <c:ext xmlns:c15="http://schemas.microsoft.com/office/drawing/2012/chart" uri="{CE6537A1-D6FC-4f65-9D91-7224C49458BB}"/>
          </c:extLst>
        </c:dLbl>
      </c:pivotFmt>
      <c:pivotFmt>
        <c:idx val="248"/>
        <c:marker>
          <c:symbol val="none"/>
        </c:marker>
        <c:dLbl>
          <c:idx val="0"/>
          <c:delete val="1"/>
          <c:extLst xmlns:c16r2="http://schemas.microsoft.com/office/drawing/2015/06/chart">
            <c:ext xmlns:c15="http://schemas.microsoft.com/office/drawing/2012/chart" uri="{CE6537A1-D6FC-4f65-9D91-7224C49458BB}"/>
          </c:extLst>
        </c:dLbl>
      </c:pivotFmt>
      <c:pivotFmt>
        <c:idx val="249"/>
        <c:marker>
          <c:symbol val="none"/>
        </c:marker>
        <c:dLbl>
          <c:idx val="0"/>
          <c:delete val="1"/>
          <c:extLst xmlns:c16r2="http://schemas.microsoft.com/office/drawing/2015/06/chart">
            <c:ext xmlns:c15="http://schemas.microsoft.com/office/drawing/2012/chart" uri="{CE6537A1-D6FC-4f65-9D91-7224C49458BB}"/>
          </c:extLst>
        </c:dLbl>
      </c:pivotFmt>
      <c:pivotFmt>
        <c:idx val="250"/>
        <c:marker>
          <c:symbol val="none"/>
        </c:marker>
        <c:dLbl>
          <c:idx val="0"/>
          <c:delete val="1"/>
          <c:extLst xmlns:c16r2="http://schemas.microsoft.com/office/drawing/2015/06/chart">
            <c:ext xmlns:c15="http://schemas.microsoft.com/office/drawing/2012/chart" uri="{CE6537A1-D6FC-4f65-9D91-7224C49458BB}"/>
          </c:extLst>
        </c:dLbl>
      </c:pivotFmt>
      <c:pivotFmt>
        <c:idx val="251"/>
        <c:marker>
          <c:symbol val="none"/>
        </c:marker>
        <c:dLbl>
          <c:idx val="0"/>
          <c:delete val="1"/>
          <c:extLst xmlns:c16r2="http://schemas.microsoft.com/office/drawing/2015/06/chart">
            <c:ext xmlns:c15="http://schemas.microsoft.com/office/drawing/2012/chart" uri="{CE6537A1-D6FC-4f65-9D91-7224C49458BB}"/>
          </c:extLst>
        </c:dLbl>
      </c:pivotFmt>
      <c:pivotFmt>
        <c:idx val="252"/>
        <c:marker>
          <c:symbol val="none"/>
        </c:marker>
        <c:dLbl>
          <c:idx val="0"/>
          <c:delete val="1"/>
          <c:extLst xmlns:c16r2="http://schemas.microsoft.com/office/drawing/2015/06/chart">
            <c:ext xmlns:c15="http://schemas.microsoft.com/office/drawing/2012/chart" uri="{CE6537A1-D6FC-4f65-9D91-7224C49458BB}"/>
          </c:extLst>
        </c:dLbl>
      </c:pivotFmt>
      <c:pivotFmt>
        <c:idx val="253"/>
        <c:marker>
          <c:symbol val="none"/>
        </c:marker>
        <c:dLbl>
          <c:idx val="0"/>
          <c:delete val="1"/>
          <c:extLst xmlns:c16r2="http://schemas.microsoft.com/office/drawing/2015/06/chart">
            <c:ext xmlns:c15="http://schemas.microsoft.com/office/drawing/2012/chart" uri="{CE6537A1-D6FC-4f65-9D91-7224C49458BB}"/>
          </c:extLst>
        </c:dLbl>
      </c:pivotFmt>
      <c:pivotFmt>
        <c:idx val="254"/>
        <c:marker>
          <c:symbol val="none"/>
        </c:marker>
        <c:dLbl>
          <c:idx val="0"/>
          <c:delete val="1"/>
          <c:extLst xmlns:c16r2="http://schemas.microsoft.com/office/drawing/2015/06/chart">
            <c:ext xmlns:c15="http://schemas.microsoft.com/office/drawing/2012/chart" uri="{CE6537A1-D6FC-4f65-9D91-7224C49458BB}"/>
          </c:extLst>
        </c:dLbl>
      </c:pivotFmt>
      <c:pivotFmt>
        <c:idx val="255"/>
        <c:marker>
          <c:symbol val="none"/>
        </c:marker>
        <c:dLbl>
          <c:idx val="0"/>
          <c:delete val="1"/>
          <c:extLst xmlns:c16r2="http://schemas.microsoft.com/office/drawing/2015/06/chart">
            <c:ext xmlns:c15="http://schemas.microsoft.com/office/drawing/2012/chart" uri="{CE6537A1-D6FC-4f65-9D91-7224C49458BB}"/>
          </c:extLst>
        </c:dLbl>
      </c:pivotFmt>
      <c:pivotFmt>
        <c:idx val="256"/>
        <c:marker>
          <c:symbol val="none"/>
        </c:marker>
        <c:dLbl>
          <c:idx val="0"/>
          <c:delete val="1"/>
          <c:extLst xmlns:c16r2="http://schemas.microsoft.com/office/drawing/2015/06/chart">
            <c:ext xmlns:c15="http://schemas.microsoft.com/office/drawing/2012/chart" uri="{CE6537A1-D6FC-4f65-9D91-7224C49458BB}"/>
          </c:extLst>
        </c:dLbl>
      </c:pivotFmt>
      <c:pivotFmt>
        <c:idx val="257"/>
        <c:marker>
          <c:symbol val="none"/>
        </c:marker>
        <c:dLbl>
          <c:idx val="0"/>
          <c:delete val="1"/>
          <c:extLst xmlns:c16r2="http://schemas.microsoft.com/office/drawing/2015/06/chart">
            <c:ext xmlns:c15="http://schemas.microsoft.com/office/drawing/2012/chart" uri="{CE6537A1-D6FC-4f65-9D91-7224C49458BB}"/>
          </c:extLst>
        </c:dLbl>
      </c:pivotFmt>
      <c:pivotFmt>
        <c:idx val="258"/>
        <c:marker>
          <c:symbol val="none"/>
        </c:marker>
        <c:dLbl>
          <c:idx val="0"/>
          <c:delete val="1"/>
          <c:extLst xmlns:c16r2="http://schemas.microsoft.com/office/drawing/2015/06/chart">
            <c:ext xmlns:c15="http://schemas.microsoft.com/office/drawing/2012/chart" uri="{CE6537A1-D6FC-4f65-9D91-7224C49458BB}"/>
          </c:extLst>
        </c:dLbl>
      </c:pivotFmt>
      <c:pivotFmt>
        <c:idx val="259"/>
        <c:marker>
          <c:symbol val="none"/>
        </c:marker>
        <c:dLbl>
          <c:idx val="0"/>
          <c:delete val="1"/>
          <c:extLst xmlns:c16r2="http://schemas.microsoft.com/office/drawing/2015/06/chart">
            <c:ext xmlns:c15="http://schemas.microsoft.com/office/drawing/2012/chart" uri="{CE6537A1-D6FC-4f65-9D91-7224C49458BB}"/>
          </c:extLst>
        </c:dLbl>
      </c:pivotFmt>
      <c:pivotFmt>
        <c:idx val="260"/>
        <c:marker>
          <c:symbol val="none"/>
        </c:marker>
        <c:dLbl>
          <c:idx val="0"/>
          <c:delete val="1"/>
          <c:extLst xmlns:c16r2="http://schemas.microsoft.com/office/drawing/2015/06/chart">
            <c:ext xmlns:c15="http://schemas.microsoft.com/office/drawing/2012/chart" uri="{CE6537A1-D6FC-4f65-9D91-7224C49458BB}"/>
          </c:extLst>
        </c:dLbl>
      </c:pivotFmt>
      <c:pivotFmt>
        <c:idx val="261"/>
        <c:marker>
          <c:symbol val="none"/>
        </c:marker>
        <c:dLbl>
          <c:idx val="0"/>
          <c:delete val="1"/>
          <c:extLst xmlns:c16r2="http://schemas.microsoft.com/office/drawing/2015/06/chart">
            <c:ext xmlns:c15="http://schemas.microsoft.com/office/drawing/2012/chart" uri="{CE6537A1-D6FC-4f65-9D91-7224C49458BB}"/>
          </c:extLst>
        </c:dLbl>
      </c:pivotFmt>
      <c:pivotFmt>
        <c:idx val="262"/>
        <c:marker>
          <c:symbol val="none"/>
        </c:marker>
        <c:dLbl>
          <c:idx val="0"/>
          <c:delete val="1"/>
          <c:extLst xmlns:c16r2="http://schemas.microsoft.com/office/drawing/2015/06/chart">
            <c:ext xmlns:c15="http://schemas.microsoft.com/office/drawing/2012/chart" uri="{CE6537A1-D6FC-4f65-9D91-7224C49458BB}"/>
          </c:extLst>
        </c:dLbl>
      </c:pivotFmt>
      <c:pivotFmt>
        <c:idx val="263"/>
        <c:marker>
          <c:symbol val="none"/>
        </c:marker>
        <c:dLbl>
          <c:idx val="0"/>
          <c:delete val="1"/>
          <c:extLst xmlns:c16r2="http://schemas.microsoft.com/office/drawing/2015/06/chart">
            <c:ext xmlns:c15="http://schemas.microsoft.com/office/drawing/2012/chart" uri="{CE6537A1-D6FC-4f65-9D91-7224C49458BB}"/>
          </c:extLst>
        </c:dLbl>
      </c:pivotFmt>
      <c:pivotFmt>
        <c:idx val="264"/>
        <c:marker>
          <c:symbol val="none"/>
        </c:marker>
        <c:dLbl>
          <c:idx val="0"/>
          <c:delete val="1"/>
          <c:extLst xmlns:c16r2="http://schemas.microsoft.com/office/drawing/2015/06/chart">
            <c:ext xmlns:c15="http://schemas.microsoft.com/office/drawing/2012/chart" uri="{CE6537A1-D6FC-4f65-9D91-7224C49458BB}"/>
          </c:extLst>
        </c:dLbl>
      </c:pivotFmt>
      <c:pivotFmt>
        <c:idx val="265"/>
        <c:marker>
          <c:symbol val="none"/>
        </c:marker>
        <c:dLbl>
          <c:idx val="0"/>
          <c:delete val="1"/>
          <c:extLst xmlns:c16r2="http://schemas.microsoft.com/office/drawing/2015/06/chart">
            <c:ext xmlns:c15="http://schemas.microsoft.com/office/drawing/2012/chart" uri="{CE6537A1-D6FC-4f65-9D91-7224C49458BB}"/>
          </c:extLst>
        </c:dLbl>
      </c:pivotFmt>
      <c:pivotFmt>
        <c:idx val="266"/>
        <c:marker>
          <c:symbol val="none"/>
        </c:marker>
        <c:dLbl>
          <c:idx val="0"/>
          <c:delete val="1"/>
          <c:extLst xmlns:c16r2="http://schemas.microsoft.com/office/drawing/2015/06/chart">
            <c:ext xmlns:c15="http://schemas.microsoft.com/office/drawing/2012/chart" uri="{CE6537A1-D6FC-4f65-9D91-7224C49458BB}"/>
          </c:extLst>
        </c:dLbl>
      </c:pivotFmt>
      <c:pivotFmt>
        <c:idx val="267"/>
        <c:marker>
          <c:symbol val="none"/>
        </c:marker>
      </c:pivotFmt>
      <c:pivotFmt>
        <c:idx val="268"/>
        <c:marker>
          <c:symbol val="none"/>
        </c:marker>
      </c:pivotFmt>
      <c:pivotFmt>
        <c:idx val="269"/>
        <c:marker>
          <c:symbol val="none"/>
        </c:marker>
      </c:pivotFmt>
      <c:pivotFmt>
        <c:idx val="270"/>
        <c:marker>
          <c:symbol val="none"/>
        </c:marker>
      </c:pivotFmt>
      <c:pivotFmt>
        <c:idx val="271"/>
        <c:marker>
          <c:symbol val="none"/>
        </c:marker>
      </c:pivotFmt>
      <c:pivotFmt>
        <c:idx val="272"/>
        <c:marker>
          <c:symbol val="none"/>
        </c:marker>
      </c:pivotFmt>
      <c:pivotFmt>
        <c:idx val="273"/>
        <c:marker>
          <c:symbol val="none"/>
        </c:marker>
      </c:pivotFmt>
      <c:pivotFmt>
        <c:idx val="274"/>
        <c:marker>
          <c:symbol val="none"/>
        </c:marker>
      </c:pivotFmt>
      <c:pivotFmt>
        <c:idx val="275"/>
        <c:marker>
          <c:symbol val="none"/>
        </c:marker>
      </c:pivotFmt>
      <c:pivotFmt>
        <c:idx val="276"/>
        <c:marker>
          <c:symbol val="none"/>
        </c:marker>
      </c:pivotFmt>
      <c:pivotFmt>
        <c:idx val="277"/>
        <c:marker>
          <c:symbol val="none"/>
        </c:marker>
      </c:pivotFmt>
      <c:pivotFmt>
        <c:idx val="278"/>
        <c:marker>
          <c:symbol val="none"/>
        </c:marker>
      </c:pivotFmt>
      <c:pivotFmt>
        <c:idx val="279"/>
        <c:marker>
          <c:symbol val="none"/>
        </c:marker>
      </c:pivotFmt>
      <c:pivotFmt>
        <c:idx val="280"/>
        <c:marker>
          <c:symbol val="none"/>
        </c:marker>
      </c:pivotFmt>
      <c:pivotFmt>
        <c:idx val="281"/>
        <c:marker>
          <c:symbol val="none"/>
        </c:marker>
      </c:pivotFmt>
      <c:pivotFmt>
        <c:idx val="282"/>
        <c:marker>
          <c:symbol val="none"/>
        </c:marker>
      </c:pivotFmt>
      <c:pivotFmt>
        <c:idx val="283"/>
        <c:marker>
          <c:symbol val="none"/>
        </c:marker>
      </c:pivotFmt>
      <c:pivotFmt>
        <c:idx val="284"/>
        <c:marker>
          <c:symbol val="none"/>
        </c:marker>
      </c:pivotFmt>
      <c:pivotFmt>
        <c:idx val="285"/>
        <c:marker>
          <c:symbol val="none"/>
        </c:marker>
      </c:pivotFmt>
      <c:pivotFmt>
        <c:idx val="286"/>
        <c:marker>
          <c:symbol val="none"/>
        </c:marker>
      </c:pivotFmt>
      <c:pivotFmt>
        <c:idx val="287"/>
        <c:marker>
          <c:symbol val="none"/>
        </c:marker>
      </c:pivotFmt>
      <c:pivotFmt>
        <c:idx val="288"/>
        <c:marker>
          <c:symbol val="none"/>
        </c:marker>
      </c:pivotFmt>
      <c:pivotFmt>
        <c:idx val="289"/>
        <c:marker>
          <c:symbol val="none"/>
        </c:marker>
      </c:pivotFmt>
      <c:pivotFmt>
        <c:idx val="290"/>
        <c:marker>
          <c:symbol val="none"/>
        </c:marker>
      </c:pivotFmt>
      <c:pivotFmt>
        <c:idx val="291"/>
        <c:marker>
          <c:symbol val="none"/>
        </c:marker>
      </c:pivotFmt>
      <c:pivotFmt>
        <c:idx val="292"/>
        <c:marker>
          <c:symbol val="none"/>
        </c:marker>
      </c:pivotFmt>
      <c:pivotFmt>
        <c:idx val="293"/>
        <c:marker>
          <c:symbol val="none"/>
        </c:marker>
      </c:pivotFmt>
      <c:pivotFmt>
        <c:idx val="294"/>
        <c:marker>
          <c:symbol val="none"/>
        </c:marker>
      </c:pivotFmt>
      <c:pivotFmt>
        <c:idx val="295"/>
        <c:marker>
          <c:symbol val="none"/>
        </c:marker>
      </c:pivotFmt>
      <c:pivotFmt>
        <c:idx val="296"/>
        <c:marker>
          <c:symbol val="none"/>
        </c:marker>
      </c:pivotFmt>
      <c:pivotFmt>
        <c:idx val="297"/>
        <c:marker>
          <c:symbol val="none"/>
        </c:marker>
      </c:pivotFmt>
      <c:pivotFmt>
        <c:idx val="298"/>
        <c:marker>
          <c:symbol val="none"/>
        </c:marker>
      </c:pivotFmt>
      <c:pivotFmt>
        <c:idx val="299"/>
        <c:marker>
          <c:symbol val="none"/>
        </c:marker>
      </c:pivotFmt>
      <c:pivotFmt>
        <c:idx val="300"/>
        <c:marker>
          <c:symbol val="none"/>
        </c:marker>
      </c:pivotFmt>
      <c:pivotFmt>
        <c:idx val="301"/>
        <c:marker>
          <c:symbol val="none"/>
        </c:marker>
      </c:pivotFmt>
      <c:pivotFmt>
        <c:idx val="302"/>
        <c:marker>
          <c:symbol val="none"/>
        </c:marker>
      </c:pivotFmt>
      <c:pivotFmt>
        <c:idx val="303"/>
        <c:marker>
          <c:symbol val="none"/>
        </c:marker>
      </c:pivotFmt>
      <c:pivotFmt>
        <c:idx val="304"/>
        <c:marker>
          <c:symbol val="none"/>
        </c:marker>
      </c:pivotFmt>
      <c:pivotFmt>
        <c:idx val="305"/>
        <c:marker>
          <c:symbol val="none"/>
        </c:marker>
      </c:pivotFmt>
      <c:pivotFmt>
        <c:idx val="306"/>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4.7058823529411764E-2</c:v>
                </c:pt>
                <c:pt idx="1">
                  <c:v>5.7142857142857143E-3</c:v>
                </c:pt>
                <c:pt idx="2">
                  <c:v>1.0526315789473684E-2</c:v>
                </c:pt>
                <c:pt idx="3">
                  <c:v>3.896103896103896E-2</c:v>
                </c:pt>
                <c:pt idx="4">
                  <c:v>1.3636363636363636E-2</c:v>
                </c:pt>
              </c:numCache>
            </c:numRef>
          </c:val>
          <c:extLst xmlns:c16r2="http://schemas.microsoft.com/office/drawing/2015/06/chart">
            <c:ext xmlns:c16="http://schemas.microsoft.com/office/drawing/2014/chart" uri="{C3380CC4-5D6E-409C-BE32-E72D297353CC}">
              <c16:uniqueId val="{00000000-F821-4570-84FD-620B073C0527}"/>
            </c:ext>
          </c:extLst>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9.4117647058823528E-2</c:v>
                </c:pt>
                <c:pt idx="1">
                  <c:v>0.12571428571428572</c:v>
                </c:pt>
                <c:pt idx="2">
                  <c:v>0.11578947368421053</c:v>
                </c:pt>
                <c:pt idx="3">
                  <c:v>5.1948051948051951E-2</c:v>
                </c:pt>
                <c:pt idx="4">
                  <c:v>0.05</c:v>
                </c:pt>
              </c:numCache>
            </c:numRef>
          </c:val>
          <c:extLst xmlns:c16r2="http://schemas.microsoft.com/office/drawing/2015/06/chart">
            <c:ext xmlns:c16="http://schemas.microsoft.com/office/drawing/2014/chart" uri="{C3380CC4-5D6E-409C-BE32-E72D297353CC}">
              <c16:uniqueId val="{00000001-F821-4570-84FD-620B073C0527}"/>
            </c:ext>
          </c:extLst>
        </c:ser>
        <c:ser>
          <c:idx val="2"/>
          <c:order val="2"/>
          <c:tx>
            <c:strRef>
              <c:f>Otázka1!$D$1:$D$2</c:f>
              <c:strCache>
                <c:ptCount val="1"/>
                <c:pt idx="0">
                  <c:v>Asni spokojný ani nespokojný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0.1588235294117647</c:v>
                </c:pt>
                <c:pt idx="1">
                  <c:v>0.2857142857142857</c:v>
                </c:pt>
                <c:pt idx="2">
                  <c:v>0.22105263157894736</c:v>
                </c:pt>
                <c:pt idx="3">
                  <c:v>0.25194805194805192</c:v>
                </c:pt>
                <c:pt idx="4">
                  <c:v>0.18636363636363637</c:v>
                </c:pt>
              </c:numCache>
            </c:numRef>
          </c:val>
          <c:extLst xmlns:c16r2="http://schemas.microsoft.com/office/drawing/2015/06/chart">
            <c:ext xmlns:c16="http://schemas.microsoft.com/office/drawing/2014/chart" uri="{C3380CC4-5D6E-409C-BE32-E72D297353CC}">
              <c16:uniqueId val="{00000002-F821-4570-84FD-620B073C0527}"/>
            </c:ext>
          </c:extLst>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0.44705882352941179</c:v>
                </c:pt>
                <c:pt idx="1">
                  <c:v>0.44571428571428573</c:v>
                </c:pt>
                <c:pt idx="2">
                  <c:v>0.43157894736842106</c:v>
                </c:pt>
                <c:pt idx="3">
                  <c:v>0.39740259740259742</c:v>
                </c:pt>
                <c:pt idx="4">
                  <c:v>0.31818181818181818</c:v>
                </c:pt>
              </c:numCache>
            </c:numRef>
          </c:val>
          <c:extLst xmlns:c16r2="http://schemas.microsoft.com/office/drawing/2015/06/chart">
            <c:ext xmlns:c16="http://schemas.microsoft.com/office/drawing/2014/chart" uri="{C3380CC4-5D6E-409C-BE32-E72D297353CC}">
              <c16:uniqueId val="{00000003-F821-4570-84FD-620B073C0527}"/>
            </c:ext>
          </c:extLst>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0.25294117647058822</c:v>
                </c:pt>
                <c:pt idx="1">
                  <c:v>0.13714285714285715</c:v>
                </c:pt>
                <c:pt idx="2">
                  <c:v>0.22105263157894736</c:v>
                </c:pt>
                <c:pt idx="3">
                  <c:v>0.25974025974025972</c:v>
                </c:pt>
                <c:pt idx="4">
                  <c:v>0.43181818181818182</c:v>
                </c:pt>
              </c:numCache>
            </c:numRef>
          </c:val>
          <c:extLst xmlns:c16r2="http://schemas.microsoft.com/office/drawing/2015/06/chart">
            <c:ext xmlns:c16="http://schemas.microsoft.com/office/drawing/2014/chart" uri="{C3380CC4-5D6E-409C-BE32-E72D297353CC}">
              <c16:uniqueId val="{00000004-F821-4570-84FD-620B073C0527}"/>
            </c:ext>
          </c:extLst>
        </c:ser>
        <c:dLbls>
          <c:showLegendKey val="0"/>
          <c:showVal val="0"/>
          <c:showCatName val="0"/>
          <c:showSerName val="0"/>
          <c:showPercent val="0"/>
          <c:showBubbleSize val="0"/>
        </c:dLbls>
        <c:gapWidth val="150"/>
        <c:axId val="373570944"/>
        <c:axId val="375686272"/>
      </c:barChart>
      <c:catAx>
        <c:axId val="373570944"/>
        <c:scaling>
          <c:orientation val="minMax"/>
        </c:scaling>
        <c:delete val="0"/>
        <c:axPos val="b"/>
        <c:numFmt formatCode="General" sourceLinked="0"/>
        <c:majorTickMark val="none"/>
        <c:minorTickMark val="none"/>
        <c:tickLblPos val="nextTo"/>
        <c:crossAx val="375686272"/>
        <c:crosses val="autoZero"/>
        <c:auto val="1"/>
        <c:lblAlgn val="ctr"/>
        <c:lblOffset val="100"/>
        <c:noMultiLvlLbl val="0"/>
      </c:catAx>
      <c:valAx>
        <c:axId val="375686272"/>
        <c:scaling>
          <c:orientation val="minMax"/>
          <c:max val="0.5"/>
        </c:scaling>
        <c:delete val="0"/>
        <c:axPos val="l"/>
        <c:majorGridlines/>
        <c:title>
          <c:overlay val="0"/>
        </c:title>
        <c:numFmt formatCode="0.00%" sourceLinked="1"/>
        <c:majorTickMark val="none"/>
        <c:minorTickMark val="none"/>
        <c:tickLblPos val="nextTo"/>
        <c:crossAx val="373570944"/>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[Spokojnosť2018_UKF.xlsx]Otázka1!Kontingenčná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extLst xmlns:c16r2="http://schemas.microsoft.com/office/drawing/2015/06/chart">
            <c:ext xmlns:c15="http://schemas.microsoft.com/office/drawing/2012/chart" uri="{CE6537A1-D6FC-4f65-9D91-7224C49458BB}"/>
          </c:extLst>
        </c:dLbl>
      </c:pivotFmt>
      <c:pivotFmt>
        <c:idx val="7"/>
        <c:marker>
          <c:symbol val="none"/>
        </c:marker>
        <c:dLbl>
          <c:idx val="0"/>
          <c:delete val="1"/>
          <c:extLst xmlns:c16r2="http://schemas.microsoft.com/office/drawing/2015/06/chart">
            <c:ext xmlns:c15="http://schemas.microsoft.com/office/drawing/2012/chart" uri="{CE6537A1-D6FC-4f65-9D91-7224C49458BB}"/>
          </c:extLst>
        </c:dLbl>
      </c:pivotFmt>
      <c:pivotFmt>
        <c:idx val="8"/>
        <c:marker>
          <c:symbol val="none"/>
        </c:marker>
        <c:dLbl>
          <c:idx val="0"/>
          <c:delete val="1"/>
          <c:extLst xmlns:c16r2="http://schemas.microsoft.com/office/drawing/2015/06/chart">
            <c:ext xmlns:c15="http://schemas.microsoft.com/office/drawing/2012/chart" uri="{CE6537A1-D6FC-4f65-9D91-7224C49458BB}"/>
          </c:extLst>
        </c:dLbl>
      </c:pivotFmt>
      <c:pivotFmt>
        <c:idx val="9"/>
        <c:marker>
          <c:symbol val="none"/>
        </c:marker>
        <c:dLbl>
          <c:idx val="0"/>
          <c:delete val="1"/>
          <c:extLst xmlns:c16r2="http://schemas.microsoft.com/office/drawing/2015/06/chart">
            <c:ext xmlns:c15="http://schemas.microsoft.com/office/drawing/2012/chart" uri="{CE6537A1-D6FC-4f65-9D91-7224C49458BB}"/>
          </c:extLst>
        </c:dLbl>
      </c:pivotFmt>
      <c:pivotFmt>
        <c:idx val="10"/>
        <c:marker>
          <c:symbol val="none"/>
        </c:marker>
        <c:dLbl>
          <c:idx val="0"/>
          <c:delete val="1"/>
          <c:extLst xmlns:c16r2="http://schemas.microsoft.com/office/drawing/2015/06/chart">
            <c:ext xmlns:c15="http://schemas.microsoft.com/office/drawing/2012/chart" uri="{CE6537A1-D6FC-4f65-9D91-7224C49458BB}"/>
          </c:extLst>
        </c:dLbl>
      </c:pivotFmt>
      <c:pivotFmt>
        <c:idx val="11"/>
        <c:marker>
          <c:symbol val="none"/>
        </c:marker>
        <c:dLbl>
          <c:idx val="0"/>
          <c:delete val="1"/>
          <c:extLst xmlns:c16r2="http://schemas.microsoft.com/office/drawing/2015/06/chart">
            <c:ext xmlns:c15="http://schemas.microsoft.com/office/drawing/2012/chart" uri="{CE6537A1-D6FC-4f65-9D91-7224C49458BB}"/>
          </c:extLst>
        </c:dLbl>
      </c:pivotFmt>
      <c:pivotFmt>
        <c:idx val="12"/>
        <c:marker>
          <c:symbol val="none"/>
        </c:marker>
        <c:dLbl>
          <c:idx val="0"/>
          <c:delete val="1"/>
          <c:extLst xmlns:c16r2="http://schemas.microsoft.com/office/drawing/2015/06/chart">
            <c:ext xmlns:c15="http://schemas.microsoft.com/office/drawing/2012/chart" uri="{CE6537A1-D6FC-4f65-9D91-7224C49458BB}"/>
          </c:extLst>
        </c:dLbl>
      </c:pivotFmt>
      <c:pivotFmt>
        <c:idx val="13"/>
        <c:marker>
          <c:symbol val="none"/>
        </c:marker>
        <c:dLbl>
          <c:idx val="0"/>
          <c:delete val="1"/>
          <c:extLst xmlns:c16r2="http://schemas.microsoft.com/office/drawing/2015/06/chart">
            <c:ext xmlns:c15="http://schemas.microsoft.com/office/drawing/2012/chart" uri="{CE6537A1-D6FC-4f65-9D91-7224C49458BB}"/>
          </c:extLst>
        </c:dLbl>
      </c:pivotFmt>
      <c:pivotFmt>
        <c:idx val="14"/>
        <c:marker>
          <c:symbol val="none"/>
        </c:marker>
        <c:dLbl>
          <c:idx val="0"/>
          <c:delete val="1"/>
          <c:extLst xmlns:c16r2="http://schemas.microsoft.com/office/drawing/2015/06/chart">
            <c:ext xmlns:c15="http://schemas.microsoft.com/office/drawing/2012/chart" uri="{CE6537A1-D6FC-4f65-9D91-7224C49458BB}"/>
          </c:extLst>
        </c:dLbl>
      </c:pivotFmt>
      <c:pivotFmt>
        <c:idx val="15"/>
        <c:marker>
          <c:symbol val="none"/>
        </c:marker>
        <c:dLbl>
          <c:idx val="0"/>
          <c:delete val="1"/>
          <c:extLst xmlns:c16r2="http://schemas.microsoft.com/office/drawing/2015/06/chart">
            <c:ext xmlns:c15="http://schemas.microsoft.com/office/drawing/2012/chart" uri="{CE6537A1-D6FC-4f65-9D91-7224C49458BB}"/>
          </c:extLst>
        </c:dLbl>
      </c:pivotFmt>
      <c:pivotFmt>
        <c:idx val="16"/>
        <c:marker>
          <c:symbol val="none"/>
        </c:marker>
        <c:dLbl>
          <c:idx val="0"/>
          <c:delete val="1"/>
          <c:extLst xmlns:c16r2="http://schemas.microsoft.com/office/drawing/2015/06/chart">
            <c:ext xmlns:c15="http://schemas.microsoft.com/office/drawing/2012/chart" uri="{CE6537A1-D6FC-4f65-9D91-7224C49458BB}"/>
          </c:extLst>
        </c:dLbl>
      </c:pivotFmt>
      <c:pivotFmt>
        <c:idx val="17"/>
        <c:marker>
          <c:symbol val="none"/>
        </c:marker>
        <c:dLbl>
          <c:idx val="0"/>
          <c:delete val="1"/>
          <c:extLst xmlns:c16r2="http://schemas.microsoft.com/office/drawing/2015/06/chart">
            <c:ext xmlns:c15="http://schemas.microsoft.com/office/drawing/2012/chart" uri="{CE6537A1-D6FC-4f65-9D91-7224C49458BB}"/>
          </c:extLst>
        </c:dLbl>
      </c:pivotFmt>
      <c:pivotFmt>
        <c:idx val="18"/>
        <c:marker>
          <c:symbol val="none"/>
        </c:marker>
        <c:dLbl>
          <c:idx val="0"/>
          <c:delete val="1"/>
          <c:extLst xmlns:c16r2="http://schemas.microsoft.com/office/drawing/2015/06/chart">
            <c:ext xmlns:c15="http://schemas.microsoft.com/office/drawing/2012/chart" uri="{CE6537A1-D6FC-4f65-9D91-7224C49458BB}"/>
          </c:extLst>
        </c:dLbl>
      </c:pivotFmt>
      <c:pivotFmt>
        <c:idx val="19"/>
        <c:marker>
          <c:symbol val="none"/>
        </c:marker>
        <c:dLbl>
          <c:idx val="0"/>
          <c:delete val="1"/>
          <c:extLst xmlns:c16r2="http://schemas.microsoft.com/office/drawing/2015/06/chart">
            <c:ext xmlns:c15="http://schemas.microsoft.com/office/drawing/2012/chart" uri="{CE6537A1-D6FC-4f65-9D91-7224C49458BB}"/>
          </c:extLst>
        </c:dLbl>
      </c:pivotFmt>
      <c:pivotFmt>
        <c:idx val="20"/>
        <c:marker>
          <c:symbol val="none"/>
        </c:marker>
        <c:dLbl>
          <c:idx val="0"/>
          <c:delete val="1"/>
          <c:extLst xmlns:c16r2="http://schemas.microsoft.com/office/drawing/2015/06/chart">
            <c:ext xmlns:c15="http://schemas.microsoft.com/office/drawing/2012/chart" uri="{CE6537A1-D6FC-4f65-9D91-7224C49458BB}"/>
          </c:extLst>
        </c:dLbl>
      </c:pivotFmt>
      <c:pivotFmt>
        <c:idx val="21"/>
        <c:marker>
          <c:symbol val="none"/>
        </c:marker>
        <c:dLbl>
          <c:idx val="0"/>
          <c:delete val="1"/>
          <c:extLst xmlns:c16r2="http://schemas.microsoft.com/office/drawing/2015/06/chart">
            <c:ext xmlns:c15="http://schemas.microsoft.com/office/drawing/2012/chart" uri="{CE6537A1-D6FC-4f65-9D91-7224C49458BB}"/>
          </c:extLst>
        </c:dLbl>
      </c:pivotFmt>
      <c:pivotFmt>
        <c:idx val="22"/>
        <c:marker>
          <c:symbol val="none"/>
        </c:marker>
        <c:dLbl>
          <c:idx val="0"/>
          <c:delete val="1"/>
          <c:extLst xmlns:c16r2="http://schemas.microsoft.com/office/drawing/2015/06/chart">
            <c:ext xmlns:c15="http://schemas.microsoft.com/office/drawing/2012/chart" uri="{CE6537A1-D6FC-4f65-9D91-7224C49458BB}"/>
          </c:extLst>
        </c:dLbl>
      </c:pivotFmt>
      <c:pivotFmt>
        <c:idx val="23"/>
        <c:marker>
          <c:symbol val="none"/>
        </c:marker>
        <c:dLbl>
          <c:idx val="0"/>
          <c:delete val="1"/>
          <c:extLst xmlns:c16r2="http://schemas.microsoft.com/office/drawing/2015/06/chart">
            <c:ext xmlns:c15="http://schemas.microsoft.com/office/drawing/2012/chart" uri="{CE6537A1-D6FC-4f65-9D91-7224C49458BB}"/>
          </c:extLst>
        </c:dLbl>
      </c:pivotFmt>
      <c:pivotFmt>
        <c:idx val="24"/>
        <c:marker>
          <c:symbol val="none"/>
        </c:marker>
        <c:dLbl>
          <c:idx val="0"/>
          <c:delete val="1"/>
          <c:extLst xmlns:c16r2="http://schemas.microsoft.com/office/drawing/2015/06/chart">
            <c:ext xmlns:c15="http://schemas.microsoft.com/office/drawing/2012/chart" uri="{CE6537A1-D6FC-4f65-9D91-7224C49458BB}"/>
          </c:extLst>
        </c:dLbl>
      </c:pivotFmt>
      <c:pivotFmt>
        <c:idx val="25"/>
        <c:marker>
          <c:symbol val="none"/>
        </c:marker>
        <c:dLbl>
          <c:idx val="0"/>
          <c:delete val="1"/>
          <c:extLst xmlns:c16r2="http://schemas.microsoft.com/office/drawing/2015/06/chart">
            <c:ext xmlns:c15="http://schemas.microsoft.com/office/drawing/2012/chart" uri="{CE6537A1-D6FC-4f65-9D91-7224C49458BB}"/>
          </c:extLst>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extLst xmlns:c16r2="http://schemas.microsoft.com/office/drawing/2015/06/chart">
            <c:ext xmlns:c15="http://schemas.microsoft.com/office/drawing/2012/chart" uri="{CE6537A1-D6FC-4f65-9D91-7224C49458BB}"/>
          </c:extLst>
        </c:dLbl>
      </c:pivotFmt>
      <c:pivotFmt>
        <c:idx val="30"/>
        <c:marker>
          <c:symbol val="none"/>
        </c:marker>
        <c:dLbl>
          <c:idx val="0"/>
          <c:delete val="1"/>
          <c:extLst xmlns:c16r2="http://schemas.microsoft.com/office/drawing/2015/06/chart">
            <c:ext xmlns:c15="http://schemas.microsoft.com/office/drawing/2012/chart" uri="{CE6537A1-D6FC-4f65-9D91-7224C49458BB}"/>
          </c:extLst>
        </c:dLbl>
      </c:pivotFmt>
      <c:pivotFmt>
        <c:idx val="31"/>
        <c:marker>
          <c:symbol val="none"/>
        </c:marker>
        <c:dLbl>
          <c:idx val="0"/>
          <c:delete val="1"/>
          <c:extLst xmlns:c16r2="http://schemas.microsoft.com/office/drawing/2015/06/chart">
            <c:ext xmlns:c15="http://schemas.microsoft.com/office/drawing/2012/chart" uri="{CE6537A1-D6FC-4f65-9D91-7224C49458BB}"/>
          </c:extLst>
        </c:dLbl>
      </c:pivotFmt>
      <c:pivotFmt>
        <c:idx val="32"/>
        <c:marker>
          <c:symbol val="none"/>
        </c:marker>
        <c:dLbl>
          <c:idx val="0"/>
          <c:delete val="1"/>
          <c:extLst xmlns:c16r2="http://schemas.microsoft.com/office/drawing/2015/06/chart">
            <c:ext xmlns:c15="http://schemas.microsoft.com/office/drawing/2012/chart" uri="{CE6537A1-D6FC-4f65-9D91-7224C49458BB}"/>
          </c:extLst>
        </c:dLbl>
      </c:pivotFmt>
      <c:pivotFmt>
        <c:idx val="33"/>
        <c:marker>
          <c:symbol val="none"/>
        </c:marker>
        <c:dLbl>
          <c:idx val="0"/>
          <c:delete val="1"/>
          <c:extLst xmlns:c16r2="http://schemas.microsoft.com/office/drawing/2015/06/chart">
            <c:ext xmlns:c15="http://schemas.microsoft.com/office/drawing/2012/chart" uri="{CE6537A1-D6FC-4f65-9D91-7224C49458BB}"/>
          </c:extLst>
        </c:dLbl>
      </c:pivotFmt>
      <c:pivotFmt>
        <c:idx val="34"/>
        <c:marker>
          <c:symbol val="none"/>
        </c:marker>
      </c:pivotFmt>
      <c:pivotFmt>
        <c:idx val="35"/>
        <c:marker>
          <c:symbol val="none"/>
        </c:marker>
      </c:pivotFmt>
      <c:pivotFmt>
        <c:idx val="36"/>
        <c:marker>
          <c:symbol val="none"/>
        </c:marker>
        <c:dLbl>
          <c:idx val="0"/>
          <c:delete val="1"/>
          <c:extLst xmlns:c16r2="http://schemas.microsoft.com/office/drawing/2015/06/chart">
            <c:ext xmlns:c15="http://schemas.microsoft.com/office/drawing/2012/chart" uri="{CE6537A1-D6FC-4f65-9D91-7224C49458BB}"/>
          </c:extLst>
        </c:dLbl>
      </c:pivotFmt>
      <c:pivotFmt>
        <c:idx val="37"/>
        <c:marker>
          <c:symbol val="none"/>
        </c:marker>
        <c:dLbl>
          <c:idx val="0"/>
          <c:delete val="1"/>
          <c:extLst xmlns:c16r2="http://schemas.microsoft.com/office/drawing/2015/06/chart">
            <c:ext xmlns:c15="http://schemas.microsoft.com/office/drawing/2012/chart" uri="{CE6537A1-D6FC-4f65-9D91-7224C49458BB}"/>
          </c:extLst>
        </c:dLbl>
      </c:pivotFmt>
      <c:pivotFmt>
        <c:idx val="38"/>
        <c:marker>
          <c:symbol val="none"/>
        </c:marker>
        <c:dLbl>
          <c:idx val="0"/>
          <c:delete val="1"/>
          <c:extLst xmlns:c16r2="http://schemas.microsoft.com/office/drawing/2015/06/chart">
            <c:ext xmlns:c15="http://schemas.microsoft.com/office/drawing/2012/chart" uri="{CE6537A1-D6FC-4f65-9D91-7224C49458BB}"/>
          </c:extLst>
        </c:dLbl>
      </c:pivotFmt>
      <c:pivotFmt>
        <c:idx val="39"/>
        <c:marker>
          <c:symbol val="none"/>
        </c:marker>
      </c:pivotFmt>
      <c:pivotFmt>
        <c:idx val="40"/>
        <c:marker>
          <c:symbol val="none"/>
        </c:marker>
      </c:pivotFmt>
      <c:pivotFmt>
        <c:idx val="41"/>
        <c:marker>
          <c:symbol val="none"/>
        </c:marker>
        <c:dLbl>
          <c:idx val="0"/>
          <c:delete val="1"/>
          <c:extLst xmlns:c16r2="http://schemas.microsoft.com/office/drawing/2015/06/chart">
            <c:ext xmlns:c15="http://schemas.microsoft.com/office/drawing/2012/chart" uri="{CE6537A1-D6FC-4f65-9D91-7224C49458BB}"/>
          </c:extLst>
        </c:dLbl>
      </c:pivotFmt>
      <c:pivotFmt>
        <c:idx val="42"/>
        <c:marker>
          <c:symbol val="none"/>
        </c:marker>
        <c:dLbl>
          <c:idx val="0"/>
          <c:delete val="1"/>
          <c:extLst xmlns:c16r2="http://schemas.microsoft.com/office/drawing/2015/06/chart">
            <c:ext xmlns:c15="http://schemas.microsoft.com/office/drawing/2012/chart" uri="{CE6537A1-D6FC-4f65-9D91-7224C49458BB}"/>
          </c:extLst>
        </c:dLbl>
      </c:pivotFmt>
      <c:pivotFmt>
        <c:idx val="43"/>
        <c:marker>
          <c:symbol val="none"/>
        </c:marker>
        <c:dLbl>
          <c:idx val="0"/>
          <c:delete val="1"/>
          <c:extLst xmlns:c16r2="http://schemas.microsoft.com/office/drawing/2015/06/chart">
            <c:ext xmlns:c15="http://schemas.microsoft.com/office/drawing/2012/chart" uri="{CE6537A1-D6FC-4f65-9D91-7224C49458BB}"/>
          </c:extLst>
        </c:dLbl>
      </c:pivotFmt>
      <c:pivotFmt>
        <c:idx val="44"/>
        <c:marker>
          <c:symbol val="none"/>
        </c:marker>
        <c:dLbl>
          <c:idx val="0"/>
          <c:delete val="1"/>
          <c:extLst xmlns:c16r2="http://schemas.microsoft.com/office/drawing/2015/06/chart">
            <c:ext xmlns:c15="http://schemas.microsoft.com/office/drawing/2012/chart" uri="{CE6537A1-D6FC-4f65-9D91-7224C49458BB}"/>
          </c:extLst>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extLst xmlns:c16r2="http://schemas.microsoft.com/office/drawing/2015/06/chart">
            <c:ext xmlns:c15="http://schemas.microsoft.com/office/drawing/2012/chart" uri="{CE6537A1-D6FC-4f65-9D91-7224C49458BB}"/>
          </c:extLst>
        </c:dLbl>
      </c:pivotFmt>
      <c:pivotFmt>
        <c:idx val="51"/>
        <c:marker>
          <c:symbol val="none"/>
        </c:marker>
        <c:dLbl>
          <c:idx val="0"/>
          <c:delete val="1"/>
          <c:extLst xmlns:c16r2="http://schemas.microsoft.com/office/drawing/2015/06/chart">
            <c:ext xmlns:c15="http://schemas.microsoft.com/office/drawing/2012/chart" uri="{CE6537A1-D6FC-4f65-9D91-7224C49458BB}"/>
          </c:extLst>
        </c:dLbl>
      </c:pivotFmt>
      <c:pivotFmt>
        <c:idx val="52"/>
        <c:marker>
          <c:symbol val="none"/>
        </c:marker>
        <c:dLbl>
          <c:idx val="0"/>
          <c:delete val="1"/>
          <c:extLst xmlns:c16r2="http://schemas.microsoft.com/office/drawing/2015/06/chart">
            <c:ext xmlns:c15="http://schemas.microsoft.com/office/drawing/2012/chart" uri="{CE6537A1-D6FC-4f65-9D91-7224C49458BB}"/>
          </c:extLst>
        </c:dLbl>
      </c:pivotFmt>
      <c:pivotFmt>
        <c:idx val="53"/>
        <c:marker>
          <c:symbol val="none"/>
        </c:marker>
        <c:dLbl>
          <c:idx val="0"/>
          <c:delete val="1"/>
          <c:extLst xmlns:c16r2="http://schemas.microsoft.com/office/drawing/2015/06/chart">
            <c:ext xmlns:c15="http://schemas.microsoft.com/office/drawing/2012/chart" uri="{CE6537A1-D6FC-4f65-9D91-7224C49458BB}"/>
          </c:extLst>
        </c:dLbl>
      </c:pivotFmt>
      <c:pivotFmt>
        <c:idx val="54"/>
        <c:marker>
          <c:symbol val="none"/>
        </c:marker>
        <c:dLbl>
          <c:idx val="0"/>
          <c:delete val="1"/>
          <c:extLst xmlns:c16r2="http://schemas.microsoft.com/office/drawing/2015/06/chart">
            <c:ext xmlns:c15="http://schemas.microsoft.com/office/drawing/2012/chart" uri="{CE6537A1-D6FC-4f65-9D91-7224C49458BB}"/>
          </c:extLst>
        </c:dLbl>
      </c:pivotFmt>
      <c:pivotFmt>
        <c:idx val="55"/>
        <c:marker>
          <c:symbol val="none"/>
        </c:marker>
        <c:dLbl>
          <c:idx val="0"/>
          <c:delete val="1"/>
          <c:extLst xmlns:c16r2="http://schemas.microsoft.com/office/drawing/2015/06/chart">
            <c:ext xmlns:c15="http://schemas.microsoft.com/office/drawing/2012/chart" uri="{CE6537A1-D6FC-4f65-9D91-7224C49458BB}"/>
          </c:extLst>
        </c:dLbl>
      </c:pivotFmt>
      <c:pivotFmt>
        <c:idx val="56"/>
        <c:marker>
          <c:symbol val="none"/>
        </c:marker>
        <c:dLbl>
          <c:idx val="0"/>
          <c:delete val="1"/>
          <c:extLst xmlns:c16r2="http://schemas.microsoft.com/office/drawing/2015/06/chart">
            <c:ext xmlns:c15="http://schemas.microsoft.com/office/drawing/2012/chart" uri="{CE6537A1-D6FC-4f65-9D91-7224C49458BB}"/>
          </c:extLst>
        </c:dLbl>
      </c:pivotFmt>
      <c:pivotFmt>
        <c:idx val="57"/>
        <c:marker>
          <c:symbol val="none"/>
        </c:marker>
        <c:dLbl>
          <c:idx val="0"/>
          <c:delete val="1"/>
          <c:extLst xmlns:c16r2="http://schemas.microsoft.com/office/drawing/2015/06/chart">
            <c:ext xmlns:c15="http://schemas.microsoft.com/office/drawing/2012/chart" uri="{CE6537A1-D6FC-4f65-9D91-7224C49458BB}"/>
          </c:extLst>
        </c:dLbl>
      </c:pivotFmt>
      <c:pivotFmt>
        <c:idx val="58"/>
        <c:marker>
          <c:symbol val="none"/>
        </c:marker>
        <c:dLbl>
          <c:idx val="0"/>
          <c:delete val="1"/>
          <c:extLst xmlns:c16r2="http://schemas.microsoft.com/office/drawing/2015/06/chart">
            <c:ext xmlns:c15="http://schemas.microsoft.com/office/drawing/2012/chart" uri="{CE6537A1-D6FC-4f65-9D91-7224C49458BB}"/>
          </c:extLst>
        </c:dLbl>
      </c:pivotFmt>
      <c:pivotFmt>
        <c:idx val="59"/>
        <c:marker>
          <c:symbol val="none"/>
        </c:marker>
        <c:dLbl>
          <c:idx val="0"/>
          <c:delete val="1"/>
          <c:extLst xmlns:c16r2="http://schemas.microsoft.com/office/drawing/2015/06/chart">
            <c:ext xmlns:c15="http://schemas.microsoft.com/office/drawing/2012/chart" uri="{CE6537A1-D6FC-4f65-9D91-7224C49458BB}"/>
          </c:extLst>
        </c:dLbl>
      </c:pivotFmt>
      <c:pivotFmt>
        <c:idx val="60"/>
        <c:marker>
          <c:symbol val="none"/>
        </c:marker>
        <c:dLbl>
          <c:idx val="0"/>
          <c:delete val="1"/>
          <c:extLst xmlns:c16r2="http://schemas.microsoft.com/office/drawing/2015/06/chart">
            <c:ext xmlns:c15="http://schemas.microsoft.com/office/drawing/2012/chart" uri="{CE6537A1-D6FC-4f65-9D91-7224C49458BB}"/>
          </c:extLst>
        </c:dLbl>
      </c:pivotFmt>
      <c:pivotFmt>
        <c:idx val="61"/>
        <c:marker>
          <c:symbol val="none"/>
        </c:marker>
        <c:dLbl>
          <c:idx val="0"/>
          <c:delete val="1"/>
          <c:extLst xmlns:c16r2="http://schemas.microsoft.com/office/drawing/2015/06/chart">
            <c:ext xmlns:c15="http://schemas.microsoft.com/office/drawing/2012/chart" uri="{CE6537A1-D6FC-4f65-9D91-7224C49458BB}"/>
          </c:extLst>
        </c:dLbl>
      </c:pivotFmt>
      <c:pivotFmt>
        <c:idx val="62"/>
        <c:marker>
          <c:symbol val="none"/>
        </c:marker>
        <c:dLbl>
          <c:idx val="0"/>
          <c:delete val="1"/>
          <c:extLst xmlns:c16r2="http://schemas.microsoft.com/office/drawing/2015/06/chart">
            <c:ext xmlns:c15="http://schemas.microsoft.com/office/drawing/2012/chart" uri="{CE6537A1-D6FC-4f65-9D91-7224C49458BB}"/>
          </c:extLst>
        </c:dLbl>
      </c:pivotFmt>
      <c:pivotFmt>
        <c:idx val="63"/>
        <c:marker>
          <c:symbol val="none"/>
        </c:marker>
        <c:dLbl>
          <c:idx val="0"/>
          <c:delete val="1"/>
          <c:extLst xmlns:c16r2="http://schemas.microsoft.com/office/drawing/2015/06/chart">
            <c:ext xmlns:c15="http://schemas.microsoft.com/office/drawing/2012/chart" uri="{CE6537A1-D6FC-4f65-9D91-7224C49458BB}"/>
          </c:extLst>
        </c:dLbl>
      </c:pivotFmt>
      <c:pivotFmt>
        <c:idx val="64"/>
        <c:marker>
          <c:symbol val="none"/>
        </c:marker>
        <c:dLbl>
          <c:idx val="0"/>
          <c:delete val="1"/>
          <c:extLst xmlns:c16r2="http://schemas.microsoft.com/office/drawing/2015/06/chart">
            <c:ext xmlns:c15="http://schemas.microsoft.com/office/drawing/2012/chart" uri="{CE6537A1-D6FC-4f65-9D91-7224C49458BB}"/>
          </c:extLst>
        </c:dLbl>
      </c:pivotFmt>
      <c:pivotFmt>
        <c:idx val="65"/>
        <c:marker>
          <c:symbol val="none"/>
        </c:marker>
        <c:dLbl>
          <c:idx val="0"/>
          <c:delete val="1"/>
          <c:extLst xmlns:c16r2="http://schemas.microsoft.com/office/drawing/2015/06/chart">
            <c:ext xmlns:c15="http://schemas.microsoft.com/office/drawing/2012/chart" uri="{CE6537A1-D6FC-4f65-9D91-7224C49458BB}"/>
          </c:extLst>
        </c:dLbl>
      </c:pivotFmt>
      <c:pivotFmt>
        <c:idx val="66"/>
        <c:marker>
          <c:symbol val="none"/>
        </c:marker>
        <c:dLbl>
          <c:idx val="0"/>
          <c:delete val="1"/>
          <c:extLst xmlns:c16r2="http://schemas.microsoft.com/office/drawing/2015/06/chart">
            <c:ext xmlns:c15="http://schemas.microsoft.com/office/drawing/2012/chart" uri="{CE6537A1-D6FC-4f65-9D91-7224C49458BB}"/>
          </c:extLst>
        </c:dLbl>
      </c:pivotFmt>
      <c:pivotFmt>
        <c:idx val="67"/>
        <c:marker>
          <c:symbol val="none"/>
        </c:marker>
        <c:dLbl>
          <c:idx val="0"/>
          <c:delete val="1"/>
          <c:extLst xmlns:c16r2="http://schemas.microsoft.com/office/drawing/2015/06/chart">
            <c:ext xmlns:c15="http://schemas.microsoft.com/office/drawing/2012/chart" uri="{CE6537A1-D6FC-4f65-9D91-7224C49458BB}"/>
          </c:extLst>
        </c:dLbl>
      </c:pivotFmt>
      <c:pivotFmt>
        <c:idx val="68"/>
        <c:marker>
          <c:symbol val="none"/>
        </c:marker>
        <c:dLbl>
          <c:idx val="0"/>
          <c:delete val="1"/>
          <c:extLst xmlns:c16r2="http://schemas.microsoft.com/office/drawing/2015/06/chart">
            <c:ext xmlns:c15="http://schemas.microsoft.com/office/drawing/2012/chart" uri="{CE6537A1-D6FC-4f65-9D91-7224C49458BB}"/>
          </c:extLst>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extLst xmlns:c16r2="http://schemas.microsoft.com/office/drawing/2015/06/chart">
            <c:ext xmlns:c15="http://schemas.microsoft.com/office/drawing/2012/chart" uri="{CE6537A1-D6FC-4f65-9D91-7224C49458BB}"/>
          </c:extLst>
        </c:dLbl>
      </c:pivotFmt>
      <c:pivotFmt>
        <c:idx val="75"/>
        <c:marker>
          <c:symbol val="none"/>
        </c:marker>
        <c:dLbl>
          <c:idx val="0"/>
          <c:delete val="1"/>
          <c:extLst xmlns:c16r2="http://schemas.microsoft.com/office/drawing/2015/06/chart">
            <c:ext xmlns:c15="http://schemas.microsoft.com/office/drawing/2012/chart" uri="{CE6537A1-D6FC-4f65-9D91-7224C49458BB}"/>
          </c:extLst>
        </c:dLbl>
      </c:pivotFmt>
      <c:pivotFmt>
        <c:idx val="76"/>
        <c:marker>
          <c:symbol val="none"/>
        </c:marker>
        <c:dLbl>
          <c:idx val="0"/>
          <c:delete val="1"/>
          <c:extLst xmlns:c16r2="http://schemas.microsoft.com/office/drawing/2015/06/chart">
            <c:ext xmlns:c15="http://schemas.microsoft.com/office/drawing/2012/chart" uri="{CE6537A1-D6FC-4f65-9D91-7224C49458BB}"/>
          </c:extLst>
        </c:dLbl>
      </c:pivotFmt>
      <c:pivotFmt>
        <c:idx val="77"/>
        <c:marker>
          <c:symbol val="none"/>
        </c:marker>
        <c:dLbl>
          <c:idx val="0"/>
          <c:delete val="1"/>
          <c:extLst xmlns:c16r2="http://schemas.microsoft.com/office/drawing/2015/06/chart">
            <c:ext xmlns:c15="http://schemas.microsoft.com/office/drawing/2012/chart" uri="{CE6537A1-D6FC-4f65-9D91-7224C49458BB}"/>
          </c:extLst>
        </c:dLbl>
      </c:pivotFmt>
      <c:pivotFmt>
        <c:idx val="78"/>
        <c:marker>
          <c:symbol val="none"/>
        </c:marker>
        <c:dLbl>
          <c:idx val="0"/>
          <c:delete val="1"/>
          <c:extLst xmlns:c16r2="http://schemas.microsoft.com/office/drawing/2015/06/chart">
            <c:ext xmlns:c15="http://schemas.microsoft.com/office/drawing/2012/chart" uri="{CE6537A1-D6FC-4f65-9D91-7224C49458BB}"/>
          </c:extLst>
        </c:dLbl>
      </c:pivotFmt>
      <c:pivotFmt>
        <c:idx val="79"/>
        <c:marker>
          <c:symbol val="none"/>
        </c:marker>
        <c:dLbl>
          <c:idx val="0"/>
          <c:delete val="1"/>
          <c:extLst xmlns:c16r2="http://schemas.microsoft.com/office/drawing/2015/06/chart">
            <c:ext xmlns:c15="http://schemas.microsoft.com/office/drawing/2012/chart" uri="{CE6537A1-D6FC-4f65-9D91-7224C49458BB}"/>
          </c:extLst>
        </c:dLbl>
      </c:pivotFmt>
      <c:pivotFmt>
        <c:idx val="80"/>
        <c:marker>
          <c:symbol val="none"/>
        </c:marker>
        <c:dLbl>
          <c:idx val="0"/>
          <c:delete val="1"/>
          <c:extLst xmlns:c16r2="http://schemas.microsoft.com/office/drawing/2015/06/chart">
            <c:ext xmlns:c15="http://schemas.microsoft.com/office/drawing/2012/chart" uri="{CE6537A1-D6FC-4f65-9D91-7224C49458BB}"/>
          </c:extLst>
        </c:dLbl>
      </c:pivotFmt>
      <c:pivotFmt>
        <c:idx val="81"/>
        <c:marker>
          <c:symbol val="none"/>
        </c:marker>
        <c:dLbl>
          <c:idx val="0"/>
          <c:delete val="1"/>
          <c:extLst xmlns:c16r2="http://schemas.microsoft.com/office/drawing/2015/06/chart">
            <c:ext xmlns:c15="http://schemas.microsoft.com/office/drawing/2012/chart" uri="{CE6537A1-D6FC-4f65-9D91-7224C49458BB}"/>
          </c:extLst>
        </c:dLbl>
      </c:pivotFmt>
      <c:pivotFmt>
        <c:idx val="82"/>
        <c:marker>
          <c:symbol val="none"/>
        </c:marker>
        <c:dLbl>
          <c:idx val="0"/>
          <c:delete val="1"/>
          <c:extLst xmlns:c16r2="http://schemas.microsoft.com/office/drawing/2015/06/chart">
            <c:ext xmlns:c15="http://schemas.microsoft.com/office/drawing/2012/chart" uri="{CE6537A1-D6FC-4f65-9D91-7224C49458BB}"/>
          </c:extLst>
        </c:dLbl>
      </c:pivotFmt>
      <c:pivotFmt>
        <c:idx val="83"/>
        <c:marker>
          <c:symbol val="none"/>
        </c:marker>
        <c:dLbl>
          <c:idx val="0"/>
          <c:delete val="1"/>
          <c:extLst xmlns:c16r2="http://schemas.microsoft.com/office/drawing/2015/06/chart">
            <c:ext xmlns:c15="http://schemas.microsoft.com/office/drawing/2012/chart" uri="{CE6537A1-D6FC-4f65-9D91-7224C49458BB}"/>
          </c:extLst>
        </c:dLbl>
      </c:pivotFmt>
      <c:pivotFmt>
        <c:idx val="84"/>
        <c:marker>
          <c:symbol val="none"/>
        </c:marker>
        <c:dLbl>
          <c:idx val="0"/>
          <c:delete val="1"/>
          <c:extLst xmlns:c16r2="http://schemas.microsoft.com/office/drawing/2015/06/chart">
            <c:ext xmlns:c15="http://schemas.microsoft.com/office/drawing/2012/chart" uri="{CE6537A1-D6FC-4f65-9D91-7224C49458BB}"/>
          </c:extLst>
        </c:dLbl>
      </c:pivotFmt>
      <c:pivotFmt>
        <c:idx val="85"/>
        <c:marker>
          <c:symbol val="none"/>
        </c:marker>
        <c:dLbl>
          <c:idx val="0"/>
          <c:delete val="1"/>
          <c:extLst xmlns:c16r2="http://schemas.microsoft.com/office/drawing/2015/06/chart">
            <c:ext xmlns:c15="http://schemas.microsoft.com/office/drawing/2012/chart" uri="{CE6537A1-D6FC-4f65-9D91-7224C49458BB}"/>
          </c:extLst>
        </c:dLbl>
      </c:pivotFmt>
      <c:pivotFmt>
        <c:idx val="86"/>
        <c:marker>
          <c:symbol val="none"/>
        </c:marker>
        <c:dLbl>
          <c:idx val="0"/>
          <c:delete val="1"/>
          <c:extLst xmlns:c16r2="http://schemas.microsoft.com/office/drawing/2015/06/chart">
            <c:ext xmlns:c15="http://schemas.microsoft.com/office/drawing/2012/chart" uri="{CE6537A1-D6FC-4f65-9D91-7224C49458BB}"/>
          </c:extLst>
        </c:dLbl>
      </c:pivotFmt>
      <c:pivotFmt>
        <c:idx val="87"/>
        <c:marker>
          <c:symbol val="none"/>
        </c:marker>
        <c:dLbl>
          <c:idx val="0"/>
          <c:delete val="1"/>
          <c:extLst xmlns:c16r2="http://schemas.microsoft.com/office/drawing/2015/06/chart">
            <c:ext xmlns:c15="http://schemas.microsoft.com/office/drawing/2012/chart" uri="{CE6537A1-D6FC-4f65-9D91-7224C49458BB}"/>
          </c:extLst>
        </c:dLbl>
      </c:pivotFmt>
      <c:pivotFmt>
        <c:idx val="88"/>
        <c:marker>
          <c:symbol val="none"/>
        </c:marker>
        <c:dLbl>
          <c:idx val="0"/>
          <c:delete val="1"/>
          <c:extLst xmlns:c16r2="http://schemas.microsoft.com/office/drawing/2015/06/chart">
            <c:ext xmlns:c15="http://schemas.microsoft.com/office/drawing/2012/chart" uri="{CE6537A1-D6FC-4f65-9D91-7224C49458BB}"/>
          </c:extLst>
        </c:dLbl>
      </c:pivotFmt>
      <c:pivotFmt>
        <c:idx val="89"/>
        <c:marker>
          <c:symbol val="none"/>
        </c:marker>
        <c:dLbl>
          <c:idx val="0"/>
          <c:delete val="1"/>
          <c:extLst xmlns:c16r2="http://schemas.microsoft.com/office/drawing/2015/06/chart">
            <c:ext xmlns:c15="http://schemas.microsoft.com/office/drawing/2012/chart" uri="{CE6537A1-D6FC-4f65-9D91-7224C49458BB}"/>
          </c:extLst>
        </c:dLbl>
      </c:pivotFmt>
      <c:pivotFmt>
        <c:idx val="90"/>
        <c:marker>
          <c:symbol val="none"/>
        </c:marker>
        <c:dLbl>
          <c:idx val="0"/>
          <c:delete val="1"/>
          <c:extLst xmlns:c16r2="http://schemas.microsoft.com/office/drawing/2015/06/chart">
            <c:ext xmlns:c15="http://schemas.microsoft.com/office/drawing/2012/chart" uri="{CE6537A1-D6FC-4f65-9D91-7224C49458BB}"/>
          </c:extLst>
        </c:dLbl>
      </c:pivotFmt>
      <c:pivotFmt>
        <c:idx val="91"/>
        <c:marker>
          <c:symbol val="none"/>
        </c:marker>
        <c:dLbl>
          <c:idx val="0"/>
          <c:delete val="1"/>
          <c:extLst xmlns:c16r2="http://schemas.microsoft.com/office/drawing/2015/06/chart">
            <c:ext xmlns:c15="http://schemas.microsoft.com/office/drawing/2012/chart" uri="{CE6537A1-D6FC-4f65-9D91-7224C49458BB}"/>
          </c:extLst>
        </c:dLbl>
      </c:pivotFmt>
      <c:pivotFmt>
        <c:idx val="92"/>
        <c:marker>
          <c:symbol val="none"/>
        </c:marker>
        <c:dLbl>
          <c:idx val="0"/>
          <c:delete val="1"/>
          <c:extLst xmlns:c16r2="http://schemas.microsoft.com/office/drawing/2015/06/chart">
            <c:ext xmlns:c15="http://schemas.microsoft.com/office/drawing/2012/chart" uri="{CE6537A1-D6FC-4f65-9D91-7224C49458BB}"/>
          </c:extLst>
        </c:dLbl>
      </c:pivotFmt>
      <c:pivotFmt>
        <c:idx val="93"/>
        <c:marker>
          <c:symbol val="none"/>
        </c:marker>
        <c:dLbl>
          <c:idx val="0"/>
          <c:delete val="1"/>
          <c:extLst xmlns:c16r2="http://schemas.microsoft.com/office/drawing/2015/06/chart">
            <c:ext xmlns:c15="http://schemas.microsoft.com/office/drawing/2012/chart" uri="{CE6537A1-D6FC-4f65-9D91-7224C49458BB}"/>
          </c:extLst>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extLst xmlns:c16r2="http://schemas.microsoft.com/office/drawing/2015/06/chart">
            <c:ext xmlns:c15="http://schemas.microsoft.com/office/drawing/2012/chart" uri="{CE6537A1-D6FC-4f65-9D91-7224C49458BB}"/>
          </c:extLst>
        </c:dLbl>
      </c:pivotFmt>
      <c:pivotFmt>
        <c:idx val="100"/>
        <c:marker>
          <c:symbol val="none"/>
        </c:marker>
        <c:dLbl>
          <c:idx val="0"/>
          <c:delete val="1"/>
          <c:extLst xmlns:c16r2="http://schemas.microsoft.com/office/drawing/2015/06/chart">
            <c:ext xmlns:c15="http://schemas.microsoft.com/office/drawing/2012/chart" uri="{CE6537A1-D6FC-4f65-9D91-7224C49458BB}"/>
          </c:extLst>
        </c:dLbl>
      </c:pivotFmt>
      <c:pivotFmt>
        <c:idx val="101"/>
        <c:marker>
          <c:symbol val="none"/>
        </c:marker>
        <c:dLbl>
          <c:idx val="0"/>
          <c:delete val="1"/>
          <c:extLst xmlns:c16r2="http://schemas.microsoft.com/office/drawing/2015/06/chart">
            <c:ext xmlns:c15="http://schemas.microsoft.com/office/drawing/2012/chart" uri="{CE6537A1-D6FC-4f65-9D91-7224C49458BB}"/>
          </c:extLst>
        </c:dLbl>
      </c:pivotFmt>
      <c:pivotFmt>
        <c:idx val="102"/>
        <c:marker>
          <c:symbol val="none"/>
        </c:marker>
        <c:dLbl>
          <c:idx val="0"/>
          <c:delete val="1"/>
          <c:extLst xmlns:c16r2="http://schemas.microsoft.com/office/drawing/2015/06/chart">
            <c:ext xmlns:c15="http://schemas.microsoft.com/office/drawing/2012/chart" uri="{CE6537A1-D6FC-4f65-9D91-7224C49458BB}"/>
          </c:extLst>
        </c:dLbl>
      </c:pivotFmt>
      <c:pivotFmt>
        <c:idx val="103"/>
        <c:marker>
          <c:symbol val="none"/>
        </c:marker>
        <c:dLbl>
          <c:idx val="0"/>
          <c:delete val="1"/>
          <c:extLst xmlns:c16r2="http://schemas.microsoft.com/office/drawing/2015/06/chart">
            <c:ext xmlns:c15="http://schemas.microsoft.com/office/drawing/2012/chart" uri="{CE6537A1-D6FC-4f65-9D91-7224C49458BB}"/>
          </c:extLst>
        </c:dLbl>
      </c:pivotFmt>
      <c:pivotFmt>
        <c:idx val="104"/>
        <c:marker>
          <c:symbol val="none"/>
        </c:marker>
        <c:dLbl>
          <c:idx val="0"/>
          <c:delete val="1"/>
          <c:extLst xmlns:c16r2="http://schemas.microsoft.com/office/drawing/2015/06/chart">
            <c:ext xmlns:c15="http://schemas.microsoft.com/office/drawing/2012/chart" uri="{CE6537A1-D6FC-4f65-9D91-7224C49458BB}"/>
          </c:extLst>
        </c:dLbl>
      </c:pivotFmt>
      <c:pivotFmt>
        <c:idx val="105"/>
        <c:marker>
          <c:symbol val="none"/>
        </c:marker>
        <c:dLbl>
          <c:idx val="0"/>
          <c:delete val="1"/>
          <c:extLst xmlns:c16r2="http://schemas.microsoft.com/office/drawing/2015/06/chart">
            <c:ext xmlns:c15="http://schemas.microsoft.com/office/drawing/2012/chart" uri="{CE6537A1-D6FC-4f65-9D91-7224C49458BB}"/>
          </c:extLst>
        </c:dLbl>
      </c:pivotFmt>
      <c:pivotFmt>
        <c:idx val="106"/>
        <c:marker>
          <c:symbol val="none"/>
        </c:marker>
        <c:dLbl>
          <c:idx val="0"/>
          <c:delete val="1"/>
          <c:extLst xmlns:c16r2="http://schemas.microsoft.com/office/drawing/2015/06/chart">
            <c:ext xmlns:c15="http://schemas.microsoft.com/office/drawing/2012/chart" uri="{CE6537A1-D6FC-4f65-9D91-7224C49458BB}"/>
          </c:extLst>
        </c:dLbl>
      </c:pivotFmt>
      <c:pivotFmt>
        <c:idx val="107"/>
        <c:marker>
          <c:symbol val="none"/>
        </c:marker>
        <c:dLbl>
          <c:idx val="0"/>
          <c:delete val="1"/>
          <c:extLst xmlns:c16r2="http://schemas.microsoft.com/office/drawing/2015/06/chart">
            <c:ext xmlns:c15="http://schemas.microsoft.com/office/drawing/2012/chart" uri="{CE6537A1-D6FC-4f65-9D91-7224C49458BB}"/>
          </c:extLst>
        </c:dLbl>
      </c:pivotFmt>
      <c:pivotFmt>
        <c:idx val="108"/>
        <c:marker>
          <c:symbol val="none"/>
        </c:marker>
        <c:dLbl>
          <c:idx val="0"/>
          <c:delete val="1"/>
          <c:extLst xmlns:c16r2="http://schemas.microsoft.com/office/drawing/2015/06/chart">
            <c:ext xmlns:c15="http://schemas.microsoft.com/office/drawing/2012/chart" uri="{CE6537A1-D6FC-4f65-9D91-7224C49458BB}"/>
          </c:extLst>
        </c:dLbl>
      </c:pivotFmt>
      <c:pivotFmt>
        <c:idx val="109"/>
        <c:marker>
          <c:symbol val="none"/>
        </c:marker>
        <c:dLbl>
          <c:idx val="0"/>
          <c:delete val="1"/>
          <c:extLst xmlns:c16r2="http://schemas.microsoft.com/office/drawing/2015/06/chart">
            <c:ext xmlns:c15="http://schemas.microsoft.com/office/drawing/2012/chart" uri="{CE6537A1-D6FC-4f65-9D91-7224C49458BB}"/>
          </c:extLst>
        </c:dLbl>
      </c:pivotFmt>
      <c:pivotFmt>
        <c:idx val="110"/>
        <c:marker>
          <c:symbol val="none"/>
        </c:marker>
        <c:dLbl>
          <c:idx val="0"/>
          <c:delete val="1"/>
          <c:extLst xmlns:c16r2="http://schemas.microsoft.com/office/drawing/2015/06/chart">
            <c:ext xmlns:c15="http://schemas.microsoft.com/office/drawing/2012/chart" uri="{CE6537A1-D6FC-4f65-9D91-7224C49458BB}"/>
          </c:extLst>
        </c:dLbl>
      </c:pivotFmt>
      <c:pivotFmt>
        <c:idx val="111"/>
        <c:marker>
          <c:symbol val="none"/>
        </c:marker>
        <c:dLbl>
          <c:idx val="0"/>
          <c:delete val="1"/>
          <c:extLst xmlns:c16r2="http://schemas.microsoft.com/office/drawing/2015/06/chart">
            <c:ext xmlns:c15="http://schemas.microsoft.com/office/drawing/2012/chart" uri="{CE6537A1-D6FC-4f65-9D91-7224C49458BB}"/>
          </c:extLst>
        </c:dLbl>
      </c:pivotFmt>
      <c:pivotFmt>
        <c:idx val="112"/>
        <c:marker>
          <c:symbol val="none"/>
        </c:marker>
        <c:dLbl>
          <c:idx val="0"/>
          <c:delete val="1"/>
          <c:extLst xmlns:c16r2="http://schemas.microsoft.com/office/drawing/2015/06/chart">
            <c:ext xmlns:c15="http://schemas.microsoft.com/office/drawing/2012/chart" uri="{CE6537A1-D6FC-4f65-9D91-7224C49458BB}"/>
          </c:extLst>
        </c:dLbl>
      </c:pivotFmt>
      <c:pivotFmt>
        <c:idx val="113"/>
        <c:marker>
          <c:symbol val="none"/>
        </c:marker>
        <c:dLbl>
          <c:idx val="0"/>
          <c:delete val="1"/>
          <c:extLst xmlns:c16r2="http://schemas.microsoft.com/office/drawing/2015/06/chart">
            <c:ext xmlns:c15="http://schemas.microsoft.com/office/drawing/2012/chart" uri="{CE6537A1-D6FC-4f65-9D91-7224C49458BB}"/>
          </c:extLst>
        </c:dLbl>
      </c:pivotFmt>
      <c:pivotFmt>
        <c:idx val="114"/>
        <c:marker>
          <c:symbol val="none"/>
        </c:marker>
        <c:dLbl>
          <c:idx val="0"/>
          <c:delete val="1"/>
          <c:extLst xmlns:c16r2="http://schemas.microsoft.com/office/drawing/2015/06/chart">
            <c:ext xmlns:c15="http://schemas.microsoft.com/office/drawing/2012/chart" uri="{CE6537A1-D6FC-4f65-9D91-7224C49458BB}"/>
          </c:extLst>
        </c:dLbl>
      </c:pivotFmt>
      <c:pivotFmt>
        <c:idx val="115"/>
        <c:marker>
          <c:symbol val="none"/>
        </c:marker>
        <c:dLbl>
          <c:idx val="0"/>
          <c:delete val="1"/>
          <c:extLst xmlns:c16r2="http://schemas.microsoft.com/office/drawing/2015/06/chart">
            <c:ext xmlns:c15="http://schemas.microsoft.com/office/drawing/2012/chart" uri="{CE6537A1-D6FC-4f65-9D91-7224C49458BB}"/>
          </c:extLst>
        </c:dLbl>
      </c:pivotFmt>
      <c:pivotFmt>
        <c:idx val="116"/>
        <c:marker>
          <c:symbol val="none"/>
        </c:marker>
        <c:dLbl>
          <c:idx val="0"/>
          <c:delete val="1"/>
          <c:extLst xmlns:c16r2="http://schemas.microsoft.com/office/drawing/2015/06/chart">
            <c:ext xmlns:c15="http://schemas.microsoft.com/office/drawing/2012/chart" uri="{CE6537A1-D6FC-4f65-9D91-7224C49458BB}"/>
          </c:extLst>
        </c:dLbl>
      </c:pivotFmt>
      <c:pivotFmt>
        <c:idx val="117"/>
        <c:marker>
          <c:symbol val="none"/>
        </c:marker>
        <c:dLbl>
          <c:idx val="0"/>
          <c:delete val="1"/>
          <c:extLst xmlns:c16r2="http://schemas.microsoft.com/office/drawing/2015/06/chart">
            <c:ext xmlns:c15="http://schemas.microsoft.com/office/drawing/2012/chart" uri="{CE6537A1-D6FC-4f65-9D91-7224C49458BB}"/>
          </c:extLst>
        </c:dLbl>
      </c:pivotFmt>
      <c:pivotFmt>
        <c:idx val="118"/>
        <c:marker>
          <c:symbol val="none"/>
        </c:marker>
        <c:dLbl>
          <c:idx val="0"/>
          <c:delete val="1"/>
          <c:extLst xmlns:c16r2="http://schemas.microsoft.com/office/drawing/2015/06/chart">
            <c:ext xmlns:c15="http://schemas.microsoft.com/office/drawing/2012/chart" uri="{CE6537A1-D6FC-4f65-9D91-7224C49458BB}"/>
          </c:extLst>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extLst xmlns:c16r2="http://schemas.microsoft.com/office/drawing/2015/06/chart">
            <c:ext xmlns:c15="http://schemas.microsoft.com/office/drawing/2012/chart" uri="{CE6537A1-D6FC-4f65-9D91-7224C49458BB}"/>
          </c:extLst>
        </c:dLbl>
      </c:pivotFmt>
      <c:pivotFmt>
        <c:idx val="125"/>
        <c:marker>
          <c:symbol val="none"/>
        </c:marker>
        <c:dLbl>
          <c:idx val="0"/>
          <c:delete val="1"/>
          <c:extLst xmlns:c16r2="http://schemas.microsoft.com/office/drawing/2015/06/chart">
            <c:ext xmlns:c15="http://schemas.microsoft.com/office/drawing/2012/chart" uri="{CE6537A1-D6FC-4f65-9D91-7224C49458BB}"/>
          </c:extLst>
        </c:dLbl>
      </c:pivotFmt>
      <c:pivotFmt>
        <c:idx val="126"/>
        <c:marker>
          <c:symbol val="none"/>
        </c:marker>
        <c:dLbl>
          <c:idx val="0"/>
          <c:delete val="1"/>
          <c:extLst xmlns:c16r2="http://schemas.microsoft.com/office/drawing/2015/06/chart">
            <c:ext xmlns:c15="http://schemas.microsoft.com/office/drawing/2012/chart" uri="{CE6537A1-D6FC-4f65-9D91-7224C49458BB}"/>
          </c:extLst>
        </c:dLbl>
      </c:pivotFmt>
      <c:pivotFmt>
        <c:idx val="127"/>
        <c:marker>
          <c:symbol val="none"/>
        </c:marker>
        <c:dLbl>
          <c:idx val="0"/>
          <c:delete val="1"/>
          <c:extLst xmlns:c16r2="http://schemas.microsoft.com/office/drawing/2015/06/chart">
            <c:ext xmlns:c15="http://schemas.microsoft.com/office/drawing/2012/chart" uri="{CE6537A1-D6FC-4f65-9D91-7224C49458BB}"/>
          </c:extLst>
        </c:dLbl>
      </c:pivotFmt>
      <c:pivotFmt>
        <c:idx val="128"/>
        <c:marker>
          <c:symbol val="none"/>
        </c:marker>
        <c:dLbl>
          <c:idx val="0"/>
          <c:delete val="1"/>
          <c:extLst xmlns:c16r2="http://schemas.microsoft.com/office/drawing/2015/06/chart">
            <c:ext xmlns:c15="http://schemas.microsoft.com/office/drawing/2012/chart" uri="{CE6537A1-D6FC-4f65-9D91-7224C49458BB}"/>
          </c:extLst>
        </c:dLbl>
      </c:pivotFmt>
      <c:pivotFmt>
        <c:idx val="129"/>
        <c:marker>
          <c:symbol val="none"/>
        </c:marker>
        <c:dLbl>
          <c:idx val="0"/>
          <c:delete val="1"/>
          <c:extLst xmlns:c16r2="http://schemas.microsoft.com/office/drawing/2015/06/chart">
            <c:ext xmlns:c15="http://schemas.microsoft.com/office/drawing/2012/chart" uri="{CE6537A1-D6FC-4f65-9D91-7224C49458BB}"/>
          </c:extLst>
        </c:dLbl>
      </c:pivotFmt>
      <c:pivotFmt>
        <c:idx val="130"/>
        <c:marker>
          <c:symbol val="none"/>
        </c:marker>
        <c:dLbl>
          <c:idx val="0"/>
          <c:delete val="1"/>
          <c:extLst xmlns:c16r2="http://schemas.microsoft.com/office/drawing/2015/06/chart">
            <c:ext xmlns:c15="http://schemas.microsoft.com/office/drawing/2012/chart" uri="{CE6537A1-D6FC-4f65-9D91-7224C49458BB}"/>
          </c:extLst>
        </c:dLbl>
      </c:pivotFmt>
      <c:pivotFmt>
        <c:idx val="131"/>
        <c:marker>
          <c:symbol val="none"/>
        </c:marker>
        <c:dLbl>
          <c:idx val="0"/>
          <c:delete val="1"/>
          <c:extLst xmlns:c16r2="http://schemas.microsoft.com/office/drawing/2015/06/chart">
            <c:ext xmlns:c15="http://schemas.microsoft.com/office/drawing/2012/chart" uri="{CE6537A1-D6FC-4f65-9D91-7224C49458BB}"/>
          </c:extLst>
        </c:dLbl>
      </c:pivotFmt>
      <c:pivotFmt>
        <c:idx val="132"/>
        <c:marker>
          <c:symbol val="none"/>
        </c:marker>
        <c:dLbl>
          <c:idx val="0"/>
          <c:delete val="1"/>
          <c:extLst xmlns:c16r2="http://schemas.microsoft.com/office/drawing/2015/06/chart">
            <c:ext xmlns:c15="http://schemas.microsoft.com/office/drawing/2012/chart" uri="{CE6537A1-D6FC-4f65-9D91-7224C49458BB}"/>
          </c:extLst>
        </c:dLbl>
      </c:pivotFmt>
      <c:pivotFmt>
        <c:idx val="133"/>
        <c:marker>
          <c:symbol val="none"/>
        </c:marker>
        <c:dLbl>
          <c:idx val="0"/>
          <c:delete val="1"/>
          <c:extLst xmlns:c16r2="http://schemas.microsoft.com/office/drawing/2015/06/chart">
            <c:ext xmlns:c15="http://schemas.microsoft.com/office/drawing/2012/chart" uri="{CE6537A1-D6FC-4f65-9D91-7224C49458BB}"/>
          </c:extLst>
        </c:dLbl>
      </c:pivotFmt>
      <c:pivotFmt>
        <c:idx val="134"/>
        <c:marker>
          <c:symbol val="none"/>
        </c:marker>
        <c:dLbl>
          <c:idx val="0"/>
          <c:delete val="1"/>
          <c:extLst xmlns:c16r2="http://schemas.microsoft.com/office/drawing/2015/06/chart">
            <c:ext xmlns:c15="http://schemas.microsoft.com/office/drawing/2012/chart" uri="{CE6537A1-D6FC-4f65-9D91-7224C49458BB}"/>
          </c:extLst>
        </c:dLbl>
      </c:pivotFmt>
      <c:pivotFmt>
        <c:idx val="135"/>
        <c:marker>
          <c:symbol val="none"/>
        </c:marker>
        <c:dLbl>
          <c:idx val="0"/>
          <c:delete val="1"/>
          <c:extLst xmlns:c16r2="http://schemas.microsoft.com/office/drawing/2015/06/chart">
            <c:ext xmlns:c15="http://schemas.microsoft.com/office/drawing/2012/chart" uri="{CE6537A1-D6FC-4f65-9D91-7224C49458BB}"/>
          </c:extLst>
        </c:dLbl>
      </c:pivotFmt>
      <c:pivotFmt>
        <c:idx val="136"/>
        <c:marker>
          <c:symbol val="none"/>
        </c:marker>
        <c:dLbl>
          <c:idx val="0"/>
          <c:delete val="1"/>
          <c:extLst xmlns:c16r2="http://schemas.microsoft.com/office/drawing/2015/06/chart">
            <c:ext xmlns:c15="http://schemas.microsoft.com/office/drawing/2012/chart" uri="{CE6537A1-D6FC-4f65-9D91-7224C49458BB}"/>
          </c:extLst>
        </c:dLbl>
      </c:pivotFmt>
      <c:pivotFmt>
        <c:idx val="137"/>
        <c:marker>
          <c:symbol val="none"/>
        </c:marker>
        <c:dLbl>
          <c:idx val="0"/>
          <c:delete val="1"/>
          <c:extLst xmlns:c16r2="http://schemas.microsoft.com/office/drawing/2015/06/chart">
            <c:ext xmlns:c15="http://schemas.microsoft.com/office/drawing/2012/chart" uri="{CE6537A1-D6FC-4f65-9D91-7224C49458BB}"/>
          </c:extLst>
        </c:dLbl>
      </c:pivotFmt>
      <c:pivotFmt>
        <c:idx val="138"/>
        <c:marker>
          <c:symbol val="none"/>
        </c:marker>
        <c:dLbl>
          <c:idx val="0"/>
          <c:delete val="1"/>
          <c:extLst xmlns:c16r2="http://schemas.microsoft.com/office/drawing/2015/06/chart">
            <c:ext xmlns:c15="http://schemas.microsoft.com/office/drawing/2012/chart" uri="{CE6537A1-D6FC-4f65-9D91-7224C49458BB}"/>
          </c:extLst>
        </c:dLbl>
      </c:pivotFmt>
      <c:pivotFmt>
        <c:idx val="139"/>
        <c:marker>
          <c:symbol val="none"/>
        </c:marker>
        <c:dLbl>
          <c:idx val="0"/>
          <c:delete val="1"/>
          <c:extLst xmlns:c16r2="http://schemas.microsoft.com/office/drawing/2015/06/chart">
            <c:ext xmlns:c15="http://schemas.microsoft.com/office/drawing/2012/chart" uri="{CE6537A1-D6FC-4f65-9D91-7224C49458BB}"/>
          </c:extLst>
        </c:dLbl>
      </c:pivotFmt>
      <c:pivotFmt>
        <c:idx val="140"/>
        <c:marker>
          <c:symbol val="none"/>
        </c:marker>
        <c:dLbl>
          <c:idx val="0"/>
          <c:delete val="1"/>
          <c:extLst xmlns:c16r2="http://schemas.microsoft.com/office/drawing/2015/06/chart">
            <c:ext xmlns:c15="http://schemas.microsoft.com/office/drawing/2012/chart" uri="{CE6537A1-D6FC-4f65-9D91-7224C49458BB}"/>
          </c:extLst>
        </c:dLbl>
      </c:pivotFmt>
      <c:pivotFmt>
        <c:idx val="141"/>
        <c:marker>
          <c:symbol val="none"/>
        </c:marker>
        <c:dLbl>
          <c:idx val="0"/>
          <c:delete val="1"/>
          <c:extLst xmlns:c16r2="http://schemas.microsoft.com/office/drawing/2015/06/chart">
            <c:ext xmlns:c15="http://schemas.microsoft.com/office/drawing/2012/chart" uri="{CE6537A1-D6FC-4f65-9D91-7224C49458BB}"/>
          </c:extLst>
        </c:dLbl>
      </c:pivotFmt>
      <c:pivotFmt>
        <c:idx val="142"/>
        <c:marker>
          <c:symbol val="none"/>
        </c:marker>
        <c:dLbl>
          <c:idx val="0"/>
          <c:delete val="1"/>
          <c:extLst xmlns:c16r2="http://schemas.microsoft.com/office/drawing/2015/06/chart">
            <c:ext xmlns:c15="http://schemas.microsoft.com/office/drawing/2012/chart" uri="{CE6537A1-D6FC-4f65-9D91-7224C49458BB}"/>
          </c:extLst>
        </c:dLbl>
      </c:pivotFmt>
      <c:pivotFmt>
        <c:idx val="143"/>
        <c:marker>
          <c:symbol val="none"/>
        </c:marker>
        <c:dLbl>
          <c:idx val="0"/>
          <c:delete val="1"/>
          <c:extLst xmlns:c16r2="http://schemas.microsoft.com/office/drawing/2015/06/chart">
            <c:ext xmlns:c15="http://schemas.microsoft.com/office/drawing/2012/chart" uri="{CE6537A1-D6FC-4f65-9D91-7224C49458BB}"/>
          </c:extLst>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extLst xmlns:c16r2="http://schemas.microsoft.com/office/drawing/2015/06/chart">
            <c:ext xmlns:c15="http://schemas.microsoft.com/office/drawing/2012/chart" uri="{CE6537A1-D6FC-4f65-9D91-7224C49458BB}"/>
          </c:extLst>
        </c:dLbl>
      </c:pivotFmt>
      <c:pivotFmt>
        <c:idx val="150"/>
        <c:marker>
          <c:symbol val="none"/>
        </c:marker>
        <c:dLbl>
          <c:idx val="0"/>
          <c:delete val="1"/>
          <c:extLst xmlns:c16r2="http://schemas.microsoft.com/office/drawing/2015/06/chart">
            <c:ext xmlns:c15="http://schemas.microsoft.com/office/drawing/2012/chart" uri="{CE6537A1-D6FC-4f65-9D91-7224C49458BB}"/>
          </c:extLst>
        </c:dLbl>
      </c:pivotFmt>
      <c:pivotFmt>
        <c:idx val="151"/>
        <c:marker>
          <c:symbol val="none"/>
        </c:marker>
        <c:dLbl>
          <c:idx val="0"/>
          <c:delete val="1"/>
          <c:extLst xmlns:c16r2="http://schemas.microsoft.com/office/drawing/2015/06/chart">
            <c:ext xmlns:c15="http://schemas.microsoft.com/office/drawing/2012/chart" uri="{CE6537A1-D6FC-4f65-9D91-7224C49458BB}"/>
          </c:extLst>
        </c:dLbl>
      </c:pivotFmt>
      <c:pivotFmt>
        <c:idx val="152"/>
        <c:marker>
          <c:symbol val="none"/>
        </c:marker>
        <c:dLbl>
          <c:idx val="0"/>
          <c:delete val="1"/>
          <c:extLst xmlns:c16r2="http://schemas.microsoft.com/office/drawing/2015/06/chart">
            <c:ext xmlns:c15="http://schemas.microsoft.com/office/drawing/2012/chart" uri="{CE6537A1-D6FC-4f65-9D91-7224C49458BB}"/>
          </c:extLst>
        </c:dLbl>
      </c:pivotFmt>
      <c:pivotFmt>
        <c:idx val="153"/>
        <c:marker>
          <c:symbol val="none"/>
        </c:marker>
        <c:dLbl>
          <c:idx val="0"/>
          <c:delete val="1"/>
          <c:extLst xmlns:c16r2="http://schemas.microsoft.com/office/drawing/2015/06/chart">
            <c:ext xmlns:c15="http://schemas.microsoft.com/office/drawing/2012/chart" uri="{CE6537A1-D6FC-4f65-9D91-7224C49458BB}"/>
          </c:extLst>
        </c:dLbl>
      </c:pivotFmt>
      <c:pivotFmt>
        <c:idx val="154"/>
        <c:marker>
          <c:symbol val="none"/>
        </c:marker>
        <c:dLbl>
          <c:idx val="0"/>
          <c:delete val="1"/>
          <c:extLst xmlns:c16r2="http://schemas.microsoft.com/office/drawing/2015/06/chart">
            <c:ext xmlns:c15="http://schemas.microsoft.com/office/drawing/2012/chart" uri="{CE6537A1-D6FC-4f65-9D91-7224C49458BB}"/>
          </c:extLst>
        </c:dLbl>
      </c:pivotFmt>
      <c:pivotFmt>
        <c:idx val="155"/>
        <c:marker>
          <c:symbol val="none"/>
        </c:marker>
        <c:dLbl>
          <c:idx val="0"/>
          <c:delete val="1"/>
          <c:extLst xmlns:c16r2="http://schemas.microsoft.com/office/drawing/2015/06/chart">
            <c:ext xmlns:c15="http://schemas.microsoft.com/office/drawing/2012/chart" uri="{CE6537A1-D6FC-4f65-9D91-7224C49458BB}"/>
          </c:extLst>
        </c:dLbl>
      </c:pivotFmt>
      <c:pivotFmt>
        <c:idx val="156"/>
        <c:marker>
          <c:symbol val="none"/>
        </c:marker>
        <c:dLbl>
          <c:idx val="0"/>
          <c:delete val="1"/>
          <c:extLst xmlns:c16r2="http://schemas.microsoft.com/office/drawing/2015/06/chart">
            <c:ext xmlns:c15="http://schemas.microsoft.com/office/drawing/2012/chart" uri="{CE6537A1-D6FC-4f65-9D91-7224C49458BB}"/>
          </c:extLst>
        </c:dLbl>
      </c:pivotFmt>
      <c:pivotFmt>
        <c:idx val="157"/>
        <c:marker>
          <c:symbol val="none"/>
        </c:marker>
        <c:dLbl>
          <c:idx val="0"/>
          <c:delete val="1"/>
          <c:extLst xmlns:c16r2="http://schemas.microsoft.com/office/drawing/2015/06/chart">
            <c:ext xmlns:c15="http://schemas.microsoft.com/office/drawing/2012/chart" uri="{CE6537A1-D6FC-4f65-9D91-7224C49458BB}"/>
          </c:extLst>
        </c:dLbl>
      </c:pivotFmt>
      <c:pivotFmt>
        <c:idx val="158"/>
        <c:marker>
          <c:symbol val="none"/>
        </c:marker>
        <c:dLbl>
          <c:idx val="0"/>
          <c:delete val="1"/>
          <c:extLst xmlns:c16r2="http://schemas.microsoft.com/office/drawing/2015/06/chart">
            <c:ext xmlns:c15="http://schemas.microsoft.com/office/drawing/2012/chart" uri="{CE6537A1-D6FC-4f65-9D91-7224C49458BB}"/>
          </c:extLst>
        </c:dLbl>
      </c:pivotFmt>
      <c:pivotFmt>
        <c:idx val="159"/>
        <c:marker>
          <c:symbol val="none"/>
        </c:marker>
        <c:dLbl>
          <c:idx val="0"/>
          <c:delete val="1"/>
          <c:extLst xmlns:c16r2="http://schemas.microsoft.com/office/drawing/2015/06/chart">
            <c:ext xmlns:c15="http://schemas.microsoft.com/office/drawing/2012/chart" uri="{CE6537A1-D6FC-4f65-9D91-7224C49458BB}"/>
          </c:extLst>
        </c:dLbl>
      </c:pivotFmt>
      <c:pivotFmt>
        <c:idx val="160"/>
        <c:marker>
          <c:symbol val="none"/>
        </c:marker>
        <c:dLbl>
          <c:idx val="0"/>
          <c:delete val="1"/>
          <c:extLst xmlns:c16r2="http://schemas.microsoft.com/office/drawing/2015/06/chart">
            <c:ext xmlns:c15="http://schemas.microsoft.com/office/drawing/2012/chart" uri="{CE6537A1-D6FC-4f65-9D91-7224C49458BB}"/>
          </c:extLst>
        </c:dLbl>
      </c:pivotFmt>
      <c:pivotFmt>
        <c:idx val="161"/>
        <c:marker>
          <c:symbol val="none"/>
        </c:marker>
        <c:dLbl>
          <c:idx val="0"/>
          <c:delete val="1"/>
          <c:extLst xmlns:c16r2="http://schemas.microsoft.com/office/drawing/2015/06/chart">
            <c:ext xmlns:c15="http://schemas.microsoft.com/office/drawing/2012/chart" uri="{CE6537A1-D6FC-4f65-9D91-7224C49458BB}"/>
          </c:extLst>
        </c:dLbl>
      </c:pivotFmt>
      <c:pivotFmt>
        <c:idx val="162"/>
        <c:marker>
          <c:symbol val="none"/>
        </c:marker>
        <c:dLbl>
          <c:idx val="0"/>
          <c:delete val="1"/>
          <c:extLst xmlns:c16r2="http://schemas.microsoft.com/office/drawing/2015/06/chart">
            <c:ext xmlns:c15="http://schemas.microsoft.com/office/drawing/2012/chart" uri="{CE6537A1-D6FC-4f65-9D91-7224C49458BB}"/>
          </c:extLst>
        </c:dLbl>
      </c:pivotFmt>
      <c:pivotFmt>
        <c:idx val="163"/>
        <c:marker>
          <c:symbol val="none"/>
        </c:marker>
        <c:dLbl>
          <c:idx val="0"/>
          <c:delete val="1"/>
          <c:extLst xmlns:c16r2="http://schemas.microsoft.com/office/drawing/2015/06/chart">
            <c:ext xmlns:c15="http://schemas.microsoft.com/office/drawing/2012/chart" uri="{CE6537A1-D6FC-4f65-9D91-7224C49458BB}"/>
          </c:extLst>
        </c:dLbl>
      </c:pivotFmt>
      <c:pivotFmt>
        <c:idx val="164"/>
        <c:marker>
          <c:symbol val="none"/>
        </c:marker>
        <c:dLbl>
          <c:idx val="0"/>
          <c:delete val="1"/>
          <c:extLst xmlns:c16r2="http://schemas.microsoft.com/office/drawing/2015/06/chart">
            <c:ext xmlns:c15="http://schemas.microsoft.com/office/drawing/2012/chart" uri="{CE6537A1-D6FC-4f65-9D91-7224C49458BB}"/>
          </c:extLst>
        </c:dLbl>
      </c:pivotFmt>
      <c:pivotFmt>
        <c:idx val="165"/>
        <c:marker>
          <c:symbol val="none"/>
        </c:marker>
        <c:dLbl>
          <c:idx val="0"/>
          <c:delete val="1"/>
          <c:extLst xmlns:c16r2="http://schemas.microsoft.com/office/drawing/2015/06/chart">
            <c:ext xmlns:c15="http://schemas.microsoft.com/office/drawing/2012/chart" uri="{CE6537A1-D6FC-4f65-9D91-7224C49458BB}"/>
          </c:extLst>
        </c:dLbl>
      </c:pivotFmt>
      <c:pivotFmt>
        <c:idx val="166"/>
        <c:marker>
          <c:symbol val="none"/>
        </c:marker>
        <c:dLbl>
          <c:idx val="0"/>
          <c:delete val="1"/>
          <c:extLst xmlns:c16r2="http://schemas.microsoft.com/office/drawing/2015/06/chart">
            <c:ext xmlns:c15="http://schemas.microsoft.com/office/drawing/2012/chart" uri="{CE6537A1-D6FC-4f65-9D91-7224C49458BB}"/>
          </c:extLst>
        </c:dLbl>
      </c:pivotFmt>
      <c:pivotFmt>
        <c:idx val="167"/>
        <c:marker>
          <c:symbol val="none"/>
        </c:marker>
        <c:dLbl>
          <c:idx val="0"/>
          <c:delete val="1"/>
          <c:extLst xmlns:c16r2="http://schemas.microsoft.com/office/drawing/2015/06/chart">
            <c:ext xmlns:c15="http://schemas.microsoft.com/office/drawing/2012/chart" uri="{CE6537A1-D6FC-4f65-9D91-7224C49458BB}"/>
          </c:extLst>
        </c:dLbl>
      </c:pivotFmt>
      <c:pivotFmt>
        <c:idx val="168"/>
        <c:marker>
          <c:symbol val="none"/>
        </c:marker>
        <c:dLbl>
          <c:idx val="0"/>
          <c:delete val="1"/>
          <c:extLst xmlns:c16r2="http://schemas.microsoft.com/office/drawing/2015/06/chart">
            <c:ext xmlns:c15="http://schemas.microsoft.com/office/drawing/2012/chart" uri="{CE6537A1-D6FC-4f65-9D91-7224C49458BB}"/>
          </c:extLst>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dLbl>
          <c:idx val="0"/>
          <c:delete val="1"/>
          <c:extLst xmlns:c16r2="http://schemas.microsoft.com/office/drawing/2015/06/chart">
            <c:ext xmlns:c15="http://schemas.microsoft.com/office/drawing/2012/chart" uri="{CE6537A1-D6FC-4f65-9D91-7224C49458BB}"/>
          </c:extLst>
        </c:dLbl>
      </c:pivotFmt>
      <c:pivotFmt>
        <c:idx val="175"/>
        <c:marker>
          <c:symbol val="none"/>
        </c:marker>
        <c:dLbl>
          <c:idx val="0"/>
          <c:delete val="1"/>
          <c:extLst xmlns:c16r2="http://schemas.microsoft.com/office/drawing/2015/06/chart">
            <c:ext xmlns:c15="http://schemas.microsoft.com/office/drawing/2012/chart" uri="{CE6537A1-D6FC-4f65-9D91-7224C49458BB}"/>
          </c:extLst>
        </c:dLbl>
      </c:pivotFmt>
      <c:pivotFmt>
        <c:idx val="176"/>
        <c:marker>
          <c:symbol val="none"/>
        </c:marker>
        <c:dLbl>
          <c:idx val="0"/>
          <c:delete val="1"/>
          <c:extLst xmlns:c16r2="http://schemas.microsoft.com/office/drawing/2015/06/chart">
            <c:ext xmlns:c15="http://schemas.microsoft.com/office/drawing/2012/chart" uri="{CE6537A1-D6FC-4f65-9D91-7224C49458BB}"/>
          </c:extLst>
        </c:dLbl>
      </c:pivotFmt>
      <c:pivotFmt>
        <c:idx val="177"/>
        <c:marker>
          <c:symbol val="none"/>
        </c:marker>
        <c:dLbl>
          <c:idx val="0"/>
          <c:delete val="1"/>
          <c:extLst xmlns:c16r2="http://schemas.microsoft.com/office/drawing/2015/06/chart">
            <c:ext xmlns:c15="http://schemas.microsoft.com/office/drawing/2012/chart" uri="{CE6537A1-D6FC-4f65-9D91-7224C49458BB}"/>
          </c:extLst>
        </c:dLbl>
      </c:pivotFmt>
      <c:pivotFmt>
        <c:idx val="178"/>
        <c:marker>
          <c:symbol val="none"/>
        </c:marker>
        <c:dLbl>
          <c:idx val="0"/>
          <c:delete val="1"/>
          <c:extLst xmlns:c16r2="http://schemas.microsoft.com/office/drawing/2015/06/chart">
            <c:ext xmlns:c15="http://schemas.microsoft.com/office/drawing/2012/chart" uri="{CE6537A1-D6FC-4f65-9D91-7224C49458BB}"/>
          </c:extLst>
        </c:dLbl>
      </c:pivotFmt>
      <c:pivotFmt>
        <c:idx val="179"/>
        <c:marker>
          <c:symbol val="none"/>
        </c:marker>
        <c:dLbl>
          <c:idx val="0"/>
          <c:delete val="1"/>
          <c:extLst xmlns:c16r2="http://schemas.microsoft.com/office/drawing/2015/06/chart">
            <c:ext xmlns:c15="http://schemas.microsoft.com/office/drawing/2012/chart" uri="{CE6537A1-D6FC-4f65-9D91-7224C49458BB}"/>
          </c:extLst>
        </c:dLbl>
      </c:pivotFmt>
      <c:pivotFmt>
        <c:idx val="180"/>
        <c:marker>
          <c:symbol val="none"/>
        </c:marker>
        <c:dLbl>
          <c:idx val="0"/>
          <c:delete val="1"/>
          <c:extLst xmlns:c16r2="http://schemas.microsoft.com/office/drawing/2015/06/chart">
            <c:ext xmlns:c15="http://schemas.microsoft.com/office/drawing/2012/chart" uri="{CE6537A1-D6FC-4f65-9D91-7224C49458BB}"/>
          </c:extLst>
        </c:dLbl>
      </c:pivotFmt>
      <c:pivotFmt>
        <c:idx val="181"/>
        <c:marker>
          <c:symbol val="none"/>
        </c:marker>
        <c:dLbl>
          <c:idx val="0"/>
          <c:delete val="1"/>
          <c:extLst xmlns:c16r2="http://schemas.microsoft.com/office/drawing/2015/06/chart">
            <c:ext xmlns:c15="http://schemas.microsoft.com/office/drawing/2012/chart" uri="{CE6537A1-D6FC-4f65-9D91-7224C49458BB}"/>
          </c:extLst>
        </c:dLbl>
      </c:pivotFmt>
      <c:pivotFmt>
        <c:idx val="182"/>
        <c:marker>
          <c:symbol val="none"/>
        </c:marker>
        <c:dLbl>
          <c:idx val="0"/>
          <c:delete val="1"/>
          <c:extLst xmlns:c16r2="http://schemas.microsoft.com/office/drawing/2015/06/chart">
            <c:ext xmlns:c15="http://schemas.microsoft.com/office/drawing/2012/chart" uri="{CE6537A1-D6FC-4f65-9D91-7224C49458BB}"/>
          </c:extLst>
        </c:dLbl>
      </c:pivotFmt>
      <c:pivotFmt>
        <c:idx val="183"/>
        <c:marker>
          <c:symbol val="none"/>
        </c:marker>
        <c:dLbl>
          <c:idx val="0"/>
          <c:delete val="1"/>
          <c:extLst xmlns:c16r2="http://schemas.microsoft.com/office/drawing/2015/06/chart">
            <c:ext xmlns:c15="http://schemas.microsoft.com/office/drawing/2012/chart" uri="{CE6537A1-D6FC-4f65-9D91-7224C49458BB}"/>
          </c:extLst>
        </c:dLbl>
      </c:pivotFmt>
      <c:pivotFmt>
        <c:idx val="184"/>
        <c:marker>
          <c:symbol val="none"/>
        </c:marker>
        <c:dLbl>
          <c:idx val="0"/>
          <c:delete val="1"/>
          <c:extLst xmlns:c16r2="http://schemas.microsoft.com/office/drawing/2015/06/chart">
            <c:ext xmlns:c15="http://schemas.microsoft.com/office/drawing/2012/chart" uri="{CE6537A1-D6FC-4f65-9D91-7224C49458BB}"/>
          </c:extLst>
        </c:dLbl>
      </c:pivotFmt>
      <c:pivotFmt>
        <c:idx val="185"/>
        <c:marker>
          <c:symbol val="none"/>
        </c:marker>
        <c:dLbl>
          <c:idx val="0"/>
          <c:delete val="1"/>
          <c:extLst xmlns:c16r2="http://schemas.microsoft.com/office/drawing/2015/06/chart">
            <c:ext xmlns:c15="http://schemas.microsoft.com/office/drawing/2012/chart" uri="{CE6537A1-D6FC-4f65-9D91-7224C49458BB}"/>
          </c:extLst>
        </c:dLbl>
      </c:pivotFmt>
      <c:pivotFmt>
        <c:idx val="186"/>
        <c:marker>
          <c:symbol val="none"/>
        </c:marker>
        <c:dLbl>
          <c:idx val="0"/>
          <c:delete val="1"/>
          <c:extLst xmlns:c16r2="http://schemas.microsoft.com/office/drawing/2015/06/chart">
            <c:ext xmlns:c15="http://schemas.microsoft.com/office/drawing/2012/chart" uri="{CE6537A1-D6FC-4f65-9D91-7224C49458BB}"/>
          </c:extLst>
        </c:dLbl>
      </c:pivotFmt>
      <c:pivotFmt>
        <c:idx val="187"/>
        <c:marker>
          <c:symbol val="none"/>
        </c:marker>
        <c:dLbl>
          <c:idx val="0"/>
          <c:delete val="1"/>
          <c:extLst xmlns:c16r2="http://schemas.microsoft.com/office/drawing/2015/06/chart">
            <c:ext xmlns:c15="http://schemas.microsoft.com/office/drawing/2012/chart" uri="{CE6537A1-D6FC-4f65-9D91-7224C49458BB}"/>
          </c:extLst>
        </c:dLbl>
      </c:pivotFmt>
      <c:pivotFmt>
        <c:idx val="188"/>
        <c:marker>
          <c:symbol val="none"/>
        </c:marker>
        <c:dLbl>
          <c:idx val="0"/>
          <c:delete val="1"/>
          <c:extLst xmlns:c16r2="http://schemas.microsoft.com/office/drawing/2015/06/chart">
            <c:ext xmlns:c15="http://schemas.microsoft.com/office/drawing/2012/chart" uri="{CE6537A1-D6FC-4f65-9D91-7224C49458BB}"/>
          </c:extLst>
        </c:dLbl>
      </c:pivotFmt>
      <c:pivotFmt>
        <c:idx val="189"/>
        <c:marker>
          <c:symbol val="none"/>
        </c:marker>
        <c:dLbl>
          <c:idx val="0"/>
          <c:delete val="1"/>
          <c:extLst xmlns:c16r2="http://schemas.microsoft.com/office/drawing/2015/06/chart">
            <c:ext xmlns:c15="http://schemas.microsoft.com/office/drawing/2012/chart" uri="{CE6537A1-D6FC-4f65-9D91-7224C49458BB}"/>
          </c:extLst>
        </c:dLbl>
      </c:pivotFmt>
      <c:pivotFmt>
        <c:idx val="190"/>
        <c:marker>
          <c:symbol val="none"/>
        </c:marker>
        <c:dLbl>
          <c:idx val="0"/>
          <c:delete val="1"/>
          <c:extLst xmlns:c16r2="http://schemas.microsoft.com/office/drawing/2015/06/chart">
            <c:ext xmlns:c15="http://schemas.microsoft.com/office/drawing/2012/chart" uri="{CE6537A1-D6FC-4f65-9D91-7224C49458BB}"/>
          </c:extLst>
        </c:dLbl>
      </c:pivotFmt>
      <c:pivotFmt>
        <c:idx val="191"/>
        <c:marker>
          <c:symbol val="none"/>
        </c:marker>
        <c:dLbl>
          <c:idx val="0"/>
          <c:delete val="1"/>
          <c:extLst xmlns:c16r2="http://schemas.microsoft.com/office/drawing/2015/06/chart">
            <c:ext xmlns:c15="http://schemas.microsoft.com/office/drawing/2012/chart" uri="{CE6537A1-D6FC-4f65-9D91-7224C49458BB}"/>
          </c:extLst>
        </c:dLbl>
      </c:pivotFmt>
      <c:pivotFmt>
        <c:idx val="192"/>
        <c:marker>
          <c:symbol val="none"/>
        </c:marker>
        <c:dLbl>
          <c:idx val="0"/>
          <c:delete val="1"/>
          <c:extLst xmlns:c16r2="http://schemas.microsoft.com/office/drawing/2015/06/chart">
            <c:ext xmlns:c15="http://schemas.microsoft.com/office/drawing/2012/chart" uri="{CE6537A1-D6FC-4f65-9D91-7224C49458BB}"/>
          </c:extLst>
        </c:dLbl>
      </c:pivotFmt>
      <c:pivotFmt>
        <c:idx val="193"/>
        <c:marker>
          <c:symbol val="none"/>
        </c:marker>
        <c:dLbl>
          <c:idx val="0"/>
          <c:delete val="1"/>
          <c:extLst xmlns:c16r2="http://schemas.microsoft.com/office/drawing/2015/06/chart">
            <c:ext xmlns:c15="http://schemas.microsoft.com/office/drawing/2012/chart" uri="{CE6537A1-D6FC-4f65-9D91-7224C49458BB}"/>
          </c:extLst>
        </c:dLbl>
      </c:pivotFmt>
      <c:pivotFmt>
        <c:idx val="194"/>
        <c:marker>
          <c:symbol val="none"/>
        </c:marker>
      </c:pivotFmt>
      <c:pivotFmt>
        <c:idx val="195"/>
        <c:marker>
          <c:symbol val="none"/>
        </c:marker>
      </c:pivotFmt>
      <c:pivotFmt>
        <c:idx val="196"/>
        <c:marker>
          <c:symbol val="none"/>
        </c:marker>
      </c:pivotFmt>
      <c:pivotFmt>
        <c:idx val="197"/>
        <c:marker>
          <c:symbol val="none"/>
        </c:marker>
      </c:pivotFmt>
      <c:pivotFmt>
        <c:idx val="198"/>
        <c:marker>
          <c:symbol val="none"/>
        </c:marker>
      </c:pivotFmt>
      <c:pivotFmt>
        <c:idx val="199"/>
        <c:marker>
          <c:symbol val="none"/>
        </c:marker>
        <c:dLbl>
          <c:idx val="0"/>
          <c:delete val="1"/>
          <c:extLst xmlns:c16r2="http://schemas.microsoft.com/office/drawing/2015/06/chart">
            <c:ext xmlns:c15="http://schemas.microsoft.com/office/drawing/2012/chart" uri="{CE6537A1-D6FC-4f65-9D91-7224C49458BB}"/>
          </c:extLst>
        </c:dLbl>
      </c:pivotFmt>
      <c:pivotFmt>
        <c:idx val="200"/>
        <c:marker>
          <c:symbol val="none"/>
        </c:marker>
        <c:dLbl>
          <c:idx val="0"/>
          <c:delete val="1"/>
          <c:extLst xmlns:c16r2="http://schemas.microsoft.com/office/drawing/2015/06/chart">
            <c:ext xmlns:c15="http://schemas.microsoft.com/office/drawing/2012/chart" uri="{CE6537A1-D6FC-4f65-9D91-7224C49458BB}"/>
          </c:extLst>
        </c:dLbl>
      </c:pivotFmt>
      <c:pivotFmt>
        <c:idx val="201"/>
        <c:marker>
          <c:symbol val="none"/>
        </c:marker>
        <c:dLbl>
          <c:idx val="0"/>
          <c:delete val="1"/>
          <c:extLst xmlns:c16r2="http://schemas.microsoft.com/office/drawing/2015/06/chart">
            <c:ext xmlns:c15="http://schemas.microsoft.com/office/drawing/2012/chart" uri="{CE6537A1-D6FC-4f65-9D91-7224C49458BB}"/>
          </c:extLst>
        </c:dLbl>
      </c:pivotFmt>
      <c:pivotFmt>
        <c:idx val="202"/>
        <c:marker>
          <c:symbol val="none"/>
        </c:marker>
        <c:dLbl>
          <c:idx val="0"/>
          <c:delete val="1"/>
          <c:extLst xmlns:c16r2="http://schemas.microsoft.com/office/drawing/2015/06/chart">
            <c:ext xmlns:c15="http://schemas.microsoft.com/office/drawing/2012/chart" uri="{CE6537A1-D6FC-4f65-9D91-7224C49458BB}"/>
          </c:extLst>
        </c:dLbl>
      </c:pivotFmt>
      <c:pivotFmt>
        <c:idx val="203"/>
        <c:marker>
          <c:symbol val="none"/>
        </c:marker>
        <c:dLbl>
          <c:idx val="0"/>
          <c:delete val="1"/>
          <c:extLst xmlns:c16r2="http://schemas.microsoft.com/office/drawing/2015/06/chart">
            <c:ext xmlns:c15="http://schemas.microsoft.com/office/drawing/2012/chart" uri="{CE6537A1-D6FC-4f65-9D91-7224C49458BB}"/>
          </c:extLst>
        </c:dLbl>
      </c:pivotFmt>
      <c:pivotFmt>
        <c:idx val="204"/>
        <c:marker>
          <c:symbol val="none"/>
        </c:marker>
        <c:dLbl>
          <c:idx val="0"/>
          <c:delete val="1"/>
          <c:extLst xmlns:c16r2="http://schemas.microsoft.com/office/drawing/2015/06/chart">
            <c:ext xmlns:c15="http://schemas.microsoft.com/office/drawing/2012/chart" uri="{CE6537A1-D6FC-4f65-9D91-7224C49458BB}"/>
          </c:extLst>
        </c:dLbl>
      </c:pivotFmt>
      <c:pivotFmt>
        <c:idx val="205"/>
        <c:marker>
          <c:symbol val="none"/>
        </c:marker>
        <c:dLbl>
          <c:idx val="0"/>
          <c:delete val="1"/>
          <c:extLst xmlns:c16r2="http://schemas.microsoft.com/office/drawing/2015/06/chart">
            <c:ext xmlns:c15="http://schemas.microsoft.com/office/drawing/2012/chart" uri="{CE6537A1-D6FC-4f65-9D91-7224C49458BB}"/>
          </c:extLst>
        </c:dLbl>
      </c:pivotFmt>
      <c:pivotFmt>
        <c:idx val="206"/>
        <c:marker>
          <c:symbol val="none"/>
        </c:marker>
        <c:dLbl>
          <c:idx val="0"/>
          <c:delete val="1"/>
          <c:extLst xmlns:c16r2="http://schemas.microsoft.com/office/drawing/2015/06/chart">
            <c:ext xmlns:c15="http://schemas.microsoft.com/office/drawing/2012/chart" uri="{CE6537A1-D6FC-4f65-9D91-7224C49458BB}"/>
          </c:extLst>
        </c:dLbl>
      </c:pivotFmt>
      <c:pivotFmt>
        <c:idx val="207"/>
        <c:marker>
          <c:symbol val="none"/>
        </c:marker>
        <c:dLbl>
          <c:idx val="0"/>
          <c:delete val="1"/>
          <c:extLst xmlns:c16r2="http://schemas.microsoft.com/office/drawing/2015/06/chart">
            <c:ext xmlns:c15="http://schemas.microsoft.com/office/drawing/2012/chart" uri="{CE6537A1-D6FC-4f65-9D91-7224C49458BB}"/>
          </c:extLst>
        </c:dLbl>
      </c:pivotFmt>
      <c:pivotFmt>
        <c:idx val="208"/>
        <c:marker>
          <c:symbol val="none"/>
        </c:marker>
        <c:dLbl>
          <c:idx val="0"/>
          <c:delete val="1"/>
          <c:extLst xmlns:c16r2="http://schemas.microsoft.com/office/drawing/2015/06/chart">
            <c:ext xmlns:c15="http://schemas.microsoft.com/office/drawing/2012/chart" uri="{CE6537A1-D6FC-4f65-9D91-7224C49458BB}"/>
          </c:extLst>
        </c:dLbl>
      </c:pivotFmt>
      <c:pivotFmt>
        <c:idx val="209"/>
        <c:marker>
          <c:symbol val="none"/>
        </c:marker>
        <c:dLbl>
          <c:idx val="0"/>
          <c:delete val="1"/>
          <c:extLst xmlns:c16r2="http://schemas.microsoft.com/office/drawing/2015/06/chart">
            <c:ext xmlns:c15="http://schemas.microsoft.com/office/drawing/2012/chart" uri="{CE6537A1-D6FC-4f65-9D91-7224C49458BB}"/>
          </c:extLst>
        </c:dLbl>
      </c:pivotFmt>
      <c:pivotFmt>
        <c:idx val="210"/>
        <c:marker>
          <c:symbol val="none"/>
        </c:marker>
        <c:dLbl>
          <c:idx val="0"/>
          <c:delete val="1"/>
          <c:extLst xmlns:c16r2="http://schemas.microsoft.com/office/drawing/2015/06/chart">
            <c:ext xmlns:c15="http://schemas.microsoft.com/office/drawing/2012/chart" uri="{CE6537A1-D6FC-4f65-9D91-7224C49458BB}"/>
          </c:extLst>
        </c:dLbl>
      </c:pivotFmt>
      <c:pivotFmt>
        <c:idx val="211"/>
        <c:marker>
          <c:symbol val="none"/>
        </c:marker>
        <c:dLbl>
          <c:idx val="0"/>
          <c:delete val="1"/>
          <c:extLst xmlns:c16r2="http://schemas.microsoft.com/office/drawing/2015/06/chart">
            <c:ext xmlns:c15="http://schemas.microsoft.com/office/drawing/2012/chart" uri="{CE6537A1-D6FC-4f65-9D91-7224C49458BB}"/>
          </c:extLst>
        </c:dLbl>
      </c:pivotFmt>
      <c:pivotFmt>
        <c:idx val="212"/>
        <c:marker>
          <c:symbol val="none"/>
        </c:marker>
        <c:dLbl>
          <c:idx val="0"/>
          <c:delete val="1"/>
          <c:extLst xmlns:c16r2="http://schemas.microsoft.com/office/drawing/2015/06/chart">
            <c:ext xmlns:c15="http://schemas.microsoft.com/office/drawing/2012/chart" uri="{CE6537A1-D6FC-4f65-9D91-7224C49458BB}"/>
          </c:extLst>
        </c:dLbl>
      </c:pivotFmt>
      <c:pivotFmt>
        <c:idx val="213"/>
        <c:marker>
          <c:symbol val="none"/>
        </c:marker>
        <c:dLbl>
          <c:idx val="0"/>
          <c:delete val="1"/>
          <c:extLst xmlns:c16r2="http://schemas.microsoft.com/office/drawing/2015/06/chart">
            <c:ext xmlns:c15="http://schemas.microsoft.com/office/drawing/2012/chart" uri="{CE6537A1-D6FC-4f65-9D91-7224C49458BB}"/>
          </c:extLst>
        </c:dLbl>
      </c:pivotFmt>
      <c:pivotFmt>
        <c:idx val="214"/>
        <c:marker>
          <c:symbol val="none"/>
        </c:marker>
        <c:dLbl>
          <c:idx val="0"/>
          <c:delete val="1"/>
          <c:extLst xmlns:c16r2="http://schemas.microsoft.com/office/drawing/2015/06/chart">
            <c:ext xmlns:c15="http://schemas.microsoft.com/office/drawing/2012/chart" uri="{CE6537A1-D6FC-4f65-9D91-7224C49458BB}"/>
          </c:extLst>
        </c:dLbl>
      </c:pivotFmt>
      <c:pivotFmt>
        <c:idx val="215"/>
        <c:marker>
          <c:symbol val="none"/>
        </c:marker>
        <c:dLbl>
          <c:idx val="0"/>
          <c:delete val="1"/>
          <c:extLst xmlns:c16r2="http://schemas.microsoft.com/office/drawing/2015/06/chart">
            <c:ext xmlns:c15="http://schemas.microsoft.com/office/drawing/2012/chart" uri="{CE6537A1-D6FC-4f65-9D91-7224C49458BB}"/>
          </c:extLst>
        </c:dLbl>
      </c:pivotFmt>
      <c:pivotFmt>
        <c:idx val="216"/>
        <c:marker>
          <c:symbol val="none"/>
        </c:marker>
        <c:dLbl>
          <c:idx val="0"/>
          <c:delete val="1"/>
          <c:extLst xmlns:c16r2="http://schemas.microsoft.com/office/drawing/2015/06/chart">
            <c:ext xmlns:c15="http://schemas.microsoft.com/office/drawing/2012/chart" uri="{CE6537A1-D6FC-4f65-9D91-7224C49458BB}"/>
          </c:extLst>
        </c:dLbl>
      </c:pivotFmt>
      <c:pivotFmt>
        <c:idx val="217"/>
        <c:marker>
          <c:symbol val="none"/>
        </c:marker>
        <c:dLbl>
          <c:idx val="0"/>
          <c:delete val="1"/>
          <c:extLst xmlns:c16r2="http://schemas.microsoft.com/office/drawing/2015/06/chart">
            <c:ext xmlns:c15="http://schemas.microsoft.com/office/drawing/2012/chart" uri="{CE6537A1-D6FC-4f65-9D91-7224C49458BB}"/>
          </c:extLst>
        </c:dLbl>
      </c:pivotFmt>
      <c:pivotFmt>
        <c:idx val="218"/>
        <c:marker>
          <c:symbol val="none"/>
        </c:marker>
      </c:pivotFmt>
      <c:pivotFmt>
        <c:idx val="219"/>
        <c:marker>
          <c:symbol val="none"/>
        </c:marker>
      </c:pivotFmt>
      <c:pivotFmt>
        <c:idx val="220"/>
        <c:marker>
          <c:symbol val="none"/>
        </c:marker>
      </c:pivotFmt>
      <c:pivotFmt>
        <c:idx val="221"/>
        <c:marker>
          <c:symbol val="none"/>
        </c:marker>
      </c:pivotFmt>
      <c:pivotFmt>
        <c:idx val="222"/>
        <c:marker>
          <c:symbol val="none"/>
        </c:marker>
      </c:pivotFmt>
      <c:pivotFmt>
        <c:idx val="223"/>
        <c:marker>
          <c:symbol val="none"/>
        </c:marker>
        <c:dLbl>
          <c:idx val="0"/>
          <c:delete val="1"/>
          <c:extLst xmlns:c16r2="http://schemas.microsoft.com/office/drawing/2015/06/chart">
            <c:ext xmlns:c15="http://schemas.microsoft.com/office/drawing/2012/chart" uri="{CE6537A1-D6FC-4f65-9D91-7224C49458BB}"/>
          </c:extLst>
        </c:dLbl>
      </c:pivotFmt>
      <c:pivotFmt>
        <c:idx val="224"/>
        <c:marker>
          <c:symbol val="none"/>
        </c:marker>
        <c:dLbl>
          <c:idx val="0"/>
          <c:delete val="1"/>
          <c:extLst xmlns:c16r2="http://schemas.microsoft.com/office/drawing/2015/06/chart">
            <c:ext xmlns:c15="http://schemas.microsoft.com/office/drawing/2012/chart" uri="{CE6537A1-D6FC-4f65-9D91-7224C49458BB}"/>
          </c:extLst>
        </c:dLbl>
      </c:pivotFmt>
      <c:pivotFmt>
        <c:idx val="225"/>
        <c:marker>
          <c:symbol val="none"/>
        </c:marker>
        <c:dLbl>
          <c:idx val="0"/>
          <c:delete val="1"/>
          <c:extLst xmlns:c16r2="http://schemas.microsoft.com/office/drawing/2015/06/chart">
            <c:ext xmlns:c15="http://schemas.microsoft.com/office/drawing/2012/chart" uri="{CE6537A1-D6FC-4f65-9D91-7224C49458BB}"/>
          </c:extLst>
        </c:dLbl>
      </c:pivotFmt>
      <c:pivotFmt>
        <c:idx val="226"/>
        <c:marker>
          <c:symbol val="none"/>
        </c:marker>
        <c:dLbl>
          <c:idx val="0"/>
          <c:delete val="1"/>
          <c:extLst xmlns:c16r2="http://schemas.microsoft.com/office/drawing/2015/06/chart">
            <c:ext xmlns:c15="http://schemas.microsoft.com/office/drawing/2012/chart" uri="{CE6537A1-D6FC-4f65-9D91-7224C49458BB}"/>
          </c:extLst>
        </c:dLbl>
      </c:pivotFmt>
      <c:pivotFmt>
        <c:idx val="227"/>
        <c:marker>
          <c:symbol val="none"/>
        </c:marker>
        <c:dLbl>
          <c:idx val="0"/>
          <c:delete val="1"/>
          <c:extLst xmlns:c16r2="http://schemas.microsoft.com/office/drawing/2015/06/chart">
            <c:ext xmlns:c15="http://schemas.microsoft.com/office/drawing/2012/chart" uri="{CE6537A1-D6FC-4f65-9D91-7224C49458BB}"/>
          </c:extLst>
        </c:dLbl>
      </c:pivotFmt>
      <c:pivotFmt>
        <c:idx val="228"/>
        <c:marker>
          <c:symbol val="none"/>
        </c:marker>
        <c:dLbl>
          <c:idx val="0"/>
          <c:delete val="1"/>
          <c:extLst xmlns:c16r2="http://schemas.microsoft.com/office/drawing/2015/06/chart">
            <c:ext xmlns:c15="http://schemas.microsoft.com/office/drawing/2012/chart" uri="{CE6537A1-D6FC-4f65-9D91-7224C49458BB}"/>
          </c:extLst>
        </c:dLbl>
      </c:pivotFmt>
      <c:pivotFmt>
        <c:idx val="229"/>
        <c:marker>
          <c:symbol val="none"/>
        </c:marker>
        <c:dLbl>
          <c:idx val="0"/>
          <c:delete val="1"/>
          <c:extLst xmlns:c16r2="http://schemas.microsoft.com/office/drawing/2015/06/chart">
            <c:ext xmlns:c15="http://schemas.microsoft.com/office/drawing/2012/chart" uri="{CE6537A1-D6FC-4f65-9D91-7224C49458BB}"/>
          </c:extLst>
        </c:dLbl>
      </c:pivotFmt>
      <c:pivotFmt>
        <c:idx val="230"/>
        <c:marker>
          <c:symbol val="none"/>
        </c:marker>
        <c:dLbl>
          <c:idx val="0"/>
          <c:delete val="1"/>
          <c:extLst xmlns:c16r2="http://schemas.microsoft.com/office/drawing/2015/06/chart">
            <c:ext xmlns:c15="http://schemas.microsoft.com/office/drawing/2012/chart" uri="{CE6537A1-D6FC-4f65-9D91-7224C49458BB}"/>
          </c:extLst>
        </c:dLbl>
      </c:pivotFmt>
      <c:pivotFmt>
        <c:idx val="231"/>
        <c:marker>
          <c:symbol val="none"/>
        </c:marker>
        <c:dLbl>
          <c:idx val="0"/>
          <c:delete val="1"/>
          <c:extLst xmlns:c16r2="http://schemas.microsoft.com/office/drawing/2015/06/chart">
            <c:ext xmlns:c15="http://schemas.microsoft.com/office/drawing/2012/chart" uri="{CE6537A1-D6FC-4f65-9D91-7224C49458BB}"/>
          </c:extLst>
        </c:dLbl>
      </c:pivotFmt>
      <c:pivotFmt>
        <c:idx val="232"/>
        <c:marker>
          <c:symbol val="none"/>
        </c:marker>
        <c:dLbl>
          <c:idx val="0"/>
          <c:delete val="1"/>
          <c:extLst xmlns:c16r2="http://schemas.microsoft.com/office/drawing/2015/06/chart">
            <c:ext xmlns:c15="http://schemas.microsoft.com/office/drawing/2012/chart" uri="{CE6537A1-D6FC-4f65-9D91-7224C49458BB}"/>
          </c:extLst>
        </c:dLbl>
      </c:pivotFmt>
      <c:pivotFmt>
        <c:idx val="233"/>
        <c:marker>
          <c:symbol val="none"/>
        </c:marker>
        <c:dLbl>
          <c:idx val="0"/>
          <c:delete val="1"/>
          <c:extLst xmlns:c16r2="http://schemas.microsoft.com/office/drawing/2015/06/chart">
            <c:ext xmlns:c15="http://schemas.microsoft.com/office/drawing/2012/chart" uri="{CE6537A1-D6FC-4f65-9D91-7224C49458BB}"/>
          </c:extLst>
        </c:dLbl>
      </c:pivotFmt>
      <c:pivotFmt>
        <c:idx val="234"/>
        <c:marker>
          <c:symbol val="none"/>
        </c:marker>
        <c:dLbl>
          <c:idx val="0"/>
          <c:delete val="1"/>
          <c:extLst xmlns:c16r2="http://schemas.microsoft.com/office/drawing/2015/06/chart">
            <c:ext xmlns:c15="http://schemas.microsoft.com/office/drawing/2012/chart" uri="{CE6537A1-D6FC-4f65-9D91-7224C49458BB}"/>
          </c:extLst>
        </c:dLbl>
      </c:pivotFmt>
      <c:pivotFmt>
        <c:idx val="235"/>
        <c:marker>
          <c:symbol val="none"/>
        </c:marker>
        <c:dLbl>
          <c:idx val="0"/>
          <c:delete val="1"/>
          <c:extLst xmlns:c16r2="http://schemas.microsoft.com/office/drawing/2015/06/chart">
            <c:ext xmlns:c15="http://schemas.microsoft.com/office/drawing/2012/chart" uri="{CE6537A1-D6FC-4f65-9D91-7224C49458BB}"/>
          </c:extLst>
        </c:dLbl>
      </c:pivotFmt>
      <c:pivotFmt>
        <c:idx val="236"/>
        <c:marker>
          <c:symbol val="none"/>
        </c:marker>
        <c:dLbl>
          <c:idx val="0"/>
          <c:delete val="1"/>
          <c:extLst xmlns:c16r2="http://schemas.microsoft.com/office/drawing/2015/06/chart">
            <c:ext xmlns:c15="http://schemas.microsoft.com/office/drawing/2012/chart" uri="{CE6537A1-D6FC-4f65-9D91-7224C49458BB}"/>
          </c:extLst>
        </c:dLbl>
      </c:pivotFmt>
      <c:pivotFmt>
        <c:idx val="237"/>
        <c:marker>
          <c:symbol val="none"/>
        </c:marker>
        <c:dLbl>
          <c:idx val="0"/>
          <c:delete val="1"/>
          <c:extLst xmlns:c16r2="http://schemas.microsoft.com/office/drawing/2015/06/chart">
            <c:ext xmlns:c15="http://schemas.microsoft.com/office/drawing/2012/chart" uri="{CE6537A1-D6FC-4f65-9D91-7224C49458BB}"/>
          </c:extLst>
        </c:dLbl>
      </c:pivotFmt>
      <c:pivotFmt>
        <c:idx val="238"/>
        <c:marker>
          <c:symbol val="none"/>
        </c:marker>
        <c:dLbl>
          <c:idx val="0"/>
          <c:delete val="1"/>
          <c:extLst xmlns:c16r2="http://schemas.microsoft.com/office/drawing/2015/06/chart">
            <c:ext xmlns:c15="http://schemas.microsoft.com/office/drawing/2012/chart" uri="{CE6537A1-D6FC-4f65-9D91-7224C49458BB}"/>
          </c:extLst>
        </c:dLbl>
      </c:pivotFmt>
      <c:pivotFmt>
        <c:idx val="239"/>
        <c:marker>
          <c:symbol val="none"/>
        </c:marker>
        <c:dLbl>
          <c:idx val="0"/>
          <c:delete val="1"/>
          <c:extLst xmlns:c16r2="http://schemas.microsoft.com/office/drawing/2015/06/chart">
            <c:ext xmlns:c15="http://schemas.microsoft.com/office/drawing/2012/chart" uri="{CE6537A1-D6FC-4f65-9D91-7224C49458BB}"/>
          </c:extLst>
        </c:dLbl>
      </c:pivotFmt>
      <c:pivotFmt>
        <c:idx val="240"/>
        <c:marker>
          <c:symbol val="none"/>
        </c:marker>
        <c:dLbl>
          <c:idx val="0"/>
          <c:delete val="1"/>
          <c:extLst xmlns:c16r2="http://schemas.microsoft.com/office/drawing/2015/06/chart">
            <c:ext xmlns:c15="http://schemas.microsoft.com/office/drawing/2012/chart" uri="{CE6537A1-D6FC-4f65-9D91-7224C49458BB}"/>
          </c:extLst>
        </c:dLbl>
      </c:pivotFmt>
      <c:pivotFmt>
        <c:idx val="241"/>
        <c:marker>
          <c:symbol val="none"/>
        </c:marker>
        <c:dLbl>
          <c:idx val="0"/>
          <c:delete val="1"/>
          <c:extLst xmlns:c16r2="http://schemas.microsoft.com/office/drawing/2015/06/chart">
            <c:ext xmlns:c15="http://schemas.microsoft.com/office/drawing/2012/chart" uri="{CE6537A1-D6FC-4f65-9D91-7224C49458BB}"/>
          </c:extLst>
        </c:dLbl>
      </c:pivotFmt>
      <c:pivotFmt>
        <c:idx val="242"/>
        <c:marker>
          <c:symbol val="none"/>
        </c:marker>
      </c:pivotFmt>
      <c:pivotFmt>
        <c:idx val="243"/>
        <c:marker>
          <c:symbol val="none"/>
        </c:marker>
      </c:pivotFmt>
      <c:pivotFmt>
        <c:idx val="244"/>
        <c:marker>
          <c:symbol val="none"/>
        </c:marker>
      </c:pivotFmt>
      <c:pivotFmt>
        <c:idx val="245"/>
        <c:marker>
          <c:symbol val="none"/>
        </c:marker>
      </c:pivotFmt>
      <c:pivotFmt>
        <c:idx val="246"/>
        <c:marker>
          <c:symbol val="none"/>
        </c:marker>
      </c:pivotFmt>
      <c:pivotFmt>
        <c:idx val="247"/>
        <c:marker>
          <c:symbol val="none"/>
        </c:marker>
        <c:dLbl>
          <c:idx val="0"/>
          <c:delete val="1"/>
          <c:extLst xmlns:c16r2="http://schemas.microsoft.com/office/drawing/2015/06/chart">
            <c:ext xmlns:c15="http://schemas.microsoft.com/office/drawing/2012/chart" uri="{CE6537A1-D6FC-4f65-9D91-7224C49458BB}"/>
          </c:extLst>
        </c:dLbl>
      </c:pivotFmt>
      <c:pivotFmt>
        <c:idx val="248"/>
        <c:marker>
          <c:symbol val="none"/>
        </c:marker>
        <c:dLbl>
          <c:idx val="0"/>
          <c:delete val="1"/>
          <c:extLst xmlns:c16r2="http://schemas.microsoft.com/office/drawing/2015/06/chart">
            <c:ext xmlns:c15="http://schemas.microsoft.com/office/drawing/2012/chart" uri="{CE6537A1-D6FC-4f65-9D91-7224C49458BB}"/>
          </c:extLst>
        </c:dLbl>
      </c:pivotFmt>
      <c:pivotFmt>
        <c:idx val="249"/>
        <c:marker>
          <c:symbol val="none"/>
        </c:marker>
        <c:dLbl>
          <c:idx val="0"/>
          <c:delete val="1"/>
          <c:extLst xmlns:c16r2="http://schemas.microsoft.com/office/drawing/2015/06/chart">
            <c:ext xmlns:c15="http://schemas.microsoft.com/office/drawing/2012/chart" uri="{CE6537A1-D6FC-4f65-9D91-7224C49458BB}"/>
          </c:extLst>
        </c:dLbl>
      </c:pivotFmt>
      <c:pivotFmt>
        <c:idx val="250"/>
        <c:marker>
          <c:symbol val="none"/>
        </c:marker>
        <c:dLbl>
          <c:idx val="0"/>
          <c:delete val="1"/>
          <c:extLst xmlns:c16r2="http://schemas.microsoft.com/office/drawing/2015/06/chart">
            <c:ext xmlns:c15="http://schemas.microsoft.com/office/drawing/2012/chart" uri="{CE6537A1-D6FC-4f65-9D91-7224C49458BB}"/>
          </c:extLst>
        </c:dLbl>
      </c:pivotFmt>
      <c:pivotFmt>
        <c:idx val="251"/>
        <c:marker>
          <c:symbol val="none"/>
        </c:marker>
        <c:dLbl>
          <c:idx val="0"/>
          <c:delete val="1"/>
          <c:extLst xmlns:c16r2="http://schemas.microsoft.com/office/drawing/2015/06/chart">
            <c:ext xmlns:c15="http://schemas.microsoft.com/office/drawing/2012/chart" uri="{CE6537A1-D6FC-4f65-9D91-7224C49458BB}"/>
          </c:extLst>
        </c:dLbl>
      </c:pivotFmt>
      <c:pivotFmt>
        <c:idx val="252"/>
        <c:marker>
          <c:symbol val="none"/>
        </c:marker>
        <c:dLbl>
          <c:idx val="0"/>
          <c:delete val="1"/>
          <c:extLst xmlns:c16r2="http://schemas.microsoft.com/office/drawing/2015/06/chart">
            <c:ext xmlns:c15="http://schemas.microsoft.com/office/drawing/2012/chart" uri="{CE6537A1-D6FC-4f65-9D91-7224C49458BB}"/>
          </c:extLst>
        </c:dLbl>
      </c:pivotFmt>
      <c:pivotFmt>
        <c:idx val="253"/>
        <c:marker>
          <c:symbol val="none"/>
        </c:marker>
        <c:dLbl>
          <c:idx val="0"/>
          <c:delete val="1"/>
          <c:extLst xmlns:c16r2="http://schemas.microsoft.com/office/drawing/2015/06/chart">
            <c:ext xmlns:c15="http://schemas.microsoft.com/office/drawing/2012/chart" uri="{CE6537A1-D6FC-4f65-9D91-7224C49458BB}"/>
          </c:extLst>
        </c:dLbl>
      </c:pivotFmt>
      <c:pivotFmt>
        <c:idx val="254"/>
        <c:marker>
          <c:symbol val="none"/>
        </c:marker>
        <c:dLbl>
          <c:idx val="0"/>
          <c:delete val="1"/>
          <c:extLst xmlns:c16r2="http://schemas.microsoft.com/office/drawing/2015/06/chart">
            <c:ext xmlns:c15="http://schemas.microsoft.com/office/drawing/2012/chart" uri="{CE6537A1-D6FC-4f65-9D91-7224C49458BB}"/>
          </c:extLst>
        </c:dLbl>
      </c:pivotFmt>
      <c:pivotFmt>
        <c:idx val="255"/>
        <c:marker>
          <c:symbol val="none"/>
        </c:marker>
        <c:dLbl>
          <c:idx val="0"/>
          <c:delete val="1"/>
          <c:extLst xmlns:c16r2="http://schemas.microsoft.com/office/drawing/2015/06/chart">
            <c:ext xmlns:c15="http://schemas.microsoft.com/office/drawing/2012/chart" uri="{CE6537A1-D6FC-4f65-9D91-7224C49458BB}"/>
          </c:extLst>
        </c:dLbl>
      </c:pivotFmt>
      <c:pivotFmt>
        <c:idx val="256"/>
        <c:marker>
          <c:symbol val="none"/>
        </c:marker>
        <c:dLbl>
          <c:idx val="0"/>
          <c:delete val="1"/>
          <c:extLst xmlns:c16r2="http://schemas.microsoft.com/office/drawing/2015/06/chart">
            <c:ext xmlns:c15="http://schemas.microsoft.com/office/drawing/2012/chart" uri="{CE6537A1-D6FC-4f65-9D91-7224C49458BB}"/>
          </c:extLst>
        </c:dLbl>
      </c:pivotFmt>
      <c:pivotFmt>
        <c:idx val="257"/>
        <c:marker>
          <c:symbol val="none"/>
        </c:marker>
        <c:dLbl>
          <c:idx val="0"/>
          <c:delete val="1"/>
          <c:extLst xmlns:c16r2="http://schemas.microsoft.com/office/drawing/2015/06/chart">
            <c:ext xmlns:c15="http://schemas.microsoft.com/office/drawing/2012/chart" uri="{CE6537A1-D6FC-4f65-9D91-7224C49458BB}"/>
          </c:extLst>
        </c:dLbl>
      </c:pivotFmt>
      <c:pivotFmt>
        <c:idx val="258"/>
        <c:marker>
          <c:symbol val="none"/>
        </c:marker>
        <c:dLbl>
          <c:idx val="0"/>
          <c:delete val="1"/>
          <c:extLst xmlns:c16r2="http://schemas.microsoft.com/office/drawing/2015/06/chart">
            <c:ext xmlns:c15="http://schemas.microsoft.com/office/drawing/2012/chart" uri="{CE6537A1-D6FC-4f65-9D91-7224C49458BB}"/>
          </c:extLst>
        </c:dLbl>
      </c:pivotFmt>
      <c:pivotFmt>
        <c:idx val="259"/>
        <c:marker>
          <c:symbol val="none"/>
        </c:marker>
        <c:dLbl>
          <c:idx val="0"/>
          <c:delete val="1"/>
          <c:extLst xmlns:c16r2="http://schemas.microsoft.com/office/drawing/2015/06/chart">
            <c:ext xmlns:c15="http://schemas.microsoft.com/office/drawing/2012/chart" uri="{CE6537A1-D6FC-4f65-9D91-7224C49458BB}"/>
          </c:extLst>
        </c:dLbl>
      </c:pivotFmt>
      <c:pivotFmt>
        <c:idx val="260"/>
        <c:marker>
          <c:symbol val="none"/>
        </c:marker>
        <c:dLbl>
          <c:idx val="0"/>
          <c:delete val="1"/>
          <c:extLst xmlns:c16r2="http://schemas.microsoft.com/office/drawing/2015/06/chart">
            <c:ext xmlns:c15="http://schemas.microsoft.com/office/drawing/2012/chart" uri="{CE6537A1-D6FC-4f65-9D91-7224C49458BB}"/>
          </c:extLst>
        </c:dLbl>
      </c:pivotFmt>
      <c:pivotFmt>
        <c:idx val="261"/>
        <c:marker>
          <c:symbol val="none"/>
        </c:marker>
        <c:dLbl>
          <c:idx val="0"/>
          <c:delete val="1"/>
          <c:extLst xmlns:c16r2="http://schemas.microsoft.com/office/drawing/2015/06/chart">
            <c:ext xmlns:c15="http://schemas.microsoft.com/office/drawing/2012/chart" uri="{CE6537A1-D6FC-4f65-9D91-7224C49458BB}"/>
          </c:extLst>
        </c:dLbl>
      </c:pivotFmt>
      <c:pivotFmt>
        <c:idx val="262"/>
        <c:marker>
          <c:symbol val="none"/>
        </c:marker>
        <c:dLbl>
          <c:idx val="0"/>
          <c:delete val="1"/>
          <c:extLst xmlns:c16r2="http://schemas.microsoft.com/office/drawing/2015/06/chart">
            <c:ext xmlns:c15="http://schemas.microsoft.com/office/drawing/2012/chart" uri="{CE6537A1-D6FC-4f65-9D91-7224C49458BB}"/>
          </c:extLst>
        </c:dLbl>
      </c:pivotFmt>
      <c:pivotFmt>
        <c:idx val="263"/>
        <c:marker>
          <c:symbol val="none"/>
        </c:marker>
        <c:dLbl>
          <c:idx val="0"/>
          <c:delete val="1"/>
          <c:extLst xmlns:c16r2="http://schemas.microsoft.com/office/drawing/2015/06/chart">
            <c:ext xmlns:c15="http://schemas.microsoft.com/office/drawing/2012/chart" uri="{CE6537A1-D6FC-4f65-9D91-7224C49458BB}"/>
          </c:extLst>
        </c:dLbl>
      </c:pivotFmt>
      <c:pivotFmt>
        <c:idx val="264"/>
        <c:marker>
          <c:symbol val="none"/>
        </c:marker>
        <c:dLbl>
          <c:idx val="0"/>
          <c:delete val="1"/>
          <c:extLst xmlns:c16r2="http://schemas.microsoft.com/office/drawing/2015/06/chart">
            <c:ext xmlns:c15="http://schemas.microsoft.com/office/drawing/2012/chart" uri="{CE6537A1-D6FC-4f65-9D91-7224C49458BB}"/>
          </c:extLst>
        </c:dLbl>
      </c:pivotFmt>
      <c:pivotFmt>
        <c:idx val="265"/>
        <c:marker>
          <c:symbol val="none"/>
        </c:marker>
        <c:dLbl>
          <c:idx val="0"/>
          <c:delete val="1"/>
          <c:extLst xmlns:c16r2="http://schemas.microsoft.com/office/drawing/2015/06/chart">
            <c:ext xmlns:c15="http://schemas.microsoft.com/office/drawing/2012/chart" uri="{CE6537A1-D6FC-4f65-9D91-7224C49458BB}"/>
          </c:extLst>
        </c:dLbl>
      </c:pivotFmt>
      <c:pivotFmt>
        <c:idx val="266"/>
        <c:marker>
          <c:symbol val="none"/>
        </c:marker>
        <c:dLbl>
          <c:idx val="0"/>
          <c:delete val="1"/>
          <c:extLst xmlns:c16r2="http://schemas.microsoft.com/office/drawing/2015/06/chart">
            <c:ext xmlns:c15="http://schemas.microsoft.com/office/drawing/2012/chart" uri="{CE6537A1-D6FC-4f65-9D91-7224C49458BB}"/>
          </c:extLst>
        </c:dLbl>
      </c:pivotFmt>
      <c:pivotFmt>
        <c:idx val="267"/>
        <c:marker>
          <c:symbol val="none"/>
        </c:marker>
      </c:pivotFmt>
      <c:pivotFmt>
        <c:idx val="268"/>
        <c:marker>
          <c:symbol val="none"/>
        </c:marker>
      </c:pivotFmt>
      <c:pivotFmt>
        <c:idx val="269"/>
        <c:marker>
          <c:symbol val="none"/>
        </c:marker>
      </c:pivotFmt>
      <c:pivotFmt>
        <c:idx val="270"/>
        <c:marker>
          <c:symbol val="none"/>
        </c:marker>
      </c:pivotFmt>
      <c:pivotFmt>
        <c:idx val="271"/>
        <c:marker>
          <c:symbol val="none"/>
        </c:marker>
      </c:pivotFmt>
      <c:pivotFmt>
        <c:idx val="272"/>
        <c:marker>
          <c:symbol val="none"/>
        </c:marker>
      </c:pivotFmt>
      <c:pivotFmt>
        <c:idx val="273"/>
        <c:marker>
          <c:symbol val="none"/>
        </c:marker>
      </c:pivotFmt>
      <c:pivotFmt>
        <c:idx val="274"/>
        <c:marker>
          <c:symbol val="none"/>
        </c:marker>
      </c:pivotFmt>
      <c:pivotFmt>
        <c:idx val="275"/>
        <c:marker>
          <c:symbol val="none"/>
        </c:marker>
      </c:pivotFmt>
      <c:pivotFmt>
        <c:idx val="276"/>
        <c:marker>
          <c:symbol val="none"/>
        </c:marker>
      </c:pivotFmt>
      <c:pivotFmt>
        <c:idx val="277"/>
        <c:marker>
          <c:symbol val="none"/>
        </c:marker>
      </c:pivotFmt>
      <c:pivotFmt>
        <c:idx val="278"/>
        <c:marker>
          <c:symbol val="none"/>
        </c:marker>
      </c:pivotFmt>
      <c:pivotFmt>
        <c:idx val="279"/>
        <c:marker>
          <c:symbol val="none"/>
        </c:marker>
      </c:pivotFmt>
      <c:pivotFmt>
        <c:idx val="280"/>
        <c:marker>
          <c:symbol val="none"/>
        </c:marker>
      </c:pivotFmt>
      <c:pivotFmt>
        <c:idx val="281"/>
        <c:marker>
          <c:symbol val="none"/>
        </c:marker>
      </c:pivotFmt>
      <c:pivotFmt>
        <c:idx val="282"/>
        <c:marker>
          <c:symbol val="none"/>
        </c:marker>
      </c:pivotFmt>
      <c:pivotFmt>
        <c:idx val="283"/>
        <c:marker>
          <c:symbol val="none"/>
        </c:marker>
      </c:pivotFmt>
      <c:pivotFmt>
        <c:idx val="284"/>
        <c:marker>
          <c:symbol val="none"/>
        </c:marker>
      </c:pivotFmt>
      <c:pivotFmt>
        <c:idx val="285"/>
        <c:marker>
          <c:symbol val="none"/>
        </c:marker>
      </c:pivotFmt>
      <c:pivotFmt>
        <c:idx val="286"/>
        <c:marker>
          <c:symbol val="none"/>
        </c:marker>
      </c:pivotFmt>
      <c:pivotFmt>
        <c:idx val="287"/>
        <c:marker>
          <c:symbol val="none"/>
        </c:marker>
      </c:pivotFmt>
      <c:pivotFmt>
        <c:idx val="288"/>
        <c:marker>
          <c:symbol val="none"/>
        </c:marker>
      </c:pivotFmt>
      <c:pivotFmt>
        <c:idx val="289"/>
        <c:marker>
          <c:symbol val="none"/>
        </c:marker>
      </c:pivotFmt>
      <c:pivotFmt>
        <c:idx val="290"/>
        <c:marker>
          <c:symbol val="none"/>
        </c:marker>
      </c:pivotFmt>
      <c:pivotFmt>
        <c:idx val="291"/>
        <c:marker>
          <c:symbol val="none"/>
        </c:marker>
      </c:pivotFmt>
      <c:pivotFmt>
        <c:idx val="292"/>
        <c:marker>
          <c:symbol val="none"/>
        </c:marker>
      </c:pivotFmt>
      <c:pivotFmt>
        <c:idx val="293"/>
        <c:marker>
          <c:symbol val="none"/>
        </c:marker>
      </c:pivotFmt>
      <c:pivotFmt>
        <c:idx val="294"/>
        <c:marker>
          <c:symbol val="none"/>
        </c:marker>
      </c:pivotFmt>
      <c:pivotFmt>
        <c:idx val="295"/>
        <c:marker>
          <c:symbol val="none"/>
        </c:marker>
      </c:pivotFmt>
      <c:pivotFmt>
        <c:idx val="296"/>
        <c:marker>
          <c:symbol val="none"/>
        </c:marker>
      </c:pivotFmt>
      <c:pivotFmt>
        <c:idx val="297"/>
        <c:marker>
          <c:symbol val="none"/>
        </c:marker>
      </c:pivotFmt>
      <c:pivotFmt>
        <c:idx val="298"/>
        <c:marker>
          <c:symbol val="none"/>
        </c:marker>
      </c:pivotFmt>
      <c:pivotFmt>
        <c:idx val="299"/>
        <c:marker>
          <c:symbol val="none"/>
        </c:marker>
      </c:pivotFmt>
      <c:pivotFmt>
        <c:idx val="300"/>
        <c:marker>
          <c:symbol val="none"/>
        </c:marker>
      </c:pivotFmt>
      <c:pivotFmt>
        <c:idx val="301"/>
        <c:marker>
          <c:symbol val="none"/>
        </c:marker>
      </c:pivotFmt>
      <c:pivotFmt>
        <c:idx val="302"/>
        <c:marker>
          <c:symbol val="none"/>
        </c:marker>
      </c:pivotFmt>
      <c:pivotFmt>
        <c:idx val="303"/>
        <c:marker>
          <c:symbol val="none"/>
        </c:marker>
      </c:pivotFmt>
      <c:pivotFmt>
        <c:idx val="304"/>
        <c:marker>
          <c:symbol val="none"/>
        </c:marker>
      </c:pivotFmt>
      <c:pivotFmt>
        <c:idx val="305"/>
        <c:marker>
          <c:symbol val="none"/>
        </c:marker>
      </c:pivotFmt>
      <c:pivotFmt>
        <c:idx val="306"/>
        <c:marker>
          <c:symbol val="none"/>
        </c:marker>
      </c:pivotFmt>
      <c:pivotFmt>
        <c:idx val="307"/>
        <c:marker>
          <c:symbol val="none"/>
        </c:marker>
      </c:pivotFmt>
      <c:pivotFmt>
        <c:idx val="308"/>
        <c:marker>
          <c:symbol val="none"/>
        </c:marker>
      </c:pivotFmt>
      <c:pivotFmt>
        <c:idx val="309"/>
        <c:marker>
          <c:symbol val="none"/>
        </c:marker>
      </c:pivotFmt>
      <c:pivotFmt>
        <c:idx val="310"/>
        <c:marker>
          <c:symbol val="none"/>
        </c:marker>
      </c:pivotFmt>
      <c:pivotFmt>
        <c:idx val="311"/>
        <c:marker>
          <c:symbol val="none"/>
        </c:marker>
      </c:pivotFmt>
      <c:pivotFmt>
        <c:idx val="312"/>
        <c:marker>
          <c:symbol val="none"/>
        </c:marker>
      </c:pivotFmt>
      <c:pivotFmt>
        <c:idx val="313"/>
        <c:marker>
          <c:symbol val="none"/>
        </c:marker>
      </c:pivotFmt>
      <c:pivotFmt>
        <c:idx val="314"/>
        <c:marker>
          <c:symbol val="none"/>
        </c:marker>
      </c:pivotFmt>
      <c:pivotFmt>
        <c:idx val="315"/>
        <c:marker>
          <c:symbol val="none"/>
        </c:marker>
      </c:pivotFmt>
      <c:pivotFmt>
        <c:idx val="316"/>
        <c:marker>
          <c:symbol val="none"/>
        </c:marker>
      </c:pivotFmt>
      <c:pivotFmt>
        <c:idx val="317"/>
        <c:marker>
          <c:symbol val="none"/>
        </c:marker>
      </c:pivotFmt>
      <c:pivotFmt>
        <c:idx val="318"/>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1.7647058823529412E-2</c:v>
                </c:pt>
                <c:pt idx="1">
                  <c:v>1.1235955056179775E-2</c:v>
                </c:pt>
                <c:pt idx="2">
                  <c:v>1.0526315789473684E-2</c:v>
                </c:pt>
                <c:pt idx="3">
                  <c:v>7.8125E-3</c:v>
                </c:pt>
                <c:pt idx="4">
                  <c:v>0</c:v>
                </c:pt>
              </c:numCache>
            </c:numRef>
          </c:val>
          <c:extLst xmlns:c16r2="http://schemas.microsoft.com/office/drawing/2015/06/chart">
            <c:ext xmlns:c16="http://schemas.microsoft.com/office/drawing/2014/chart" uri="{C3380CC4-5D6E-409C-BE32-E72D297353CC}">
              <c16:uniqueId val="{00000000-C438-4F92-91A3-528AC66B5758}"/>
            </c:ext>
          </c:extLst>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1.7647058823529412E-2</c:v>
                </c:pt>
                <c:pt idx="1">
                  <c:v>4.49438202247191E-2</c:v>
                </c:pt>
                <c:pt idx="2">
                  <c:v>3.1578947368421054E-2</c:v>
                </c:pt>
                <c:pt idx="3">
                  <c:v>1.0416666666666666E-2</c:v>
                </c:pt>
                <c:pt idx="4">
                  <c:v>4.5454545454545452E-3</c:v>
                </c:pt>
              </c:numCache>
            </c:numRef>
          </c:val>
          <c:extLst xmlns:c16r2="http://schemas.microsoft.com/office/drawing/2015/06/chart">
            <c:ext xmlns:c16="http://schemas.microsoft.com/office/drawing/2014/chart" uri="{C3380CC4-5D6E-409C-BE32-E72D297353CC}">
              <c16:uniqueId val="{00000001-C438-4F92-91A3-528AC66B5758}"/>
            </c:ext>
          </c:extLst>
        </c:ser>
        <c:ser>
          <c:idx val="2"/>
          <c:order val="2"/>
          <c:tx>
            <c:strRef>
              <c:f>Otázka1!$D$1:$D$2</c:f>
              <c:strCache>
                <c:ptCount val="1"/>
                <c:pt idx="0">
                  <c:v>Ani spokojný ani nespokojný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0.12941176470588237</c:v>
                </c:pt>
                <c:pt idx="1">
                  <c:v>0.15730337078651685</c:v>
                </c:pt>
                <c:pt idx="2">
                  <c:v>0.10526315789473684</c:v>
                </c:pt>
                <c:pt idx="3">
                  <c:v>0.10416666666666667</c:v>
                </c:pt>
                <c:pt idx="4">
                  <c:v>5.909090909090909E-2</c:v>
                </c:pt>
              </c:numCache>
            </c:numRef>
          </c:val>
          <c:extLst xmlns:c16r2="http://schemas.microsoft.com/office/drawing/2015/06/chart">
            <c:ext xmlns:c16="http://schemas.microsoft.com/office/drawing/2014/chart" uri="{C3380CC4-5D6E-409C-BE32-E72D297353CC}">
              <c16:uniqueId val="{00000002-C438-4F92-91A3-528AC66B5758}"/>
            </c:ext>
          </c:extLst>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0.39411764705882352</c:v>
                </c:pt>
                <c:pt idx="1">
                  <c:v>0.4887640449438202</c:v>
                </c:pt>
                <c:pt idx="2">
                  <c:v>0.51578947368421058</c:v>
                </c:pt>
                <c:pt idx="3">
                  <c:v>0.4921875</c:v>
                </c:pt>
                <c:pt idx="4">
                  <c:v>0.47272727272727272</c:v>
                </c:pt>
              </c:numCache>
            </c:numRef>
          </c:val>
          <c:extLst xmlns:c16r2="http://schemas.microsoft.com/office/drawing/2015/06/chart">
            <c:ext xmlns:c16="http://schemas.microsoft.com/office/drawing/2014/chart" uri="{C3380CC4-5D6E-409C-BE32-E72D297353CC}">
              <c16:uniqueId val="{00000003-C438-4F92-91A3-528AC66B5758}"/>
            </c:ext>
          </c:extLst>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0.44117647058823528</c:v>
                </c:pt>
                <c:pt idx="1">
                  <c:v>0.29775280898876405</c:v>
                </c:pt>
                <c:pt idx="2">
                  <c:v>0.33684210526315789</c:v>
                </c:pt>
                <c:pt idx="3">
                  <c:v>0.38541666666666669</c:v>
                </c:pt>
                <c:pt idx="4">
                  <c:v>0.46363636363636362</c:v>
                </c:pt>
              </c:numCache>
            </c:numRef>
          </c:val>
          <c:extLst xmlns:c16r2="http://schemas.microsoft.com/office/drawing/2015/06/chart">
            <c:ext xmlns:c16="http://schemas.microsoft.com/office/drawing/2014/chart" uri="{C3380CC4-5D6E-409C-BE32-E72D297353CC}">
              <c16:uniqueId val="{00000004-C438-4F92-91A3-528AC66B5758}"/>
            </c:ext>
          </c:extLst>
        </c:ser>
        <c:dLbls>
          <c:showLegendKey val="0"/>
          <c:showVal val="0"/>
          <c:showCatName val="0"/>
          <c:showSerName val="0"/>
          <c:showPercent val="0"/>
          <c:showBubbleSize val="0"/>
        </c:dLbls>
        <c:gapWidth val="150"/>
        <c:axId val="376106368"/>
        <c:axId val="345257088"/>
      </c:barChart>
      <c:catAx>
        <c:axId val="376106368"/>
        <c:scaling>
          <c:orientation val="minMax"/>
        </c:scaling>
        <c:delete val="0"/>
        <c:axPos val="b"/>
        <c:numFmt formatCode="General" sourceLinked="0"/>
        <c:majorTickMark val="none"/>
        <c:minorTickMark val="none"/>
        <c:tickLblPos val="nextTo"/>
        <c:crossAx val="345257088"/>
        <c:crosses val="autoZero"/>
        <c:auto val="1"/>
        <c:lblAlgn val="ctr"/>
        <c:lblOffset val="100"/>
        <c:noMultiLvlLbl val="0"/>
      </c:catAx>
      <c:valAx>
        <c:axId val="345257088"/>
        <c:scaling>
          <c:orientation val="minMax"/>
          <c:max val="0.5"/>
        </c:scaling>
        <c:delete val="0"/>
        <c:axPos val="l"/>
        <c:majorGridlines/>
        <c:title>
          <c:overlay val="0"/>
        </c:title>
        <c:numFmt formatCode="0.00%" sourceLinked="1"/>
        <c:majorTickMark val="none"/>
        <c:minorTickMark val="none"/>
        <c:tickLblPos val="nextTo"/>
        <c:crossAx val="376106368"/>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[Spokojnosť2018_UKF.xlsx]Otázka1!Kontingenčná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extLst xmlns:c16r2="http://schemas.microsoft.com/office/drawing/2015/06/chart">
            <c:ext xmlns:c15="http://schemas.microsoft.com/office/drawing/2012/chart" uri="{CE6537A1-D6FC-4f65-9D91-7224C49458BB}"/>
          </c:extLst>
        </c:dLbl>
      </c:pivotFmt>
      <c:pivotFmt>
        <c:idx val="7"/>
        <c:marker>
          <c:symbol val="none"/>
        </c:marker>
        <c:dLbl>
          <c:idx val="0"/>
          <c:delete val="1"/>
          <c:extLst xmlns:c16r2="http://schemas.microsoft.com/office/drawing/2015/06/chart">
            <c:ext xmlns:c15="http://schemas.microsoft.com/office/drawing/2012/chart" uri="{CE6537A1-D6FC-4f65-9D91-7224C49458BB}"/>
          </c:extLst>
        </c:dLbl>
      </c:pivotFmt>
      <c:pivotFmt>
        <c:idx val="8"/>
        <c:marker>
          <c:symbol val="none"/>
        </c:marker>
        <c:dLbl>
          <c:idx val="0"/>
          <c:delete val="1"/>
          <c:extLst xmlns:c16r2="http://schemas.microsoft.com/office/drawing/2015/06/chart">
            <c:ext xmlns:c15="http://schemas.microsoft.com/office/drawing/2012/chart" uri="{CE6537A1-D6FC-4f65-9D91-7224C49458BB}"/>
          </c:extLst>
        </c:dLbl>
      </c:pivotFmt>
      <c:pivotFmt>
        <c:idx val="9"/>
        <c:marker>
          <c:symbol val="none"/>
        </c:marker>
        <c:dLbl>
          <c:idx val="0"/>
          <c:delete val="1"/>
          <c:extLst xmlns:c16r2="http://schemas.microsoft.com/office/drawing/2015/06/chart">
            <c:ext xmlns:c15="http://schemas.microsoft.com/office/drawing/2012/chart" uri="{CE6537A1-D6FC-4f65-9D91-7224C49458BB}"/>
          </c:extLst>
        </c:dLbl>
      </c:pivotFmt>
      <c:pivotFmt>
        <c:idx val="10"/>
        <c:marker>
          <c:symbol val="none"/>
        </c:marker>
        <c:dLbl>
          <c:idx val="0"/>
          <c:delete val="1"/>
          <c:extLst xmlns:c16r2="http://schemas.microsoft.com/office/drawing/2015/06/chart">
            <c:ext xmlns:c15="http://schemas.microsoft.com/office/drawing/2012/chart" uri="{CE6537A1-D6FC-4f65-9D91-7224C49458BB}"/>
          </c:extLst>
        </c:dLbl>
      </c:pivotFmt>
      <c:pivotFmt>
        <c:idx val="11"/>
        <c:marker>
          <c:symbol val="none"/>
        </c:marker>
        <c:dLbl>
          <c:idx val="0"/>
          <c:delete val="1"/>
          <c:extLst xmlns:c16r2="http://schemas.microsoft.com/office/drawing/2015/06/chart">
            <c:ext xmlns:c15="http://schemas.microsoft.com/office/drawing/2012/chart" uri="{CE6537A1-D6FC-4f65-9D91-7224C49458BB}"/>
          </c:extLst>
        </c:dLbl>
      </c:pivotFmt>
      <c:pivotFmt>
        <c:idx val="12"/>
        <c:marker>
          <c:symbol val="none"/>
        </c:marker>
        <c:dLbl>
          <c:idx val="0"/>
          <c:delete val="1"/>
          <c:extLst xmlns:c16r2="http://schemas.microsoft.com/office/drawing/2015/06/chart">
            <c:ext xmlns:c15="http://schemas.microsoft.com/office/drawing/2012/chart" uri="{CE6537A1-D6FC-4f65-9D91-7224C49458BB}"/>
          </c:extLst>
        </c:dLbl>
      </c:pivotFmt>
      <c:pivotFmt>
        <c:idx val="13"/>
        <c:marker>
          <c:symbol val="none"/>
        </c:marker>
        <c:dLbl>
          <c:idx val="0"/>
          <c:delete val="1"/>
          <c:extLst xmlns:c16r2="http://schemas.microsoft.com/office/drawing/2015/06/chart">
            <c:ext xmlns:c15="http://schemas.microsoft.com/office/drawing/2012/chart" uri="{CE6537A1-D6FC-4f65-9D91-7224C49458BB}"/>
          </c:extLst>
        </c:dLbl>
      </c:pivotFmt>
      <c:pivotFmt>
        <c:idx val="14"/>
        <c:marker>
          <c:symbol val="none"/>
        </c:marker>
        <c:dLbl>
          <c:idx val="0"/>
          <c:delete val="1"/>
          <c:extLst xmlns:c16r2="http://schemas.microsoft.com/office/drawing/2015/06/chart">
            <c:ext xmlns:c15="http://schemas.microsoft.com/office/drawing/2012/chart" uri="{CE6537A1-D6FC-4f65-9D91-7224C49458BB}"/>
          </c:extLst>
        </c:dLbl>
      </c:pivotFmt>
      <c:pivotFmt>
        <c:idx val="15"/>
        <c:marker>
          <c:symbol val="none"/>
        </c:marker>
        <c:dLbl>
          <c:idx val="0"/>
          <c:delete val="1"/>
          <c:extLst xmlns:c16r2="http://schemas.microsoft.com/office/drawing/2015/06/chart">
            <c:ext xmlns:c15="http://schemas.microsoft.com/office/drawing/2012/chart" uri="{CE6537A1-D6FC-4f65-9D91-7224C49458BB}"/>
          </c:extLst>
        </c:dLbl>
      </c:pivotFmt>
      <c:pivotFmt>
        <c:idx val="16"/>
        <c:marker>
          <c:symbol val="none"/>
        </c:marker>
        <c:dLbl>
          <c:idx val="0"/>
          <c:delete val="1"/>
          <c:extLst xmlns:c16r2="http://schemas.microsoft.com/office/drawing/2015/06/chart">
            <c:ext xmlns:c15="http://schemas.microsoft.com/office/drawing/2012/chart" uri="{CE6537A1-D6FC-4f65-9D91-7224C49458BB}"/>
          </c:extLst>
        </c:dLbl>
      </c:pivotFmt>
      <c:pivotFmt>
        <c:idx val="17"/>
        <c:marker>
          <c:symbol val="none"/>
        </c:marker>
        <c:dLbl>
          <c:idx val="0"/>
          <c:delete val="1"/>
          <c:extLst xmlns:c16r2="http://schemas.microsoft.com/office/drawing/2015/06/chart">
            <c:ext xmlns:c15="http://schemas.microsoft.com/office/drawing/2012/chart" uri="{CE6537A1-D6FC-4f65-9D91-7224C49458BB}"/>
          </c:extLst>
        </c:dLbl>
      </c:pivotFmt>
      <c:pivotFmt>
        <c:idx val="18"/>
        <c:marker>
          <c:symbol val="none"/>
        </c:marker>
        <c:dLbl>
          <c:idx val="0"/>
          <c:delete val="1"/>
          <c:extLst xmlns:c16r2="http://schemas.microsoft.com/office/drawing/2015/06/chart">
            <c:ext xmlns:c15="http://schemas.microsoft.com/office/drawing/2012/chart" uri="{CE6537A1-D6FC-4f65-9D91-7224C49458BB}"/>
          </c:extLst>
        </c:dLbl>
      </c:pivotFmt>
      <c:pivotFmt>
        <c:idx val="19"/>
        <c:marker>
          <c:symbol val="none"/>
        </c:marker>
        <c:dLbl>
          <c:idx val="0"/>
          <c:delete val="1"/>
          <c:extLst xmlns:c16r2="http://schemas.microsoft.com/office/drawing/2015/06/chart">
            <c:ext xmlns:c15="http://schemas.microsoft.com/office/drawing/2012/chart" uri="{CE6537A1-D6FC-4f65-9D91-7224C49458BB}"/>
          </c:extLst>
        </c:dLbl>
      </c:pivotFmt>
      <c:pivotFmt>
        <c:idx val="20"/>
        <c:marker>
          <c:symbol val="none"/>
        </c:marker>
        <c:dLbl>
          <c:idx val="0"/>
          <c:delete val="1"/>
          <c:extLst xmlns:c16r2="http://schemas.microsoft.com/office/drawing/2015/06/chart">
            <c:ext xmlns:c15="http://schemas.microsoft.com/office/drawing/2012/chart" uri="{CE6537A1-D6FC-4f65-9D91-7224C49458BB}"/>
          </c:extLst>
        </c:dLbl>
      </c:pivotFmt>
      <c:pivotFmt>
        <c:idx val="21"/>
        <c:marker>
          <c:symbol val="none"/>
        </c:marker>
        <c:dLbl>
          <c:idx val="0"/>
          <c:delete val="1"/>
          <c:extLst xmlns:c16r2="http://schemas.microsoft.com/office/drawing/2015/06/chart">
            <c:ext xmlns:c15="http://schemas.microsoft.com/office/drawing/2012/chart" uri="{CE6537A1-D6FC-4f65-9D91-7224C49458BB}"/>
          </c:extLst>
        </c:dLbl>
      </c:pivotFmt>
      <c:pivotFmt>
        <c:idx val="22"/>
        <c:marker>
          <c:symbol val="none"/>
        </c:marker>
        <c:dLbl>
          <c:idx val="0"/>
          <c:delete val="1"/>
          <c:extLst xmlns:c16r2="http://schemas.microsoft.com/office/drawing/2015/06/chart">
            <c:ext xmlns:c15="http://schemas.microsoft.com/office/drawing/2012/chart" uri="{CE6537A1-D6FC-4f65-9D91-7224C49458BB}"/>
          </c:extLst>
        </c:dLbl>
      </c:pivotFmt>
      <c:pivotFmt>
        <c:idx val="23"/>
        <c:marker>
          <c:symbol val="none"/>
        </c:marker>
        <c:dLbl>
          <c:idx val="0"/>
          <c:delete val="1"/>
          <c:extLst xmlns:c16r2="http://schemas.microsoft.com/office/drawing/2015/06/chart">
            <c:ext xmlns:c15="http://schemas.microsoft.com/office/drawing/2012/chart" uri="{CE6537A1-D6FC-4f65-9D91-7224C49458BB}"/>
          </c:extLst>
        </c:dLbl>
      </c:pivotFmt>
      <c:pivotFmt>
        <c:idx val="24"/>
        <c:marker>
          <c:symbol val="none"/>
        </c:marker>
        <c:dLbl>
          <c:idx val="0"/>
          <c:delete val="1"/>
          <c:extLst xmlns:c16r2="http://schemas.microsoft.com/office/drawing/2015/06/chart">
            <c:ext xmlns:c15="http://schemas.microsoft.com/office/drawing/2012/chart" uri="{CE6537A1-D6FC-4f65-9D91-7224C49458BB}"/>
          </c:extLst>
        </c:dLbl>
      </c:pivotFmt>
      <c:pivotFmt>
        <c:idx val="25"/>
        <c:marker>
          <c:symbol val="none"/>
        </c:marker>
        <c:dLbl>
          <c:idx val="0"/>
          <c:delete val="1"/>
          <c:extLst xmlns:c16r2="http://schemas.microsoft.com/office/drawing/2015/06/chart">
            <c:ext xmlns:c15="http://schemas.microsoft.com/office/drawing/2012/chart" uri="{CE6537A1-D6FC-4f65-9D91-7224C49458BB}"/>
          </c:extLst>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extLst xmlns:c16r2="http://schemas.microsoft.com/office/drawing/2015/06/chart">
            <c:ext xmlns:c15="http://schemas.microsoft.com/office/drawing/2012/chart" uri="{CE6537A1-D6FC-4f65-9D91-7224C49458BB}"/>
          </c:extLst>
        </c:dLbl>
      </c:pivotFmt>
      <c:pivotFmt>
        <c:idx val="30"/>
        <c:marker>
          <c:symbol val="none"/>
        </c:marker>
        <c:dLbl>
          <c:idx val="0"/>
          <c:delete val="1"/>
          <c:extLst xmlns:c16r2="http://schemas.microsoft.com/office/drawing/2015/06/chart">
            <c:ext xmlns:c15="http://schemas.microsoft.com/office/drawing/2012/chart" uri="{CE6537A1-D6FC-4f65-9D91-7224C49458BB}"/>
          </c:extLst>
        </c:dLbl>
      </c:pivotFmt>
      <c:pivotFmt>
        <c:idx val="31"/>
        <c:marker>
          <c:symbol val="none"/>
        </c:marker>
        <c:dLbl>
          <c:idx val="0"/>
          <c:delete val="1"/>
          <c:extLst xmlns:c16r2="http://schemas.microsoft.com/office/drawing/2015/06/chart">
            <c:ext xmlns:c15="http://schemas.microsoft.com/office/drawing/2012/chart" uri="{CE6537A1-D6FC-4f65-9D91-7224C49458BB}"/>
          </c:extLst>
        </c:dLbl>
      </c:pivotFmt>
      <c:pivotFmt>
        <c:idx val="32"/>
        <c:marker>
          <c:symbol val="none"/>
        </c:marker>
        <c:dLbl>
          <c:idx val="0"/>
          <c:delete val="1"/>
          <c:extLst xmlns:c16r2="http://schemas.microsoft.com/office/drawing/2015/06/chart">
            <c:ext xmlns:c15="http://schemas.microsoft.com/office/drawing/2012/chart" uri="{CE6537A1-D6FC-4f65-9D91-7224C49458BB}"/>
          </c:extLst>
        </c:dLbl>
      </c:pivotFmt>
      <c:pivotFmt>
        <c:idx val="33"/>
        <c:marker>
          <c:symbol val="none"/>
        </c:marker>
        <c:dLbl>
          <c:idx val="0"/>
          <c:delete val="1"/>
          <c:extLst xmlns:c16r2="http://schemas.microsoft.com/office/drawing/2015/06/chart">
            <c:ext xmlns:c15="http://schemas.microsoft.com/office/drawing/2012/chart" uri="{CE6537A1-D6FC-4f65-9D91-7224C49458BB}"/>
          </c:extLst>
        </c:dLbl>
      </c:pivotFmt>
      <c:pivotFmt>
        <c:idx val="34"/>
        <c:marker>
          <c:symbol val="none"/>
        </c:marker>
      </c:pivotFmt>
      <c:pivotFmt>
        <c:idx val="35"/>
        <c:marker>
          <c:symbol val="none"/>
        </c:marker>
      </c:pivotFmt>
      <c:pivotFmt>
        <c:idx val="36"/>
        <c:marker>
          <c:symbol val="none"/>
        </c:marker>
        <c:dLbl>
          <c:idx val="0"/>
          <c:delete val="1"/>
          <c:extLst xmlns:c16r2="http://schemas.microsoft.com/office/drawing/2015/06/chart">
            <c:ext xmlns:c15="http://schemas.microsoft.com/office/drawing/2012/chart" uri="{CE6537A1-D6FC-4f65-9D91-7224C49458BB}"/>
          </c:extLst>
        </c:dLbl>
      </c:pivotFmt>
      <c:pivotFmt>
        <c:idx val="37"/>
        <c:marker>
          <c:symbol val="none"/>
        </c:marker>
        <c:dLbl>
          <c:idx val="0"/>
          <c:delete val="1"/>
          <c:extLst xmlns:c16r2="http://schemas.microsoft.com/office/drawing/2015/06/chart">
            <c:ext xmlns:c15="http://schemas.microsoft.com/office/drawing/2012/chart" uri="{CE6537A1-D6FC-4f65-9D91-7224C49458BB}"/>
          </c:extLst>
        </c:dLbl>
      </c:pivotFmt>
      <c:pivotFmt>
        <c:idx val="38"/>
        <c:marker>
          <c:symbol val="none"/>
        </c:marker>
        <c:dLbl>
          <c:idx val="0"/>
          <c:delete val="1"/>
          <c:extLst xmlns:c16r2="http://schemas.microsoft.com/office/drawing/2015/06/chart">
            <c:ext xmlns:c15="http://schemas.microsoft.com/office/drawing/2012/chart" uri="{CE6537A1-D6FC-4f65-9D91-7224C49458BB}"/>
          </c:extLst>
        </c:dLbl>
      </c:pivotFmt>
      <c:pivotFmt>
        <c:idx val="39"/>
        <c:marker>
          <c:symbol val="none"/>
        </c:marker>
      </c:pivotFmt>
      <c:pivotFmt>
        <c:idx val="40"/>
        <c:marker>
          <c:symbol val="none"/>
        </c:marker>
      </c:pivotFmt>
      <c:pivotFmt>
        <c:idx val="41"/>
        <c:marker>
          <c:symbol val="none"/>
        </c:marker>
        <c:dLbl>
          <c:idx val="0"/>
          <c:delete val="1"/>
          <c:extLst xmlns:c16r2="http://schemas.microsoft.com/office/drawing/2015/06/chart">
            <c:ext xmlns:c15="http://schemas.microsoft.com/office/drawing/2012/chart" uri="{CE6537A1-D6FC-4f65-9D91-7224C49458BB}"/>
          </c:extLst>
        </c:dLbl>
      </c:pivotFmt>
      <c:pivotFmt>
        <c:idx val="42"/>
        <c:marker>
          <c:symbol val="none"/>
        </c:marker>
        <c:dLbl>
          <c:idx val="0"/>
          <c:delete val="1"/>
          <c:extLst xmlns:c16r2="http://schemas.microsoft.com/office/drawing/2015/06/chart">
            <c:ext xmlns:c15="http://schemas.microsoft.com/office/drawing/2012/chart" uri="{CE6537A1-D6FC-4f65-9D91-7224C49458BB}"/>
          </c:extLst>
        </c:dLbl>
      </c:pivotFmt>
      <c:pivotFmt>
        <c:idx val="43"/>
        <c:marker>
          <c:symbol val="none"/>
        </c:marker>
        <c:dLbl>
          <c:idx val="0"/>
          <c:delete val="1"/>
          <c:extLst xmlns:c16r2="http://schemas.microsoft.com/office/drawing/2015/06/chart">
            <c:ext xmlns:c15="http://schemas.microsoft.com/office/drawing/2012/chart" uri="{CE6537A1-D6FC-4f65-9D91-7224C49458BB}"/>
          </c:extLst>
        </c:dLbl>
      </c:pivotFmt>
      <c:pivotFmt>
        <c:idx val="44"/>
        <c:marker>
          <c:symbol val="none"/>
        </c:marker>
        <c:dLbl>
          <c:idx val="0"/>
          <c:delete val="1"/>
          <c:extLst xmlns:c16r2="http://schemas.microsoft.com/office/drawing/2015/06/chart">
            <c:ext xmlns:c15="http://schemas.microsoft.com/office/drawing/2012/chart" uri="{CE6537A1-D6FC-4f65-9D91-7224C49458BB}"/>
          </c:extLst>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extLst xmlns:c16r2="http://schemas.microsoft.com/office/drawing/2015/06/chart">
            <c:ext xmlns:c15="http://schemas.microsoft.com/office/drawing/2012/chart" uri="{CE6537A1-D6FC-4f65-9D91-7224C49458BB}"/>
          </c:extLst>
        </c:dLbl>
      </c:pivotFmt>
      <c:pivotFmt>
        <c:idx val="51"/>
        <c:marker>
          <c:symbol val="none"/>
        </c:marker>
        <c:dLbl>
          <c:idx val="0"/>
          <c:delete val="1"/>
          <c:extLst xmlns:c16r2="http://schemas.microsoft.com/office/drawing/2015/06/chart">
            <c:ext xmlns:c15="http://schemas.microsoft.com/office/drawing/2012/chart" uri="{CE6537A1-D6FC-4f65-9D91-7224C49458BB}"/>
          </c:extLst>
        </c:dLbl>
      </c:pivotFmt>
      <c:pivotFmt>
        <c:idx val="52"/>
        <c:marker>
          <c:symbol val="none"/>
        </c:marker>
        <c:dLbl>
          <c:idx val="0"/>
          <c:delete val="1"/>
          <c:extLst xmlns:c16r2="http://schemas.microsoft.com/office/drawing/2015/06/chart">
            <c:ext xmlns:c15="http://schemas.microsoft.com/office/drawing/2012/chart" uri="{CE6537A1-D6FC-4f65-9D91-7224C49458BB}"/>
          </c:extLst>
        </c:dLbl>
      </c:pivotFmt>
      <c:pivotFmt>
        <c:idx val="53"/>
        <c:marker>
          <c:symbol val="none"/>
        </c:marker>
        <c:dLbl>
          <c:idx val="0"/>
          <c:delete val="1"/>
          <c:extLst xmlns:c16r2="http://schemas.microsoft.com/office/drawing/2015/06/chart">
            <c:ext xmlns:c15="http://schemas.microsoft.com/office/drawing/2012/chart" uri="{CE6537A1-D6FC-4f65-9D91-7224C49458BB}"/>
          </c:extLst>
        </c:dLbl>
      </c:pivotFmt>
      <c:pivotFmt>
        <c:idx val="54"/>
        <c:marker>
          <c:symbol val="none"/>
        </c:marker>
        <c:dLbl>
          <c:idx val="0"/>
          <c:delete val="1"/>
          <c:extLst xmlns:c16r2="http://schemas.microsoft.com/office/drawing/2015/06/chart">
            <c:ext xmlns:c15="http://schemas.microsoft.com/office/drawing/2012/chart" uri="{CE6537A1-D6FC-4f65-9D91-7224C49458BB}"/>
          </c:extLst>
        </c:dLbl>
      </c:pivotFmt>
      <c:pivotFmt>
        <c:idx val="55"/>
        <c:marker>
          <c:symbol val="none"/>
        </c:marker>
        <c:dLbl>
          <c:idx val="0"/>
          <c:delete val="1"/>
          <c:extLst xmlns:c16r2="http://schemas.microsoft.com/office/drawing/2015/06/chart">
            <c:ext xmlns:c15="http://schemas.microsoft.com/office/drawing/2012/chart" uri="{CE6537A1-D6FC-4f65-9D91-7224C49458BB}"/>
          </c:extLst>
        </c:dLbl>
      </c:pivotFmt>
      <c:pivotFmt>
        <c:idx val="56"/>
        <c:marker>
          <c:symbol val="none"/>
        </c:marker>
        <c:dLbl>
          <c:idx val="0"/>
          <c:delete val="1"/>
          <c:extLst xmlns:c16r2="http://schemas.microsoft.com/office/drawing/2015/06/chart">
            <c:ext xmlns:c15="http://schemas.microsoft.com/office/drawing/2012/chart" uri="{CE6537A1-D6FC-4f65-9D91-7224C49458BB}"/>
          </c:extLst>
        </c:dLbl>
      </c:pivotFmt>
      <c:pivotFmt>
        <c:idx val="57"/>
        <c:marker>
          <c:symbol val="none"/>
        </c:marker>
        <c:dLbl>
          <c:idx val="0"/>
          <c:delete val="1"/>
          <c:extLst xmlns:c16r2="http://schemas.microsoft.com/office/drawing/2015/06/chart">
            <c:ext xmlns:c15="http://schemas.microsoft.com/office/drawing/2012/chart" uri="{CE6537A1-D6FC-4f65-9D91-7224C49458BB}"/>
          </c:extLst>
        </c:dLbl>
      </c:pivotFmt>
      <c:pivotFmt>
        <c:idx val="58"/>
        <c:marker>
          <c:symbol val="none"/>
        </c:marker>
        <c:dLbl>
          <c:idx val="0"/>
          <c:delete val="1"/>
          <c:extLst xmlns:c16r2="http://schemas.microsoft.com/office/drawing/2015/06/chart">
            <c:ext xmlns:c15="http://schemas.microsoft.com/office/drawing/2012/chart" uri="{CE6537A1-D6FC-4f65-9D91-7224C49458BB}"/>
          </c:extLst>
        </c:dLbl>
      </c:pivotFmt>
      <c:pivotFmt>
        <c:idx val="59"/>
        <c:marker>
          <c:symbol val="none"/>
        </c:marker>
        <c:dLbl>
          <c:idx val="0"/>
          <c:delete val="1"/>
          <c:extLst xmlns:c16r2="http://schemas.microsoft.com/office/drawing/2015/06/chart">
            <c:ext xmlns:c15="http://schemas.microsoft.com/office/drawing/2012/chart" uri="{CE6537A1-D6FC-4f65-9D91-7224C49458BB}"/>
          </c:extLst>
        </c:dLbl>
      </c:pivotFmt>
      <c:pivotFmt>
        <c:idx val="60"/>
        <c:marker>
          <c:symbol val="none"/>
        </c:marker>
        <c:dLbl>
          <c:idx val="0"/>
          <c:delete val="1"/>
          <c:extLst xmlns:c16r2="http://schemas.microsoft.com/office/drawing/2015/06/chart">
            <c:ext xmlns:c15="http://schemas.microsoft.com/office/drawing/2012/chart" uri="{CE6537A1-D6FC-4f65-9D91-7224C49458BB}"/>
          </c:extLst>
        </c:dLbl>
      </c:pivotFmt>
      <c:pivotFmt>
        <c:idx val="61"/>
        <c:marker>
          <c:symbol val="none"/>
        </c:marker>
        <c:dLbl>
          <c:idx val="0"/>
          <c:delete val="1"/>
          <c:extLst xmlns:c16r2="http://schemas.microsoft.com/office/drawing/2015/06/chart">
            <c:ext xmlns:c15="http://schemas.microsoft.com/office/drawing/2012/chart" uri="{CE6537A1-D6FC-4f65-9D91-7224C49458BB}"/>
          </c:extLst>
        </c:dLbl>
      </c:pivotFmt>
      <c:pivotFmt>
        <c:idx val="62"/>
        <c:marker>
          <c:symbol val="none"/>
        </c:marker>
        <c:dLbl>
          <c:idx val="0"/>
          <c:delete val="1"/>
          <c:extLst xmlns:c16r2="http://schemas.microsoft.com/office/drawing/2015/06/chart">
            <c:ext xmlns:c15="http://schemas.microsoft.com/office/drawing/2012/chart" uri="{CE6537A1-D6FC-4f65-9D91-7224C49458BB}"/>
          </c:extLst>
        </c:dLbl>
      </c:pivotFmt>
      <c:pivotFmt>
        <c:idx val="63"/>
        <c:marker>
          <c:symbol val="none"/>
        </c:marker>
        <c:dLbl>
          <c:idx val="0"/>
          <c:delete val="1"/>
          <c:extLst xmlns:c16r2="http://schemas.microsoft.com/office/drawing/2015/06/chart">
            <c:ext xmlns:c15="http://schemas.microsoft.com/office/drawing/2012/chart" uri="{CE6537A1-D6FC-4f65-9D91-7224C49458BB}"/>
          </c:extLst>
        </c:dLbl>
      </c:pivotFmt>
      <c:pivotFmt>
        <c:idx val="64"/>
        <c:marker>
          <c:symbol val="none"/>
        </c:marker>
        <c:dLbl>
          <c:idx val="0"/>
          <c:delete val="1"/>
          <c:extLst xmlns:c16r2="http://schemas.microsoft.com/office/drawing/2015/06/chart">
            <c:ext xmlns:c15="http://schemas.microsoft.com/office/drawing/2012/chart" uri="{CE6537A1-D6FC-4f65-9D91-7224C49458BB}"/>
          </c:extLst>
        </c:dLbl>
      </c:pivotFmt>
      <c:pivotFmt>
        <c:idx val="65"/>
        <c:marker>
          <c:symbol val="none"/>
        </c:marker>
        <c:dLbl>
          <c:idx val="0"/>
          <c:delete val="1"/>
          <c:extLst xmlns:c16r2="http://schemas.microsoft.com/office/drawing/2015/06/chart">
            <c:ext xmlns:c15="http://schemas.microsoft.com/office/drawing/2012/chart" uri="{CE6537A1-D6FC-4f65-9D91-7224C49458BB}"/>
          </c:extLst>
        </c:dLbl>
      </c:pivotFmt>
      <c:pivotFmt>
        <c:idx val="66"/>
        <c:marker>
          <c:symbol val="none"/>
        </c:marker>
        <c:dLbl>
          <c:idx val="0"/>
          <c:delete val="1"/>
          <c:extLst xmlns:c16r2="http://schemas.microsoft.com/office/drawing/2015/06/chart">
            <c:ext xmlns:c15="http://schemas.microsoft.com/office/drawing/2012/chart" uri="{CE6537A1-D6FC-4f65-9D91-7224C49458BB}"/>
          </c:extLst>
        </c:dLbl>
      </c:pivotFmt>
      <c:pivotFmt>
        <c:idx val="67"/>
        <c:marker>
          <c:symbol val="none"/>
        </c:marker>
        <c:dLbl>
          <c:idx val="0"/>
          <c:delete val="1"/>
          <c:extLst xmlns:c16r2="http://schemas.microsoft.com/office/drawing/2015/06/chart">
            <c:ext xmlns:c15="http://schemas.microsoft.com/office/drawing/2012/chart" uri="{CE6537A1-D6FC-4f65-9D91-7224C49458BB}"/>
          </c:extLst>
        </c:dLbl>
      </c:pivotFmt>
      <c:pivotFmt>
        <c:idx val="68"/>
        <c:marker>
          <c:symbol val="none"/>
        </c:marker>
        <c:dLbl>
          <c:idx val="0"/>
          <c:delete val="1"/>
          <c:extLst xmlns:c16r2="http://schemas.microsoft.com/office/drawing/2015/06/chart">
            <c:ext xmlns:c15="http://schemas.microsoft.com/office/drawing/2012/chart" uri="{CE6537A1-D6FC-4f65-9D91-7224C49458BB}"/>
          </c:extLst>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extLst xmlns:c16r2="http://schemas.microsoft.com/office/drawing/2015/06/chart">
            <c:ext xmlns:c15="http://schemas.microsoft.com/office/drawing/2012/chart" uri="{CE6537A1-D6FC-4f65-9D91-7224C49458BB}"/>
          </c:extLst>
        </c:dLbl>
      </c:pivotFmt>
      <c:pivotFmt>
        <c:idx val="75"/>
        <c:marker>
          <c:symbol val="none"/>
        </c:marker>
        <c:dLbl>
          <c:idx val="0"/>
          <c:delete val="1"/>
          <c:extLst xmlns:c16r2="http://schemas.microsoft.com/office/drawing/2015/06/chart">
            <c:ext xmlns:c15="http://schemas.microsoft.com/office/drawing/2012/chart" uri="{CE6537A1-D6FC-4f65-9D91-7224C49458BB}"/>
          </c:extLst>
        </c:dLbl>
      </c:pivotFmt>
      <c:pivotFmt>
        <c:idx val="76"/>
        <c:marker>
          <c:symbol val="none"/>
        </c:marker>
        <c:dLbl>
          <c:idx val="0"/>
          <c:delete val="1"/>
          <c:extLst xmlns:c16r2="http://schemas.microsoft.com/office/drawing/2015/06/chart">
            <c:ext xmlns:c15="http://schemas.microsoft.com/office/drawing/2012/chart" uri="{CE6537A1-D6FC-4f65-9D91-7224C49458BB}"/>
          </c:extLst>
        </c:dLbl>
      </c:pivotFmt>
      <c:pivotFmt>
        <c:idx val="77"/>
        <c:marker>
          <c:symbol val="none"/>
        </c:marker>
        <c:dLbl>
          <c:idx val="0"/>
          <c:delete val="1"/>
          <c:extLst xmlns:c16r2="http://schemas.microsoft.com/office/drawing/2015/06/chart">
            <c:ext xmlns:c15="http://schemas.microsoft.com/office/drawing/2012/chart" uri="{CE6537A1-D6FC-4f65-9D91-7224C49458BB}"/>
          </c:extLst>
        </c:dLbl>
      </c:pivotFmt>
      <c:pivotFmt>
        <c:idx val="78"/>
        <c:marker>
          <c:symbol val="none"/>
        </c:marker>
        <c:dLbl>
          <c:idx val="0"/>
          <c:delete val="1"/>
          <c:extLst xmlns:c16r2="http://schemas.microsoft.com/office/drawing/2015/06/chart">
            <c:ext xmlns:c15="http://schemas.microsoft.com/office/drawing/2012/chart" uri="{CE6537A1-D6FC-4f65-9D91-7224C49458BB}"/>
          </c:extLst>
        </c:dLbl>
      </c:pivotFmt>
      <c:pivotFmt>
        <c:idx val="79"/>
        <c:marker>
          <c:symbol val="none"/>
        </c:marker>
        <c:dLbl>
          <c:idx val="0"/>
          <c:delete val="1"/>
          <c:extLst xmlns:c16r2="http://schemas.microsoft.com/office/drawing/2015/06/chart">
            <c:ext xmlns:c15="http://schemas.microsoft.com/office/drawing/2012/chart" uri="{CE6537A1-D6FC-4f65-9D91-7224C49458BB}"/>
          </c:extLst>
        </c:dLbl>
      </c:pivotFmt>
      <c:pivotFmt>
        <c:idx val="80"/>
        <c:marker>
          <c:symbol val="none"/>
        </c:marker>
        <c:dLbl>
          <c:idx val="0"/>
          <c:delete val="1"/>
          <c:extLst xmlns:c16r2="http://schemas.microsoft.com/office/drawing/2015/06/chart">
            <c:ext xmlns:c15="http://schemas.microsoft.com/office/drawing/2012/chart" uri="{CE6537A1-D6FC-4f65-9D91-7224C49458BB}"/>
          </c:extLst>
        </c:dLbl>
      </c:pivotFmt>
      <c:pivotFmt>
        <c:idx val="81"/>
        <c:marker>
          <c:symbol val="none"/>
        </c:marker>
        <c:dLbl>
          <c:idx val="0"/>
          <c:delete val="1"/>
          <c:extLst xmlns:c16r2="http://schemas.microsoft.com/office/drawing/2015/06/chart">
            <c:ext xmlns:c15="http://schemas.microsoft.com/office/drawing/2012/chart" uri="{CE6537A1-D6FC-4f65-9D91-7224C49458BB}"/>
          </c:extLst>
        </c:dLbl>
      </c:pivotFmt>
      <c:pivotFmt>
        <c:idx val="82"/>
        <c:marker>
          <c:symbol val="none"/>
        </c:marker>
        <c:dLbl>
          <c:idx val="0"/>
          <c:delete val="1"/>
          <c:extLst xmlns:c16r2="http://schemas.microsoft.com/office/drawing/2015/06/chart">
            <c:ext xmlns:c15="http://schemas.microsoft.com/office/drawing/2012/chart" uri="{CE6537A1-D6FC-4f65-9D91-7224C49458BB}"/>
          </c:extLst>
        </c:dLbl>
      </c:pivotFmt>
      <c:pivotFmt>
        <c:idx val="83"/>
        <c:marker>
          <c:symbol val="none"/>
        </c:marker>
        <c:dLbl>
          <c:idx val="0"/>
          <c:delete val="1"/>
          <c:extLst xmlns:c16r2="http://schemas.microsoft.com/office/drawing/2015/06/chart">
            <c:ext xmlns:c15="http://schemas.microsoft.com/office/drawing/2012/chart" uri="{CE6537A1-D6FC-4f65-9D91-7224C49458BB}"/>
          </c:extLst>
        </c:dLbl>
      </c:pivotFmt>
      <c:pivotFmt>
        <c:idx val="84"/>
        <c:marker>
          <c:symbol val="none"/>
        </c:marker>
        <c:dLbl>
          <c:idx val="0"/>
          <c:delete val="1"/>
          <c:extLst xmlns:c16r2="http://schemas.microsoft.com/office/drawing/2015/06/chart">
            <c:ext xmlns:c15="http://schemas.microsoft.com/office/drawing/2012/chart" uri="{CE6537A1-D6FC-4f65-9D91-7224C49458BB}"/>
          </c:extLst>
        </c:dLbl>
      </c:pivotFmt>
      <c:pivotFmt>
        <c:idx val="85"/>
        <c:marker>
          <c:symbol val="none"/>
        </c:marker>
        <c:dLbl>
          <c:idx val="0"/>
          <c:delete val="1"/>
          <c:extLst xmlns:c16r2="http://schemas.microsoft.com/office/drawing/2015/06/chart">
            <c:ext xmlns:c15="http://schemas.microsoft.com/office/drawing/2012/chart" uri="{CE6537A1-D6FC-4f65-9D91-7224C49458BB}"/>
          </c:extLst>
        </c:dLbl>
      </c:pivotFmt>
      <c:pivotFmt>
        <c:idx val="86"/>
        <c:marker>
          <c:symbol val="none"/>
        </c:marker>
        <c:dLbl>
          <c:idx val="0"/>
          <c:delete val="1"/>
          <c:extLst xmlns:c16r2="http://schemas.microsoft.com/office/drawing/2015/06/chart">
            <c:ext xmlns:c15="http://schemas.microsoft.com/office/drawing/2012/chart" uri="{CE6537A1-D6FC-4f65-9D91-7224C49458BB}"/>
          </c:extLst>
        </c:dLbl>
      </c:pivotFmt>
      <c:pivotFmt>
        <c:idx val="87"/>
        <c:marker>
          <c:symbol val="none"/>
        </c:marker>
        <c:dLbl>
          <c:idx val="0"/>
          <c:delete val="1"/>
          <c:extLst xmlns:c16r2="http://schemas.microsoft.com/office/drawing/2015/06/chart">
            <c:ext xmlns:c15="http://schemas.microsoft.com/office/drawing/2012/chart" uri="{CE6537A1-D6FC-4f65-9D91-7224C49458BB}"/>
          </c:extLst>
        </c:dLbl>
      </c:pivotFmt>
      <c:pivotFmt>
        <c:idx val="88"/>
        <c:marker>
          <c:symbol val="none"/>
        </c:marker>
        <c:dLbl>
          <c:idx val="0"/>
          <c:delete val="1"/>
          <c:extLst xmlns:c16r2="http://schemas.microsoft.com/office/drawing/2015/06/chart">
            <c:ext xmlns:c15="http://schemas.microsoft.com/office/drawing/2012/chart" uri="{CE6537A1-D6FC-4f65-9D91-7224C49458BB}"/>
          </c:extLst>
        </c:dLbl>
      </c:pivotFmt>
      <c:pivotFmt>
        <c:idx val="89"/>
        <c:marker>
          <c:symbol val="none"/>
        </c:marker>
        <c:dLbl>
          <c:idx val="0"/>
          <c:delete val="1"/>
          <c:extLst xmlns:c16r2="http://schemas.microsoft.com/office/drawing/2015/06/chart">
            <c:ext xmlns:c15="http://schemas.microsoft.com/office/drawing/2012/chart" uri="{CE6537A1-D6FC-4f65-9D91-7224C49458BB}"/>
          </c:extLst>
        </c:dLbl>
      </c:pivotFmt>
      <c:pivotFmt>
        <c:idx val="90"/>
        <c:marker>
          <c:symbol val="none"/>
        </c:marker>
        <c:dLbl>
          <c:idx val="0"/>
          <c:delete val="1"/>
          <c:extLst xmlns:c16r2="http://schemas.microsoft.com/office/drawing/2015/06/chart">
            <c:ext xmlns:c15="http://schemas.microsoft.com/office/drawing/2012/chart" uri="{CE6537A1-D6FC-4f65-9D91-7224C49458BB}"/>
          </c:extLst>
        </c:dLbl>
      </c:pivotFmt>
      <c:pivotFmt>
        <c:idx val="91"/>
        <c:marker>
          <c:symbol val="none"/>
        </c:marker>
        <c:dLbl>
          <c:idx val="0"/>
          <c:delete val="1"/>
          <c:extLst xmlns:c16r2="http://schemas.microsoft.com/office/drawing/2015/06/chart">
            <c:ext xmlns:c15="http://schemas.microsoft.com/office/drawing/2012/chart" uri="{CE6537A1-D6FC-4f65-9D91-7224C49458BB}"/>
          </c:extLst>
        </c:dLbl>
      </c:pivotFmt>
      <c:pivotFmt>
        <c:idx val="92"/>
        <c:marker>
          <c:symbol val="none"/>
        </c:marker>
        <c:dLbl>
          <c:idx val="0"/>
          <c:delete val="1"/>
          <c:extLst xmlns:c16r2="http://schemas.microsoft.com/office/drawing/2015/06/chart">
            <c:ext xmlns:c15="http://schemas.microsoft.com/office/drawing/2012/chart" uri="{CE6537A1-D6FC-4f65-9D91-7224C49458BB}"/>
          </c:extLst>
        </c:dLbl>
      </c:pivotFmt>
      <c:pivotFmt>
        <c:idx val="93"/>
        <c:marker>
          <c:symbol val="none"/>
        </c:marker>
        <c:dLbl>
          <c:idx val="0"/>
          <c:delete val="1"/>
          <c:extLst xmlns:c16r2="http://schemas.microsoft.com/office/drawing/2015/06/chart">
            <c:ext xmlns:c15="http://schemas.microsoft.com/office/drawing/2012/chart" uri="{CE6537A1-D6FC-4f65-9D91-7224C49458BB}"/>
          </c:extLst>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extLst xmlns:c16r2="http://schemas.microsoft.com/office/drawing/2015/06/chart">
            <c:ext xmlns:c15="http://schemas.microsoft.com/office/drawing/2012/chart" uri="{CE6537A1-D6FC-4f65-9D91-7224C49458BB}"/>
          </c:extLst>
        </c:dLbl>
      </c:pivotFmt>
      <c:pivotFmt>
        <c:idx val="100"/>
        <c:marker>
          <c:symbol val="none"/>
        </c:marker>
        <c:dLbl>
          <c:idx val="0"/>
          <c:delete val="1"/>
          <c:extLst xmlns:c16r2="http://schemas.microsoft.com/office/drawing/2015/06/chart">
            <c:ext xmlns:c15="http://schemas.microsoft.com/office/drawing/2012/chart" uri="{CE6537A1-D6FC-4f65-9D91-7224C49458BB}"/>
          </c:extLst>
        </c:dLbl>
      </c:pivotFmt>
      <c:pivotFmt>
        <c:idx val="101"/>
        <c:marker>
          <c:symbol val="none"/>
        </c:marker>
        <c:dLbl>
          <c:idx val="0"/>
          <c:delete val="1"/>
          <c:extLst xmlns:c16r2="http://schemas.microsoft.com/office/drawing/2015/06/chart">
            <c:ext xmlns:c15="http://schemas.microsoft.com/office/drawing/2012/chart" uri="{CE6537A1-D6FC-4f65-9D91-7224C49458BB}"/>
          </c:extLst>
        </c:dLbl>
      </c:pivotFmt>
      <c:pivotFmt>
        <c:idx val="102"/>
        <c:marker>
          <c:symbol val="none"/>
        </c:marker>
        <c:dLbl>
          <c:idx val="0"/>
          <c:delete val="1"/>
          <c:extLst xmlns:c16r2="http://schemas.microsoft.com/office/drawing/2015/06/chart">
            <c:ext xmlns:c15="http://schemas.microsoft.com/office/drawing/2012/chart" uri="{CE6537A1-D6FC-4f65-9D91-7224C49458BB}"/>
          </c:extLst>
        </c:dLbl>
      </c:pivotFmt>
      <c:pivotFmt>
        <c:idx val="103"/>
        <c:marker>
          <c:symbol val="none"/>
        </c:marker>
        <c:dLbl>
          <c:idx val="0"/>
          <c:delete val="1"/>
          <c:extLst xmlns:c16r2="http://schemas.microsoft.com/office/drawing/2015/06/chart">
            <c:ext xmlns:c15="http://schemas.microsoft.com/office/drawing/2012/chart" uri="{CE6537A1-D6FC-4f65-9D91-7224C49458BB}"/>
          </c:extLst>
        </c:dLbl>
      </c:pivotFmt>
      <c:pivotFmt>
        <c:idx val="104"/>
        <c:marker>
          <c:symbol val="none"/>
        </c:marker>
        <c:dLbl>
          <c:idx val="0"/>
          <c:delete val="1"/>
          <c:extLst xmlns:c16r2="http://schemas.microsoft.com/office/drawing/2015/06/chart">
            <c:ext xmlns:c15="http://schemas.microsoft.com/office/drawing/2012/chart" uri="{CE6537A1-D6FC-4f65-9D91-7224C49458BB}"/>
          </c:extLst>
        </c:dLbl>
      </c:pivotFmt>
      <c:pivotFmt>
        <c:idx val="105"/>
        <c:marker>
          <c:symbol val="none"/>
        </c:marker>
        <c:dLbl>
          <c:idx val="0"/>
          <c:delete val="1"/>
          <c:extLst xmlns:c16r2="http://schemas.microsoft.com/office/drawing/2015/06/chart">
            <c:ext xmlns:c15="http://schemas.microsoft.com/office/drawing/2012/chart" uri="{CE6537A1-D6FC-4f65-9D91-7224C49458BB}"/>
          </c:extLst>
        </c:dLbl>
      </c:pivotFmt>
      <c:pivotFmt>
        <c:idx val="106"/>
        <c:marker>
          <c:symbol val="none"/>
        </c:marker>
        <c:dLbl>
          <c:idx val="0"/>
          <c:delete val="1"/>
          <c:extLst xmlns:c16r2="http://schemas.microsoft.com/office/drawing/2015/06/chart">
            <c:ext xmlns:c15="http://schemas.microsoft.com/office/drawing/2012/chart" uri="{CE6537A1-D6FC-4f65-9D91-7224C49458BB}"/>
          </c:extLst>
        </c:dLbl>
      </c:pivotFmt>
      <c:pivotFmt>
        <c:idx val="107"/>
        <c:marker>
          <c:symbol val="none"/>
        </c:marker>
        <c:dLbl>
          <c:idx val="0"/>
          <c:delete val="1"/>
          <c:extLst xmlns:c16r2="http://schemas.microsoft.com/office/drawing/2015/06/chart">
            <c:ext xmlns:c15="http://schemas.microsoft.com/office/drawing/2012/chart" uri="{CE6537A1-D6FC-4f65-9D91-7224C49458BB}"/>
          </c:extLst>
        </c:dLbl>
      </c:pivotFmt>
      <c:pivotFmt>
        <c:idx val="108"/>
        <c:marker>
          <c:symbol val="none"/>
        </c:marker>
        <c:dLbl>
          <c:idx val="0"/>
          <c:delete val="1"/>
          <c:extLst xmlns:c16r2="http://schemas.microsoft.com/office/drawing/2015/06/chart">
            <c:ext xmlns:c15="http://schemas.microsoft.com/office/drawing/2012/chart" uri="{CE6537A1-D6FC-4f65-9D91-7224C49458BB}"/>
          </c:extLst>
        </c:dLbl>
      </c:pivotFmt>
      <c:pivotFmt>
        <c:idx val="109"/>
        <c:marker>
          <c:symbol val="none"/>
        </c:marker>
        <c:dLbl>
          <c:idx val="0"/>
          <c:delete val="1"/>
          <c:extLst xmlns:c16r2="http://schemas.microsoft.com/office/drawing/2015/06/chart">
            <c:ext xmlns:c15="http://schemas.microsoft.com/office/drawing/2012/chart" uri="{CE6537A1-D6FC-4f65-9D91-7224C49458BB}"/>
          </c:extLst>
        </c:dLbl>
      </c:pivotFmt>
      <c:pivotFmt>
        <c:idx val="110"/>
        <c:marker>
          <c:symbol val="none"/>
        </c:marker>
        <c:dLbl>
          <c:idx val="0"/>
          <c:delete val="1"/>
          <c:extLst xmlns:c16r2="http://schemas.microsoft.com/office/drawing/2015/06/chart">
            <c:ext xmlns:c15="http://schemas.microsoft.com/office/drawing/2012/chart" uri="{CE6537A1-D6FC-4f65-9D91-7224C49458BB}"/>
          </c:extLst>
        </c:dLbl>
      </c:pivotFmt>
      <c:pivotFmt>
        <c:idx val="111"/>
        <c:marker>
          <c:symbol val="none"/>
        </c:marker>
        <c:dLbl>
          <c:idx val="0"/>
          <c:delete val="1"/>
          <c:extLst xmlns:c16r2="http://schemas.microsoft.com/office/drawing/2015/06/chart">
            <c:ext xmlns:c15="http://schemas.microsoft.com/office/drawing/2012/chart" uri="{CE6537A1-D6FC-4f65-9D91-7224C49458BB}"/>
          </c:extLst>
        </c:dLbl>
      </c:pivotFmt>
      <c:pivotFmt>
        <c:idx val="112"/>
        <c:marker>
          <c:symbol val="none"/>
        </c:marker>
        <c:dLbl>
          <c:idx val="0"/>
          <c:delete val="1"/>
          <c:extLst xmlns:c16r2="http://schemas.microsoft.com/office/drawing/2015/06/chart">
            <c:ext xmlns:c15="http://schemas.microsoft.com/office/drawing/2012/chart" uri="{CE6537A1-D6FC-4f65-9D91-7224C49458BB}"/>
          </c:extLst>
        </c:dLbl>
      </c:pivotFmt>
      <c:pivotFmt>
        <c:idx val="113"/>
        <c:marker>
          <c:symbol val="none"/>
        </c:marker>
        <c:dLbl>
          <c:idx val="0"/>
          <c:delete val="1"/>
          <c:extLst xmlns:c16r2="http://schemas.microsoft.com/office/drawing/2015/06/chart">
            <c:ext xmlns:c15="http://schemas.microsoft.com/office/drawing/2012/chart" uri="{CE6537A1-D6FC-4f65-9D91-7224C49458BB}"/>
          </c:extLst>
        </c:dLbl>
      </c:pivotFmt>
      <c:pivotFmt>
        <c:idx val="114"/>
        <c:marker>
          <c:symbol val="none"/>
        </c:marker>
        <c:dLbl>
          <c:idx val="0"/>
          <c:delete val="1"/>
          <c:extLst xmlns:c16r2="http://schemas.microsoft.com/office/drawing/2015/06/chart">
            <c:ext xmlns:c15="http://schemas.microsoft.com/office/drawing/2012/chart" uri="{CE6537A1-D6FC-4f65-9D91-7224C49458BB}"/>
          </c:extLst>
        </c:dLbl>
      </c:pivotFmt>
      <c:pivotFmt>
        <c:idx val="115"/>
        <c:marker>
          <c:symbol val="none"/>
        </c:marker>
        <c:dLbl>
          <c:idx val="0"/>
          <c:delete val="1"/>
          <c:extLst xmlns:c16r2="http://schemas.microsoft.com/office/drawing/2015/06/chart">
            <c:ext xmlns:c15="http://schemas.microsoft.com/office/drawing/2012/chart" uri="{CE6537A1-D6FC-4f65-9D91-7224C49458BB}"/>
          </c:extLst>
        </c:dLbl>
      </c:pivotFmt>
      <c:pivotFmt>
        <c:idx val="116"/>
        <c:marker>
          <c:symbol val="none"/>
        </c:marker>
        <c:dLbl>
          <c:idx val="0"/>
          <c:delete val="1"/>
          <c:extLst xmlns:c16r2="http://schemas.microsoft.com/office/drawing/2015/06/chart">
            <c:ext xmlns:c15="http://schemas.microsoft.com/office/drawing/2012/chart" uri="{CE6537A1-D6FC-4f65-9D91-7224C49458BB}"/>
          </c:extLst>
        </c:dLbl>
      </c:pivotFmt>
      <c:pivotFmt>
        <c:idx val="117"/>
        <c:marker>
          <c:symbol val="none"/>
        </c:marker>
        <c:dLbl>
          <c:idx val="0"/>
          <c:delete val="1"/>
          <c:extLst xmlns:c16r2="http://schemas.microsoft.com/office/drawing/2015/06/chart">
            <c:ext xmlns:c15="http://schemas.microsoft.com/office/drawing/2012/chart" uri="{CE6537A1-D6FC-4f65-9D91-7224C49458BB}"/>
          </c:extLst>
        </c:dLbl>
      </c:pivotFmt>
      <c:pivotFmt>
        <c:idx val="118"/>
        <c:marker>
          <c:symbol val="none"/>
        </c:marker>
        <c:dLbl>
          <c:idx val="0"/>
          <c:delete val="1"/>
          <c:extLst xmlns:c16r2="http://schemas.microsoft.com/office/drawing/2015/06/chart">
            <c:ext xmlns:c15="http://schemas.microsoft.com/office/drawing/2012/chart" uri="{CE6537A1-D6FC-4f65-9D91-7224C49458BB}"/>
          </c:extLst>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extLst xmlns:c16r2="http://schemas.microsoft.com/office/drawing/2015/06/chart">
            <c:ext xmlns:c15="http://schemas.microsoft.com/office/drawing/2012/chart" uri="{CE6537A1-D6FC-4f65-9D91-7224C49458BB}"/>
          </c:extLst>
        </c:dLbl>
      </c:pivotFmt>
      <c:pivotFmt>
        <c:idx val="125"/>
        <c:marker>
          <c:symbol val="none"/>
        </c:marker>
        <c:dLbl>
          <c:idx val="0"/>
          <c:delete val="1"/>
          <c:extLst xmlns:c16r2="http://schemas.microsoft.com/office/drawing/2015/06/chart">
            <c:ext xmlns:c15="http://schemas.microsoft.com/office/drawing/2012/chart" uri="{CE6537A1-D6FC-4f65-9D91-7224C49458BB}"/>
          </c:extLst>
        </c:dLbl>
      </c:pivotFmt>
      <c:pivotFmt>
        <c:idx val="126"/>
        <c:marker>
          <c:symbol val="none"/>
        </c:marker>
        <c:dLbl>
          <c:idx val="0"/>
          <c:delete val="1"/>
          <c:extLst xmlns:c16r2="http://schemas.microsoft.com/office/drawing/2015/06/chart">
            <c:ext xmlns:c15="http://schemas.microsoft.com/office/drawing/2012/chart" uri="{CE6537A1-D6FC-4f65-9D91-7224C49458BB}"/>
          </c:extLst>
        </c:dLbl>
      </c:pivotFmt>
      <c:pivotFmt>
        <c:idx val="127"/>
        <c:marker>
          <c:symbol val="none"/>
        </c:marker>
        <c:dLbl>
          <c:idx val="0"/>
          <c:delete val="1"/>
          <c:extLst xmlns:c16r2="http://schemas.microsoft.com/office/drawing/2015/06/chart">
            <c:ext xmlns:c15="http://schemas.microsoft.com/office/drawing/2012/chart" uri="{CE6537A1-D6FC-4f65-9D91-7224C49458BB}"/>
          </c:extLst>
        </c:dLbl>
      </c:pivotFmt>
      <c:pivotFmt>
        <c:idx val="128"/>
        <c:marker>
          <c:symbol val="none"/>
        </c:marker>
        <c:dLbl>
          <c:idx val="0"/>
          <c:delete val="1"/>
          <c:extLst xmlns:c16r2="http://schemas.microsoft.com/office/drawing/2015/06/chart">
            <c:ext xmlns:c15="http://schemas.microsoft.com/office/drawing/2012/chart" uri="{CE6537A1-D6FC-4f65-9D91-7224C49458BB}"/>
          </c:extLst>
        </c:dLbl>
      </c:pivotFmt>
      <c:pivotFmt>
        <c:idx val="129"/>
        <c:marker>
          <c:symbol val="none"/>
        </c:marker>
        <c:dLbl>
          <c:idx val="0"/>
          <c:delete val="1"/>
          <c:extLst xmlns:c16r2="http://schemas.microsoft.com/office/drawing/2015/06/chart">
            <c:ext xmlns:c15="http://schemas.microsoft.com/office/drawing/2012/chart" uri="{CE6537A1-D6FC-4f65-9D91-7224C49458BB}"/>
          </c:extLst>
        </c:dLbl>
      </c:pivotFmt>
      <c:pivotFmt>
        <c:idx val="130"/>
        <c:marker>
          <c:symbol val="none"/>
        </c:marker>
        <c:dLbl>
          <c:idx val="0"/>
          <c:delete val="1"/>
          <c:extLst xmlns:c16r2="http://schemas.microsoft.com/office/drawing/2015/06/chart">
            <c:ext xmlns:c15="http://schemas.microsoft.com/office/drawing/2012/chart" uri="{CE6537A1-D6FC-4f65-9D91-7224C49458BB}"/>
          </c:extLst>
        </c:dLbl>
      </c:pivotFmt>
      <c:pivotFmt>
        <c:idx val="131"/>
        <c:marker>
          <c:symbol val="none"/>
        </c:marker>
        <c:dLbl>
          <c:idx val="0"/>
          <c:delete val="1"/>
          <c:extLst xmlns:c16r2="http://schemas.microsoft.com/office/drawing/2015/06/chart">
            <c:ext xmlns:c15="http://schemas.microsoft.com/office/drawing/2012/chart" uri="{CE6537A1-D6FC-4f65-9D91-7224C49458BB}"/>
          </c:extLst>
        </c:dLbl>
      </c:pivotFmt>
      <c:pivotFmt>
        <c:idx val="132"/>
        <c:marker>
          <c:symbol val="none"/>
        </c:marker>
        <c:dLbl>
          <c:idx val="0"/>
          <c:delete val="1"/>
          <c:extLst xmlns:c16r2="http://schemas.microsoft.com/office/drawing/2015/06/chart">
            <c:ext xmlns:c15="http://schemas.microsoft.com/office/drawing/2012/chart" uri="{CE6537A1-D6FC-4f65-9D91-7224C49458BB}"/>
          </c:extLst>
        </c:dLbl>
      </c:pivotFmt>
      <c:pivotFmt>
        <c:idx val="133"/>
        <c:marker>
          <c:symbol val="none"/>
        </c:marker>
        <c:dLbl>
          <c:idx val="0"/>
          <c:delete val="1"/>
          <c:extLst xmlns:c16r2="http://schemas.microsoft.com/office/drawing/2015/06/chart">
            <c:ext xmlns:c15="http://schemas.microsoft.com/office/drawing/2012/chart" uri="{CE6537A1-D6FC-4f65-9D91-7224C49458BB}"/>
          </c:extLst>
        </c:dLbl>
      </c:pivotFmt>
      <c:pivotFmt>
        <c:idx val="134"/>
        <c:marker>
          <c:symbol val="none"/>
        </c:marker>
        <c:dLbl>
          <c:idx val="0"/>
          <c:delete val="1"/>
          <c:extLst xmlns:c16r2="http://schemas.microsoft.com/office/drawing/2015/06/chart">
            <c:ext xmlns:c15="http://schemas.microsoft.com/office/drawing/2012/chart" uri="{CE6537A1-D6FC-4f65-9D91-7224C49458BB}"/>
          </c:extLst>
        </c:dLbl>
      </c:pivotFmt>
      <c:pivotFmt>
        <c:idx val="135"/>
        <c:marker>
          <c:symbol val="none"/>
        </c:marker>
        <c:dLbl>
          <c:idx val="0"/>
          <c:delete val="1"/>
          <c:extLst xmlns:c16r2="http://schemas.microsoft.com/office/drawing/2015/06/chart">
            <c:ext xmlns:c15="http://schemas.microsoft.com/office/drawing/2012/chart" uri="{CE6537A1-D6FC-4f65-9D91-7224C49458BB}"/>
          </c:extLst>
        </c:dLbl>
      </c:pivotFmt>
      <c:pivotFmt>
        <c:idx val="136"/>
        <c:marker>
          <c:symbol val="none"/>
        </c:marker>
        <c:dLbl>
          <c:idx val="0"/>
          <c:delete val="1"/>
          <c:extLst xmlns:c16r2="http://schemas.microsoft.com/office/drawing/2015/06/chart">
            <c:ext xmlns:c15="http://schemas.microsoft.com/office/drawing/2012/chart" uri="{CE6537A1-D6FC-4f65-9D91-7224C49458BB}"/>
          </c:extLst>
        </c:dLbl>
      </c:pivotFmt>
      <c:pivotFmt>
        <c:idx val="137"/>
        <c:marker>
          <c:symbol val="none"/>
        </c:marker>
        <c:dLbl>
          <c:idx val="0"/>
          <c:delete val="1"/>
          <c:extLst xmlns:c16r2="http://schemas.microsoft.com/office/drawing/2015/06/chart">
            <c:ext xmlns:c15="http://schemas.microsoft.com/office/drawing/2012/chart" uri="{CE6537A1-D6FC-4f65-9D91-7224C49458BB}"/>
          </c:extLst>
        </c:dLbl>
      </c:pivotFmt>
      <c:pivotFmt>
        <c:idx val="138"/>
        <c:marker>
          <c:symbol val="none"/>
        </c:marker>
        <c:dLbl>
          <c:idx val="0"/>
          <c:delete val="1"/>
          <c:extLst xmlns:c16r2="http://schemas.microsoft.com/office/drawing/2015/06/chart">
            <c:ext xmlns:c15="http://schemas.microsoft.com/office/drawing/2012/chart" uri="{CE6537A1-D6FC-4f65-9D91-7224C49458BB}"/>
          </c:extLst>
        </c:dLbl>
      </c:pivotFmt>
      <c:pivotFmt>
        <c:idx val="139"/>
        <c:marker>
          <c:symbol val="none"/>
        </c:marker>
        <c:dLbl>
          <c:idx val="0"/>
          <c:delete val="1"/>
          <c:extLst xmlns:c16r2="http://schemas.microsoft.com/office/drawing/2015/06/chart">
            <c:ext xmlns:c15="http://schemas.microsoft.com/office/drawing/2012/chart" uri="{CE6537A1-D6FC-4f65-9D91-7224C49458BB}"/>
          </c:extLst>
        </c:dLbl>
      </c:pivotFmt>
      <c:pivotFmt>
        <c:idx val="140"/>
        <c:marker>
          <c:symbol val="none"/>
        </c:marker>
        <c:dLbl>
          <c:idx val="0"/>
          <c:delete val="1"/>
          <c:extLst xmlns:c16r2="http://schemas.microsoft.com/office/drawing/2015/06/chart">
            <c:ext xmlns:c15="http://schemas.microsoft.com/office/drawing/2012/chart" uri="{CE6537A1-D6FC-4f65-9D91-7224C49458BB}"/>
          </c:extLst>
        </c:dLbl>
      </c:pivotFmt>
      <c:pivotFmt>
        <c:idx val="141"/>
        <c:marker>
          <c:symbol val="none"/>
        </c:marker>
        <c:dLbl>
          <c:idx val="0"/>
          <c:delete val="1"/>
          <c:extLst xmlns:c16r2="http://schemas.microsoft.com/office/drawing/2015/06/chart">
            <c:ext xmlns:c15="http://schemas.microsoft.com/office/drawing/2012/chart" uri="{CE6537A1-D6FC-4f65-9D91-7224C49458BB}"/>
          </c:extLst>
        </c:dLbl>
      </c:pivotFmt>
      <c:pivotFmt>
        <c:idx val="142"/>
        <c:marker>
          <c:symbol val="none"/>
        </c:marker>
        <c:dLbl>
          <c:idx val="0"/>
          <c:delete val="1"/>
          <c:extLst xmlns:c16r2="http://schemas.microsoft.com/office/drawing/2015/06/chart">
            <c:ext xmlns:c15="http://schemas.microsoft.com/office/drawing/2012/chart" uri="{CE6537A1-D6FC-4f65-9D91-7224C49458BB}"/>
          </c:extLst>
        </c:dLbl>
      </c:pivotFmt>
      <c:pivotFmt>
        <c:idx val="143"/>
        <c:marker>
          <c:symbol val="none"/>
        </c:marker>
        <c:dLbl>
          <c:idx val="0"/>
          <c:delete val="1"/>
          <c:extLst xmlns:c16r2="http://schemas.microsoft.com/office/drawing/2015/06/chart">
            <c:ext xmlns:c15="http://schemas.microsoft.com/office/drawing/2012/chart" uri="{CE6537A1-D6FC-4f65-9D91-7224C49458BB}"/>
          </c:extLst>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extLst xmlns:c16r2="http://schemas.microsoft.com/office/drawing/2015/06/chart">
            <c:ext xmlns:c15="http://schemas.microsoft.com/office/drawing/2012/chart" uri="{CE6537A1-D6FC-4f65-9D91-7224C49458BB}"/>
          </c:extLst>
        </c:dLbl>
      </c:pivotFmt>
      <c:pivotFmt>
        <c:idx val="150"/>
        <c:marker>
          <c:symbol val="none"/>
        </c:marker>
        <c:dLbl>
          <c:idx val="0"/>
          <c:delete val="1"/>
          <c:extLst xmlns:c16r2="http://schemas.microsoft.com/office/drawing/2015/06/chart">
            <c:ext xmlns:c15="http://schemas.microsoft.com/office/drawing/2012/chart" uri="{CE6537A1-D6FC-4f65-9D91-7224C49458BB}"/>
          </c:extLst>
        </c:dLbl>
      </c:pivotFmt>
      <c:pivotFmt>
        <c:idx val="151"/>
        <c:marker>
          <c:symbol val="none"/>
        </c:marker>
        <c:dLbl>
          <c:idx val="0"/>
          <c:delete val="1"/>
          <c:extLst xmlns:c16r2="http://schemas.microsoft.com/office/drawing/2015/06/chart">
            <c:ext xmlns:c15="http://schemas.microsoft.com/office/drawing/2012/chart" uri="{CE6537A1-D6FC-4f65-9D91-7224C49458BB}"/>
          </c:extLst>
        </c:dLbl>
      </c:pivotFmt>
      <c:pivotFmt>
        <c:idx val="152"/>
        <c:marker>
          <c:symbol val="none"/>
        </c:marker>
        <c:dLbl>
          <c:idx val="0"/>
          <c:delete val="1"/>
          <c:extLst xmlns:c16r2="http://schemas.microsoft.com/office/drawing/2015/06/chart">
            <c:ext xmlns:c15="http://schemas.microsoft.com/office/drawing/2012/chart" uri="{CE6537A1-D6FC-4f65-9D91-7224C49458BB}"/>
          </c:extLst>
        </c:dLbl>
      </c:pivotFmt>
      <c:pivotFmt>
        <c:idx val="153"/>
        <c:marker>
          <c:symbol val="none"/>
        </c:marker>
        <c:dLbl>
          <c:idx val="0"/>
          <c:delete val="1"/>
          <c:extLst xmlns:c16r2="http://schemas.microsoft.com/office/drawing/2015/06/chart">
            <c:ext xmlns:c15="http://schemas.microsoft.com/office/drawing/2012/chart" uri="{CE6537A1-D6FC-4f65-9D91-7224C49458BB}"/>
          </c:extLst>
        </c:dLbl>
      </c:pivotFmt>
      <c:pivotFmt>
        <c:idx val="154"/>
        <c:marker>
          <c:symbol val="none"/>
        </c:marker>
        <c:dLbl>
          <c:idx val="0"/>
          <c:delete val="1"/>
          <c:extLst xmlns:c16r2="http://schemas.microsoft.com/office/drawing/2015/06/chart">
            <c:ext xmlns:c15="http://schemas.microsoft.com/office/drawing/2012/chart" uri="{CE6537A1-D6FC-4f65-9D91-7224C49458BB}"/>
          </c:extLst>
        </c:dLbl>
      </c:pivotFmt>
      <c:pivotFmt>
        <c:idx val="155"/>
        <c:marker>
          <c:symbol val="none"/>
        </c:marker>
        <c:dLbl>
          <c:idx val="0"/>
          <c:delete val="1"/>
          <c:extLst xmlns:c16r2="http://schemas.microsoft.com/office/drawing/2015/06/chart">
            <c:ext xmlns:c15="http://schemas.microsoft.com/office/drawing/2012/chart" uri="{CE6537A1-D6FC-4f65-9D91-7224C49458BB}"/>
          </c:extLst>
        </c:dLbl>
      </c:pivotFmt>
      <c:pivotFmt>
        <c:idx val="156"/>
        <c:marker>
          <c:symbol val="none"/>
        </c:marker>
        <c:dLbl>
          <c:idx val="0"/>
          <c:delete val="1"/>
          <c:extLst xmlns:c16r2="http://schemas.microsoft.com/office/drawing/2015/06/chart">
            <c:ext xmlns:c15="http://schemas.microsoft.com/office/drawing/2012/chart" uri="{CE6537A1-D6FC-4f65-9D91-7224C49458BB}"/>
          </c:extLst>
        </c:dLbl>
      </c:pivotFmt>
      <c:pivotFmt>
        <c:idx val="157"/>
        <c:marker>
          <c:symbol val="none"/>
        </c:marker>
        <c:dLbl>
          <c:idx val="0"/>
          <c:delete val="1"/>
          <c:extLst xmlns:c16r2="http://schemas.microsoft.com/office/drawing/2015/06/chart">
            <c:ext xmlns:c15="http://schemas.microsoft.com/office/drawing/2012/chart" uri="{CE6537A1-D6FC-4f65-9D91-7224C49458BB}"/>
          </c:extLst>
        </c:dLbl>
      </c:pivotFmt>
      <c:pivotFmt>
        <c:idx val="158"/>
        <c:marker>
          <c:symbol val="none"/>
        </c:marker>
        <c:dLbl>
          <c:idx val="0"/>
          <c:delete val="1"/>
          <c:extLst xmlns:c16r2="http://schemas.microsoft.com/office/drawing/2015/06/chart">
            <c:ext xmlns:c15="http://schemas.microsoft.com/office/drawing/2012/chart" uri="{CE6537A1-D6FC-4f65-9D91-7224C49458BB}"/>
          </c:extLst>
        </c:dLbl>
      </c:pivotFmt>
      <c:pivotFmt>
        <c:idx val="159"/>
        <c:marker>
          <c:symbol val="none"/>
        </c:marker>
        <c:dLbl>
          <c:idx val="0"/>
          <c:delete val="1"/>
          <c:extLst xmlns:c16r2="http://schemas.microsoft.com/office/drawing/2015/06/chart">
            <c:ext xmlns:c15="http://schemas.microsoft.com/office/drawing/2012/chart" uri="{CE6537A1-D6FC-4f65-9D91-7224C49458BB}"/>
          </c:extLst>
        </c:dLbl>
      </c:pivotFmt>
      <c:pivotFmt>
        <c:idx val="160"/>
        <c:marker>
          <c:symbol val="none"/>
        </c:marker>
        <c:dLbl>
          <c:idx val="0"/>
          <c:delete val="1"/>
          <c:extLst xmlns:c16r2="http://schemas.microsoft.com/office/drawing/2015/06/chart">
            <c:ext xmlns:c15="http://schemas.microsoft.com/office/drawing/2012/chart" uri="{CE6537A1-D6FC-4f65-9D91-7224C49458BB}"/>
          </c:extLst>
        </c:dLbl>
      </c:pivotFmt>
      <c:pivotFmt>
        <c:idx val="161"/>
        <c:marker>
          <c:symbol val="none"/>
        </c:marker>
        <c:dLbl>
          <c:idx val="0"/>
          <c:delete val="1"/>
          <c:extLst xmlns:c16r2="http://schemas.microsoft.com/office/drawing/2015/06/chart">
            <c:ext xmlns:c15="http://schemas.microsoft.com/office/drawing/2012/chart" uri="{CE6537A1-D6FC-4f65-9D91-7224C49458BB}"/>
          </c:extLst>
        </c:dLbl>
      </c:pivotFmt>
      <c:pivotFmt>
        <c:idx val="162"/>
        <c:marker>
          <c:symbol val="none"/>
        </c:marker>
        <c:dLbl>
          <c:idx val="0"/>
          <c:delete val="1"/>
          <c:extLst xmlns:c16r2="http://schemas.microsoft.com/office/drawing/2015/06/chart">
            <c:ext xmlns:c15="http://schemas.microsoft.com/office/drawing/2012/chart" uri="{CE6537A1-D6FC-4f65-9D91-7224C49458BB}"/>
          </c:extLst>
        </c:dLbl>
      </c:pivotFmt>
      <c:pivotFmt>
        <c:idx val="163"/>
        <c:marker>
          <c:symbol val="none"/>
        </c:marker>
        <c:dLbl>
          <c:idx val="0"/>
          <c:delete val="1"/>
          <c:extLst xmlns:c16r2="http://schemas.microsoft.com/office/drawing/2015/06/chart">
            <c:ext xmlns:c15="http://schemas.microsoft.com/office/drawing/2012/chart" uri="{CE6537A1-D6FC-4f65-9D91-7224C49458BB}"/>
          </c:extLst>
        </c:dLbl>
      </c:pivotFmt>
      <c:pivotFmt>
        <c:idx val="164"/>
        <c:marker>
          <c:symbol val="none"/>
        </c:marker>
        <c:dLbl>
          <c:idx val="0"/>
          <c:delete val="1"/>
          <c:extLst xmlns:c16r2="http://schemas.microsoft.com/office/drawing/2015/06/chart">
            <c:ext xmlns:c15="http://schemas.microsoft.com/office/drawing/2012/chart" uri="{CE6537A1-D6FC-4f65-9D91-7224C49458BB}"/>
          </c:extLst>
        </c:dLbl>
      </c:pivotFmt>
      <c:pivotFmt>
        <c:idx val="165"/>
        <c:marker>
          <c:symbol val="none"/>
        </c:marker>
        <c:dLbl>
          <c:idx val="0"/>
          <c:delete val="1"/>
          <c:extLst xmlns:c16r2="http://schemas.microsoft.com/office/drawing/2015/06/chart">
            <c:ext xmlns:c15="http://schemas.microsoft.com/office/drawing/2012/chart" uri="{CE6537A1-D6FC-4f65-9D91-7224C49458BB}"/>
          </c:extLst>
        </c:dLbl>
      </c:pivotFmt>
      <c:pivotFmt>
        <c:idx val="166"/>
        <c:marker>
          <c:symbol val="none"/>
        </c:marker>
        <c:dLbl>
          <c:idx val="0"/>
          <c:delete val="1"/>
          <c:extLst xmlns:c16r2="http://schemas.microsoft.com/office/drawing/2015/06/chart">
            <c:ext xmlns:c15="http://schemas.microsoft.com/office/drawing/2012/chart" uri="{CE6537A1-D6FC-4f65-9D91-7224C49458BB}"/>
          </c:extLst>
        </c:dLbl>
      </c:pivotFmt>
      <c:pivotFmt>
        <c:idx val="167"/>
        <c:marker>
          <c:symbol val="none"/>
        </c:marker>
        <c:dLbl>
          <c:idx val="0"/>
          <c:delete val="1"/>
          <c:extLst xmlns:c16r2="http://schemas.microsoft.com/office/drawing/2015/06/chart">
            <c:ext xmlns:c15="http://schemas.microsoft.com/office/drawing/2012/chart" uri="{CE6537A1-D6FC-4f65-9D91-7224C49458BB}"/>
          </c:extLst>
        </c:dLbl>
      </c:pivotFmt>
      <c:pivotFmt>
        <c:idx val="168"/>
        <c:marker>
          <c:symbol val="none"/>
        </c:marker>
        <c:dLbl>
          <c:idx val="0"/>
          <c:delete val="1"/>
          <c:extLst xmlns:c16r2="http://schemas.microsoft.com/office/drawing/2015/06/chart">
            <c:ext xmlns:c15="http://schemas.microsoft.com/office/drawing/2012/chart" uri="{CE6537A1-D6FC-4f65-9D91-7224C49458BB}"/>
          </c:extLst>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dLbl>
          <c:idx val="0"/>
          <c:delete val="1"/>
          <c:extLst xmlns:c16r2="http://schemas.microsoft.com/office/drawing/2015/06/chart">
            <c:ext xmlns:c15="http://schemas.microsoft.com/office/drawing/2012/chart" uri="{CE6537A1-D6FC-4f65-9D91-7224C49458BB}"/>
          </c:extLst>
        </c:dLbl>
      </c:pivotFmt>
      <c:pivotFmt>
        <c:idx val="175"/>
        <c:marker>
          <c:symbol val="none"/>
        </c:marker>
        <c:dLbl>
          <c:idx val="0"/>
          <c:delete val="1"/>
          <c:extLst xmlns:c16r2="http://schemas.microsoft.com/office/drawing/2015/06/chart">
            <c:ext xmlns:c15="http://schemas.microsoft.com/office/drawing/2012/chart" uri="{CE6537A1-D6FC-4f65-9D91-7224C49458BB}"/>
          </c:extLst>
        </c:dLbl>
      </c:pivotFmt>
      <c:pivotFmt>
        <c:idx val="176"/>
        <c:marker>
          <c:symbol val="none"/>
        </c:marker>
        <c:dLbl>
          <c:idx val="0"/>
          <c:delete val="1"/>
          <c:extLst xmlns:c16r2="http://schemas.microsoft.com/office/drawing/2015/06/chart">
            <c:ext xmlns:c15="http://schemas.microsoft.com/office/drawing/2012/chart" uri="{CE6537A1-D6FC-4f65-9D91-7224C49458BB}"/>
          </c:extLst>
        </c:dLbl>
      </c:pivotFmt>
      <c:pivotFmt>
        <c:idx val="177"/>
        <c:marker>
          <c:symbol val="none"/>
        </c:marker>
        <c:dLbl>
          <c:idx val="0"/>
          <c:delete val="1"/>
          <c:extLst xmlns:c16r2="http://schemas.microsoft.com/office/drawing/2015/06/chart">
            <c:ext xmlns:c15="http://schemas.microsoft.com/office/drawing/2012/chart" uri="{CE6537A1-D6FC-4f65-9D91-7224C49458BB}"/>
          </c:extLst>
        </c:dLbl>
      </c:pivotFmt>
      <c:pivotFmt>
        <c:idx val="178"/>
        <c:marker>
          <c:symbol val="none"/>
        </c:marker>
        <c:dLbl>
          <c:idx val="0"/>
          <c:delete val="1"/>
          <c:extLst xmlns:c16r2="http://schemas.microsoft.com/office/drawing/2015/06/chart">
            <c:ext xmlns:c15="http://schemas.microsoft.com/office/drawing/2012/chart" uri="{CE6537A1-D6FC-4f65-9D91-7224C49458BB}"/>
          </c:extLst>
        </c:dLbl>
      </c:pivotFmt>
      <c:pivotFmt>
        <c:idx val="179"/>
        <c:marker>
          <c:symbol val="none"/>
        </c:marker>
        <c:dLbl>
          <c:idx val="0"/>
          <c:delete val="1"/>
          <c:extLst xmlns:c16r2="http://schemas.microsoft.com/office/drawing/2015/06/chart">
            <c:ext xmlns:c15="http://schemas.microsoft.com/office/drawing/2012/chart" uri="{CE6537A1-D6FC-4f65-9D91-7224C49458BB}"/>
          </c:extLst>
        </c:dLbl>
      </c:pivotFmt>
      <c:pivotFmt>
        <c:idx val="180"/>
        <c:marker>
          <c:symbol val="none"/>
        </c:marker>
        <c:dLbl>
          <c:idx val="0"/>
          <c:delete val="1"/>
          <c:extLst xmlns:c16r2="http://schemas.microsoft.com/office/drawing/2015/06/chart">
            <c:ext xmlns:c15="http://schemas.microsoft.com/office/drawing/2012/chart" uri="{CE6537A1-D6FC-4f65-9D91-7224C49458BB}"/>
          </c:extLst>
        </c:dLbl>
      </c:pivotFmt>
      <c:pivotFmt>
        <c:idx val="181"/>
        <c:marker>
          <c:symbol val="none"/>
        </c:marker>
        <c:dLbl>
          <c:idx val="0"/>
          <c:delete val="1"/>
          <c:extLst xmlns:c16r2="http://schemas.microsoft.com/office/drawing/2015/06/chart">
            <c:ext xmlns:c15="http://schemas.microsoft.com/office/drawing/2012/chart" uri="{CE6537A1-D6FC-4f65-9D91-7224C49458BB}"/>
          </c:extLst>
        </c:dLbl>
      </c:pivotFmt>
      <c:pivotFmt>
        <c:idx val="182"/>
        <c:marker>
          <c:symbol val="none"/>
        </c:marker>
        <c:dLbl>
          <c:idx val="0"/>
          <c:delete val="1"/>
          <c:extLst xmlns:c16r2="http://schemas.microsoft.com/office/drawing/2015/06/chart">
            <c:ext xmlns:c15="http://schemas.microsoft.com/office/drawing/2012/chart" uri="{CE6537A1-D6FC-4f65-9D91-7224C49458BB}"/>
          </c:extLst>
        </c:dLbl>
      </c:pivotFmt>
      <c:pivotFmt>
        <c:idx val="183"/>
        <c:marker>
          <c:symbol val="none"/>
        </c:marker>
        <c:dLbl>
          <c:idx val="0"/>
          <c:delete val="1"/>
          <c:extLst xmlns:c16r2="http://schemas.microsoft.com/office/drawing/2015/06/chart">
            <c:ext xmlns:c15="http://schemas.microsoft.com/office/drawing/2012/chart" uri="{CE6537A1-D6FC-4f65-9D91-7224C49458BB}"/>
          </c:extLst>
        </c:dLbl>
      </c:pivotFmt>
      <c:pivotFmt>
        <c:idx val="184"/>
        <c:marker>
          <c:symbol val="none"/>
        </c:marker>
        <c:dLbl>
          <c:idx val="0"/>
          <c:delete val="1"/>
          <c:extLst xmlns:c16r2="http://schemas.microsoft.com/office/drawing/2015/06/chart">
            <c:ext xmlns:c15="http://schemas.microsoft.com/office/drawing/2012/chart" uri="{CE6537A1-D6FC-4f65-9D91-7224C49458BB}"/>
          </c:extLst>
        </c:dLbl>
      </c:pivotFmt>
      <c:pivotFmt>
        <c:idx val="185"/>
        <c:marker>
          <c:symbol val="none"/>
        </c:marker>
        <c:dLbl>
          <c:idx val="0"/>
          <c:delete val="1"/>
          <c:extLst xmlns:c16r2="http://schemas.microsoft.com/office/drawing/2015/06/chart">
            <c:ext xmlns:c15="http://schemas.microsoft.com/office/drawing/2012/chart" uri="{CE6537A1-D6FC-4f65-9D91-7224C49458BB}"/>
          </c:extLst>
        </c:dLbl>
      </c:pivotFmt>
      <c:pivotFmt>
        <c:idx val="186"/>
        <c:marker>
          <c:symbol val="none"/>
        </c:marker>
        <c:dLbl>
          <c:idx val="0"/>
          <c:delete val="1"/>
          <c:extLst xmlns:c16r2="http://schemas.microsoft.com/office/drawing/2015/06/chart">
            <c:ext xmlns:c15="http://schemas.microsoft.com/office/drawing/2012/chart" uri="{CE6537A1-D6FC-4f65-9D91-7224C49458BB}"/>
          </c:extLst>
        </c:dLbl>
      </c:pivotFmt>
      <c:pivotFmt>
        <c:idx val="187"/>
        <c:marker>
          <c:symbol val="none"/>
        </c:marker>
        <c:dLbl>
          <c:idx val="0"/>
          <c:delete val="1"/>
          <c:extLst xmlns:c16r2="http://schemas.microsoft.com/office/drawing/2015/06/chart">
            <c:ext xmlns:c15="http://schemas.microsoft.com/office/drawing/2012/chart" uri="{CE6537A1-D6FC-4f65-9D91-7224C49458BB}"/>
          </c:extLst>
        </c:dLbl>
      </c:pivotFmt>
      <c:pivotFmt>
        <c:idx val="188"/>
        <c:marker>
          <c:symbol val="none"/>
        </c:marker>
        <c:dLbl>
          <c:idx val="0"/>
          <c:delete val="1"/>
          <c:extLst xmlns:c16r2="http://schemas.microsoft.com/office/drawing/2015/06/chart">
            <c:ext xmlns:c15="http://schemas.microsoft.com/office/drawing/2012/chart" uri="{CE6537A1-D6FC-4f65-9D91-7224C49458BB}"/>
          </c:extLst>
        </c:dLbl>
      </c:pivotFmt>
      <c:pivotFmt>
        <c:idx val="189"/>
        <c:marker>
          <c:symbol val="none"/>
        </c:marker>
        <c:dLbl>
          <c:idx val="0"/>
          <c:delete val="1"/>
          <c:extLst xmlns:c16r2="http://schemas.microsoft.com/office/drawing/2015/06/chart">
            <c:ext xmlns:c15="http://schemas.microsoft.com/office/drawing/2012/chart" uri="{CE6537A1-D6FC-4f65-9D91-7224C49458BB}"/>
          </c:extLst>
        </c:dLbl>
      </c:pivotFmt>
      <c:pivotFmt>
        <c:idx val="190"/>
        <c:marker>
          <c:symbol val="none"/>
        </c:marker>
        <c:dLbl>
          <c:idx val="0"/>
          <c:delete val="1"/>
          <c:extLst xmlns:c16r2="http://schemas.microsoft.com/office/drawing/2015/06/chart">
            <c:ext xmlns:c15="http://schemas.microsoft.com/office/drawing/2012/chart" uri="{CE6537A1-D6FC-4f65-9D91-7224C49458BB}"/>
          </c:extLst>
        </c:dLbl>
      </c:pivotFmt>
      <c:pivotFmt>
        <c:idx val="191"/>
        <c:marker>
          <c:symbol val="none"/>
        </c:marker>
        <c:dLbl>
          <c:idx val="0"/>
          <c:delete val="1"/>
          <c:extLst xmlns:c16r2="http://schemas.microsoft.com/office/drawing/2015/06/chart">
            <c:ext xmlns:c15="http://schemas.microsoft.com/office/drawing/2012/chart" uri="{CE6537A1-D6FC-4f65-9D91-7224C49458BB}"/>
          </c:extLst>
        </c:dLbl>
      </c:pivotFmt>
      <c:pivotFmt>
        <c:idx val="192"/>
        <c:marker>
          <c:symbol val="none"/>
        </c:marker>
        <c:dLbl>
          <c:idx val="0"/>
          <c:delete val="1"/>
          <c:extLst xmlns:c16r2="http://schemas.microsoft.com/office/drawing/2015/06/chart">
            <c:ext xmlns:c15="http://schemas.microsoft.com/office/drawing/2012/chart" uri="{CE6537A1-D6FC-4f65-9D91-7224C49458BB}"/>
          </c:extLst>
        </c:dLbl>
      </c:pivotFmt>
      <c:pivotFmt>
        <c:idx val="193"/>
        <c:marker>
          <c:symbol val="none"/>
        </c:marker>
        <c:dLbl>
          <c:idx val="0"/>
          <c:delete val="1"/>
          <c:extLst xmlns:c16r2="http://schemas.microsoft.com/office/drawing/2015/06/chart">
            <c:ext xmlns:c15="http://schemas.microsoft.com/office/drawing/2012/chart" uri="{CE6537A1-D6FC-4f65-9D91-7224C49458BB}"/>
          </c:extLst>
        </c:dLbl>
      </c:pivotFmt>
      <c:pivotFmt>
        <c:idx val="194"/>
        <c:marker>
          <c:symbol val="none"/>
        </c:marker>
      </c:pivotFmt>
      <c:pivotFmt>
        <c:idx val="195"/>
        <c:marker>
          <c:symbol val="none"/>
        </c:marker>
      </c:pivotFmt>
      <c:pivotFmt>
        <c:idx val="196"/>
        <c:marker>
          <c:symbol val="none"/>
        </c:marker>
      </c:pivotFmt>
      <c:pivotFmt>
        <c:idx val="197"/>
        <c:marker>
          <c:symbol val="none"/>
        </c:marker>
      </c:pivotFmt>
      <c:pivotFmt>
        <c:idx val="198"/>
        <c:marker>
          <c:symbol val="none"/>
        </c:marker>
      </c:pivotFmt>
      <c:pivotFmt>
        <c:idx val="199"/>
        <c:marker>
          <c:symbol val="none"/>
        </c:marker>
        <c:dLbl>
          <c:idx val="0"/>
          <c:delete val="1"/>
          <c:extLst xmlns:c16r2="http://schemas.microsoft.com/office/drawing/2015/06/chart">
            <c:ext xmlns:c15="http://schemas.microsoft.com/office/drawing/2012/chart" uri="{CE6537A1-D6FC-4f65-9D91-7224C49458BB}"/>
          </c:extLst>
        </c:dLbl>
      </c:pivotFmt>
      <c:pivotFmt>
        <c:idx val="200"/>
        <c:marker>
          <c:symbol val="none"/>
        </c:marker>
        <c:dLbl>
          <c:idx val="0"/>
          <c:delete val="1"/>
          <c:extLst xmlns:c16r2="http://schemas.microsoft.com/office/drawing/2015/06/chart">
            <c:ext xmlns:c15="http://schemas.microsoft.com/office/drawing/2012/chart" uri="{CE6537A1-D6FC-4f65-9D91-7224C49458BB}"/>
          </c:extLst>
        </c:dLbl>
      </c:pivotFmt>
      <c:pivotFmt>
        <c:idx val="201"/>
        <c:marker>
          <c:symbol val="none"/>
        </c:marker>
        <c:dLbl>
          <c:idx val="0"/>
          <c:delete val="1"/>
          <c:extLst xmlns:c16r2="http://schemas.microsoft.com/office/drawing/2015/06/chart">
            <c:ext xmlns:c15="http://schemas.microsoft.com/office/drawing/2012/chart" uri="{CE6537A1-D6FC-4f65-9D91-7224C49458BB}"/>
          </c:extLst>
        </c:dLbl>
      </c:pivotFmt>
      <c:pivotFmt>
        <c:idx val="202"/>
        <c:marker>
          <c:symbol val="none"/>
        </c:marker>
        <c:dLbl>
          <c:idx val="0"/>
          <c:delete val="1"/>
          <c:extLst xmlns:c16r2="http://schemas.microsoft.com/office/drawing/2015/06/chart">
            <c:ext xmlns:c15="http://schemas.microsoft.com/office/drawing/2012/chart" uri="{CE6537A1-D6FC-4f65-9D91-7224C49458BB}"/>
          </c:extLst>
        </c:dLbl>
      </c:pivotFmt>
      <c:pivotFmt>
        <c:idx val="203"/>
        <c:marker>
          <c:symbol val="none"/>
        </c:marker>
        <c:dLbl>
          <c:idx val="0"/>
          <c:delete val="1"/>
          <c:extLst xmlns:c16r2="http://schemas.microsoft.com/office/drawing/2015/06/chart">
            <c:ext xmlns:c15="http://schemas.microsoft.com/office/drawing/2012/chart" uri="{CE6537A1-D6FC-4f65-9D91-7224C49458BB}"/>
          </c:extLst>
        </c:dLbl>
      </c:pivotFmt>
      <c:pivotFmt>
        <c:idx val="204"/>
        <c:marker>
          <c:symbol val="none"/>
        </c:marker>
        <c:dLbl>
          <c:idx val="0"/>
          <c:delete val="1"/>
          <c:extLst xmlns:c16r2="http://schemas.microsoft.com/office/drawing/2015/06/chart">
            <c:ext xmlns:c15="http://schemas.microsoft.com/office/drawing/2012/chart" uri="{CE6537A1-D6FC-4f65-9D91-7224C49458BB}"/>
          </c:extLst>
        </c:dLbl>
      </c:pivotFmt>
      <c:pivotFmt>
        <c:idx val="205"/>
        <c:marker>
          <c:symbol val="none"/>
        </c:marker>
        <c:dLbl>
          <c:idx val="0"/>
          <c:delete val="1"/>
          <c:extLst xmlns:c16r2="http://schemas.microsoft.com/office/drawing/2015/06/chart">
            <c:ext xmlns:c15="http://schemas.microsoft.com/office/drawing/2012/chart" uri="{CE6537A1-D6FC-4f65-9D91-7224C49458BB}"/>
          </c:extLst>
        </c:dLbl>
      </c:pivotFmt>
      <c:pivotFmt>
        <c:idx val="206"/>
        <c:marker>
          <c:symbol val="none"/>
        </c:marker>
        <c:dLbl>
          <c:idx val="0"/>
          <c:delete val="1"/>
          <c:extLst xmlns:c16r2="http://schemas.microsoft.com/office/drawing/2015/06/chart">
            <c:ext xmlns:c15="http://schemas.microsoft.com/office/drawing/2012/chart" uri="{CE6537A1-D6FC-4f65-9D91-7224C49458BB}"/>
          </c:extLst>
        </c:dLbl>
      </c:pivotFmt>
      <c:pivotFmt>
        <c:idx val="207"/>
        <c:marker>
          <c:symbol val="none"/>
        </c:marker>
        <c:dLbl>
          <c:idx val="0"/>
          <c:delete val="1"/>
          <c:extLst xmlns:c16r2="http://schemas.microsoft.com/office/drawing/2015/06/chart">
            <c:ext xmlns:c15="http://schemas.microsoft.com/office/drawing/2012/chart" uri="{CE6537A1-D6FC-4f65-9D91-7224C49458BB}"/>
          </c:extLst>
        </c:dLbl>
      </c:pivotFmt>
      <c:pivotFmt>
        <c:idx val="208"/>
        <c:marker>
          <c:symbol val="none"/>
        </c:marker>
        <c:dLbl>
          <c:idx val="0"/>
          <c:delete val="1"/>
          <c:extLst xmlns:c16r2="http://schemas.microsoft.com/office/drawing/2015/06/chart">
            <c:ext xmlns:c15="http://schemas.microsoft.com/office/drawing/2012/chart" uri="{CE6537A1-D6FC-4f65-9D91-7224C49458BB}"/>
          </c:extLst>
        </c:dLbl>
      </c:pivotFmt>
      <c:pivotFmt>
        <c:idx val="209"/>
        <c:marker>
          <c:symbol val="none"/>
        </c:marker>
        <c:dLbl>
          <c:idx val="0"/>
          <c:delete val="1"/>
          <c:extLst xmlns:c16r2="http://schemas.microsoft.com/office/drawing/2015/06/chart">
            <c:ext xmlns:c15="http://schemas.microsoft.com/office/drawing/2012/chart" uri="{CE6537A1-D6FC-4f65-9D91-7224C49458BB}"/>
          </c:extLst>
        </c:dLbl>
      </c:pivotFmt>
      <c:pivotFmt>
        <c:idx val="210"/>
        <c:marker>
          <c:symbol val="none"/>
        </c:marker>
        <c:dLbl>
          <c:idx val="0"/>
          <c:delete val="1"/>
          <c:extLst xmlns:c16r2="http://schemas.microsoft.com/office/drawing/2015/06/chart">
            <c:ext xmlns:c15="http://schemas.microsoft.com/office/drawing/2012/chart" uri="{CE6537A1-D6FC-4f65-9D91-7224C49458BB}"/>
          </c:extLst>
        </c:dLbl>
      </c:pivotFmt>
      <c:pivotFmt>
        <c:idx val="211"/>
        <c:marker>
          <c:symbol val="none"/>
        </c:marker>
        <c:dLbl>
          <c:idx val="0"/>
          <c:delete val="1"/>
          <c:extLst xmlns:c16r2="http://schemas.microsoft.com/office/drawing/2015/06/chart">
            <c:ext xmlns:c15="http://schemas.microsoft.com/office/drawing/2012/chart" uri="{CE6537A1-D6FC-4f65-9D91-7224C49458BB}"/>
          </c:extLst>
        </c:dLbl>
      </c:pivotFmt>
      <c:pivotFmt>
        <c:idx val="212"/>
        <c:marker>
          <c:symbol val="none"/>
        </c:marker>
        <c:dLbl>
          <c:idx val="0"/>
          <c:delete val="1"/>
          <c:extLst xmlns:c16r2="http://schemas.microsoft.com/office/drawing/2015/06/chart">
            <c:ext xmlns:c15="http://schemas.microsoft.com/office/drawing/2012/chart" uri="{CE6537A1-D6FC-4f65-9D91-7224C49458BB}"/>
          </c:extLst>
        </c:dLbl>
      </c:pivotFmt>
      <c:pivotFmt>
        <c:idx val="213"/>
        <c:marker>
          <c:symbol val="none"/>
        </c:marker>
        <c:dLbl>
          <c:idx val="0"/>
          <c:delete val="1"/>
          <c:extLst xmlns:c16r2="http://schemas.microsoft.com/office/drawing/2015/06/chart">
            <c:ext xmlns:c15="http://schemas.microsoft.com/office/drawing/2012/chart" uri="{CE6537A1-D6FC-4f65-9D91-7224C49458BB}"/>
          </c:extLst>
        </c:dLbl>
      </c:pivotFmt>
      <c:pivotFmt>
        <c:idx val="214"/>
        <c:marker>
          <c:symbol val="none"/>
        </c:marker>
        <c:dLbl>
          <c:idx val="0"/>
          <c:delete val="1"/>
          <c:extLst xmlns:c16r2="http://schemas.microsoft.com/office/drawing/2015/06/chart">
            <c:ext xmlns:c15="http://schemas.microsoft.com/office/drawing/2012/chart" uri="{CE6537A1-D6FC-4f65-9D91-7224C49458BB}"/>
          </c:extLst>
        </c:dLbl>
      </c:pivotFmt>
      <c:pivotFmt>
        <c:idx val="215"/>
        <c:marker>
          <c:symbol val="none"/>
        </c:marker>
        <c:dLbl>
          <c:idx val="0"/>
          <c:delete val="1"/>
          <c:extLst xmlns:c16r2="http://schemas.microsoft.com/office/drawing/2015/06/chart">
            <c:ext xmlns:c15="http://schemas.microsoft.com/office/drawing/2012/chart" uri="{CE6537A1-D6FC-4f65-9D91-7224C49458BB}"/>
          </c:extLst>
        </c:dLbl>
      </c:pivotFmt>
      <c:pivotFmt>
        <c:idx val="216"/>
        <c:marker>
          <c:symbol val="none"/>
        </c:marker>
        <c:dLbl>
          <c:idx val="0"/>
          <c:delete val="1"/>
          <c:extLst xmlns:c16r2="http://schemas.microsoft.com/office/drawing/2015/06/chart">
            <c:ext xmlns:c15="http://schemas.microsoft.com/office/drawing/2012/chart" uri="{CE6537A1-D6FC-4f65-9D91-7224C49458BB}"/>
          </c:extLst>
        </c:dLbl>
      </c:pivotFmt>
      <c:pivotFmt>
        <c:idx val="217"/>
        <c:marker>
          <c:symbol val="none"/>
        </c:marker>
        <c:dLbl>
          <c:idx val="0"/>
          <c:delete val="1"/>
          <c:extLst xmlns:c16r2="http://schemas.microsoft.com/office/drawing/2015/06/chart">
            <c:ext xmlns:c15="http://schemas.microsoft.com/office/drawing/2012/chart" uri="{CE6537A1-D6FC-4f65-9D91-7224C49458BB}"/>
          </c:extLst>
        </c:dLbl>
      </c:pivotFmt>
      <c:pivotFmt>
        <c:idx val="218"/>
        <c:marker>
          <c:symbol val="none"/>
        </c:marker>
      </c:pivotFmt>
      <c:pivotFmt>
        <c:idx val="219"/>
        <c:marker>
          <c:symbol val="none"/>
        </c:marker>
      </c:pivotFmt>
      <c:pivotFmt>
        <c:idx val="220"/>
        <c:marker>
          <c:symbol val="none"/>
        </c:marker>
      </c:pivotFmt>
      <c:pivotFmt>
        <c:idx val="221"/>
        <c:marker>
          <c:symbol val="none"/>
        </c:marker>
      </c:pivotFmt>
      <c:pivotFmt>
        <c:idx val="222"/>
        <c:marker>
          <c:symbol val="none"/>
        </c:marker>
      </c:pivotFmt>
      <c:pivotFmt>
        <c:idx val="223"/>
        <c:marker>
          <c:symbol val="none"/>
        </c:marker>
        <c:dLbl>
          <c:idx val="0"/>
          <c:delete val="1"/>
          <c:extLst xmlns:c16r2="http://schemas.microsoft.com/office/drawing/2015/06/chart">
            <c:ext xmlns:c15="http://schemas.microsoft.com/office/drawing/2012/chart" uri="{CE6537A1-D6FC-4f65-9D91-7224C49458BB}"/>
          </c:extLst>
        </c:dLbl>
      </c:pivotFmt>
      <c:pivotFmt>
        <c:idx val="224"/>
        <c:marker>
          <c:symbol val="none"/>
        </c:marker>
        <c:dLbl>
          <c:idx val="0"/>
          <c:delete val="1"/>
          <c:extLst xmlns:c16r2="http://schemas.microsoft.com/office/drawing/2015/06/chart">
            <c:ext xmlns:c15="http://schemas.microsoft.com/office/drawing/2012/chart" uri="{CE6537A1-D6FC-4f65-9D91-7224C49458BB}"/>
          </c:extLst>
        </c:dLbl>
      </c:pivotFmt>
      <c:pivotFmt>
        <c:idx val="225"/>
        <c:marker>
          <c:symbol val="none"/>
        </c:marker>
        <c:dLbl>
          <c:idx val="0"/>
          <c:delete val="1"/>
          <c:extLst xmlns:c16r2="http://schemas.microsoft.com/office/drawing/2015/06/chart">
            <c:ext xmlns:c15="http://schemas.microsoft.com/office/drawing/2012/chart" uri="{CE6537A1-D6FC-4f65-9D91-7224C49458BB}"/>
          </c:extLst>
        </c:dLbl>
      </c:pivotFmt>
      <c:pivotFmt>
        <c:idx val="226"/>
        <c:marker>
          <c:symbol val="none"/>
        </c:marker>
        <c:dLbl>
          <c:idx val="0"/>
          <c:delete val="1"/>
          <c:extLst xmlns:c16r2="http://schemas.microsoft.com/office/drawing/2015/06/chart">
            <c:ext xmlns:c15="http://schemas.microsoft.com/office/drawing/2012/chart" uri="{CE6537A1-D6FC-4f65-9D91-7224C49458BB}"/>
          </c:extLst>
        </c:dLbl>
      </c:pivotFmt>
      <c:pivotFmt>
        <c:idx val="227"/>
        <c:marker>
          <c:symbol val="none"/>
        </c:marker>
        <c:dLbl>
          <c:idx val="0"/>
          <c:delete val="1"/>
          <c:extLst xmlns:c16r2="http://schemas.microsoft.com/office/drawing/2015/06/chart">
            <c:ext xmlns:c15="http://schemas.microsoft.com/office/drawing/2012/chart" uri="{CE6537A1-D6FC-4f65-9D91-7224C49458BB}"/>
          </c:extLst>
        </c:dLbl>
      </c:pivotFmt>
      <c:pivotFmt>
        <c:idx val="228"/>
        <c:marker>
          <c:symbol val="none"/>
        </c:marker>
        <c:dLbl>
          <c:idx val="0"/>
          <c:delete val="1"/>
          <c:extLst xmlns:c16r2="http://schemas.microsoft.com/office/drawing/2015/06/chart">
            <c:ext xmlns:c15="http://schemas.microsoft.com/office/drawing/2012/chart" uri="{CE6537A1-D6FC-4f65-9D91-7224C49458BB}"/>
          </c:extLst>
        </c:dLbl>
      </c:pivotFmt>
      <c:pivotFmt>
        <c:idx val="229"/>
        <c:marker>
          <c:symbol val="none"/>
        </c:marker>
        <c:dLbl>
          <c:idx val="0"/>
          <c:delete val="1"/>
          <c:extLst xmlns:c16r2="http://schemas.microsoft.com/office/drawing/2015/06/chart">
            <c:ext xmlns:c15="http://schemas.microsoft.com/office/drawing/2012/chart" uri="{CE6537A1-D6FC-4f65-9D91-7224C49458BB}"/>
          </c:extLst>
        </c:dLbl>
      </c:pivotFmt>
      <c:pivotFmt>
        <c:idx val="230"/>
        <c:marker>
          <c:symbol val="none"/>
        </c:marker>
        <c:dLbl>
          <c:idx val="0"/>
          <c:delete val="1"/>
          <c:extLst xmlns:c16r2="http://schemas.microsoft.com/office/drawing/2015/06/chart">
            <c:ext xmlns:c15="http://schemas.microsoft.com/office/drawing/2012/chart" uri="{CE6537A1-D6FC-4f65-9D91-7224C49458BB}"/>
          </c:extLst>
        </c:dLbl>
      </c:pivotFmt>
      <c:pivotFmt>
        <c:idx val="231"/>
        <c:marker>
          <c:symbol val="none"/>
        </c:marker>
        <c:dLbl>
          <c:idx val="0"/>
          <c:delete val="1"/>
          <c:extLst xmlns:c16r2="http://schemas.microsoft.com/office/drawing/2015/06/chart">
            <c:ext xmlns:c15="http://schemas.microsoft.com/office/drawing/2012/chart" uri="{CE6537A1-D6FC-4f65-9D91-7224C49458BB}"/>
          </c:extLst>
        </c:dLbl>
      </c:pivotFmt>
      <c:pivotFmt>
        <c:idx val="232"/>
        <c:marker>
          <c:symbol val="none"/>
        </c:marker>
        <c:dLbl>
          <c:idx val="0"/>
          <c:delete val="1"/>
          <c:extLst xmlns:c16r2="http://schemas.microsoft.com/office/drawing/2015/06/chart">
            <c:ext xmlns:c15="http://schemas.microsoft.com/office/drawing/2012/chart" uri="{CE6537A1-D6FC-4f65-9D91-7224C49458BB}"/>
          </c:extLst>
        </c:dLbl>
      </c:pivotFmt>
      <c:pivotFmt>
        <c:idx val="233"/>
        <c:marker>
          <c:symbol val="none"/>
        </c:marker>
        <c:dLbl>
          <c:idx val="0"/>
          <c:delete val="1"/>
          <c:extLst xmlns:c16r2="http://schemas.microsoft.com/office/drawing/2015/06/chart">
            <c:ext xmlns:c15="http://schemas.microsoft.com/office/drawing/2012/chart" uri="{CE6537A1-D6FC-4f65-9D91-7224C49458BB}"/>
          </c:extLst>
        </c:dLbl>
      </c:pivotFmt>
      <c:pivotFmt>
        <c:idx val="234"/>
        <c:marker>
          <c:symbol val="none"/>
        </c:marker>
        <c:dLbl>
          <c:idx val="0"/>
          <c:delete val="1"/>
          <c:extLst xmlns:c16r2="http://schemas.microsoft.com/office/drawing/2015/06/chart">
            <c:ext xmlns:c15="http://schemas.microsoft.com/office/drawing/2012/chart" uri="{CE6537A1-D6FC-4f65-9D91-7224C49458BB}"/>
          </c:extLst>
        </c:dLbl>
      </c:pivotFmt>
      <c:pivotFmt>
        <c:idx val="235"/>
        <c:marker>
          <c:symbol val="none"/>
        </c:marker>
        <c:dLbl>
          <c:idx val="0"/>
          <c:delete val="1"/>
          <c:extLst xmlns:c16r2="http://schemas.microsoft.com/office/drawing/2015/06/chart">
            <c:ext xmlns:c15="http://schemas.microsoft.com/office/drawing/2012/chart" uri="{CE6537A1-D6FC-4f65-9D91-7224C49458BB}"/>
          </c:extLst>
        </c:dLbl>
      </c:pivotFmt>
      <c:pivotFmt>
        <c:idx val="236"/>
        <c:marker>
          <c:symbol val="none"/>
        </c:marker>
        <c:dLbl>
          <c:idx val="0"/>
          <c:delete val="1"/>
          <c:extLst xmlns:c16r2="http://schemas.microsoft.com/office/drawing/2015/06/chart">
            <c:ext xmlns:c15="http://schemas.microsoft.com/office/drawing/2012/chart" uri="{CE6537A1-D6FC-4f65-9D91-7224C49458BB}"/>
          </c:extLst>
        </c:dLbl>
      </c:pivotFmt>
      <c:pivotFmt>
        <c:idx val="237"/>
        <c:marker>
          <c:symbol val="none"/>
        </c:marker>
        <c:dLbl>
          <c:idx val="0"/>
          <c:delete val="1"/>
          <c:extLst xmlns:c16r2="http://schemas.microsoft.com/office/drawing/2015/06/chart">
            <c:ext xmlns:c15="http://schemas.microsoft.com/office/drawing/2012/chart" uri="{CE6537A1-D6FC-4f65-9D91-7224C49458BB}"/>
          </c:extLst>
        </c:dLbl>
      </c:pivotFmt>
      <c:pivotFmt>
        <c:idx val="238"/>
        <c:marker>
          <c:symbol val="none"/>
        </c:marker>
        <c:dLbl>
          <c:idx val="0"/>
          <c:delete val="1"/>
          <c:extLst xmlns:c16r2="http://schemas.microsoft.com/office/drawing/2015/06/chart">
            <c:ext xmlns:c15="http://schemas.microsoft.com/office/drawing/2012/chart" uri="{CE6537A1-D6FC-4f65-9D91-7224C49458BB}"/>
          </c:extLst>
        </c:dLbl>
      </c:pivotFmt>
      <c:pivotFmt>
        <c:idx val="239"/>
        <c:marker>
          <c:symbol val="none"/>
        </c:marker>
        <c:dLbl>
          <c:idx val="0"/>
          <c:delete val="1"/>
          <c:extLst xmlns:c16r2="http://schemas.microsoft.com/office/drawing/2015/06/chart">
            <c:ext xmlns:c15="http://schemas.microsoft.com/office/drawing/2012/chart" uri="{CE6537A1-D6FC-4f65-9D91-7224C49458BB}"/>
          </c:extLst>
        </c:dLbl>
      </c:pivotFmt>
      <c:pivotFmt>
        <c:idx val="240"/>
        <c:marker>
          <c:symbol val="none"/>
        </c:marker>
        <c:dLbl>
          <c:idx val="0"/>
          <c:delete val="1"/>
          <c:extLst xmlns:c16r2="http://schemas.microsoft.com/office/drawing/2015/06/chart">
            <c:ext xmlns:c15="http://schemas.microsoft.com/office/drawing/2012/chart" uri="{CE6537A1-D6FC-4f65-9D91-7224C49458BB}"/>
          </c:extLst>
        </c:dLbl>
      </c:pivotFmt>
      <c:pivotFmt>
        <c:idx val="241"/>
        <c:marker>
          <c:symbol val="none"/>
        </c:marker>
        <c:dLbl>
          <c:idx val="0"/>
          <c:delete val="1"/>
          <c:extLst xmlns:c16r2="http://schemas.microsoft.com/office/drawing/2015/06/chart">
            <c:ext xmlns:c15="http://schemas.microsoft.com/office/drawing/2012/chart" uri="{CE6537A1-D6FC-4f65-9D91-7224C49458BB}"/>
          </c:extLst>
        </c:dLbl>
      </c:pivotFmt>
      <c:pivotFmt>
        <c:idx val="242"/>
        <c:marker>
          <c:symbol val="none"/>
        </c:marker>
      </c:pivotFmt>
      <c:pivotFmt>
        <c:idx val="243"/>
        <c:marker>
          <c:symbol val="none"/>
        </c:marker>
      </c:pivotFmt>
      <c:pivotFmt>
        <c:idx val="244"/>
        <c:marker>
          <c:symbol val="none"/>
        </c:marker>
      </c:pivotFmt>
      <c:pivotFmt>
        <c:idx val="245"/>
        <c:marker>
          <c:symbol val="none"/>
        </c:marker>
      </c:pivotFmt>
      <c:pivotFmt>
        <c:idx val="246"/>
        <c:marker>
          <c:symbol val="none"/>
        </c:marker>
      </c:pivotFmt>
      <c:pivotFmt>
        <c:idx val="247"/>
        <c:marker>
          <c:symbol val="none"/>
        </c:marker>
        <c:dLbl>
          <c:idx val="0"/>
          <c:delete val="1"/>
          <c:extLst xmlns:c16r2="http://schemas.microsoft.com/office/drawing/2015/06/chart">
            <c:ext xmlns:c15="http://schemas.microsoft.com/office/drawing/2012/chart" uri="{CE6537A1-D6FC-4f65-9D91-7224C49458BB}"/>
          </c:extLst>
        </c:dLbl>
      </c:pivotFmt>
      <c:pivotFmt>
        <c:idx val="248"/>
        <c:marker>
          <c:symbol val="none"/>
        </c:marker>
        <c:dLbl>
          <c:idx val="0"/>
          <c:delete val="1"/>
          <c:extLst xmlns:c16r2="http://schemas.microsoft.com/office/drawing/2015/06/chart">
            <c:ext xmlns:c15="http://schemas.microsoft.com/office/drawing/2012/chart" uri="{CE6537A1-D6FC-4f65-9D91-7224C49458BB}"/>
          </c:extLst>
        </c:dLbl>
      </c:pivotFmt>
      <c:pivotFmt>
        <c:idx val="249"/>
        <c:marker>
          <c:symbol val="none"/>
        </c:marker>
        <c:dLbl>
          <c:idx val="0"/>
          <c:delete val="1"/>
          <c:extLst xmlns:c16r2="http://schemas.microsoft.com/office/drawing/2015/06/chart">
            <c:ext xmlns:c15="http://schemas.microsoft.com/office/drawing/2012/chart" uri="{CE6537A1-D6FC-4f65-9D91-7224C49458BB}"/>
          </c:extLst>
        </c:dLbl>
      </c:pivotFmt>
      <c:pivotFmt>
        <c:idx val="250"/>
        <c:marker>
          <c:symbol val="none"/>
        </c:marker>
        <c:dLbl>
          <c:idx val="0"/>
          <c:delete val="1"/>
          <c:extLst xmlns:c16r2="http://schemas.microsoft.com/office/drawing/2015/06/chart">
            <c:ext xmlns:c15="http://schemas.microsoft.com/office/drawing/2012/chart" uri="{CE6537A1-D6FC-4f65-9D91-7224C49458BB}"/>
          </c:extLst>
        </c:dLbl>
      </c:pivotFmt>
      <c:pivotFmt>
        <c:idx val="251"/>
        <c:marker>
          <c:symbol val="none"/>
        </c:marker>
        <c:dLbl>
          <c:idx val="0"/>
          <c:delete val="1"/>
          <c:extLst xmlns:c16r2="http://schemas.microsoft.com/office/drawing/2015/06/chart">
            <c:ext xmlns:c15="http://schemas.microsoft.com/office/drawing/2012/chart" uri="{CE6537A1-D6FC-4f65-9D91-7224C49458BB}"/>
          </c:extLst>
        </c:dLbl>
      </c:pivotFmt>
      <c:pivotFmt>
        <c:idx val="252"/>
        <c:marker>
          <c:symbol val="none"/>
        </c:marker>
        <c:dLbl>
          <c:idx val="0"/>
          <c:delete val="1"/>
          <c:extLst xmlns:c16r2="http://schemas.microsoft.com/office/drawing/2015/06/chart">
            <c:ext xmlns:c15="http://schemas.microsoft.com/office/drawing/2012/chart" uri="{CE6537A1-D6FC-4f65-9D91-7224C49458BB}"/>
          </c:extLst>
        </c:dLbl>
      </c:pivotFmt>
      <c:pivotFmt>
        <c:idx val="253"/>
        <c:marker>
          <c:symbol val="none"/>
        </c:marker>
        <c:dLbl>
          <c:idx val="0"/>
          <c:delete val="1"/>
          <c:extLst xmlns:c16r2="http://schemas.microsoft.com/office/drawing/2015/06/chart">
            <c:ext xmlns:c15="http://schemas.microsoft.com/office/drawing/2012/chart" uri="{CE6537A1-D6FC-4f65-9D91-7224C49458BB}"/>
          </c:extLst>
        </c:dLbl>
      </c:pivotFmt>
      <c:pivotFmt>
        <c:idx val="254"/>
        <c:marker>
          <c:symbol val="none"/>
        </c:marker>
        <c:dLbl>
          <c:idx val="0"/>
          <c:delete val="1"/>
          <c:extLst xmlns:c16r2="http://schemas.microsoft.com/office/drawing/2015/06/chart">
            <c:ext xmlns:c15="http://schemas.microsoft.com/office/drawing/2012/chart" uri="{CE6537A1-D6FC-4f65-9D91-7224C49458BB}"/>
          </c:extLst>
        </c:dLbl>
      </c:pivotFmt>
      <c:pivotFmt>
        <c:idx val="255"/>
        <c:marker>
          <c:symbol val="none"/>
        </c:marker>
        <c:dLbl>
          <c:idx val="0"/>
          <c:delete val="1"/>
          <c:extLst xmlns:c16r2="http://schemas.microsoft.com/office/drawing/2015/06/chart">
            <c:ext xmlns:c15="http://schemas.microsoft.com/office/drawing/2012/chart" uri="{CE6537A1-D6FC-4f65-9D91-7224C49458BB}"/>
          </c:extLst>
        </c:dLbl>
      </c:pivotFmt>
      <c:pivotFmt>
        <c:idx val="256"/>
        <c:marker>
          <c:symbol val="none"/>
        </c:marker>
        <c:dLbl>
          <c:idx val="0"/>
          <c:delete val="1"/>
          <c:extLst xmlns:c16r2="http://schemas.microsoft.com/office/drawing/2015/06/chart">
            <c:ext xmlns:c15="http://schemas.microsoft.com/office/drawing/2012/chart" uri="{CE6537A1-D6FC-4f65-9D91-7224C49458BB}"/>
          </c:extLst>
        </c:dLbl>
      </c:pivotFmt>
      <c:pivotFmt>
        <c:idx val="257"/>
        <c:marker>
          <c:symbol val="none"/>
        </c:marker>
        <c:dLbl>
          <c:idx val="0"/>
          <c:delete val="1"/>
          <c:extLst xmlns:c16r2="http://schemas.microsoft.com/office/drawing/2015/06/chart">
            <c:ext xmlns:c15="http://schemas.microsoft.com/office/drawing/2012/chart" uri="{CE6537A1-D6FC-4f65-9D91-7224C49458BB}"/>
          </c:extLst>
        </c:dLbl>
      </c:pivotFmt>
      <c:pivotFmt>
        <c:idx val="258"/>
        <c:marker>
          <c:symbol val="none"/>
        </c:marker>
        <c:dLbl>
          <c:idx val="0"/>
          <c:delete val="1"/>
          <c:extLst xmlns:c16r2="http://schemas.microsoft.com/office/drawing/2015/06/chart">
            <c:ext xmlns:c15="http://schemas.microsoft.com/office/drawing/2012/chart" uri="{CE6537A1-D6FC-4f65-9D91-7224C49458BB}"/>
          </c:extLst>
        </c:dLbl>
      </c:pivotFmt>
      <c:pivotFmt>
        <c:idx val="259"/>
        <c:marker>
          <c:symbol val="none"/>
        </c:marker>
        <c:dLbl>
          <c:idx val="0"/>
          <c:delete val="1"/>
          <c:extLst xmlns:c16r2="http://schemas.microsoft.com/office/drawing/2015/06/chart">
            <c:ext xmlns:c15="http://schemas.microsoft.com/office/drawing/2012/chart" uri="{CE6537A1-D6FC-4f65-9D91-7224C49458BB}"/>
          </c:extLst>
        </c:dLbl>
      </c:pivotFmt>
      <c:pivotFmt>
        <c:idx val="260"/>
        <c:marker>
          <c:symbol val="none"/>
        </c:marker>
        <c:dLbl>
          <c:idx val="0"/>
          <c:delete val="1"/>
          <c:extLst xmlns:c16r2="http://schemas.microsoft.com/office/drawing/2015/06/chart">
            <c:ext xmlns:c15="http://schemas.microsoft.com/office/drawing/2012/chart" uri="{CE6537A1-D6FC-4f65-9D91-7224C49458BB}"/>
          </c:extLst>
        </c:dLbl>
      </c:pivotFmt>
      <c:pivotFmt>
        <c:idx val="261"/>
        <c:marker>
          <c:symbol val="none"/>
        </c:marker>
        <c:dLbl>
          <c:idx val="0"/>
          <c:delete val="1"/>
          <c:extLst xmlns:c16r2="http://schemas.microsoft.com/office/drawing/2015/06/chart">
            <c:ext xmlns:c15="http://schemas.microsoft.com/office/drawing/2012/chart" uri="{CE6537A1-D6FC-4f65-9D91-7224C49458BB}"/>
          </c:extLst>
        </c:dLbl>
      </c:pivotFmt>
      <c:pivotFmt>
        <c:idx val="262"/>
        <c:marker>
          <c:symbol val="none"/>
        </c:marker>
        <c:dLbl>
          <c:idx val="0"/>
          <c:delete val="1"/>
          <c:extLst xmlns:c16r2="http://schemas.microsoft.com/office/drawing/2015/06/chart">
            <c:ext xmlns:c15="http://schemas.microsoft.com/office/drawing/2012/chart" uri="{CE6537A1-D6FC-4f65-9D91-7224C49458BB}"/>
          </c:extLst>
        </c:dLbl>
      </c:pivotFmt>
      <c:pivotFmt>
        <c:idx val="263"/>
        <c:marker>
          <c:symbol val="none"/>
        </c:marker>
        <c:dLbl>
          <c:idx val="0"/>
          <c:delete val="1"/>
          <c:extLst xmlns:c16r2="http://schemas.microsoft.com/office/drawing/2015/06/chart">
            <c:ext xmlns:c15="http://schemas.microsoft.com/office/drawing/2012/chart" uri="{CE6537A1-D6FC-4f65-9D91-7224C49458BB}"/>
          </c:extLst>
        </c:dLbl>
      </c:pivotFmt>
      <c:pivotFmt>
        <c:idx val="264"/>
        <c:marker>
          <c:symbol val="none"/>
        </c:marker>
        <c:dLbl>
          <c:idx val="0"/>
          <c:delete val="1"/>
          <c:extLst xmlns:c16r2="http://schemas.microsoft.com/office/drawing/2015/06/chart">
            <c:ext xmlns:c15="http://schemas.microsoft.com/office/drawing/2012/chart" uri="{CE6537A1-D6FC-4f65-9D91-7224C49458BB}"/>
          </c:extLst>
        </c:dLbl>
      </c:pivotFmt>
      <c:pivotFmt>
        <c:idx val="265"/>
        <c:marker>
          <c:symbol val="none"/>
        </c:marker>
        <c:dLbl>
          <c:idx val="0"/>
          <c:delete val="1"/>
          <c:extLst xmlns:c16r2="http://schemas.microsoft.com/office/drawing/2015/06/chart">
            <c:ext xmlns:c15="http://schemas.microsoft.com/office/drawing/2012/chart" uri="{CE6537A1-D6FC-4f65-9D91-7224C49458BB}"/>
          </c:extLst>
        </c:dLbl>
      </c:pivotFmt>
      <c:pivotFmt>
        <c:idx val="266"/>
        <c:marker>
          <c:symbol val="none"/>
        </c:marker>
        <c:dLbl>
          <c:idx val="0"/>
          <c:delete val="1"/>
          <c:extLst xmlns:c16r2="http://schemas.microsoft.com/office/drawing/2015/06/chart">
            <c:ext xmlns:c15="http://schemas.microsoft.com/office/drawing/2012/chart" uri="{CE6537A1-D6FC-4f65-9D91-7224C49458BB}"/>
          </c:extLst>
        </c:dLbl>
      </c:pivotFmt>
      <c:pivotFmt>
        <c:idx val="267"/>
        <c:marker>
          <c:symbol val="none"/>
        </c:marker>
      </c:pivotFmt>
      <c:pivotFmt>
        <c:idx val="268"/>
        <c:marker>
          <c:symbol val="none"/>
        </c:marker>
      </c:pivotFmt>
      <c:pivotFmt>
        <c:idx val="269"/>
        <c:marker>
          <c:symbol val="none"/>
        </c:marker>
      </c:pivotFmt>
      <c:pivotFmt>
        <c:idx val="270"/>
        <c:marker>
          <c:symbol val="none"/>
        </c:marker>
      </c:pivotFmt>
      <c:pivotFmt>
        <c:idx val="271"/>
        <c:marker>
          <c:symbol val="none"/>
        </c:marker>
      </c:pivotFmt>
      <c:pivotFmt>
        <c:idx val="272"/>
        <c:marker>
          <c:symbol val="none"/>
        </c:marker>
      </c:pivotFmt>
      <c:pivotFmt>
        <c:idx val="273"/>
        <c:marker>
          <c:symbol val="none"/>
        </c:marker>
      </c:pivotFmt>
      <c:pivotFmt>
        <c:idx val="274"/>
        <c:marker>
          <c:symbol val="none"/>
        </c:marker>
      </c:pivotFmt>
      <c:pivotFmt>
        <c:idx val="275"/>
        <c:marker>
          <c:symbol val="none"/>
        </c:marker>
      </c:pivotFmt>
      <c:pivotFmt>
        <c:idx val="276"/>
        <c:marker>
          <c:symbol val="none"/>
        </c:marker>
      </c:pivotFmt>
      <c:pivotFmt>
        <c:idx val="277"/>
        <c:marker>
          <c:symbol val="none"/>
        </c:marker>
      </c:pivotFmt>
      <c:pivotFmt>
        <c:idx val="278"/>
        <c:marker>
          <c:symbol val="none"/>
        </c:marker>
      </c:pivotFmt>
      <c:pivotFmt>
        <c:idx val="279"/>
        <c:marker>
          <c:symbol val="none"/>
        </c:marker>
      </c:pivotFmt>
      <c:pivotFmt>
        <c:idx val="280"/>
        <c:marker>
          <c:symbol val="none"/>
        </c:marker>
      </c:pivotFmt>
      <c:pivotFmt>
        <c:idx val="281"/>
        <c:marker>
          <c:symbol val="none"/>
        </c:marker>
      </c:pivotFmt>
      <c:pivotFmt>
        <c:idx val="282"/>
        <c:marker>
          <c:symbol val="none"/>
        </c:marker>
      </c:pivotFmt>
      <c:pivotFmt>
        <c:idx val="283"/>
        <c:marker>
          <c:symbol val="none"/>
        </c:marker>
      </c:pivotFmt>
      <c:pivotFmt>
        <c:idx val="284"/>
        <c:marker>
          <c:symbol val="none"/>
        </c:marker>
      </c:pivotFmt>
      <c:pivotFmt>
        <c:idx val="285"/>
        <c:marker>
          <c:symbol val="none"/>
        </c:marker>
      </c:pivotFmt>
      <c:pivotFmt>
        <c:idx val="286"/>
        <c:marker>
          <c:symbol val="none"/>
        </c:marker>
      </c:pivotFmt>
      <c:pivotFmt>
        <c:idx val="287"/>
        <c:marker>
          <c:symbol val="none"/>
        </c:marker>
      </c:pivotFmt>
      <c:pivotFmt>
        <c:idx val="288"/>
        <c:marker>
          <c:symbol val="none"/>
        </c:marker>
      </c:pivotFmt>
      <c:pivotFmt>
        <c:idx val="289"/>
        <c:marker>
          <c:symbol val="none"/>
        </c:marker>
      </c:pivotFmt>
      <c:pivotFmt>
        <c:idx val="290"/>
        <c:marker>
          <c:symbol val="none"/>
        </c:marker>
      </c:pivotFmt>
      <c:pivotFmt>
        <c:idx val="291"/>
        <c:marker>
          <c:symbol val="none"/>
        </c:marker>
      </c:pivotFmt>
      <c:pivotFmt>
        <c:idx val="292"/>
        <c:marker>
          <c:symbol val="none"/>
        </c:marker>
      </c:pivotFmt>
      <c:pivotFmt>
        <c:idx val="293"/>
        <c:marker>
          <c:symbol val="none"/>
        </c:marker>
      </c:pivotFmt>
      <c:pivotFmt>
        <c:idx val="294"/>
        <c:marker>
          <c:symbol val="none"/>
        </c:marker>
      </c:pivotFmt>
      <c:pivotFmt>
        <c:idx val="295"/>
        <c:marker>
          <c:symbol val="none"/>
        </c:marker>
      </c:pivotFmt>
      <c:pivotFmt>
        <c:idx val="296"/>
        <c:marker>
          <c:symbol val="none"/>
        </c:marker>
      </c:pivotFmt>
      <c:pivotFmt>
        <c:idx val="297"/>
        <c:marker>
          <c:symbol val="none"/>
        </c:marker>
      </c:pivotFmt>
      <c:pivotFmt>
        <c:idx val="298"/>
        <c:marker>
          <c:symbol val="none"/>
        </c:marker>
      </c:pivotFmt>
      <c:pivotFmt>
        <c:idx val="299"/>
        <c:marker>
          <c:symbol val="none"/>
        </c:marker>
      </c:pivotFmt>
      <c:pivotFmt>
        <c:idx val="300"/>
        <c:marker>
          <c:symbol val="none"/>
        </c:marker>
      </c:pivotFmt>
      <c:pivotFmt>
        <c:idx val="301"/>
        <c:marker>
          <c:symbol val="none"/>
        </c:marker>
      </c:pivotFmt>
      <c:pivotFmt>
        <c:idx val="302"/>
        <c:marker>
          <c:symbol val="none"/>
        </c:marker>
      </c:pivotFmt>
      <c:pivotFmt>
        <c:idx val="303"/>
        <c:marker>
          <c:symbol val="none"/>
        </c:marker>
      </c:pivotFmt>
      <c:pivotFmt>
        <c:idx val="304"/>
        <c:marker>
          <c:symbol val="none"/>
        </c:marker>
      </c:pivotFmt>
      <c:pivotFmt>
        <c:idx val="305"/>
        <c:marker>
          <c:symbol val="none"/>
        </c:marker>
      </c:pivotFmt>
      <c:pivotFmt>
        <c:idx val="306"/>
        <c:marker>
          <c:symbol val="none"/>
        </c:marker>
      </c:pivotFmt>
      <c:pivotFmt>
        <c:idx val="307"/>
        <c:marker>
          <c:symbol val="none"/>
        </c:marker>
      </c:pivotFmt>
      <c:pivotFmt>
        <c:idx val="308"/>
        <c:marker>
          <c:symbol val="none"/>
        </c:marker>
      </c:pivotFmt>
      <c:pivotFmt>
        <c:idx val="309"/>
        <c:marker>
          <c:symbol val="none"/>
        </c:marker>
      </c:pivotFmt>
      <c:pivotFmt>
        <c:idx val="310"/>
        <c:marker>
          <c:symbol val="none"/>
        </c:marker>
      </c:pivotFmt>
      <c:pivotFmt>
        <c:idx val="311"/>
        <c:marker>
          <c:symbol val="none"/>
        </c:marker>
      </c:pivotFmt>
      <c:pivotFmt>
        <c:idx val="312"/>
        <c:marker>
          <c:symbol val="none"/>
        </c:marker>
      </c:pivotFmt>
      <c:pivotFmt>
        <c:idx val="313"/>
        <c:marker>
          <c:symbol val="none"/>
        </c:marker>
      </c:pivotFmt>
      <c:pivotFmt>
        <c:idx val="314"/>
        <c:marker>
          <c:symbol val="none"/>
        </c:marker>
      </c:pivotFmt>
      <c:pivotFmt>
        <c:idx val="315"/>
        <c:marker>
          <c:symbol val="none"/>
        </c:marker>
      </c:pivotFmt>
      <c:pivotFmt>
        <c:idx val="316"/>
        <c:marker>
          <c:symbol val="none"/>
        </c:marker>
      </c:pivotFmt>
      <c:pivotFmt>
        <c:idx val="317"/>
        <c:marker>
          <c:symbol val="none"/>
        </c:marker>
      </c:pivotFmt>
      <c:pivotFmt>
        <c:idx val="318"/>
        <c:marker>
          <c:symbol val="none"/>
        </c:marker>
      </c:pivotFmt>
      <c:pivotFmt>
        <c:idx val="319"/>
        <c:marker>
          <c:symbol val="none"/>
        </c:marker>
      </c:pivotFmt>
      <c:pivotFmt>
        <c:idx val="320"/>
        <c:marker>
          <c:symbol val="none"/>
        </c:marker>
      </c:pivotFmt>
      <c:pivotFmt>
        <c:idx val="321"/>
        <c:marker>
          <c:symbol val="none"/>
        </c:marker>
      </c:pivotFmt>
      <c:pivotFmt>
        <c:idx val="322"/>
        <c:marker>
          <c:symbol val="none"/>
        </c:marker>
      </c:pivotFmt>
      <c:pivotFmt>
        <c:idx val="323"/>
        <c:marker>
          <c:symbol val="none"/>
        </c:marker>
      </c:pivotFmt>
      <c:pivotFmt>
        <c:idx val="324"/>
        <c:marker>
          <c:symbol val="none"/>
        </c:marker>
      </c:pivotFmt>
      <c:pivotFmt>
        <c:idx val="325"/>
        <c:marker>
          <c:symbol val="none"/>
        </c:marker>
      </c:pivotFmt>
      <c:pivotFmt>
        <c:idx val="326"/>
        <c:marker>
          <c:symbol val="none"/>
        </c:marker>
      </c:pivotFmt>
      <c:pivotFmt>
        <c:idx val="327"/>
        <c:marker>
          <c:symbol val="none"/>
        </c:marker>
      </c:pivotFmt>
      <c:pivotFmt>
        <c:idx val="328"/>
        <c:marker>
          <c:symbol val="none"/>
        </c:marker>
      </c:pivotFmt>
      <c:pivotFmt>
        <c:idx val="329"/>
        <c:marker>
          <c:symbol val="none"/>
        </c:marker>
      </c:pivotFmt>
      <c:pivotFmt>
        <c:idx val="330"/>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6.5088757396449703E-2</c:v>
                </c:pt>
                <c:pt idx="1">
                  <c:v>5.2631578947368418E-2</c:v>
                </c:pt>
                <c:pt idx="2">
                  <c:v>2.1276595744680851E-2</c:v>
                </c:pt>
                <c:pt idx="3">
                  <c:v>5.1948051948051951E-2</c:v>
                </c:pt>
                <c:pt idx="4">
                  <c:v>2.7272727272727271E-2</c:v>
                </c:pt>
              </c:numCache>
            </c:numRef>
          </c:val>
          <c:extLst xmlns:c16r2="http://schemas.microsoft.com/office/drawing/2015/06/chart">
            <c:ext xmlns:c16="http://schemas.microsoft.com/office/drawing/2014/chart" uri="{C3380CC4-5D6E-409C-BE32-E72D297353CC}">
              <c16:uniqueId val="{00000000-C57E-4289-AEBD-E2B10C017068}"/>
            </c:ext>
          </c:extLst>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0.13017751479289941</c:v>
                </c:pt>
                <c:pt idx="1">
                  <c:v>9.9415204678362568E-2</c:v>
                </c:pt>
                <c:pt idx="2">
                  <c:v>0.13829787234042554</c:v>
                </c:pt>
                <c:pt idx="3">
                  <c:v>0.12207792207792208</c:v>
                </c:pt>
                <c:pt idx="4">
                  <c:v>0.1409090909090909</c:v>
                </c:pt>
              </c:numCache>
            </c:numRef>
          </c:val>
          <c:extLst xmlns:c16r2="http://schemas.microsoft.com/office/drawing/2015/06/chart">
            <c:ext xmlns:c16="http://schemas.microsoft.com/office/drawing/2014/chart" uri="{C3380CC4-5D6E-409C-BE32-E72D297353CC}">
              <c16:uniqueId val="{00000001-C57E-4289-AEBD-E2B10C017068}"/>
            </c:ext>
          </c:extLst>
        </c:ser>
        <c:ser>
          <c:idx val="2"/>
          <c:order val="2"/>
          <c:tx>
            <c:strRef>
              <c:f>Otázka1!$D$1:$D$2</c:f>
              <c:strCache>
                <c:ptCount val="1"/>
                <c:pt idx="0">
                  <c:v>Ani spokojný ani nespokojný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0.23668639053254437</c:v>
                </c:pt>
                <c:pt idx="1">
                  <c:v>0.38011695906432746</c:v>
                </c:pt>
                <c:pt idx="2">
                  <c:v>0.23404255319148937</c:v>
                </c:pt>
                <c:pt idx="3">
                  <c:v>0.25714285714285712</c:v>
                </c:pt>
                <c:pt idx="4">
                  <c:v>0.25454545454545452</c:v>
                </c:pt>
              </c:numCache>
            </c:numRef>
          </c:val>
          <c:extLst xmlns:c16r2="http://schemas.microsoft.com/office/drawing/2015/06/chart">
            <c:ext xmlns:c16="http://schemas.microsoft.com/office/drawing/2014/chart" uri="{C3380CC4-5D6E-409C-BE32-E72D297353CC}">
              <c16:uniqueId val="{00000002-C57E-4289-AEBD-E2B10C017068}"/>
            </c:ext>
          </c:extLst>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0.34911242603550297</c:v>
                </c:pt>
                <c:pt idx="1">
                  <c:v>0.35087719298245612</c:v>
                </c:pt>
                <c:pt idx="2">
                  <c:v>0.40425531914893614</c:v>
                </c:pt>
                <c:pt idx="3">
                  <c:v>0.38441558441558443</c:v>
                </c:pt>
                <c:pt idx="4">
                  <c:v>0.38181818181818183</c:v>
                </c:pt>
              </c:numCache>
            </c:numRef>
          </c:val>
          <c:extLst xmlns:c16r2="http://schemas.microsoft.com/office/drawing/2015/06/chart">
            <c:ext xmlns:c16="http://schemas.microsoft.com/office/drawing/2014/chart" uri="{C3380CC4-5D6E-409C-BE32-E72D297353CC}">
              <c16:uniqueId val="{00000003-C57E-4289-AEBD-E2B10C017068}"/>
            </c:ext>
          </c:extLst>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0.21893491124260356</c:v>
                </c:pt>
                <c:pt idx="1">
                  <c:v>0.11695906432748537</c:v>
                </c:pt>
                <c:pt idx="2">
                  <c:v>0.20212765957446807</c:v>
                </c:pt>
                <c:pt idx="3">
                  <c:v>0.18441558441558442</c:v>
                </c:pt>
                <c:pt idx="4">
                  <c:v>0.19545454545454546</c:v>
                </c:pt>
              </c:numCache>
            </c:numRef>
          </c:val>
          <c:extLst xmlns:c16r2="http://schemas.microsoft.com/office/drawing/2015/06/chart">
            <c:ext xmlns:c16="http://schemas.microsoft.com/office/drawing/2014/chart" uri="{C3380CC4-5D6E-409C-BE32-E72D297353CC}">
              <c16:uniqueId val="{00000004-C57E-4289-AEBD-E2B10C017068}"/>
            </c:ext>
          </c:extLst>
        </c:ser>
        <c:dLbls>
          <c:showLegendKey val="0"/>
          <c:showVal val="0"/>
          <c:showCatName val="0"/>
          <c:showSerName val="0"/>
          <c:showPercent val="0"/>
          <c:showBubbleSize val="0"/>
        </c:dLbls>
        <c:gapWidth val="150"/>
        <c:axId val="345963904"/>
        <c:axId val="345650304"/>
      </c:barChart>
      <c:catAx>
        <c:axId val="345963904"/>
        <c:scaling>
          <c:orientation val="minMax"/>
        </c:scaling>
        <c:delete val="0"/>
        <c:axPos val="b"/>
        <c:numFmt formatCode="General" sourceLinked="0"/>
        <c:majorTickMark val="none"/>
        <c:minorTickMark val="none"/>
        <c:tickLblPos val="nextTo"/>
        <c:crossAx val="345650304"/>
        <c:crosses val="autoZero"/>
        <c:auto val="1"/>
        <c:lblAlgn val="ctr"/>
        <c:lblOffset val="100"/>
        <c:noMultiLvlLbl val="0"/>
      </c:catAx>
      <c:valAx>
        <c:axId val="345650304"/>
        <c:scaling>
          <c:orientation val="minMax"/>
          <c:max val="0.5"/>
        </c:scaling>
        <c:delete val="0"/>
        <c:axPos val="l"/>
        <c:majorGridlines/>
        <c:title>
          <c:overlay val="0"/>
        </c:title>
        <c:numFmt formatCode="0.00%" sourceLinked="1"/>
        <c:majorTickMark val="none"/>
        <c:minorTickMark val="none"/>
        <c:tickLblPos val="nextTo"/>
        <c:crossAx val="345963904"/>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[Spokojnosť2018_UKF.xlsx]Otázka1!Kontingenčná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extLst xmlns:c16r2="http://schemas.microsoft.com/office/drawing/2015/06/chart">
            <c:ext xmlns:c15="http://schemas.microsoft.com/office/drawing/2012/chart" uri="{CE6537A1-D6FC-4f65-9D91-7224C49458BB}"/>
          </c:extLst>
        </c:dLbl>
      </c:pivotFmt>
      <c:pivotFmt>
        <c:idx val="7"/>
        <c:marker>
          <c:symbol val="none"/>
        </c:marker>
        <c:dLbl>
          <c:idx val="0"/>
          <c:delete val="1"/>
          <c:extLst xmlns:c16r2="http://schemas.microsoft.com/office/drawing/2015/06/chart">
            <c:ext xmlns:c15="http://schemas.microsoft.com/office/drawing/2012/chart" uri="{CE6537A1-D6FC-4f65-9D91-7224C49458BB}"/>
          </c:extLst>
        </c:dLbl>
      </c:pivotFmt>
      <c:pivotFmt>
        <c:idx val="8"/>
        <c:marker>
          <c:symbol val="none"/>
        </c:marker>
        <c:dLbl>
          <c:idx val="0"/>
          <c:delete val="1"/>
          <c:extLst xmlns:c16r2="http://schemas.microsoft.com/office/drawing/2015/06/chart">
            <c:ext xmlns:c15="http://schemas.microsoft.com/office/drawing/2012/chart" uri="{CE6537A1-D6FC-4f65-9D91-7224C49458BB}"/>
          </c:extLst>
        </c:dLbl>
      </c:pivotFmt>
      <c:pivotFmt>
        <c:idx val="9"/>
        <c:marker>
          <c:symbol val="none"/>
        </c:marker>
        <c:dLbl>
          <c:idx val="0"/>
          <c:delete val="1"/>
          <c:extLst xmlns:c16r2="http://schemas.microsoft.com/office/drawing/2015/06/chart">
            <c:ext xmlns:c15="http://schemas.microsoft.com/office/drawing/2012/chart" uri="{CE6537A1-D6FC-4f65-9D91-7224C49458BB}"/>
          </c:extLst>
        </c:dLbl>
      </c:pivotFmt>
      <c:pivotFmt>
        <c:idx val="10"/>
        <c:marker>
          <c:symbol val="none"/>
        </c:marker>
        <c:dLbl>
          <c:idx val="0"/>
          <c:delete val="1"/>
          <c:extLst xmlns:c16r2="http://schemas.microsoft.com/office/drawing/2015/06/chart">
            <c:ext xmlns:c15="http://schemas.microsoft.com/office/drawing/2012/chart" uri="{CE6537A1-D6FC-4f65-9D91-7224C49458BB}"/>
          </c:extLst>
        </c:dLbl>
      </c:pivotFmt>
      <c:pivotFmt>
        <c:idx val="11"/>
        <c:marker>
          <c:symbol val="none"/>
        </c:marker>
        <c:dLbl>
          <c:idx val="0"/>
          <c:delete val="1"/>
          <c:extLst xmlns:c16r2="http://schemas.microsoft.com/office/drawing/2015/06/chart">
            <c:ext xmlns:c15="http://schemas.microsoft.com/office/drawing/2012/chart" uri="{CE6537A1-D6FC-4f65-9D91-7224C49458BB}"/>
          </c:extLst>
        </c:dLbl>
      </c:pivotFmt>
      <c:pivotFmt>
        <c:idx val="12"/>
        <c:marker>
          <c:symbol val="none"/>
        </c:marker>
        <c:dLbl>
          <c:idx val="0"/>
          <c:delete val="1"/>
          <c:extLst xmlns:c16r2="http://schemas.microsoft.com/office/drawing/2015/06/chart">
            <c:ext xmlns:c15="http://schemas.microsoft.com/office/drawing/2012/chart" uri="{CE6537A1-D6FC-4f65-9D91-7224C49458BB}"/>
          </c:extLst>
        </c:dLbl>
      </c:pivotFmt>
      <c:pivotFmt>
        <c:idx val="13"/>
        <c:marker>
          <c:symbol val="none"/>
        </c:marker>
        <c:dLbl>
          <c:idx val="0"/>
          <c:delete val="1"/>
          <c:extLst xmlns:c16r2="http://schemas.microsoft.com/office/drawing/2015/06/chart">
            <c:ext xmlns:c15="http://schemas.microsoft.com/office/drawing/2012/chart" uri="{CE6537A1-D6FC-4f65-9D91-7224C49458BB}"/>
          </c:extLst>
        </c:dLbl>
      </c:pivotFmt>
      <c:pivotFmt>
        <c:idx val="14"/>
        <c:marker>
          <c:symbol val="none"/>
        </c:marker>
        <c:dLbl>
          <c:idx val="0"/>
          <c:delete val="1"/>
          <c:extLst xmlns:c16r2="http://schemas.microsoft.com/office/drawing/2015/06/chart">
            <c:ext xmlns:c15="http://schemas.microsoft.com/office/drawing/2012/chart" uri="{CE6537A1-D6FC-4f65-9D91-7224C49458BB}"/>
          </c:extLst>
        </c:dLbl>
      </c:pivotFmt>
      <c:pivotFmt>
        <c:idx val="15"/>
        <c:marker>
          <c:symbol val="none"/>
        </c:marker>
        <c:dLbl>
          <c:idx val="0"/>
          <c:delete val="1"/>
          <c:extLst xmlns:c16r2="http://schemas.microsoft.com/office/drawing/2015/06/chart">
            <c:ext xmlns:c15="http://schemas.microsoft.com/office/drawing/2012/chart" uri="{CE6537A1-D6FC-4f65-9D91-7224C49458BB}"/>
          </c:extLst>
        </c:dLbl>
      </c:pivotFmt>
      <c:pivotFmt>
        <c:idx val="16"/>
        <c:marker>
          <c:symbol val="none"/>
        </c:marker>
        <c:dLbl>
          <c:idx val="0"/>
          <c:delete val="1"/>
          <c:extLst xmlns:c16r2="http://schemas.microsoft.com/office/drawing/2015/06/chart">
            <c:ext xmlns:c15="http://schemas.microsoft.com/office/drawing/2012/chart" uri="{CE6537A1-D6FC-4f65-9D91-7224C49458BB}"/>
          </c:extLst>
        </c:dLbl>
      </c:pivotFmt>
      <c:pivotFmt>
        <c:idx val="17"/>
        <c:marker>
          <c:symbol val="none"/>
        </c:marker>
        <c:dLbl>
          <c:idx val="0"/>
          <c:delete val="1"/>
          <c:extLst xmlns:c16r2="http://schemas.microsoft.com/office/drawing/2015/06/chart">
            <c:ext xmlns:c15="http://schemas.microsoft.com/office/drawing/2012/chart" uri="{CE6537A1-D6FC-4f65-9D91-7224C49458BB}"/>
          </c:extLst>
        </c:dLbl>
      </c:pivotFmt>
      <c:pivotFmt>
        <c:idx val="18"/>
        <c:marker>
          <c:symbol val="none"/>
        </c:marker>
        <c:dLbl>
          <c:idx val="0"/>
          <c:delete val="1"/>
          <c:extLst xmlns:c16r2="http://schemas.microsoft.com/office/drawing/2015/06/chart">
            <c:ext xmlns:c15="http://schemas.microsoft.com/office/drawing/2012/chart" uri="{CE6537A1-D6FC-4f65-9D91-7224C49458BB}"/>
          </c:extLst>
        </c:dLbl>
      </c:pivotFmt>
      <c:pivotFmt>
        <c:idx val="19"/>
        <c:marker>
          <c:symbol val="none"/>
        </c:marker>
        <c:dLbl>
          <c:idx val="0"/>
          <c:delete val="1"/>
          <c:extLst xmlns:c16r2="http://schemas.microsoft.com/office/drawing/2015/06/chart">
            <c:ext xmlns:c15="http://schemas.microsoft.com/office/drawing/2012/chart" uri="{CE6537A1-D6FC-4f65-9D91-7224C49458BB}"/>
          </c:extLst>
        </c:dLbl>
      </c:pivotFmt>
      <c:pivotFmt>
        <c:idx val="20"/>
        <c:marker>
          <c:symbol val="none"/>
        </c:marker>
        <c:dLbl>
          <c:idx val="0"/>
          <c:delete val="1"/>
          <c:extLst xmlns:c16r2="http://schemas.microsoft.com/office/drawing/2015/06/chart">
            <c:ext xmlns:c15="http://schemas.microsoft.com/office/drawing/2012/chart" uri="{CE6537A1-D6FC-4f65-9D91-7224C49458BB}"/>
          </c:extLst>
        </c:dLbl>
      </c:pivotFmt>
      <c:pivotFmt>
        <c:idx val="21"/>
        <c:marker>
          <c:symbol val="none"/>
        </c:marker>
        <c:dLbl>
          <c:idx val="0"/>
          <c:delete val="1"/>
          <c:extLst xmlns:c16r2="http://schemas.microsoft.com/office/drawing/2015/06/chart">
            <c:ext xmlns:c15="http://schemas.microsoft.com/office/drawing/2012/chart" uri="{CE6537A1-D6FC-4f65-9D91-7224C49458BB}"/>
          </c:extLst>
        </c:dLbl>
      </c:pivotFmt>
      <c:pivotFmt>
        <c:idx val="22"/>
        <c:marker>
          <c:symbol val="none"/>
        </c:marker>
        <c:dLbl>
          <c:idx val="0"/>
          <c:delete val="1"/>
          <c:extLst xmlns:c16r2="http://schemas.microsoft.com/office/drawing/2015/06/chart">
            <c:ext xmlns:c15="http://schemas.microsoft.com/office/drawing/2012/chart" uri="{CE6537A1-D6FC-4f65-9D91-7224C49458BB}"/>
          </c:extLst>
        </c:dLbl>
      </c:pivotFmt>
      <c:pivotFmt>
        <c:idx val="23"/>
        <c:marker>
          <c:symbol val="none"/>
        </c:marker>
        <c:dLbl>
          <c:idx val="0"/>
          <c:delete val="1"/>
          <c:extLst xmlns:c16r2="http://schemas.microsoft.com/office/drawing/2015/06/chart">
            <c:ext xmlns:c15="http://schemas.microsoft.com/office/drawing/2012/chart" uri="{CE6537A1-D6FC-4f65-9D91-7224C49458BB}"/>
          </c:extLst>
        </c:dLbl>
      </c:pivotFmt>
      <c:pivotFmt>
        <c:idx val="24"/>
        <c:marker>
          <c:symbol val="none"/>
        </c:marker>
        <c:dLbl>
          <c:idx val="0"/>
          <c:delete val="1"/>
          <c:extLst xmlns:c16r2="http://schemas.microsoft.com/office/drawing/2015/06/chart">
            <c:ext xmlns:c15="http://schemas.microsoft.com/office/drawing/2012/chart" uri="{CE6537A1-D6FC-4f65-9D91-7224C49458BB}"/>
          </c:extLst>
        </c:dLbl>
      </c:pivotFmt>
      <c:pivotFmt>
        <c:idx val="25"/>
        <c:marker>
          <c:symbol val="none"/>
        </c:marker>
        <c:dLbl>
          <c:idx val="0"/>
          <c:delete val="1"/>
          <c:extLst xmlns:c16r2="http://schemas.microsoft.com/office/drawing/2015/06/chart">
            <c:ext xmlns:c15="http://schemas.microsoft.com/office/drawing/2012/chart" uri="{CE6537A1-D6FC-4f65-9D91-7224C49458BB}"/>
          </c:extLst>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extLst xmlns:c16r2="http://schemas.microsoft.com/office/drawing/2015/06/chart">
            <c:ext xmlns:c15="http://schemas.microsoft.com/office/drawing/2012/chart" uri="{CE6537A1-D6FC-4f65-9D91-7224C49458BB}"/>
          </c:extLst>
        </c:dLbl>
      </c:pivotFmt>
      <c:pivotFmt>
        <c:idx val="30"/>
        <c:marker>
          <c:symbol val="none"/>
        </c:marker>
        <c:dLbl>
          <c:idx val="0"/>
          <c:delete val="1"/>
          <c:extLst xmlns:c16r2="http://schemas.microsoft.com/office/drawing/2015/06/chart">
            <c:ext xmlns:c15="http://schemas.microsoft.com/office/drawing/2012/chart" uri="{CE6537A1-D6FC-4f65-9D91-7224C49458BB}"/>
          </c:extLst>
        </c:dLbl>
      </c:pivotFmt>
      <c:pivotFmt>
        <c:idx val="31"/>
        <c:marker>
          <c:symbol val="none"/>
        </c:marker>
        <c:dLbl>
          <c:idx val="0"/>
          <c:delete val="1"/>
          <c:extLst xmlns:c16r2="http://schemas.microsoft.com/office/drawing/2015/06/chart">
            <c:ext xmlns:c15="http://schemas.microsoft.com/office/drawing/2012/chart" uri="{CE6537A1-D6FC-4f65-9D91-7224C49458BB}"/>
          </c:extLst>
        </c:dLbl>
      </c:pivotFmt>
      <c:pivotFmt>
        <c:idx val="32"/>
        <c:marker>
          <c:symbol val="none"/>
        </c:marker>
        <c:dLbl>
          <c:idx val="0"/>
          <c:delete val="1"/>
          <c:extLst xmlns:c16r2="http://schemas.microsoft.com/office/drawing/2015/06/chart">
            <c:ext xmlns:c15="http://schemas.microsoft.com/office/drawing/2012/chart" uri="{CE6537A1-D6FC-4f65-9D91-7224C49458BB}"/>
          </c:extLst>
        </c:dLbl>
      </c:pivotFmt>
      <c:pivotFmt>
        <c:idx val="33"/>
        <c:marker>
          <c:symbol val="none"/>
        </c:marker>
        <c:dLbl>
          <c:idx val="0"/>
          <c:delete val="1"/>
          <c:extLst xmlns:c16r2="http://schemas.microsoft.com/office/drawing/2015/06/chart">
            <c:ext xmlns:c15="http://schemas.microsoft.com/office/drawing/2012/chart" uri="{CE6537A1-D6FC-4f65-9D91-7224C49458BB}"/>
          </c:extLst>
        </c:dLbl>
      </c:pivotFmt>
      <c:pivotFmt>
        <c:idx val="34"/>
        <c:marker>
          <c:symbol val="none"/>
        </c:marker>
      </c:pivotFmt>
      <c:pivotFmt>
        <c:idx val="35"/>
        <c:marker>
          <c:symbol val="none"/>
        </c:marker>
      </c:pivotFmt>
      <c:pivotFmt>
        <c:idx val="36"/>
        <c:marker>
          <c:symbol val="none"/>
        </c:marker>
        <c:dLbl>
          <c:idx val="0"/>
          <c:delete val="1"/>
          <c:extLst xmlns:c16r2="http://schemas.microsoft.com/office/drawing/2015/06/chart">
            <c:ext xmlns:c15="http://schemas.microsoft.com/office/drawing/2012/chart" uri="{CE6537A1-D6FC-4f65-9D91-7224C49458BB}"/>
          </c:extLst>
        </c:dLbl>
      </c:pivotFmt>
      <c:pivotFmt>
        <c:idx val="37"/>
        <c:marker>
          <c:symbol val="none"/>
        </c:marker>
        <c:dLbl>
          <c:idx val="0"/>
          <c:delete val="1"/>
          <c:extLst xmlns:c16r2="http://schemas.microsoft.com/office/drawing/2015/06/chart">
            <c:ext xmlns:c15="http://schemas.microsoft.com/office/drawing/2012/chart" uri="{CE6537A1-D6FC-4f65-9D91-7224C49458BB}"/>
          </c:extLst>
        </c:dLbl>
      </c:pivotFmt>
      <c:pivotFmt>
        <c:idx val="38"/>
        <c:marker>
          <c:symbol val="none"/>
        </c:marker>
        <c:dLbl>
          <c:idx val="0"/>
          <c:delete val="1"/>
          <c:extLst xmlns:c16r2="http://schemas.microsoft.com/office/drawing/2015/06/chart">
            <c:ext xmlns:c15="http://schemas.microsoft.com/office/drawing/2012/chart" uri="{CE6537A1-D6FC-4f65-9D91-7224C49458BB}"/>
          </c:extLst>
        </c:dLbl>
      </c:pivotFmt>
      <c:pivotFmt>
        <c:idx val="39"/>
        <c:marker>
          <c:symbol val="none"/>
        </c:marker>
      </c:pivotFmt>
      <c:pivotFmt>
        <c:idx val="40"/>
        <c:marker>
          <c:symbol val="none"/>
        </c:marker>
      </c:pivotFmt>
      <c:pivotFmt>
        <c:idx val="41"/>
        <c:marker>
          <c:symbol val="none"/>
        </c:marker>
        <c:dLbl>
          <c:idx val="0"/>
          <c:delete val="1"/>
          <c:extLst xmlns:c16r2="http://schemas.microsoft.com/office/drawing/2015/06/chart">
            <c:ext xmlns:c15="http://schemas.microsoft.com/office/drawing/2012/chart" uri="{CE6537A1-D6FC-4f65-9D91-7224C49458BB}"/>
          </c:extLst>
        </c:dLbl>
      </c:pivotFmt>
      <c:pivotFmt>
        <c:idx val="42"/>
        <c:marker>
          <c:symbol val="none"/>
        </c:marker>
        <c:dLbl>
          <c:idx val="0"/>
          <c:delete val="1"/>
          <c:extLst xmlns:c16r2="http://schemas.microsoft.com/office/drawing/2015/06/chart">
            <c:ext xmlns:c15="http://schemas.microsoft.com/office/drawing/2012/chart" uri="{CE6537A1-D6FC-4f65-9D91-7224C49458BB}"/>
          </c:extLst>
        </c:dLbl>
      </c:pivotFmt>
      <c:pivotFmt>
        <c:idx val="43"/>
        <c:marker>
          <c:symbol val="none"/>
        </c:marker>
        <c:dLbl>
          <c:idx val="0"/>
          <c:delete val="1"/>
          <c:extLst xmlns:c16r2="http://schemas.microsoft.com/office/drawing/2015/06/chart">
            <c:ext xmlns:c15="http://schemas.microsoft.com/office/drawing/2012/chart" uri="{CE6537A1-D6FC-4f65-9D91-7224C49458BB}"/>
          </c:extLst>
        </c:dLbl>
      </c:pivotFmt>
      <c:pivotFmt>
        <c:idx val="44"/>
        <c:marker>
          <c:symbol val="none"/>
        </c:marker>
        <c:dLbl>
          <c:idx val="0"/>
          <c:delete val="1"/>
          <c:extLst xmlns:c16r2="http://schemas.microsoft.com/office/drawing/2015/06/chart">
            <c:ext xmlns:c15="http://schemas.microsoft.com/office/drawing/2012/chart" uri="{CE6537A1-D6FC-4f65-9D91-7224C49458BB}"/>
          </c:extLst>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extLst xmlns:c16r2="http://schemas.microsoft.com/office/drawing/2015/06/chart">
            <c:ext xmlns:c15="http://schemas.microsoft.com/office/drawing/2012/chart" uri="{CE6537A1-D6FC-4f65-9D91-7224C49458BB}"/>
          </c:extLst>
        </c:dLbl>
      </c:pivotFmt>
      <c:pivotFmt>
        <c:idx val="51"/>
        <c:marker>
          <c:symbol val="none"/>
        </c:marker>
        <c:dLbl>
          <c:idx val="0"/>
          <c:delete val="1"/>
          <c:extLst xmlns:c16r2="http://schemas.microsoft.com/office/drawing/2015/06/chart">
            <c:ext xmlns:c15="http://schemas.microsoft.com/office/drawing/2012/chart" uri="{CE6537A1-D6FC-4f65-9D91-7224C49458BB}"/>
          </c:extLst>
        </c:dLbl>
      </c:pivotFmt>
      <c:pivotFmt>
        <c:idx val="52"/>
        <c:marker>
          <c:symbol val="none"/>
        </c:marker>
        <c:dLbl>
          <c:idx val="0"/>
          <c:delete val="1"/>
          <c:extLst xmlns:c16r2="http://schemas.microsoft.com/office/drawing/2015/06/chart">
            <c:ext xmlns:c15="http://schemas.microsoft.com/office/drawing/2012/chart" uri="{CE6537A1-D6FC-4f65-9D91-7224C49458BB}"/>
          </c:extLst>
        </c:dLbl>
      </c:pivotFmt>
      <c:pivotFmt>
        <c:idx val="53"/>
        <c:marker>
          <c:symbol val="none"/>
        </c:marker>
        <c:dLbl>
          <c:idx val="0"/>
          <c:delete val="1"/>
          <c:extLst xmlns:c16r2="http://schemas.microsoft.com/office/drawing/2015/06/chart">
            <c:ext xmlns:c15="http://schemas.microsoft.com/office/drawing/2012/chart" uri="{CE6537A1-D6FC-4f65-9D91-7224C49458BB}"/>
          </c:extLst>
        </c:dLbl>
      </c:pivotFmt>
      <c:pivotFmt>
        <c:idx val="54"/>
        <c:marker>
          <c:symbol val="none"/>
        </c:marker>
        <c:dLbl>
          <c:idx val="0"/>
          <c:delete val="1"/>
          <c:extLst xmlns:c16r2="http://schemas.microsoft.com/office/drawing/2015/06/chart">
            <c:ext xmlns:c15="http://schemas.microsoft.com/office/drawing/2012/chart" uri="{CE6537A1-D6FC-4f65-9D91-7224C49458BB}"/>
          </c:extLst>
        </c:dLbl>
      </c:pivotFmt>
      <c:pivotFmt>
        <c:idx val="55"/>
        <c:marker>
          <c:symbol val="none"/>
        </c:marker>
        <c:dLbl>
          <c:idx val="0"/>
          <c:delete val="1"/>
          <c:extLst xmlns:c16r2="http://schemas.microsoft.com/office/drawing/2015/06/chart">
            <c:ext xmlns:c15="http://schemas.microsoft.com/office/drawing/2012/chart" uri="{CE6537A1-D6FC-4f65-9D91-7224C49458BB}"/>
          </c:extLst>
        </c:dLbl>
      </c:pivotFmt>
      <c:pivotFmt>
        <c:idx val="56"/>
        <c:marker>
          <c:symbol val="none"/>
        </c:marker>
        <c:dLbl>
          <c:idx val="0"/>
          <c:delete val="1"/>
          <c:extLst xmlns:c16r2="http://schemas.microsoft.com/office/drawing/2015/06/chart">
            <c:ext xmlns:c15="http://schemas.microsoft.com/office/drawing/2012/chart" uri="{CE6537A1-D6FC-4f65-9D91-7224C49458BB}"/>
          </c:extLst>
        </c:dLbl>
      </c:pivotFmt>
      <c:pivotFmt>
        <c:idx val="57"/>
        <c:marker>
          <c:symbol val="none"/>
        </c:marker>
        <c:dLbl>
          <c:idx val="0"/>
          <c:delete val="1"/>
          <c:extLst xmlns:c16r2="http://schemas.microsoft.com/office/drawing/2015/06/chart">
            <c:ext xmlns:c15="http://schemas.microsoft.com/office/drawing/2012/chart" uri="{CE6537A1-D6FC-4f65-9D91-7224C49458BB}"/>
          </c:extLst>
        </c:dLbl>
      </c:pivotFmt>
      <c:pivotFmt>
        <c:idx val="58"/>
        <c:marker>
          <c:symbol val="none"/>
        </c:marker>
        <c:dLbl>
          <c:idx val="0"/>
          <c:delete val="1"/>
          <c:extLst xmlns:c16r2="http://schemas.microsoft.com/office/drawing/2015/06/chart">
            <c:ext xmlns:c15="http://schemas.microsoft.com/office/drawing/2012/chart" uri="{CE6537A1-D6FC-4f65-9D91-7224C49458BB}"/>
          </c:extLst>
        </c:dLbl>
      </c:pivotFmt>
      <c:pivotFmt>
        <c:idx val="59"/>
        <c:marker>
          <c:symbol val="none"/>
        </c:marker>
        <c:dLbl>
          <c:idx val="0"/>
          <c:delete val="1"/>
          <c:extLst xmlns:c16r2="http://schemas.microsoft.com/office/drawing/2015/06/chart">
            <c:ext xmlns:c15="http://schemas.microsoft.com/office/drawing/2012/chart" uri="{CE6537A1-D6FC-4f65-9D91-7224C49458BB}"/>
          </c:extLst>
        </c:dLbl>
      </c:pivotFmt>
      <c:pivotFmt>
        <c:idx val="60"/>
        <c:marker>
          <c:symbol val="none"/>
        </c:marker>
        <c:dLbl>
          <c:idx val="0"/>
          <c:delete val="1"/>
          <c:extLst xmlns:c16r2="http://schemas.microsoft.com/office/drawing/2015/06/chart">
            <c:ext xmlns:c15="http://schemas.microsoft.com/office/drawing/2012/chart" uri="{CE6537A1-D6FC-4f65-9D91-7224C49458BB}"/>
          </c:extLst>
        </c:dLbl>
      </c:pivotFmt>
      <c:pivotFmt>
        <c:idx val="61"/>
        <c:marker>
          <c:symbol val="none"/>
        </c:marker>
        <c:dLbl>
          <c:idx val="0"/>
          <c:delete val="1"/>
          <c:extLst xmlns:c16r2="http://schemas.microsoft.com/office/drawing/2015/06/chart">
            <c:ext xmlns:c15="http://schemas.microsoft.com/office/drawing/2012/chart" uri="{CE6537A1-D6FC-4f65-9D91-7224C49458BB}"/>
          </c:extLst>
        </c:dLbl>
      </c:pivotFmt>
      <c:pivotFmt>
        <c:idx val="62"/>
        <c:marker>
          <c:symbol val="none"/>
        </c:marker>
        <c:dLbl>
          <c:idx val="0"/>
          <c:delete val="1"/>
          <c:extLst xmlns:c16r2="http://schemas.microsoft.com/office/drawing/2015/06/chart">
            <c:ext xmlns:c15="http://schemas.microsoft.com/office/drawing/2012/chart" uri="{CE6537A1-D6FC-4f65-9D91-7224C49458BB}"/>
          </c:extLst>
        </c:dLbl>
      </c:pivotFmt>
      <c:pivotFmt>
        <c:idx val="63"/>
        <c:marker>
          <c:symbol val="none"/>
        </c:marker>
        <c:dLbl>
          <c:idx val="0"/>
          <c:delete val="1"/>
          <c:extLst xmlns:c16r2="http://schemas.microsoft.com/office/drawing/2015/06/chart">
            <c:ext xmlns:c15="http://schemas.microsoft.com/office/drawing/2012/chart" uri="{CE6537A1-D6FC-4f65-9D91-7224C49458BB}"/>
          </c:extLst>
        </c:dLbl>
      </c:pivotFmt>
      <c:pivotFmt>
        <c:idx val="64"/>
        <c:marker>
          <c:symbol val="none"/>
        </c:marker>
        <c:dLbl>
          <c:idx val="0"/>
          <c:delete val="1"/>
          <c:extLst xmlns:c16r2="http://schemas.microsoft.com/office/drawing/2015/06/chart">
            <c:ext xmlns:c15="http://schemas.microsoft.com/office/drawing/2012/chart" uri="{CE6537A1-D6FC-4f65-9D91-7224C49458BB}"/>
          </c:extLst>
        </c:dLbl>
      </c:pivotFmt>
      <c:pivotFmt>
        <c:idx val="65"/>
        <c:marker>
          <c:symbol val="none"/>
        </c:marker>
        <c:dLbl>
          <c:idx val="0"/>
          <c:delete val="1"/>
          <c:extLst xmlns:c16r2="http://schemas.microsoft.com/office/drawing/2015/06/chart">
            <c:ext xmlns:c15="http://schemas.microsoft.com/office/drawing/2012/chart" uri="{CE6537A1-D6FC-4f65-9D91-7224C49458BB}"/>
          </c:extLst>
        </c:dLbl>
      </c:pivotFmt>
      <c:pivotFmt>
        <c:idx val="66"/>
        <c:marker>
          <c:symbol val="none"/>
        </c:marker>
        <c:dLbl>
          <c:idx val="0"/>
          <c:delete val="1"/>
          <c:extLst xmlns:c16r2="http://schemas.microsoft.com/office/drawing/2015/06/chart">
            <c:ext xmlns:c15="http://schemas.microsoft.com/office/drawing/2012/chart" uri="{CE6537A1-D6FC-4f65-9D91-7224C49458BB}"/>
          </c:extLst>
        </c:dLbl>
      </c:pivotFmt>
      <c:pivotFmt>
        <c:idx val="67"/>
        <c:marker>
          <c:symbol val="none"/>
        </c:marker>
        <c:dLbl>
          <c:idx val="0"/>
          <c:delete val="1"/>
          <c:extLst xmlns:c16r2="http://schemas.microsoft.com/office/drawing/2015/06/chart">
            <c:ext xmlns:c15="http://schemas.microsoft.com/office/drawing/2012/chart" uri="{CE6537A1-D6FC-4f65-9D91-7224C49458BB}"/>
          </c:extLst>
        </c:dLbl>
      </c:pivotFmt>
      <c:pivotFmt>
        <c:idx val="68"/>
        <c:marker>
          <c:symbol val="none"/>
        </c:marker>
        <c:dLbl>
          <c:idx val="0"/>
          <c:delete val="1"/>
          <c:extLst xmlns:c16r2="http://schemas.microsoft.com/office/drawing/2015/06/chart">
            <c:ext xmlns:c15="http://schemas.microsoft.com/office/drawing/2012/chart" uri="{CE6537A1-D6FC-4f65-9D91-7224C49458BB}"/>
          </c:extLst>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extLst xmlns:c16r2="http://schemas.microsoft.com/office/drawing/2015/06/chart">
            <c:ext xmlns:c15="http://schemas.microsoft.com/office/drawing/2012/chart" uri="{CE6537A1-D6FC-4f65-9D91-7224C49458BB}"/>
          </c:extLst>
        </c:dLbl>
      </c:pivotFmt>
      <c:pivotFmt>
        <c:idx val="75"/>
        <c:marker>
          <c:symbol val="none"/>
        </c:marker>
        <c:dLbl>
          <c:idx val="0"/>
          <c:delete val="1"/>
          <c:extLst xmlns:c16r2="http://schemas.microsoft.com/office/drawing/2015/06/chart">
            <c:ext xmlns:c15="http://schemas.microsoft.com/office/drawing/2012/chart" uri="{CE6537A1-D6FC-4f65-9D91-7224C49458BB}"/>
          </c:extLst>
        </c:dLbl>
      </c:pivotFmt>
      <c:pivotFmt>
        <c:idx val="76"/>
        <c:marker>
          <c:symbol val="none"/>
        </c:marker>
        <c:dLbl>
          <c:idx val="0"/>
          <c:delete val="1"/>
          <c:extLst xmlns:c16r2="http://schemas.microsoft.com/office/drawing/2015/06/chart">
            <c:ext xmlns:c15="http://schemas.microsoft.com/office/drawing/2012/chart" uri="{CE6537A1-D6FC-4f65-9D91-7224C49458BB}"/>
          </c:extLst>
        </c:dLbl>
      </c:pivotFmt>
      <c:pivotFmt>
        <c:idx val="77"/>
        <c:marker>
          <c:symbol val="none"/>
        </c:marker>
        <c:dLbl>
          <c:idx val="0"/>
          <c:delete val="1"/>
          <c:extLst xmlns:c16r2="http://schemas.microsoft.com/office/drawing/2015/06/chart">
            <c:ext xmlns:c15="http://schemas.microsoft.com/office/drawing/2012/chart" uri="{CE6537A1-D6FC-4f65-9D91-7224C49458BB}"/>
          </c:extLst>
        </c:dLbl>
      </c:pivotFmt>
      <c:pivotFmt>
        <c:idx val="78"/>
        <c:marker>
          <c:symbol val="none"/>
        </c:marker>
        <c:dLbl>
          <c:idx val="0"/>
          <c:delete val="1"/>
          <c:extLst xmlns:c16r2="http://schemas.microsoft.com/office/drawing/2015/06/chart">
            <c:ext xmlns:c15="http://schemas.microsoft.com/office/drawing/2012/chart" uri="{CE6537A1-D6FC-4f65-9D91-7224C49458BB}"/>
          </c:extLst>
        </c:dLbl>
      </c:pivotFmt>
      <c:pivotFmt>
        <c:idx val="79"/>
        <c:marker>
          <c:symbol val="none"/>
        </c:marker>
        <c:dLbl>
          <c:idx val="0"/>
          <c:delete val="1"/>
          <c:extLst xmlns:c16r2="http://schemas.microsoft.com/office/drawing/2015/06/chart">
            <c:ext xmlns:c15="http://schemas.microsoft.com/office/drawing/2012/chart" uri="{CE6537A1-D6FC-4f65-9D91-7224C49458BB}"/>
          </c:extLst>
        </c:dLbl>
      </c:pivotFmt>
      <c:pivotFmt>
        <c:idx val="80"/>
        <c:marker>
          <c:symbol val="none"/>
        </c:marker>
        <c:dLbl>
          <c:idx val="0"/>
          <c:delete val="1"/>
          <c:extLst xmlns:c16r2="http://schemas.microsoft.com/office/drawing/2015/06/chart">
            <c:ext xmlns:c15="http://schemas.microsoft.com/office/drawing/2012/chart" uri="{CE6537A1-D6FC-4f65-9D91-7224C49458BB}"/>
          </c:extLst>
        </c:dLbl>
      </c:pivotFmt>
      <c:pivotFmt>
        <c:idx val="81"/>
        <c:marker>
          <c:symbol val="none"/>
        </c:marker>
        <c:dLbl>
          <c:idx val="0"/>
          <c:delete val="1"/>
          <c:extLst xmlns:c16r2="http://schemas.microsoft.com/office/drawing/2015/06/chart">
            <c:ext xmlns:c15="http://schemas.microsoft.com/office/drawing/2012/chart" uri="{CE6537A1-D6FC-4f65-9D91-7224C49458BB}"/>
          </c:extLst>
        </c:dLbl>
      </c:pivotFmt>
      <c:pivotFmt>
        <c:idx val="82"/>
        <c:marker>
          <c:symbol val="none"/>
        </c:marker>
        <c:dLbl>
          <c:idx val="0"/>
          <c:delete val="1"/>
          <c:extLst xmlns:c16r2="http://schemas.microsoft.com/office/drawing/2015/06/chart">
            <c:ext xmlns:c15="http://schemas.microsoft.com/office/drawing/2012/chart" uri="{CE6537A1-D6FC-4f65-9D91-7224C49458BB}"/>
          </c:extLst>
        </c:dLbl>
      </c:pivotFmt>
      <c:pivotFmt>
        <c:idx val="83"/>
        <c:marker>
          <c:symbol val="none"/>
        </c:marker>
        <c:dLbl>
          <c:idx val="0"/>
          <c:delete val="1"/>
          <c:extLst xmlns:c16r2="http://schemas.microsoft.com/office/drawing/2015/06/chart">
            <c:ext xmlns:c15="http://schemas.microsoft.com/office/drawing/2012/chart" uri="{CE6537A1-D6FC-4f65-9D91-7224C49458BB}"/>
          </c:extLst>
        </c:dLbl>
      </c:pivotFmt>
      <c:pivotFmt>
        <c:idx val="84"/>
        <c:marker>
          <c:symbol val="none"/>
        </c:marker>
        <c:dLbl>
          <c:idx val="0"/>
          <c:delete val="1"/>
          <c:extLst xmlns:c16r2="http://schemas.microsoft.com/office/drawing/2015/06/chart">
            <c:ext xmlns:c15="http://schemas.microsoft.com/office/drawing/2012/chart" uri="{CE6537A1-D6FC-4f65-9D91-7224C49458BB}"/>
          </c:extLst>
        </c:dLbl>
      </c:pivotFmt>
      <c:pivotFmt>
        <c:idx val="85"/>
        <c:marker>
          <c:symbol val="none"/>
        </c:marker>
        <c:dLbl>
          <c:idx val="0"/>
          <c:delete val="1"/>
          <c:extLst xmlns:c16r2="http://schemas.microsoft.com/office/drawing/2015/06/chart">
            <c:ext xmlns:c15="http://schemas.microsoft.com/office/drawing/2012/chart" uri="{CE6537A1-D6FC-4f65-9D91-7224C49458BB}"/>
          </c:extLst>
        </c:dLbl>
      </c:pivotFmt>
      <c:pivotFmt>
        <c:idx val="86"/>
        <c:marker>
          <c:symbol val="none"/>
        </c:marker>
        <c:dLbl>
          <c:idx val="0"/>
          <c:delete val="1"/>
          <c:extLst xmlns:c16r2="http://schemas.microsoft.com/office/drawing/2015/06/chart">
            <c:ext xmlns:c15="http://schemas.microsoft.com/office/drawing/2012/chart" uri="{CE6537A1-D6FC-4f65-9D91-7224C49458BB}"/>
          </c:extLst>
        </c:dLbl>
      </c:pivotFmt>
      <c:pivotFmt>
        <c:idx val="87"/>
        <c:marker>
          <c:symbol val="none"/>
        </c:marker>
        <c:dLbl>
          <c:idx val="0"/>
          <c:delete val="1"/>
          <c:extLst xmlns:c16r2="http://schemas.microsoft.com/office/drawing/2015/06/chart">
            <c:ext xmlns:c15="http://schemas.microsoft.com/office/drawing/2012/chart" uri="{CE6537A1-D6FC-4f65-9D91-7224C49458BB}"/>
          </c:extLst>
        </c:dLbl>
      </c:pivotFmt>
      <c:pivotFmt>
        <c:idx val="88"/>
        <c:marker>
          <c:symbol val="none"/>
        </c:marker>
        <c:dLbl>
          <c:idx val="0"/>
          <c:delete val="1"/>
          <c:extLst xmlns:c16r2="http://schemas.microsoft.com/office/drawing/2015/06/chart">
            <c:ext xmlns:c15="http://schemas.microsoft.com/office/drawing/2012/chart" uri="{CE6537A1-D6FC-4f65-9D91-7224C49458BB}"/>
          </c:extLst>
        </c:dLbl>
      </c:pivotFmt>
      <c:pivotFmt>
        <c:idx val="89"/>
        <c:marker>
          <c:symbol val="none"/>
        </c:marker>
        <c:dLbl>
          <c:idx val="0"/>
          <c:delete val="1"/>
          <c:extLst xmlns:c16r2="http://schemas.microsoft.com/office/drawing/2015/06/chart">
            <c:ext xmlns:c15="http://schemas.microsoft.com/office/drawing/2012/chart" uri="{CE6537A1-D6FC-4f65-9D91-7224C49458BB}"/>
          </c:extLst>
        </c:dLbl>
      </c:pivotFmt>
      <c:pivotFmt>
        <c:idx val="90"/>
        <c:marker>
          <c:symbol val="none"/>
        </c:marker>
        <c:dLbl>
          <c:idx val="0"/>
          <c:delete val="1"/>
          <c:extLst xmlns:c16r2="http://schemas.microsoft.com/office/drawing/2015/06/chart">
            <c:ext xmlns:c15="http://schemas.microsoft.com/office/drawing/2012/chart" uri="{CE6537A1-D6FC-4f65-9D91-7224C49458BB}"/>
          </c:extLst>
        </c:dLbl>
      </c:pivotFmt>
      <c:pivotFmt>
        <c:idx val="91"/>
        <c:marker>
          <c:symbol val="none"/>
        </c:marker>
        <c:dLbl>
          <c:idx val="0"/>
          <c:delete val="1"/>
          <c:extLst xmlns:c16r2="http://schemas.microsoft.com/office/drawing/2015/06/chart">
            <c:ext xmlns:c15="http://schemas.microsoft.com/office/drawing/2012/chart" uri="{CE6537A1-D6FC-4f65-9D91-7224C49458BB}"/>
          </c:extLst>
        </c:dLbl>
      </c:pivotFmt>
      <c:pivotFmt>
        <c:idx val="92"/>
        <c:marker>
          <c:symbol val="none"/>
        </c:marker>
        <c:dLbl>
          <c:idx val="0"/>
          <c:delete val="1"/>
          <c:extLst xmlns:c16r2="http://schemas.microsoft.com/office/drawing/2015/06/chart">
            <c:ext xmlns:c15="http://schemas.microsoft.com/office/drawing/2012/chart" uri="{CE6537A1-D6FC-4f65-9D91-7224C49458BB}"/>
          </c:extLst>
        </c:dLbl>
      </c:pivotFmt>
      <c:pivotFmt>
        <c:idx val="93"/>
        <c:marker>
          <c:symbol val="none"/>
        </c:marker>
        <c:dLbl>
          <c:idx val="0"/>
          <c:delete val="1"/>
          <c:extLst xmlns:c16r2="http://schemas.microsoft.com/office/drawing/2015/06/chart">
            <c:ext xmlns:c15="http://schemas.microsoft.com/office/drawing/2012/chart" uri="{CE6537A1-D6FC-4f65-9D91-7224C49458BB}"/>
          </c:extLst>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extLst xmlns:c16r2="http://schemas.microsoft.com/office/drawing/2015/06/chart">
            <c:ext xmlns:c15="http://schemas.microsoft.com/office/drawing/2012/chart" uri="{CE6537A1-D6FC-4f65-9D91-7224C49458BB}"/>
          </c:extLst>
        </c:dLbl>
      </c:pivotFmt>
      <c:pivotFmt>
        <c:idx val="100"/>
        <c:marker>
          <c:symbol val="none"/>
        </c:marker>
        <c:dLbl>
          <c:idx val="0"/>
          <c:delete val="1"/>
          <c:extLst xmlns:c16r2="http://schemas.microsoft.com/office/drawing/2015/06/chart">
            <c:ext xmlns:c15="http://schemas.microsoft.com/office/drawing/2012/chart" uri="{CE6537A1-D6FC-4f65-9D91-7224C49458BB}"/>
          </c:extLst>
        </c:dLbl>
      </c:pivotFmt>
      <c:pivotFmt>
        <c:idx val="101"/>
        <c:marker>
          <c:symbol val="none"/>
        </c:marker>
        <c:dLbl>
          <c:idx val="0"/>
          <c:delete val="1"/>
          <c:extLst xmlns:c16r2="http://schemas.microsoft.com/office/drawing/2015/06/chart">
            <c:ext xmlns:c15="http://schemas.microsoft.com/office/drawing/2012/chart" uri="{CE6537A1-D6FC-4f65-9D91-7224C49458BB}"/>
          </c:extLst>
        </c:dLbl>
      </c:pivotFmt>
      <c:pivotFmt>
        <c:idx val="102"/>
        <c:marker>
          <c:symbol val="none"/>
        </c:marker>
        <c:dLbl>
          <c:idx val="0"/>
          <c:delete val="1"/>
          <c:extLst xmlns:c16r2="http://schemas.microsoft.com/office/drawing/2015/06/chart">
            <c:ext xmlns:c15="http://schemas.microsoft.com/office/drawing/2012/chart" uri="{CE6537A1-D6FC-4f65-9D91-7224C49458BB}"/>
          </c:extLst>
        </c:dLbl>
      </c:pivotFmt>
      <c:pivotFmt>
        <c:idx val="103"/>
        <c:marker>
          <c:symbol val="none"/>
        </c:marker>
        <c:dLbl>
          <c:idx val="0"/>
          <c:delete val="1"/>
          <c:extLst xmlns:c16r2="http://schemas.microsoft.com/office/drawing/2015/06/chart">
            <c:ext xmlns:c15="http://schemas.microsoft.com/office/drawing/2012/chart" uri="{CE6537A1-D6FC-4f65-9D91-7224C49458BB}"/>
          </c:extLst>
        </c:dLbl>
      </c:pivotFmt>
      <c:pivotFmt>
        <c:idx val="104"/>
        <c:marker>
          <c:symbol val="none"/>
        </c:marker>
        <c:dLbl>
          <c:idx val="0"/>
          <c:delete val="1"/>
          <c:extLst xmlns:c16r2="http://schemas.microsoft.com/office/drawing/2015/06/chart">
            <c:ext xmlns:c15="http://schemas.microsoft.com/office/drawing/2012/chart" uri="{CE6537A1-D6FC-4f65-9D91-7224C49458BB}"/>
          </c:extLst>
        </c:dLbl>
      </c:pivotFmt>
      <c:pivotFmt>
        <c:idx val="105"/>
        <c:marker>
          <c:symbol val="none"/>
        </c:marker>
        <c:dLbl>
          <c:idx val="0"/>
          <c:delete val="1"/>
          <c:extLst xmlns:c16r2="http://schemas.microsoft.com/office/drawing/2015/06/chart">
            <c:ext xmlns:c15="http://schemas.microsoft.com/office/drawing/2012/chart" uri="{CE6537A1-D6FC-4f65-9D91-7224C49458BB}"/>
          </c:extLst>
        </c:dLbl>
      </c:pivotFmt>
      <c:pivotFmt>
        <c:idx val="106"/>
        <c:marker>
          <c:symbol val="none"/>
        </c:marker>
        <c:dLbl>
          <c:idx val="0"/>
          <c:delete val="1"/>
          <c:extLst xmlns:c16r2="http://schemas.microsoft.com/office/drawing/2015/06/chart">
            <c:ext xmlns:c15="http://schemas.microsoft.com/office/drawing/2012/chart" uri="{CE6537A1-D6FC-4f65-9D91-7224C49458BB}"/>
          </c:extLst>
        </c:dLbl>
      </c:pivotFmt>
      <c:pivotFmt>
        <c:idx val="107"/>
        <c:marker>
          <c:symbol val="none"/>
        </c:marker>
        <c:dLbl>
          <c:idx val="0"/>
          <c:delete val="1"/>
          <c:extLst xmlns:c16r2="http://schemas.microsoft.com/office/drawing/2015/06/chart">
            <c:ext xmlns:c15="http://schemas.microsoft.com/office/drawing/2012/chart" uri="{CE6537A1-D6FC-4f65-9D91-7224C49458BB}"/>
          </c:extLst>
        </c:dLbl>
      </c:pivotFmt>
      <c:pivotFmt>
        <c:idx val="108"/>
        <c:marker>
          <c:symbol val="none"/>
        </c:marker>
        <c:dLbl>
          <c:idx val="0"/>
          <c:delete val="1"/>
          <c:extLst xmlns:c16r2="http://schemas.microsoft.com/office/drawing/2015/06/chart">
            <c:ext xmlns:c15="http://schemas.microsoft.com/office/drawing/2012/chart" uri="{CE6537A1-D6FC-4f65-9D91-7224C49458BB}"/>
          </c:extLst>
        </c:dLbl>
      </c:pivotFmt>
      <c:pivotFmt>
        <c:idx val="109"/>
        <c:marker>
          <c:symbol val="none"/>
        </c:marker>
        <c:dLbl>
          <c:idx val="0"/>
          <c:delete val="1"/>
          <c:extLst xmlns:c16r2="http://schemas.microsoft.com/office/drawing/2015/06/chart">
            <c:ext xmlns:c15="http://schemas.microsoft.com/office/drawing/2012/chart" uri="{CE6537A1-D6FC-4f65-9D91-7224C49458BB}"/>
          </c:extLst>
        </c:dLbl>
      </c:pivotFmt>
      <c:pivotFmt>
        <c:idx val="110"/>
        <c:marker>
          <c:symbol val="none"/>
        </c:marker>
        <c:dLbl>
          <c:idx val="0"/>
          <c:delete val="1"/>
          <c:extLst xmlns:c16r2="http://schemas.microsoft.com/office/drawing/2015/06/chart">
            <c:ext xmlns:c15="http://schemas.microsoft.com/office/drawing/2012/chart" uri="{CE6537A1-D6FC-4f65-9D91-7224C49458BB}"/>
          </c:extLst>
        </c:dLbl>
      </c:pivotFmt>
      <c:pivotFmt>
        <c:idx val="111"/>
        <c:marker>
          <c:symbol val="none"/>
        </c:marker>
        <c:dLbl>
          <c:idx val="0"/>
          <c:delete val="1"/>
          <c:extLst xmlns:c16r2="http://schemas.microsoft.com/office/drawing/2015/06/chart">
            <c:ext xmlns:c15="http://schemas.microsoft.com/office/drawing/2012/chart" uri="{CE6537A1-D6FC-4f65-9D91-7224C49458BB}"/>
          </c:extLst>
        </c:dLbl>
      </c:pivotFmt>
      <c:pivotFmt>
        <c:idx val="112"/>
        <c:marker>
          <c:symbol val="none"/>
        </c:marker>
        <c:dLbl>
          <c:idx val="0"/>
          <c:delete val="1"/>
          <c:extLst xmlns:c16r2="http://schemas.microsoft.com/office/drawing/2015/06/chart">
            <c:ext xmlns:c15="http://schemas.microsoft.com/office/drawing/2012/chart" uri="{CE6537A1-D6FC-4f65-9D91-7224C49458BB}"/>
          </c:extLst>
        </c:dLbl>
      </c:pivotFmt>
      <c:pivotFmt>
        <c:idx val="113"/>
        <c:marker>
          <c:symbol val="none"/>
        </c:marker>
        <c:dLbl>
          <c:idx val="0"/>
          <c:delete val="1"/>
          <c:extLst xmlns:c16r2="http://schemas.microsoft.com/office/drawing/2015/06/chart">
            <c:ext xmlns:c15="http://schemas.microsoft.com/office/drawing/2012/chart" uri="{CE6537A1-D6FC-4f65-9D91-7224C49458BB}"/>
          </c:extLst>
        </c:dLbl>
      </c:pivotFmt>
      <c:pivotFmt>
        <c:idx val="114"/>
        <c:marker>
          <c:symbol val="none"/>
        </c:marker>
        <c:dLbl>
          <c:idx val="0"/>
          <c:delete val="1"/>
          <c:extLst xmlns:c16r2="http://schemas.microsoft.com/office/drawing/2015/06/chart">
            <c:ext xmlns:c15="http://schemas.microsoft.com/office/drawing/2012/chart" uri="{CE6537A1-D6FC-4f65-9D91-7224C49458BB}"/>
          </c:extLst>
        </c:dLbl>
      </c:pivotFmt>
      <c:pivotFmt>
        <c:idx val="115"/>
        <c:marker>
          <c:symbol val="none"/>
        </c:marker>
        <c:dLbl>
          <c:idx val="0"/>
          <c:delete val="1"/>
          <c:extLst xmlns:c16r2="http://schemas.microsoft.com/office/drawing/2015/06/chart">
            <c:ext xmlns:c15="http://schemas.microsoft.com/office/drawing/2012/chart" uri="{CE6537A1-D6FC-4f65-9D91-7224C49458BB}"/>
          </c:extLst>
        </c:dLbl>
      </c:pivotFmt>
      <c:pivotFmt>
        <c:idx val="116"/>
        <c:marker>
          <c:symbol val="none"/>
        </c:marker>
        <c:dLbl>
          <c:idx val="0"/>
          <c:delete val="1"/>
          <c:extLst xmlns:c16r2="http://schemas.microsoft.com/office/drawing/2015/06/chart">
            <c:ext xmlns:c15="http://schemas.microsoft.com/office/drawing/2012/chart" uri="{CE6537A1-D6FC-4f65-9D91-7224C49458BB}"/>
          </c:extLst>
        </c:dLbl>
      </c:pivotFmt>
      <c:pivotFmt>
        <c:idx val="117"/>
        <c:marker>
          <c:symbol val="none"/>
        </c:marker>
        <c:dLbl>
          <c:idx val="0"/>
          <c:delete val="1"/>
          <c:extLst xmlns:c16r2="http://schemas.microsoft.com/office/drawing/2015/06/chart">
            <c:ext xmlns:c15="http://schemas.microsoft.com/office/drawing/2012/chart" uri="{CE6537A1-D6FC-4f65-9D91-7224C49458BB}"/>
          </c:extLst>
        </c:dLbl>
      </c:pivotFmt>
      <c:pivotFmt>
        <c:idx val="118"/>
        <c:marker>
          <c:symbol val="none"/>
        </c:marker>
        <c:dLbl>
          <c:idx val="0"/>
          <c:delete val="1"/>
          <c:extLst xmlns:c16r2="http://schemas.microsoft.com/office/drawing/2015/06/chart">
            <c:ext xmlns:c15="http://schemas.microsoft.com/office/drawing/2012/chart" uri="{CE6537A1-D6FC-4f65-9D91-7224C49458BB}"/>
          </c:extLst>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extLst xmlns:c16r2="http://schemas.microsoft.com/office/drawing/2015/06/chart">
            <c:ext xmlns:c15="http://schemas.microsoft.com/office/drawing/2012/chart" uri="{CE6537A1-D6FC-4f65-9D91-7224C49458BB}"/>
          </c:extLst>
        </c:dLbl>
      </c:pivotFmt>
      <c:pivotFmt>
        <c:idx val="125"/>
        <c:marker>
          <c:symbol val="none"/>
        </c:marker>
        <c:dLbl>
          <c:idx val="0"/>
          <c:delete val="1"/>
          <c:extLst xmlns:c16r2="http://schemas.microsoft.com/office/drawing/2015/06/chart">
            <c:ext xmlns:c15="http://schemas.microsoft.com/office/drawing/2012/chart" uri="{CE6537A1-D6FC-4f65-9D91-7224C49458BB}"/>
          </c:extLst>
        </c:dLbl>
      </c:pivotFmt>
      <c:pivotFmt>
        <c:idx val="126"/>
        <c:marker>
          <c:symbol val="none"/>
        </c:marker>
        <c:dLbl>
          <c:idx val="0"/>
          <c:delete val="1"/>
          <c:extLst xmlns:c16r2="http://schemas.microsoft.com/office/drawing/2015/06/chart">
            <c:ext xmlns:c15="http://schemas.microsoft.com/office/drawing/2012/chart" uri="{CE6537A1-D6FC-4f65-9D91-7224C49458BB}"/>
          </c:extLst>
        </c:dLbl>
      </c:pivotFmt>
      <c:pivotFmt>
        <c:idx val="127"/>
        <c:marker>
          <c:symbol val="none"/>
        </c:marker>
        <c:dLbl>
          <c:idx val="0"/>
          <c:delete val="1"/>
          <c:extLst xmlns:c16r2="http://schemas.microsoft.com/office/drawing/2015/06/chart">
            <c:ext xmlns:c15="http://schemas.microsoft.com/office/drawing/2012/chart" uri="{CE6537A1-D6FC-4f65-9D91-7224C49458BB}"/>
          </c:extLst>
        </c:dLbl>
      </c:pivotFmt>
      <c:pivotFmt>
        <c:idx val="128"/>
        <c:marker>
          <c:symbol val="none"/>
        </c:marker>
        <c:dLbl>
          <c:idx val="0"/>
          <c:delete val="1"/>
          <c:extLst xmlns:c16r2="http://schemas.microsoft.com/office/drawing/2015/06/chart">
            <c:ext xmlns:c15="http://schemas.microsoft.com/office/drawing/2012/chart" uri="{CE6537A1-D6FC-4f65-9D91-7224C49458BB}"/>
          </c:extLst>
        </c:dLbl>
      </c:pivotFmt>
      <c:pivotFmt>
        <c:idx val="129"/>
        <c:marker>
          <c:symbol val="none"/>
        </c:marker>
        <c:dLbl>
          <c:idx val="0"/>
          <c:delete val="1"/>
          <c:extLst xmlns:c16r2="http://schemas.microsoft.com/office/drawing/2015/06/chart">
            <c:ext xmlns:c15="http://schemas.microsoft.com/office/drawing/2012/chart" uri="{CE6537A1-D6FC-4f65-9D91-7224C49458BB}"/>
          </c:extLst>
        </c:dLbl>
      </c:pivotFmt>
      <c:pivotFmt>
        <c:idx val="130"/>
        <c:marker>
          <c:symbol val="none"/>
        </c:marker>
        <c:dLbl>
          <c:idx val="0"/>
          <c:delete val="1"/>
          <c:extLst xmlns:c16r2="http://schemas.microsoft.com/office/drawing/2015/06/chart">
            <c:ext xmlns:c15="http://schemas.microsoft.com/office/drawing/2012/chart" uri="{CE6537A1-D6FC-4f65-9D91-7224C49458BB}"/>
          </c:extLst>
        </c:dLbl>
      </c:pivotFmt>
      <c:pivotFmt>
        <c:idx val="131"/>
        <c:marker>
          <c:symbol val="none"/>
        </c:marker>
        <c:dLbl>
          <c:idx val="0"/>
          <c:delete val="1"/>
          <c:extLst xmlns:c16r2="http://schemas.microsoft.com/office/drawing/2015/06/chart">
            <c:ext xmlns:c15="http://schemas.microsoft.com/office/drawing/2012/chart" uri="{CE6537A1-D6FC-4f65-9D91-7224C49458BB}"/>
          </c:extLst>
        </c:dLbl>
      </c:pivotFmt>
      <c:pivotFmt>
        <c:idx val="132"/>
        <c:marker>
          <c:symbol val="none"/>
        </c:marker>
        <c:dLbl>
          <c:idx val="0"/>
          <c:delete val="1"/>
          <c:extLst xmlns:c16r2="http://schemas.microsoft.com/office/drawing/2015/06/chart">
            <c:ext xmlns:c15="http://schemas.microsoft.com/office/drawing/2012/chart" uri="{CE6537A1-D6FC-4f65-9D91-7224C49458BB}"/>
          </c:extLst>
        </c:dLbl>
      </c:pivotFmt>
      <c:pivotFmt>
        <c:idx val="133"/>
        <c:marker>
          <c:symbol val="none"/>
        </c:marker>
        <c:dLbl>
          <c:idx val="0"/>
          <c:delete val="1"/>
          <c:extLst xmlns:c16r2="http://schemas.microsoft.com/office/drawing/2015/06/chart">
            <c:ext xmlns:c15="http://schemas.microsoft.com/office/drawing/2012/chart" uri="{CE6537A1-D6FC-4f65-9D91-7224C49458BB}"/>
          </c:extLst>
        </c:dLbl>
      </c:pivotFmt>
      <c:pivotFmt>
        <c:idx val="134"/>
        <c:marker>
          <c:symbol val="none"/>
        </c:marker>
        <c:dLbl>
          <c:idx val="0"/>
          <c:delete val="1"/>
          <c:extLst xmlns:c16r2="http://schemas.microsoft.com/office/drawing/2015/06/chart">
            <c:ext xmlns:c15="http://schemas.microsoft.com/office/drawing/2012/chart" uri="{CE6537A1-D6FC-4f65-9D91-7224C49458BB}"/>
          </c:extLst>
        </c:dLbl>
      </c:pivotFmt>
      <c:pivotFmt>
        <c:idx val="135"/>
        <c:marker>
          <c:symbol val="none"/>
        </c:marker>
        <c:dLbl>
          <c:idx val="0"/>
          <c:delete val="1"/>
          <c:extLst xmlns:c16r2="http://schemas.microsoft.com/office/drawing/2015/06/chart">
            <c:ext xmlns:c15="http://schemas.microsoft.com/office/drawing/2012/chart" uri="{CE6537A1-D6FC-4f65-9D91-7224C49458BB}"/>
          </c:extLst>
        </c:dLbl>
      </c:pivotFmt>
      <c:pivotFmt>
        <c:idx val="136"/>
        <c:marker>
          <c:symbol val="none"/>
        </c:marker>
        <c:dLbl>
          <c:idx val="0"/>
          <c:delete val="1"/>
          <c:extLst xmlns:c16r2="http://schemas.microsoft.com/office/drawing/2015/06/chart">
            <c:ext xmlns:c15="http://schemas.microsoft.com/office/drawing/2012/chart" uri="{CE6537A1-D6FC-4f65-9D91-7224C49458BB}"/>
          </c:extLst>
        </c:dLbl>
      </c:pivotFmt>
      <c:pivotFmt>
        <c:idx val="137"/>
        <c:marker>
          <c:symbol val="none"/>
        </c:marker>
        <c:dLbl>
          <c:idx val="0"/>
          <c:delete val="1"/>
          <c:extLst xmlns:c16r2="http://schemas.microsoft.com/office/drawing/2015/06/chart">
            <c:ext xmlns:c15="http://schemas.microsoft.com/office/drawing/2012/chart" uri="{CE6537A1-D6FC-4f65-9D91-7224C49458BB}"/>
          </c:extLst>
        </c:dLbl>
      </c:pivotFmt>
      <c:pivotFmt>
        <c:idx val="138"/>
        <c:marker>
          <c:symbol val="none"/>
        </c:marker>
        <c:dLbl>
          <c:idx val="0"/>
          <c:delete val="1"/>
          <c:extLst xmlns:c16r2="http://schemas.microsoft.com/office/drawing/2015/06/chart">
            <c:ext xmlns:c15="http://schemas.microsoft.com/office/drawing/2012/chart" uri="{CE6537A1-D6FC-4f65-9D91-7224C49458BB}"/>
          </c:extLst>
        </c:dLbl>
      </c:pivotFmt>
      <c:pivotFmt>
        <c:idx val="139"/>
        <c:marker>
          <c:symbol val="none"/>
        </c:marker>
        <c:dLbl>
          <c:idx val="0"/>
          <c:delete val="1"/>
          <c:extLst xmlns:c16r2="http://schemas.microsoft.com/office/drawing/2015/06/chart">
            <c:ext xmlns:c15="http://schemas.microsoft.com/office/drawing/2012/chart" uri="{CE6537A1-D6FC-4f65-9D91-7224C49458BB}"/>
          </c:extLst>
        </c:dLbl>
      </c:pivotFmt>
      <c:pivotFmt>
        <c:idx val="140"/>
        <c:marker>
          <c:symbol val="none"/>
        </c:marker>
        <c:dLbl>
          <c:idx val="0"/>
          <c:delete val="1"/>
          <c:extLst xmlns:c16r2="http://schemas.microsoft.com/office/drawing/2015/06/chart">
            <c:ext xmlns:c15="http://schemas.microsoft.com/office/drawing/2012/chart" uri="{CE6537A1-D6FC-4f65-9D91-7224C49458BB}"/>
          </c:extLst>
        </c:dLbl>
      </c:pivotFmt>
      <c:pivotFmt>
        <c:idx val="141"/>
        <c:marker>
          <c:symbol val="none"/>
        </c:marker>
        <c:dLbl>
          <c:idx val="0"/>
          <c:delete val="1"/>
          <c:extLst xmlns:c16r2="http://schemas.microsoft.com/office/drawing/2015/06/chart">
            <c:ext xmlns:c15="http://schemas.microsoft.com/office/drawing/2012/chart" uri="{CE6537A1-D6FC-4f65-9D91-7224C49458BB}"/>
          </c:extLst>
        </c:dLbl>
      </c:pivotFmt>
      <c:pivotFmt>
        <c:idx val="142"/>
        <c:marker>
          <c:symbol val="none"/>
        </c:marker>
        <c:dLbl>
          <c:idx val="0"/>
          <c:delete val="1"/>
          <c:extLst xmlns:c16r2="http://schemas.microsoft.com/office/drawing/2015/06/chart">
            <c:ext xmlns:c15="http://schemas.microsoft.com/office/drawing/2012/chart" uri="{CE6537A1-D6FC-4f65-9D91-7224C49458BB}"/>
          </c:extLst>
        </c:dLbl>
      </c:pivotFmt>
      <c:pivotFmt>
        <c:idx val="143"/>
        <c:marker>
          <c:symbol val="none"/>
        </c:marker>
        <c:dLbl>
          <c:idx val="0"/>
          <c:delete val="1"/>
          <c:extLst xmlns:c16r2="http://schemas.microsoft.com/office/drawing/2015/06/chart">
            <c:ext xmlns:c15="http://schemas.microsoft.com/office/drawing/2012/chart" uri="{CE6537A1-D6FC-4f65-9D91-7224C49458BB}"/>
          </c:extLst>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extLst xmlns:c16r2="http://schemas.microsoft.com/office/drawing/2015/06/chart">
            <c:ext xmlns:c15="http://schemas.microsoft.com/office/drawing/2012/chart" uri="{CE6537A1-D6FC-4f65-9D91-7224C49458BB}"/>
          </c:extLst>
        </c:dLbl>
      </c:pivotFmt>
      <c:pivotFmt>
        <c:idx val="150"/>
        <c:marker>
          <c:symbol val="none"/>
        </c:marker>
        <c:dLbl>
          <c:idx val="0"/>
          <c:delete val="1"/>
          <c:extLst xmlns:c16r2="http://schemas.microsoft.com/office/drawing/2015/06/chart">
            <c:ext xmlns:c15="http://schemas.microsoft.com/office/drawing/2012/chart" uri="{CE6537A1-D6FC-4f65-9D91-7224C49458BB}"/>
          </c:extLst>
        </c:dLbl>
      </c:pivotFmt>
      <c:pivotFmt>
        <c:idx val="151"/>
        <c:marker>
          <c:symbol val="none"/>
        </c:marker>
        <c:dLbl>
          <c:idx val="0"/>
          <c:delete val="1"/>
          <c:extLst xmlns:c16r2="http://schemas.microsoft.com/office/drawing/2015/06/chart">
            <c:ext xmlns:c15="http://schemas.microsoft.com/office/drawing/2012/chart" uri="{CE6537A1-D6FC-4f65-9D91-7224C49458BB}"/>
          </c:extLst>
        </c:dLbl>
      </c:pivotFmt>
      <c:pivotFmt>
        <c:idx val="152"/>
        <c:marker>
          <c:symbol val="none"/>
        </c:marker>
        <c:dLbl>
          <c:idx val="0"/>
          <c:delete val="1"/>
          <c:extLst xmlns:c16r2="http://schemas.microsoft.com/office/drawing/2015/06/chart">
            <c:ext xmlns:c15="http://schemas.microsoft.com/office/drawing/2012/chart" uri="{CE6537A1-D6FC-4f65-9D91-7224C49458BB}"/>
          </c:extLst>
        </c:dLbl>
      </c:pivotFmt>
      <c:pivotFmt>
        <c:idx val="153"/>
        <c:marker>
          <c:symbol val="none"/>
        </c:marker>
        <c:dLbl>
          <c:idx val="0"/>
          <c:delete val="1"/>
          <c:extLst xmlns:c16r2="http://schemas.microsoft.com/office/drawing/2015/06/chart">
            <c:ext xmlns:c15="http://schemas.microsoft.com/office/drawing/2012/chart" uri="{CE6537A1-D6FC-4f65-9D91-7224C49458BB}"/>
          </c:extLst>
        </c:dLbl>
      </c:pivotFmt>
      <c:pivotFmt>
        <c:idx val="154"/>
        <c:marker>
          <c:symbol val="none"/>
        </c:marker>
        <c:dLbl>
          <c:idx val="0"/>
          <c:delete val="1"/>
          <c:extLst xmlns:c16r2="http://schemas.microsoft.com/office/drawing/2015/06/chart">
            <c:ext xmlns:c15="http://schemas.microsoft.com/office/drawing/2012/chart" uri="{CE6537A1-D6FC-4f65-9D91-7224C49458BB}"/>
          </c:extLst>
        </c:dLbl>
      </c:pivotFmt>
      <c:pivotFmt>
        <c:idx val="155"/>
        <c:marker>
          <c:symbol val="none"/>
        </c:marker>
        <c:dLbl>
          <c:idx val="0"/>
          <c:delete val="1"/>
          <c:extLst xmlns:c16r2="http://schemas.microsoft.com/office/drawing/2015/06/chart">
            <c:ext xmlns:c15="http://schemas.microsoft.com/office/drawing/2012/chart" uri="{CE6537A1-D6FC-4f65-9D91-7224C49458BB}"/>
          </c:extLst>
        </c:dLbl>
      </c:pivotFmt>
      <c:pivotFmt>
        <c:idx val="156"/>
        <c:marker>
          <c:symbol val="none"/>
        </c:marker>
        <c:dLbl>
          <c:idx val="0"/>
          <c:delete val="1"/>
          <c:extLst xmlns:c16r2="http://schemas.microsoft.com/office/drawing/2015/06/chart">
            <c:ext xmlns:c15="http://schemas.microsoft.com/office/drawing/2012/chart" uri="{CE6537A1-D6FC-4f65-9D91-7224C49458BB}"/>
          </c:extLst>
        </c:dLbl>
      </c:pivotFmt>
      <c:pivotFmt>
        <c:idx val="157"/>
        <c:marker>
          <c:symbol val="none"/>
        </c:marker>
        <c:dLbl>
          <c:idx val="0"/>
          <c:delete val="1"/>
          <c:extLst xmlns:c16r2="http://schemas.microsoft.com/office/drawing/2015/06/chart">
            <c:ext xmlns:c15="http://schemas.microsoft.com/office/drawing/2012/chart" uri="{CE6537A1-D6FC-4f65-9D91-7224C49458BB}"/>
          </c:extLst>
        </c:dLbl>
      </c:pivotFmt>
      <c:pivotFmt>
        <c:idx val="158"/>
        <c:marker>
          <c:symbol val="none"/>
        </c:marker>
        <c:dLbl>
          <c:idx val="0"/>
          <c:delete val="1"/>
          <c:extLst xmlns:c16r2="http://schemas.microsoft.com/office/drawing/2015/06/chart">
            <c:ext xmlns:c15="http://schemas.microsoft.com/office/drawing/2012/chart" uri="{CE6537A1-D6FC-4f65-9D91-7224C49458BB}"/>
          </c:extLst>
        </c:dLbl>
      </c:pivotFmt>
      <c:pivotFmt>
        <c:idx val="159"/>
        <c:marker>
          <c:symbol val="none"/>
        </c:marker>
        <c:dLbl>
          <c:idx val="0"/>
          <c:delete val="1"/>
          <c:extLst xmlns:c16r2="http://schemas.microsoft.com/office/drawing/2015/06/chart">
            <c:ext xmlns:c15="http://schemas.microsoft.com/office/drawing/2012/chart" uri="{CE6537A1-D6FC-4f65-9D91-7224C49458BB}"/>
          </c:extLst>
        </c:dLbl>
      </c:pivotFmt>
      <c:pivotFmt>
        <c:idx val="160"/>
        <c:marker>
          <c:symbol val="none"/>
        </c:marker>
        <c:dLbl>
          <c:idx val="0"/>
          <c:delete val="1"/>
          <c:extLst xmlns:c16r2="http://schemas.microsoft.com/office/drawing/2015/06/chart">
            <c:ext xmlns:c15="http://schemas.microsoft.com/office/drawing/2012/chart" uri="{CE6537A1-D6FC-4f65-9D91-7224C49458BB}"/>
          </c:extLst>
        </c:dLbl>
      </c:pivotFmt>
      <c:pivotFmt>
        <c:idx val="161"/>
        <c:marker>
          <c:symbol val="none"/>
        </c:marker>
        <c:dLbl>
          <c:idx val="0"/>
          <c:delete val="1"/>
          <c:extLst xmlns:c16r2="http://schemas.microsoft.com/office/drawing/2015/06/chart">
            <c:ext xmlns:c15="http://schemas.microsoft.com/office/drawing/2012/chart" uri="{CE6537A1-D6FC-4f65-9D91-7224C49458BB}"/>
          </c:extLst>
        </c:dLbl>
      </c:pivotFmt>
      <c:pivotFmt>
        <c:idx val="162"/>
        <c:marker>
          <c:symbol val="none"/>
        </c:marker>
        <c:dLbl>
          <c:idx val="0"/>
          <c:delete val="1"/>
          <c:extLst xmlns:c16r2="http://schemas.microsoft.com/office/drawing/2015/06/chart">
            <c:ext xmlns:c15="http://schemas.microsoft.com/office/drawing/2012/chart" uri="{CE6537A1-D6FC-4f65-9D91-7224C49458BB}"/>
          </c:extLst>
        </c:dLbl>
      </c:pivotFmt>
      <c:pivotFmt>
        <c:idx val="163"/>
        <c:marker>
          <c:symbol val="none"/>
        </c:marker>
        <c:dLbl>
          <c:idx val="0"/>
          <c:delete val="1"/>
          <c:extLst xmlns:c16r2="http://schemas.microsoft.com/office/drawing/2015/06/chart">
            <c:ext xmlns:c15="http://schemas.microsoft.com/office/drawing/2012/chart" uri="{CE6537A1-D6FC-4f65-9D91-7224C49458BB}"/>
          </c:extLst>
        </c:dLbl>
      </c:pivotFmt>
      <c:pivotFmt>
        <c:idx val="164"/>
        <c:marker>
          <c:symbol val="none"/>
        </c:marker>
        <c:dLbl>
          <c:idx val="0"/>
          <c:delete val="1"/>
          <c:extLst xmlns:c16r2="http://schemas.microsoft.com/office/drawing/2015/06/chart">
            <c:ext xmlns:c15="http://schemas.microsoft.com/office/drawing/2012/chart" uri="{CE6537A1-D6FC-4f65-9D91-7224C49458BB}"/>
          </c:extLst>
        </c:dLbl>
      </c:pivotFmt>
      <c:pivotFmt>
        <c:idx val="165"/>
        <c:marker>
          <c:symbol val="none"/>
        </c:marker>
        <c:dLbl>
          <c:idx val="0"/>
          <c:delete val="1"/>
          <c:extLst xmlns:c16r2="http://schemas.microsoft.com/office/drawing/2015/06/chart">
            <c:ext xmlns:c15="http://schemas.microsoft.com/office/drawing/2012/chart" uri="{CE6537A1-D6FC-4f65-9D91-7224C49458BB}"/>
          </c:extLst>
        </c:dLbl>
      </c:pivotFmt>
      <c:pivotFmt>
        <c:idx val="166"/>
        <c:marker>
          <c:symbol val="none"/>
        </c:marker>
        <c:dLbl>
          <c:idx val="0"/>
          <c:delete val="1"/>
          <c:extLst xmlns:c16r2="http://schemas.microsoft.com/office/drawing/2015/06/chart">
            <c:ext xmlns:c15="http://schemas.microsoft.com/office/drawing/2012/chart" uri="{CE6537A1-D6FC-4f65-9D91-7224C49458BB}"/>
          </c:extLst>
        </c:dLbl>
      </c:pivotFmt>
      <c:pivotFmt>
        <c:idx val="167"/>
        <c:marker>
          <c:symbol val="none"/>
        </c:marker>
        <c:dLbl>
          <c:idx val="0"/>
          <c:delete val="1"/>
          <c:extLst xmlns:c16r2="http://schemas.microsoft.com/office/drawing/2015/06/chart">
            <c:ext xmlns:c15="http://schemas.microsoft.com/office/drawing/2012/chart" uri="{CE6537A1-D6FC-4f65-9D91-7224C49458BB}"/>
          </c:extLst>
        </c:dLbl>
      </c:pivotFmt>
      <c:pivotFmt>
        <c:idx val="168"/>
        <c:marker>
          <c:symbol val="none"/>
        </c:marker>
        <c:dLbl>
          <c:idx val="0"/>
          <c:delete val="1"/>
          <c:extLst xmlns:c16r2="http://schemas.microsoft.com/office/drawing/2015/06/chart">
            <c:ext xmlns:c15="http://schemas.microsoft.com/office/drawing/2012/chart" uri="{CE6537A1-D6FC-4f65-9D91-7224C49458BB}"/>
          </c:extLst>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dLbl>
          <c:idx val="0"/>
          <c:delete val="1"/>
          <c:extLst xmlns:c16r2="http://schemas.microsoft.com/office/drawing/2015/06/chart">
            <c:ext xmlns:c15="http://schemas.microsoft.com/office/drawing/2012/chart" uri="{CE6537A1-D6FC-4f65-9D91-7224C49458BB}"/>
          </c:extLst>
        </c:dLbl>
      </c:pivotFmt>
      <c:pivotFmt>
        <c:idx val="175"/>
        <c:marker>
          <c:symbol val="none"/>
        </c:marker>
        <c:dLbl>
          <c:idx val="0"/>
          <c:delete val="1"/>
          <c:extLst xmlns:c16r2="http://schemas.microsoft.com/office/drawing/2015/06/chart">
            <c:ext xmlns:c15="http://schemas.microsoft.com/office/drawing/2012/chart" uri="{CE6537A1-D6FC-4f65-9D91-7224C49458BB}"/>
          </c:extLst>
        </c:dLbl>
      </c:pivotFmt>
      <c:pivotFmt>
        <c:idx val="176"/>
        <c:marker>
          <c:symbol val="none"/>
        </c:marker>
        <c:dLbl>
          <c:idx val="0"/>
          <c:delete val="1"/>
          <c:extLst xmlns:c16r2="http://schemas.microsoft.com/office/drawing/2015/06/chart">
            <c:ext xmlns:c15="http://schemas.microsoft.com/office/drawing/2012/chart" uri="{CE6537A1-D6FC-4f65-9D91-7224C49458BB}"/>
          </c:extLst>
        </c:dLbl>
      </c:pivotFmt>
      <c:pivotFmt>
        <c:idx val="177"/>
        <c:marker>
          <c:symbol val="none"/>
        </c:marker>
        <c:dLbl>
          <c:idx val="0"/>
          <c:delete val="1"/>
          <c:extLst xmlns:c16r2="http://schemas.microsoft.com/office/drawing/2015/06/chart">
            <c:ext xmlns:c15="http://schemas.microsoft.com/office/drawing/2012/chart" uri="{CE6537A1-D6FC-4f65-9D91-7224C49458BB}"/>
          </c:extLst>
        </c:dLbl>
      </c:pivotFmt>
      <c:pivotFmt>
        <c:idx val="178"/>
        <c:marker>
          <c:symbol val="none"/>
        </c:marker>
        <c:dLbl>
          <c:idx val="0"/>
          <c:delete val="1"/>
          <c:extLst xmlns:c16r2="http://schemas.microsoft.com/office/drawing/2015/06/chart">
            <c:ext xmlns:c15="http://schemas.microsoft.com/office/drawing/2012/chart" uri="{CE6537A1-D6FC-4f65-9D91-7224C49458BB}"/>
          </c:extLst>
        </c:dLbl>
      </c:pivotFmt>
      <c:pivotFmt>
        <c:idx val="179"/>
        <c:marker>
          <c:symbol val="none"/>
        </c:marker>
        <c:dLbl>
          <c:idx val="0"/>
          <c:delete val="1"/>
          <c:extLst xmlns:c16r2="http://schemas.microsoft.com/office/drawing/2015/06/chart">
            <c:ext xmlns:c15="http://schemas.microsoft.com/office/drawing/2012/chart" uri="{CE6537A1-D6FC-4f65-9D91-7224C49458BB}"/>
          </c:extLst>
        </c:dLbl>
      </c:pivotFmt>
      <c:pivotFmt>
        <c:idx val="180"/>
        <c:marker>
          <c:symbol val="none"/>
        </c:marker>
        <c:dLbl>
          <c:idx val="0"/>
          <c:delete val="1"/>
          <c:extLst xmlns:c16r2="http://schemas.microsoft.com/office/drawing/2015/06/chart">
            <c:ext xmlns:c15="http://schemas.microsoft.com/office/drawing/2012/chart" uri="{CE6537A1-D6FC-4f65-9D91-7224C49458BB}"/>
          </c:extLst>
        </c:dLbl>
      </c:pivotFmt>
      <c:pivotFmt>
        <c:idx val="181"/>
        <c:marker>
          <c:symbol val="none"/>
        </c:marker>
        <c:dLbl>
          <c:idx val="0"/>
          <c:delete val="1"/>
          <c:extLst xmlns:c16r2="http://schemas.microsoft.com/office/drawing/2015/06/chart">
            <c:ext xmlns:c15="http://schemas.microsoft.com/office/drawing/2012/chart" uri="{CE6537A1-D6FC-4f65-9D91-7224C49458BB}"/>
          </c:extLst>
        </c:dLbl>
      </c:pivotFmt>
      <c:pivotFmt>
        <c:idx val="182"/>
        <c:marker>
          <c:symbol val="none"/>
        </c:marker>
        <c:dLbl>
          <c:idx val="0"/>
          <c:delete val="1"/>
          <c:extLst xmlns:c16r2="http://schemas.microsoft.com/office/drawing/2015/06/chart">
            <c:ext xmlns:c15="http://schemas.microsoft.com/office/drawing/2012/chart" uri="{CE6537A1-D6FC-4f65-9D91-7224C49458BB}"/>
          </c:extLst>
        </c:dLbl>
      </c:pivotFmt>
      <c:pivotFmt>
        <c:idx val="183"/>
        <c:marker>
          <c:symbol val="none"/>
        </c:marker>
        <c:dLbl>
          <c:idx val="0"/>
          <c:delete val="1"/>
          <c:extLst xmlns:c16r2="http://schemas.microsoft.com/office/drawing/2015/06/chart">
            <c:ext xmlns:c15="http://schemas.microsoft.com/office/drawing/2012/chart" uri="{CE6537A1-D6FC-4f65-9D91-7224C49458BB}"/>
          </c:extLst>
        </c:dLbl>
      </c:pivotFmt>
      <c:pivotFmt>
        <c:idx val="184"/>
        <c:marker>
          <c:symbol val="none"/>
        </c:marker>
        <c:dLbl>
          <c:idx val="0"/>
          <c:delete val="1"/>
          <c:extLst xmlns:c16r2="http://schemas.microsoft.com/office/drawing/2015/06/chart">
            <c:ext xmlns:c15="http://schemas.microsoft.com/office/drawing/2012/chart" uri="{CE6537A1-D6FC-4f65-9D91-7224C49458BB}"/>
          </c:extLst>
        </c:dLbl>
      </c:pivotFmt>
      <c:pivotFmt>
        <c:idx val="185"/>
        <c:marker>
          <c:symbol val="none"/>
        </c:marker>
        <c:dLbl>
          <c:idx val="0"/>
          <c:delete val="1"/>
          <c:extLst xmlns:c16r2="http://schemas.microsoft.com/office/drawing/2015/06/chart">
            <c:ext xmlns:c15="http://schemas.microsoft.com/office/drawing/2012/chart" uri="{CE6537A1-D6FC-4f65-9D91-7224C49458BB}"/>
          </c:extLst>
        </c:dLbl>
      </c:pivotFmt>
      <c:pivotFmt>
        <c:idx val="186"/>
        <c:marker>
          <c:symbol val="none"/>
        </c:marker>
        <c:dLbl>
          <c:idx val="0"/>
          <c:delete val="1"/>
          <c:extLst xmlns:c16r2="http://schemas.microsoft.com/office/drawing/2015/06/chart">
            <c:ext xmlns:c15="http://schemas.microsoft.com/office/drawing/2012/chart" uri="{CE6537A1-D6FC-4f65-9D91-7224C49458BB}"/>
          </c:extLst>
        </c:dLbl>
      </c:pivotFmt>
      <c:pivotFmt>
        <c:idx val="187"/>
        <c:marker>
          <c:symbol val="none"/>
        </c:marker>
        <c:dLbl>
          <c:idx val="0"/>
          <c:delete val="1"/>
          <c:extLst xmlns:c16r2="http://schemas.microsoft.com/office/drawing/2015/06/chart">
            <c:ext xmlns:c15="http://schemas.microsoft.com/office/drawing/2012/chart" uri="{CE6537A1-D6FC-4f65-9D91-7224C49458BB}"/>
          </c:extLst>
        </c:dLbl>
      </c:pivotFmt>
      <c:pivotFmt>
        <c:idx val="188"/>
        <c:marker>
          <c:symbol val="none"/>
        </c:marker>
        <c:dLbl>
          <c:idx val="0"/>
          <c:delete val="1"/>
          <c:extLst xmlns:c16r2="http://schemas.microsoft.com/office/drawing/2015/06/chart">
            <c:ext xmlns:c15="http://schemas.microsoft.com/office/drawing/2012/chart" uri="{CE6537A1-D6FC-4f65-9D91-7224C49458BB}"/>
          </c:extLst>
        </c:dLbl>
      </c:pivotFmt>
      <c:pivotFmt>
        <c:idx val="189"/>
        <c:marker>
          <c:symbol val="none"/>
        </c:marker>
        <c:dLbl>
          <c:idx val="0"/>
          <c:delete val="1"/>
          <c:extLst xmlns:c16r2="http://schemas.microsoft.com/office/drawing/2015/06/chart">
            <c:ext xmlns:c15="http://schemas.microsoft.com/office/drawing/2012/chart" uri="{CE6537A1-D6FC-4f65-9D91-7224C49458BB}"/>
          </c:extLst>
        </c:dLbl>
      </c:pivotFmt>
      <c:pivotFmt>
        <c:idx val="190"/>
        <c:marker>
          <c:symbol val="none"/>
        </c:marker>
        <c:dLbl>
          <c:idx val="0"/>
          <c:delete val="1"/>
          <c:extLst xmlns:c16r2="http://schemas.microsoft.com/office/drawing/2015/06/chart">
            <c:ext xmlns:c15="http://schemas.microsoft.com/office/drawing/2012/chart" uri="{CE6537A1-D6FC-4f65-9D91-7224C49458BB}"/>
          </c:extLst>
        </c:dLbl>
      </c:pivotFmt>
      <c:pivotFmt>
        <c:idx val="191"/>
        <c:marker>
          <c:symbol val="none"/>
        </c:marker>
        <c:dLbl>
          <c:idx val="0"/>
          <c:delete val="1"/>
          <c:extLst xmlns:c16r2="http://schemas.microsoft.com/office/drawing/2015/06/chart">
            <c:ext xmlns:c15="http://schemas.microsoft.com/office/drawing/2012/chart" uri="{CE6537A1-D6FC-4f65-9D91-7224C49458BB}"/>
          </c:extLst>
        </c:dLbl>
      </c:pivotFmt>
      <c:pivotFmt>
        <c:idx val="192"/>
        <c:marker>
          <c:symbol val="none"/>
        </c:marker>
        <c:dLbl>
          <c:idx val="0"/>
          <c:delete val="1"/>
          <c:extLst xmlns:c16r2="http://schemas.microsoft.com/office/drawing/2015/06/chart">
            <c:ext xmlns:c15="http://schemas.microsoft.com/office/drawing/2012/chart" uri="{CE6537A1-D6FC-4f65-9D91-7224C49458BB}"/>
          </c:extLst>
        </c:dLbl>
      </c:pivotFmt>
      <c:pivotFmt>
        <c:idx val="193"/>
        <c:marker>
          <c:symbol val="none"/>
        </c:marker>
        <c:dLbl>
          <c:idx val="0"/>
          <c:delete val="1"/>
          <c:extLst xmlns:c16r2="http://schemas.microsoft.com/office/drawing/2015/06/chart">
            <c:ext xmlns:c15="http://schemas.microsoft.com/office/drawing/2012/chart" uri="{CE6537A1-D6FC-4f65-9D91-7224C49458BB}"/>
          </c:extLst>
        </c:dLbl>
      </c:pivotFmt>
      <c:pivotFmt>
        <c:idx val="194"/>
        <c:marker>
          <c:symbol val="none"/>
        </c:marker>
      </c:pivotFmt>
      <c:pivotFmt>
        <c:idx val="195"/>
        <c:marker>
          <c:symbol val="none"/>
        </c:marker>
      </c:pivotFmt>
      <c:pivotFmt>
        <c:idx val="196"/>
        <c:marker>
          <c:symbol val="none"/>
        </c:marker>
      </c:pivotFmt>
      <c:pivotFmt>
        <c:idx val="197"/>
        <c:marker>
          <c:symbol val="none"/>
        </c:marker>
      </c:pivotFmt>
      <c:pivotFmt>
        <c:idx val="198"/>
        <c:marker>
          <c:symbol val="none"/>
        </c:marker>
      </c:pivotFmt>
      <c:pivotFmt>
        <c:idx val="199"/>
        <c:marker>
          <c:symbol val="none"/>
        </c:marker>
        <c:dLbl>
          <c:idx val="0"/>
          <c:delete val="1"/>
          <c:extLst xmlns:c16r2="http://schemas.microsoft.com/office/drawing/2015/06/chart">
            <c:ext xmlns:c15="http://schemas.microsoft.com/office/drawing/2012/chart" uri="{CE6537A1-D6FC-4f65-9D91-7224C49458BB}"/>
          </c:extLst>
        </c:dLbl>
      </c:pivotFmt>
      <c:pivotFmt>
        <c:idx val="200"/>
        <c:marker>
          <c:symbol val="none"/>
        </c:marker>
        <c:dLbl>
          <c:idx val="0"/>
          <c:delete val="1"/>
          <c:extLst xmlns:c16r2="http://schemas.microsoft.com/office/drawing/2015/06/chart">
            <c:ext xmlns:c15="http://schemas.microsoft.com/office/drawing/2012/chart" uri="{CE6537A1-D6FC-4f65-9D91-7224C49458BB}"/>
          </c:extLst>
        </c:dLbl>
      </c:pivotFmt>
      <c:pivotFmt>
        <c:idx val="201"/>
        <c:marker>
          <c:symbol val="none"/>
        </c:marker>
        <c:dLbl>
          <c:idx val="0"/>
          <c:delete val="1"/>
          <c:extLst xmlns:c16r2="http://schemas.microsoft.com/office/drawing/2015/06/chart">
            <c:ext xmlns:c15="http://schemas.microsoft.com/office/drawing/2012/chart" uri="{CE6537A1-D6FC-4f65-9D91-7224C49458BB}"/>
          </c:extLst>
        </c:dLbl>
      </c:pivotFmt>
      <c:pivotFmt>
        <c:idx val="202"/>
        <c:marker>
          <c:symbol val="none"/>
        </c:marker>
        <c:dLbl>
          <c:idx val="0"/>
          <c:delete val="1"/>
          <c:extLst xmlns:c16r2="http://schemas.microsoft.com/office/drawing/2015/06/chart">
            <c:ext xmlns:c15="http://schemas.microsoft.com/office/drawing/2012/chart" uri="{CE6537A1-D6FC-4f65-9D91-7224C49458BB}"/>
          </c:extLst>
        </c:dLbl>
      </c:pivotFmt>
      <c:pivotFmt>
        <c:idx val="203"/>
        <c:marker>
          <c:symbol val="none"/>
        </c:marker>
        <c:dLbl>
          <c:idx val="0"/>
          <c:delete val="1"/>
          <c:extLst xmlns:c16r2="http://schemas.microsoft.com/office/drawing/2015/06/chart">
            <c:ext xmlns:c15="http://schemas.microsoft.com/office/drawing/2012/chart" uri="{CE6537A1-D6FC-4f65-9D91-7224C49458BB}"/>
          </c:extLst>
        </c:dLbl>
      </c:pivotFmt>
      <c:pivotFmt>
        <c:idx val="204"/>
        <c:marker>
          <c:symbol val="none"/>
        </c:marker>
        <c:dLbl>
          <c:idx val="0"/>
          <c:delete val="1"/>
          <c:extLst xmlns:c16r2="http://schemas.microsoft.com/office/drawing/2015/06/chart">
            <c:ext xmlns:c15="http://schemas.microsoft.com/office/drawing/2012/chart" uri="{CE6537A1-D6FC-4f65-9D91-7224C49458BB}"/>
          </c:extLst>
        </c:dLbl>
      </c:pivotFmt>
      <c:pivotFmt>
        <c:idx val="205"/>
        <c:marker>
          <c:symbol val="none"/>
        </c:marker>
        <c:dLbl>
          <c:idx val="0"/>
          <c:delete val="1"/>
          <c:extLst xmlns:c16r2="http://schemas.microsoft.com/office/drawing/2015/06/chart">
            <c:ext xmlns:c15="http://schemas.microsoft.com/office/drawing/2012/chart" uri="{CE6537A1-D6FC-4f65-9D91-7224C49458BB}"/>
          </c:extLst>
        </c:dLbl>
      </c:pivotFmt>
      <c:pivotFmt>
        <c:idx val="206"/>
        <c:marker>
          <c:symbol val="none"/>
        </c:marker>
        <c:dLbl>
          <c:idx val="0"/>
          <c:delete val="1"/>
          <c:extLst xmlns:c16r2="http://schemas.microsoft.com/office/drawing/2015/06/chart">
            <c:ext xmlns:c15="http://schemas.microsoft.com/office/drawing/2012/chart" uri="{CE6537A1-D6FC-4f65-9D91-7224C49458BB}"/>
          </c:extLst>
        </c:dLbl>
      </c:pivotFmt>
      <c:pivotFmt>
        <c:idx val="207"/>
        <c:marker>
          <c:symbol val="none"/>
        </c:marker>
        <c:dLbl>
          <c:idx val="0"/>
          <c:delete val="1"/>
          <c:extLst xmlns:c16r2="http://schemas.microsoft.com/office/drawing/2015/06/chart">
            <c:ext xmlns:c15="http://schemas.microsoft.com/office/drawing/2012/chart" uri="{CE6537A1-D6FC-4f65-9D91-7224C49458BB}"/>
          </c:extLst>
        </c:dLbl>
      </c:pivotFmt>
      <c:pivotFmt>
        <c:idx val="208"/>
        <c:marker>
          <c:symbol val="none"/>
        </c:marker>
        <c:dLbl>
          <c:idx val="0"/>
          <c:delete val="1"/>
          <c:extLst xmlns:c16r2="http://schemas.microsoft.com/office/drawing/2015/06/chart">
            <c:ext xmlns:c15="http://schemas.microsoft.com/office/drawing/2012/chart" uri="{CE6537A1-D6FC-4f65-9D91-7224C49458BB}"/>
          </c:extLst>
        </c:dLbl>
      </c:pivotFmt>
      <c:pivotFmt>
        <c:idx val="209"/>
        <c:marker>
          <c:symbol val="none"/>
        </c:marker>
        <c:dLbl>
          <c:idx val="0"/>
          <c:delete val="1"/>
          <c:extLst xmlns:c16r2="http://schemas.microsoft.com/office/drawing/2015/06/chart">
            <c:ext xmlns:c15="http://schemas.microsoft.com/office/drawing/2012/chart" uri="{CE6537A1-D6FC-4f65-9D91-7224C49458BB}"/>
          </c:extLst>
        </c:dLbl>
      </c:pivotFmt>
      <c:pivotFmt>
        <c:idx val="210"/>
        <c:marker>
          <c:symbol val="none"/>
        </c:marker>
        <c:dLbl>
          <c:idx val="0"/>
          <c:delete val="1"/>
          <c:extLst xmlns:c16r2="http://schemas.microsoft.com/office/drawing/2015/06/chart">
            <c:ext xmlns:c15="http://schemas.microsoft.com/office/drawing/2012/chart" uri="{CE6537A1-D6FC-4f65-9D91-7224C49458BB}"/>
          </c:extLst>
        </c:dLbl>
      </c:pivotFmt>
      <c:pivotFmt>
        <c:idx val="211"/>
        <c:marker>
          <c:symbol val="none"/>
        </c:marker>
        <c:dLbl>
          <c:idx val="0"/>
          <c:delete val="1"/>
          <c:extLst xmlns:c16r2="http://schemas.microsoft.com/office/drawing/2015/06/chart">
            <c:ext xmlns:c15="http://schemas.microsoft.com/office/drawing/2012/chart" uri="{CE6537A1-D6FC-4f65-9D91-7224C49458BB}"/>
          </c:extLst>
        </c:dLbl>
      </c:pivotFmt>
      <c:pivotFmt>
        <c:idx val="212"/>
        <c:marker>
          <c:symbol val="none"/>
        </c:marker>
        <c:dLbl>
          <c:idx val="0"/>
          <c:delete val="1"/>
          <c:extLst xmlns:c16r2="http://schemas.microsoft.com/office/drawing/2015/06/chart">
            <c:ext xmlns:c15="http://schemas.microsoft.com/office/drawing/2012/chart" uri="{CE6537A1-D6FC-4f65-9D91-7224C49458BB}"/>
          </c:extLst>
        </c:dLbl>
      </c:pivotFmt>
      <c:pivotFmt>
        <c:idx val="213"/>
        <c:marker>
          <c:symbol val="none"/>
        </c:marker>
        <c:dLbl>
          <c:idx val="0"/>
          <c:delete val="1"/>
          <c:extLst xmlns:c16r2="http://schemas.microsoft.com/office/drawing/2015/06/chart">
            <c:ext xmlns:c15="http://schemas.microsoft.com/office/drawing/2012/chart" uri="{CE6537A1-D6FC-4f65-9D91-7224C49458BB}"/>
          </c:extLst>
        </c:dLbl>
      </c:pivotFmt>
      <c:pivotFmt>
        <c:idx val="214"/>
        <c:marker>
          <c:symbol val="none"/>
        </c:marker>
        <c:dLbl>
          <c:idx val="0"/>
          <c:delete val="1"/>
          <c:extLst xmlns:c16r2="http://schemas.microsoft.com/office/drawing/2015/06/chart">
            <c:ext xmlns:c15="http://schemas.microsoft.com/office/drawing/2012/chart" uri="{CE6537A1-D6FC-4f65-9D91-7224C49458BB}"/>
          </c:extLst>
        </c:dLbl>
      </c:pivotFmt>
      <c:pivotFmt>
        <c:idx val="215"/>
        <c:marker>
          <c:symbol val="none"/>
        </c:marker>
        <c:dLbl>
          <c:idx val="0"/>
          <c:delete val="1"/>
          <c:extLst xmlns:c16r2="http://schemas.microsoft.com/office/drawing/2015/06/chart">
            <c:ext xmlns:c15="http://schemas.microsoft.com/office/drawing/2012/chart" uri="{CE6537A1-D6FC-4f65-9D91-7224C49458BB}"/>
          </c:extLst>
        </c:dLbl>
      </c:pivotFmt>
      <c:pivotFmt>
        <c:idx val="216"/>
        <c:marker>
          <c:symbol val="none"/>
        </c:marker>
        <c:dLbl>
          <c:idx val="0"/>
          <c:delete val="1"/>
          <c:extLst xmlns:c16r2="http://schemas.microsoft.com/office/drawing/2015/06/chart">
            <c:ext xmlns:c15="http://schemas.microsoft.com/office/drawing/2012/chart" uri="{CE6537A1-D6FC-4f65-9D91-7224C49458BB}"/>
          </c:extLst>
        </c:dLbl>
      </c:pivotFmt>
      <c:pivotFmt>
        <c:idx val="217"/>
        <c:marker>
          <c:symbol val="none"/>
        </c:marker>
        <c:dLbl>
          <c:idx val="0"/>
          <c:delete val="1"/>
          <c:extLst xmlns:c16r2="http://schemas.microsoft.com/office/drawing/2015/06/chart">
            <c:ext xmlns:c15="http://schemas.microsoft.com/office/drawing/2012/chart" uri="{CE6537A1-D6FC-4f65-9D91-7224C49458BB}"/>
          </c:extLst>
        </c:dLbl>
      </c:pivotFmt>
      <c:pivotFmt>
        <c:idx val="218"/>
        <c:marker>
          <c:symbol val="none"/>
        </c:marker>
      </c:pivotFmt>
      <c:pivotFmt>
        <c:idx val="219"/>
        <c:marker>
          <c:symbol val="none"/>
        </c:marker>
      </c:pivotFmt>
      <c:pivotFmt>
        <c:idx val="220"/>
        <c:marker>
          <c:symbol val="none"/>
        </c:marker>
      </c:pivotFmt>
      <c:pivotFmt>
        <c:idx val="221"/>
        <c:marker>
          <c:symbol val="none"/>
        </c:marker>
      </c:pivotFmt>
      <c:pivotFmt>
        <c:idx val="222"/>
        <c:marker>
          <c:symbol val="none"/>
        </c:marker>
      </c:pivotFmt>
      <c:pivotFmt>
        <c:idx val="223"/>
        <c:marker>
          <c:symbol val="none"/>
        </c:marker>
        <c:dLbl>
          <c:idx val="0"/>
          <c:delete val="1"/>
          <c:extLst xmlns:c16r2="http://schemas.microsoft.com/office/drawing/2015/06/chart">
            <c:ext xmlns:c15="http://schemas.microsoft.com/office/drawing/2012/chart" uri="{CE6537A1-D6FC-4f65-9D91-7224C49458BB}"/>
          </c:extLst>
        </c:dLbl>
      </c:pivotFmt>
      <c:pivotFmt>
        <c:idx val="224"/>
        <c:marker>
          <c:symbol val="none"/>
        </c:marker>
        <c:dLbl>
          <c:idx val="0"/>
          <c:delete val="1"/>
          <c:extLst xmlns:c16r2="http://schemas.microsoft.com/office/drawing/2015/06/chart">
            <c:ext xmlns:c15="http://schemas.microsoft.com/office/drawing/2012/chart" uri="{CE6537A1-D6FC-4f65-9D91-7224C49458BB}"/>
          </c:extLst>
        </c:dLbl>
      </c:pivotFmt>
      <c:pivotFmt>
        <c:idx val="225"/>
        <c:marker>
          <c:symbol val="none"/>
        </c:marker>
        <c:dLbl>
          <c:idx val="0"/>
          <c:delete val="1"/>
          <c:extLst xmlns:c16r2="http://schemas.microsoft.com/office/drawing/2015/06/chart">
            <c:ext xmlns:c15="http://schemas.microsoft.com/office/drawing/2012/chart" uri="{CE6537A1-D6FC-4f65-9D91-7224C49458BB}"/>
          </c:extLst>
        </c:dLbl>
      </c:pivotFmt>
      <c:pivotFmt>
        <c:idx val="226"/>
        <c:marker>
          <c:symbol val="none"/>
        </c:marker>
        <c:dLbl>
          <c:idx val="0"/>
          <c:delete val="1"/>
          <c:extLst xmlns:c16r2="http://schemas.microsoft.com/office/drawing/2015/06/chart">
            <c:ext xmlns:c15="http://schemas.microsoft.com/office/drawing/2012/chart" uri="{CE6537A1-D6FC-4f65-9D91-7224C49458BB}"/>
          </c:extLst>
        </c:dLbl>
      </c:pivotFmt>
      <c:pivotFmt>
        <c:idx val="227"/>
        <c:marker>
          <c:symbol val="none"/>
        </c:marker>
        <c:dLbl>
          <c:idx val="0"/>
          <c:delete val="1"/>
          <c:extLst xmlns:c16r2="http://schemas.microsoft.com/office/drawing/2015/06/chart">
            <c:ext xmlns:c15="http://schemas.microsoft.com/office/drawing/2012/chart" uri="{CE6537A1-D6FC-4f65-9D91-7224C49458BB}"/>
          </c:extLst>
        </c:dLbl>
      </c:pivotFmt>
      <c:pivotFmt>
        <c:idx val="228"/>
        <c:marker>
          <c:symbol val="none"/>
        </c:marker>
        <c:dLbl>
          <c:idx val="0"/>
          <c:delete val="1"/>
          <c:extLst xmlns:c16r2="http://schemas.microsoft.com/office/drawing/2015/06/chart">
            <c:ext xmlns:c15="http://schemas.microsoft.com/office/drawing/2012/chart" uri="{CE6537A1-D6FC-4f65-9D91-7224C49458BB}"/>
          </c:extLst>
        </c:dLbl>
      </c:pivotFmt>
      <c:pivotFmt>
        <c:idx val="229"/>
        <c:marker>
          <c:symbol val="none"/>
        </c:marker>
        <c:dLbl>
          <c:idx val="0"/>
          <c:delete val="1"/>
          <c:extLst xmlns:c16r2="http://schemas.microsoft.com/office/drawing/2015/06/chart">
            <c:ext xmlns:c15="http://schemas.microsoft.com/office/drawing/2012/chart" uri="{CE6537A1-D6FC-4f65-9D91-7224C49458BB}"/>
          </c:extLst>
        </c:dLbl>
      </c:pivotFmt>
      <c:pivotFmt>
        <c:idx val="230"/>
        <c:marker>
          <c:symbol val="none"/>
        </c:marker>
        <c:dLbl>
          <c:idx val="0"/>
          <c:delete val="1"/>
          <c:extLst xmlns:c16r2="http://schemas.microsoft.com/office/drawing/2015/06/chart">
            <c:ext xmlns:c15="http://schemas.microsoft.com/office/drawing/2012/chart" uri="{CE6537A1-D6FC-4f65-9D91-7224C49458BB}"/>
          </c:extLst>
        </c:dLbl>
      </c:pivotFmt>
      <c:pivotFmt>
        <c:idx val="231"/>
        <c:marker>
          <c:symbol val="none"/>
        </c:marker>
        <c:dLbl>
          <c:idx val="0"/>
          <c:delete val="1"/>
          <c:extLst xmlns:c16r2="http://schemas.microsoft.com/office/drawing/2015/06/chart">
            <c:ext xmlns:c15="http://schemas.microsoft.com/office/drawing/2012/chart" uri="{CE6537A1-D6FC-4f65-9D91-7224C49458BB}"/>
          </c:extLst>
        </c:dLbl>
      </c:pivotFmt>
      <c:pivotFmt>
        <c:idx val="232"/>
        <c:marker>
          <c:symbol val="none"/>
        </c:marker>
        <c:dLbl>
          <c:idx val="0"/>
          <c:delete val="1"/>
          <c:extLst xmlns:c16r2="http://schemas.microsoft.com/office/drawing/2015/06/chart">
            <c:ext xmlns:c15="http://schemas.microsoft.com/office/drawing/2012/chart" uri="{CE6537A1-D6FC-4f65-9D91-7224C49458BB}"/>
          </c:extLst>
        </c:dLbl>
      </c:pivotFmt>
      <c:pivotFmt>
        <c:idx val="233"/>
        <c:marker>
          <c:symbol val="none"/>
        </c:marker>
        <c:dLbl>
          <c:idx val="0"/>
          <c:delete val="1"/>
          <c:extLst xmlns:c16r2="http://schemas.microsoft.com/office/drawing/2015/06/chart">
            <c:ext xmlns:c15="http://schemas.microsoft.com/office/drawing/2012/chart" uri="{CE6537A1-D6FC-4f65-9D91-7224C49458BB}"/>
          </c:extLst>
        </c:dLbl>
      </c:pivotFmt>
      <c:pivotFmt>
        <c:idx val="234"/>
        <c:marker>
          <c:symbol val="none"/>
        </c:marker>
        <c:dLbl>
          <c:idx val="0"/>
          <c:delete val="1"/>
          <c:extLst xmlns:c16r2="http://schemas.microsoft.com/office/drawing/2015/06/chart">
            <c:ext xmlns:c15="http://schemas.microsoft.com/office/drawing/2012/chart" uri="{CE6537A1-D6FC-4f65-9D91-7224C49458BB}"/>
          </c:extLst>
        </c:dLbl>
      </c:pivotFmt>
      <c:pivotFmt>
        <c:idx val="235"/>
        <c:marker>
          <c:symbol val="none"/>
        </c:marker>
        <c:dLbl>
          <c:idx val="0"/>
          <c:delete val="1"/>
          <c:extLst xmlns:c16r2="http://schemas.microsoft.com/office/drawing/2015/06/chart">
            <c:ext xmlns:c15="http://schemas.microsoft.com/office/drawing/2012/chart" uri="{CE6537A1-D6FC-4f65-9D91-7224C49458BB}"/>
          </c:extLst>
        </c:dLbl>
      </c:pivotFmt>
      <c:pivotFmt>
        <c:idx val="236"/>
        <c:marker>
          <c:symbol val="none"/>
        </c:marker>
        <c:dLbl>
          <c:idx val="0"/>
          <c:delete val="1"/>
          <c:extLst xmlns:c16r2="http://schemas.microsoft.com/office/drawing/2015/06/chart">
            <c:ext xmlns:c15="http://schemas.microsoft.com/office/drawing/2012/chart" uri="{CE6537A1-D6FC-4f65-9D91-7224C49458BB}"/>
          </c:extLst>
        </c:dLbl>
      </c:pivotFmt>
      <c:pivotFmt>
        <c:idx val="237"/>
        <c:marker>
          <c:symbol val="none"/>
        </c:marker>
        <c:dLbl>
          <c:idx val="0"/>
          <c:delete val="1"/>
          <c:extLst xmlns:c16r2="http://schemas.microsoft.com/office/drawing/2015/06/chart">
            <c:ext xmlns:c15="http://schemas.microsoft.com/office/drawing/2012/chart" uri="{CE6537A1-D6FC-4f65-9D91-7224C49458BB}"/>
          </c:extLst>
        </c:dLbl>
      </c:pivotFmt>
      <c:pivotFmt>
        <c:idx val="238"/>
        <c:marker>
          <c:symbol val="none"/>
        </c:marker>
        <c:dLbl>
          <c:idx val="0"/>
          <c:delete val="1"/>
          <c:extLst xmlns:c16r2="http://schemas.microsoft.com/office/drawing/2015/06/chart">
            <c:ext xmlns:c15="http://schemas.microsoft.com/office/drawing/2012/chart" uri="{CE6537A1-D6FC-4f65-9D91-7224C49458BB}"/>
          </c:extLst>
        </c:dLbl>
      </c:pivotFmt>
      <c:pivotFmt>
        <c:idx val="239"/>
        <c:marker>
          <c:symbol val="none"/>
        </c:marker>
        <c:dLbl>
          <c:idx val="0"/>
          <c:delete val="1"/>
          <c:extLst xmlns:c16r2="http://schemas.microsoft.com/office/drawing/2015/06/chart">
            <c:ext xmlns:c15="http://schemas.microsoft.com/office/drawing/2012/chart" uri="{CE6537A1-D6FC-4f65-9D91-7224C49458BB}"/>
          </c:extLst>
        </c:dLbl>
      </c:pivotFmt>
      <c:pivotFmt>
        <c:idx val="240"/>
        <c:marker>
          <c:symbol val="none"/>
        </c:marker>
        <c:dLbl>
          <c:idx val="0"/>
          <c:delete val="1"/>
          <c:extLst xmlns:c16r2="http://schemas.microsoft.com/office/drawing/2015/06/chart">
            <c:ext xmlns:c15="http://schemas.microsoft.com/office/drawing/2012/chart" uri="{CE6537A1-D6FC-4f65-9D91-7224C49458BB}"/>
          </c:extLst>
        </c:dLbl>
      </c:pivotFmt>
      <c:pivotFmt>
        <c:idx val="241"/>
        <c:marker>
          <c:symbol val="none"/>
        </c:marker>
        <c:dLbl>
          <c:idx val="0"/>
          <c:delete val="1"/>
          <c:extLst xmlns:c16r2="http://schemas.microsoft.com/office/drawing/2015/06/chart">
            <c:ext xmlns:c15="http://schemas.microsoft.com/office/drawing/2012/chart" uri="{CE6537A1-D6FC-4f65-9D91-7224C49458BB}"/>
          </c:extLst>
        </c:dLbl>
      </c:pivotFmt>
      <c:pivotFmt>
        <c:idx val="242"/>
        <c:marker>
          <c:symbol val="none"/>
        </c:marker>
      </c:pivotFmt>
      <c:pivotFmt>
        <c:idx val="243"/>
        <c:marker>
          <c:symbol val="none"/>
        </c:marker>
      </c:pivotFmt>
      <c:pivotFmt>
        <c:idx val="244"/>
        <c:marker>
          <c:symbol val="none"/>
        </c:marker>
      </c:pivotFmt>
      <c:pivotFmt>
        <c:idx val="245"/>
        <c:marker>
          <c:symbol val="none"/>
        </c:marker>
      </c:pivotFmt>
      <c:pivotFmt>
        <c:idx val="246"/>
        <c:marker>
          <c:symbol val="none"/>
        </c:marker>
      </c:pivotFmt>
      <c:pivotFmt>
        <c:idx val="247"/>
        <c:marker>
          <c:symbol val="none"/>
        </c:marker>
        <c:dLbl>
          <c:idx val="0"/>
          <c:delete val="1"/>
          <c:extLst xmlns:c16r2="http://schemas.microsoft.com/office/drawing/2015/06/chart">
            <c:ext xmlns:c15="http://schemas.microsoft.com/office/drawing/2012/chart" uri="{CE6537A1-D6FC-4f65-9D91-7224C49458BB}"/>
          </c:extLst>
        </c:dLbl>
      </c:pivotFmt>
      <c:pivotFmt>
        <c:idx val="248"/>
        <c:marker>
          <c:symbol val="none"/>
        </c:marker>
        <c:dLbl>
          <c:idx val="0"/>
          <c:delete val="1"/>
          <c:extLst xmlns:c16r2="http://schemas.microsoft.com/office/drawing/2015/06/chart">
            <c:ext xmlns:c15="http://schemas.microsoft.com/office/drawing/2012/chart" uri="{CE6537A1-D6FC-4f65-9D91-7224C49458BB}"/>
          </c:extLst>
        </c:dLbl>
      </c:pivotFmt>
      <c:pivotFmt>
        <c:idx val="249"/>
        <c:marker>
          <c:symbol val="none"/>
        </c:marker>
        <c:dLbl>
          <c:idx val="0"/>
          <c:delete val="1"/>
          <c:extLst xmlns:c16r2="http://schemas.microsoft.com/office/drawing/2015/06/chart">
            <c:ext xmlns:c15="http://schemas.microsoft.com/office/drawing/2012/chart" uri="{CE6537A1-D6FC-4f65-9D91-7224C49458BB}"/>
          </c:extLst>
        </c:dLbl>
      </c:pivotFmt>
      <c:pivotFmt>
        <c:idx val="250"/>
        <c:marker>
          <c:symbol val="none"/>
        </c:marker>
        <c:dLbl>
          <c:idx val="0"/>
          <c:delete val="1"/>
          <c:extLst xmlns:c16r2="http://schemas.microsoft.com/office/drawing/2015/06/chart">
            <c:ext xmlns:c15="http://schemas.microsoft.com/office/drawing/2012/chart" uri="{CE6537A1-D6FC-4f65-9D91-7224C49458BB}"/>
          </c:extLst>
        </c:dLbl>
      </c:pivotFmt>
      <c:pivotFmt>
        <c:idx val="251"/>
        <c:marker>
          <c:symbol val="none"/>
        </c:marker>
        <c:dLbl>
          <c:idx val="0"/>
          <c:delete val="1"/>
          <c:extLst xmlns:c16r2="http://schemas.microsoft.com/office/drawing/2015/06/chart">
            <c:ext xmlns:c15="http://schemas.microsoft.com/office/drawing/2012/chart" uri="{CE6537A1-D6FC-4f65-9D91-7224C49458BB}"/>
          </c:extLst>
        </c:dLbl>
      </c:pivotFmt>
      <c:pivotFmt>
        <c:idx val="252"/>
        <c:marker>
          <c:symbol val="none"/>
        </c:marker>
        <c:dLbl>
          <c:idx val="0"/>
          <c:delete val="1"/>
          <c:extLst xmlns:c16r2="http://schemas.microsoft.com/office/drawing/2015/06/chart">
            <c:ext xmlns:c15="http://schemas.microsoft.com/office/drawing/2012/chart" uri="{CE6537A1-D6FC-4f65-9D91-7224C49458BB}"/>
          </c:extLst>
        </c:dLbl>
      </c:pivotFmt>
      <c:pivotFmt>
        <c:idx val="253"/>
        <c:marker>
          <c:symbol val="none"/>
        </c:marker>
        <c:dLbl>
          <c:idx val="0"/>
          <c:delete val="1"/>
          <c:extLst xmlns:c16r2="http://schemas.microsoft.com/office/drawing/2015/06/chart">
            <c:ext xmlns:c15="http://schemas.microsoft.com/office/drawing/2012/chart" uri="{CE6537A1-D6FC-4f65-9D91-7224C49458BB}"/>
          </c:extLst>
        </c:dLbl>
      </c:pivotFmt>
      <c:pivotFmt>
        <c:idx val="254"/>
        <c:marker>
          <c:symbol val="none"/>
        </c:marker>
        <c:dLbl>
          <c:idx val="0"/>
          <c:delete val="1"/>
          <c:extLst xmlns:c16r2="http://schemas.microsoft.com/office/drawing/2015/06/chart">
            <c:ext xmlns:c15="http://schemas.microsoft.com/office/drawing/2012/chart" uri="{CE6537A1-D6FC-4f65-9D91-7224C49458BB}"/>
          </c:extLst>
        </c:dLbl>
      </c:pivotFmt>
      <c:pivotFmt>
        <c:idx val="255"/>
        <c:marker>
          <c:symbol val="none"/>
        </c:marker>
        <c:dLbl>
          <c:idx val="0"/>
          <c:delete val="1"/>
          <c:extLst xmlns:c16r2="http://schemas.microsoft.com/office/drawing/2015/06/chart">
            <c:ext xmlns:c15="http://schemas.microsoft.com/office/drawing/2012/chart" uri="{CE6537A1-D6FC-4f65-9D91-7224C49458BB}"/>
          </c:extLst>
        </c:dLbl>
      </c:pivotFmt>
      <c:pivotFmt>
        <c:idx val="256"/>
        <c:marker>
          <c:symbol val="none"/>
        </c:marker>
        <c:dLbl>
          <c:idx val="0"/>
          <c:delete val="1"/>
          <c:extLst xmlns:c16r2="http://schemas.microsoft.com/office/drawing/2015/06/chart">
            <c:ext xmlns:c15="http://schemas.microsoft.com/office/drawing/2012/chart" uri="{CE6537A1-D6FC-4f65-9D91-7224C49458BB}"/>
          </c:extLst>
        </c:dLbl>
      </c:pivotFmt>
      <c:pivotFmt>
        <c:idx val="257"/>
        <c:marker>
          <c:symbol val="none"/>
        </c:marker>
        <c:dLbl>
          <c:idx val="0"/>
          <c:delete val="1"/>
          <c:extLst xmlns:c16r2="http://schemas.microsoft.com/office/drawing/2015/06/chart">
            <c:ext xmlns:c15="http://schemas.microsoft.com/office/drawing/2012/chart" uri="{CE6537A1-D6FC-4f65-9D91-7224C49458BB}"/>
          </c:extLst>
        </c:dLbl>
      </c:pivotFmt>
      <c:pivotFmt>
        <c:idx val="258"/>
        <c:marker>
          <c:symbol val="none"/>
        </c:marker>
        <c:dLbl>
          <c:idx val="0"/>
          <c:delete val="1"/>
          <c:extLst xmlns:c16r2="http://schemas.microsoft.com/office/drawing/2015/06/chart">
            <c:ext xmlns:c15="http://schemas.microsoft.com/office/drawing/2012/chart" uri="{CE6537A1-D6FC-4f65-9D91-7224C49458BB}"/>
          </c:extLst>
        </c:dLbl>
      </c:pivotFmt>
      <c:pivotFmt>
        <c:idx val="259"/>
        <c:marker>
          <c:symbol val="none"/>
        </c:marker>
        <c:dLbl>
          <c:idx val="0"/>
          <c:delete val="1"/>
          <c:extLst xmlns:c16r2="http://schemas.microsoft.com/office/drawing/2015/06/chart">
            <c:ext xmlns:c15="http://schemas.microsoft.com/office/drawing/2012/chart" uri="{CE6537A1-D6FC-4f65-9D91-7224C49458BB}"/>
          </c:extLst>
        </c:dLbl>
      </c:pivotFmt>
      <c:pivotFmt>
        <c:idx val="260"/>
        <c:marker>
          <c:symbol val="none"/>
        </c:marker>
        <c:dLbl>
          <c:idx val="0"/>
          <c:delete val="1"/>
          <c:extLst xmlns:c16r2="http://schemas.microsoft.com/office/drawing/2015/06/chart">
            <c:ext xmlns:c15="http://schemas.microsoft.com/office/drawing/2012/chart" uri="{CE6537A1-D6FC-4f65-9D91-7224C49458BB}"/>
          </c:extLst>
        </c:dLbl>
      </c:pivotFmt>
      <c:pivotFmt>
        <c:idx val="261"/>
        <c:marker>
          <c:symbol val="none"/>
        </c:marker>
        <c:dLbl>
          <c:idx val="0"/>
          <c:delete val="1"/>
          <c:extLst xmlns:c16r2="http://schemas.microsoft.com/office/drawing/2015/06/chart">
            <c:ext xmlns:c15="http://schemas.microsoft.com/office/drawing/2012/chart" uri="{CE6537A1-D6FC-4f65-9D91-7224C49458BB}"/>
          </c:extLst>
        </c:dLbl>
      </c:pivotFmt>
      <c:pivotFmt>
        <c:idx val="262"/>
        <c:marker>
          <c:symbol val="none"/>
        </c:marker>
        <c:dLbl>
          <c:idx val="0"/>
          <c:delete val="1"/>
          <c:extLst xmlns:c16r2="http://schemas.microsoft.com/office/drawing/2015/06/chart">
            <c:ext xmlns:c15="http://schemas.microsoft.com/office/drawing/2012/chart" uri="{CE6537A1-D6FC-4f65-9D91-7224C49458BB}"/>
          </c:extLst>
        </c:dLbl>
      </c:pivotFmt>
      <c:pivotFmt>
        <c:idx val="263"/>
        <c:marker>
          <c:symbol val="none"/>
        </c:marker>
        <c:dLbl>
          <c:idx val="0"/>
          <c:delete val="1"/>
          <c:extLst xmlns:c16r2="http://schemas.microsoft.com/office/drawing/2015/06/chart">
            <c:ext xmlns:c15="http://schemas.microsoft.com/office/drawing/2012/chart" uri="{CE6537A1-D6FC-4f65-9D91-7224C49458BB}"/>
          </c:extLst>
        </c:dLbl>
      </c:pivotFmt>
      <c:pivotFmt>
        <c:idx val="264"/>
        <c:marker>
          <c:symbol val="none"/>
        </c:marker>
        <c:dLbl>
          <c:idx val="0"/>
          <c:delete val="1"/>
          <c:extLst xmlns:c16r2="http://schemas.microsoft.com/office/drawing/2015/06/chart">
            <c:ext xmlns:c15="http://schemas.microsoft.com/office/drawing/2012/chart" uri="{CE6537A1-D6FC-4f65-9D91-7224C49458BB}"/>
          </c:extLst>
        </c:dLbl>
      </c:pivotFmt>
      <c:pivotFmt>
        <c:idx val="265"/>
        <c:marker>
          <c:symbol val="none"/>
        </c:marker>
        <c:dLbl>
          <c:idx val="0"/>
          <c:delete val="1"/>
          <c:extLst xmlns:c16r2="http://schemas.microsoft.com/office/drawing/2015/06/chart">
            <c:ext xmlns:c15="http://schemas.microsoft.com/office/drawing/2012/chart" uri="{CE6537A1-D6FC-4f65-9D91-7224C49458BB}"/>
          </c:extLst>
        </c:dLbl>
      </c:pivotFmt>
      <c:pivotFmt>
        <c:idx val="266"/>
        <c:marker>
          <c:symbol val="none"/>
        </c:marker>
        <c:dLbl>
          <c:idx val="0"/>
          <c:delete val="1"/>
          <c:extLst xmlns:c16r2="http://schemas.microsoft.com/office/drawing/2015/06/chart">
            <c:ext xmlns:c15="http://schemas.microsoft.com/office/drawing/2012/chart" uri="{CE6537A1-D6FC-4f65-9D91-7224C49458BB}"/>
          </c:extLst>
        </c:dLbl>
      </c:pivotFmt>
      <c:pivotFmt>
        <c:idx val="267"/>
        <c:marker>
          <c:symbol val="none"/>
        </c:marker>
      </c:pivotFmt>
      <c:pivotFmt>
        <c:idx val="268"/>
        <c:marker>
          <c:symbol val="none"/>
        </c:marker>
      </c:pivotFmt>
      <c:pivotFmt>
        <c:idx val="269"/>
        <c:marker>
          <c:symbol val="none"/>
        </c:marker>
      </c:pivotFmt>
      <c:pivotFmt>
        <c:idx val="270"/>
        <c:marker>
          <c:symbol val="none"/>
        </c:marker>
      </c:pivotFmt>
      <c:pivotFmt>
        <c:idx val="271"/>
        <c:marker>
          <c:symbol val="none"/>
        </c:marker>
      </c:pivotFmt>
      <c:pivotFmt>
        <c:idx val="272"/>
        <c:marker>
          <c:symbol val="none"/>
        </c:marker>
      </c:pivotFmt>
      <c:pivotFmt>
        <c:idx val="273"/>
        <c:marker>
          <c:symbol val="none"/>
        </c:marker>
      </c:pivotFmt>
      <c:pivotFmt>
        <c:idx val="274"/>
        <c:marker>
          <c:symbol val="none"/>
        </c:marker>
      </c:pivotFmt>
      <c:pivotFmt>
        <c:idx val="275"/>
        <c:marker>
          <c:symbol val="none"/>
        </c:marker>
      </c:pivotFmt>
      <c:pivotFmt>
        <c:idx val="276"/>
        <c:marker>
          <c:symbol val="none"/>
        </c:marker>
      </c:pivotFmt>
      <c:pivotFmt>
        <c:idx val="277"/>
        <c:marker>
          <c:symbol val="none"/>
        </c:marker>
      </c:pivotFmt>
      <c:pivotFmt>
        <c:idx val="278"/>
        <c:marker>
          <c:symbol val="none"/>
        </c:marker>
      </c:pivotFmt>
      <c:pivotFmt>
        <c:idx val="279"/>
        <c:marker>
          <c:symbol val="none"/>
        </c:marker>
      </c:pivotFmt>
      <c:pivotFmt>
        <c:idx val="280"/>
        <c:marker>
          <c:symbol val="none"/>
        </c:marker>
      </c:pivotFmt>
      <c:pivotFmt>
        <c:idx val="281"/>
        <c:marker>
          <c:symbol val="none"/>
        </c:marker>
      </c:pivotFmt>
      <c:pivotFmt>
        <c:idx val="282"/>
        <c:marker>
          <c:symbol val="none"/>
        </c:marker>
      </c:pivotFmt>
      <c:pivotFmt>
        <c:idx val="283"/>
        <c:marker>
          <c:symbol val="none"/>
        </c:marker>
      </c:pivotFmt>
      <c:pivotFmt>
        <c:idx val="284"/>
        <c:marker>
          <c:symbol val="none"/>
        </c:marker>
      </c:pivotFmt>
      <c:pivotFmt>
        <c:idx val="285"/>
        <c:marker>
          <c:symbol val="none"/>
        </c:marker>
      </c:pivotFmt>
      <c:pivotFmt>
        <c:idx val="286"/>
        <c:marker>
          <c:symbol val="none"/>
        </c:marker>
      </c:pivotFmt>
      <c:pivotFmt>
        <c:idx val="287"/>
        <c:marker>
          <c:symbol val="none"/>
        </c:marker>
      </c:pivotFmt>
      <c:pivotFmt>
        <c:idx val="288"/>
        <c:marker>
          <c:symbol val="none"/>
        </c:marker>
      </c:pivotFmt>
      <c:pivotFmt>
        <c:idx val="289"/>
        <c:marker>
          <c:symbol val="none"/>
        </c:marker>
      </c:pivotFmt>
      <c:pivotFmt>
        <c:idx val="290"/>
        <c:marker>
          <c:symbol val="none"/>
        </c:marker>
      </c:pivotFmt>
      <c:pivotFmt>
        <c:idx val="291"/>
        <c:marker>
          <c:symbol val="none"/>
        </c:marker>
      </c:pivotFmt>
      <c:pivotFmt>
        <c:idx val="292"/>
        <c:marker>
          <c:symbol val="none"/>
        </c:marker>
      </c:pivotFmt>
      <c:pivotFmt>
        <c:idx val="293"/>
        <c:marker>
          <c:symbol val="none"/>
        </c:marker>
      </c:pivotFmt>
      <c:pivotFmt>
        <c:idx val="294"/>
        <c:marker>
          <c:symbol val="none"/>
        </c:marker>
      </c:pivotFmt>
      <c:pivotFmt>
        <c:idx val="295"/>
        <c:marker>
          <c:symbol val="none"/>
        </c:marker>
      </c:pivotFmt>
      <c:pivotFmt>
        <c:idx val="296"/>
        <c:marker>
          <c:symbol val="none"/>
        </c:marker>
      </c:pivotFmt>
      <c:pivotFmt>
        <c:idx val="297"/>
        <c:marker>
          <c:symbol val="none"/>
        </c:marker>
      </c:pivotFmt>
      <c:pivotFmt>
        <c:idx val="298"/>
        <c:marker>
          <c:symbol val="none"/>
        </c:marker>
      </c:pivotFmt>
      <c:pivotFmt>
        <c:idx val="299"/>
        <c:marker>
          <c:symbol val="none"/>
        </c:marker>
      </c:pivotFmt>
      <c:pivotFmt>
        <c:idx val="300"/>
        <c:marker>
          <c:symbol val="none"/>
        </c:marker>
      </c:pivotFmt>
      <c:pivotFmt>
        <c:idx val="301"/>
        <c:marker>
          <c:symbol val="none"/>
        </c:marker>
      </c:pivotFmt>
      <c:pivotFmt>
        <c:idx val="302"/>
        <c:marker>
          <c:symbol val="none"/>
        </c:marker>
      </c:pivotFmt>
      <c:pivotFmt>
        <c:idx val="303"/>
        <c:marker>
          <c:symbol val="none"/>
        </c:marker>
      </c:pivotFmt>
      <c:pivotFmt>
        <c:idx val="304"/>
        <c:marker>
          <c:symbol val="none"/>
        </c:marker>
      </c:pivotFmt>
      <c:pivotFmt>
        <c:idx val="305"/>
        <c:marker>
          <c:symbol val="none"/>
        </c:marker>
      </c:pivotFmt>
      <c:pivotFmt>
        <c:idx val="306"/>
        <c:marker>
          <c:symbol val="none"/>
        </c:marker>
      </c:pivotFmt>
      <c:pivotFmt>
        <c:idx val="307"/>
        <c:marker>
          <c:symbol val="none"/>
        </c:marker>
      </c:pivotFmt>
      <c:pivotFmt>
        <c:idx val="308"/>
        <c:marker>
          <c:symbol val="none"/>
        </c:marker>
      </c:pivotFmt>
      <c:pivotFmt>
        <c:idx val="309"/>
        <c:marker>
          <c:symbol val="none"/>
        </c:marker>
      </c:pivotFmt>
      <c:pivotFmt>
        <c:idx val="310"/>
        <c:marker>
          <c:symbol val="none"/>
        </c:marker>
      </c:pivotFmt>
      <c:pivotFmt>
        <c:idx val="311"/>
        <c:marker>
          <c:symbol val="none"/>
        </c:marker>
      </c:pivotFmt>
      <c:pivotFmt>
        <c:idx val="312"/>
        <c:marker>
          <c:symbol val="none"/>
        </c:marker>
      </c:pivotFmt>
      <c:pivotFmt>
        <c:idx val="313"/>
        <c:marker>
          <c:symbol val="none"/>
        </c:marker>
      </c:pivotFmt>
      <c:pivotFmt>
        <c:idx val="314"/>
        <c:marker>
          <c:symbol val="none"/>
        </c:marker>
      </c:pivotFmt>
      <c:pivotFmt>
        <c:idx val="315"/>
        <c:marker>
          <c:symbol val="none"/>
        </c:marker>
      </c:pivotFmt>
      <c:pivotFmt>
        <c:idx val="316"/>
        <c:marker>
          <c:symbol val="none"/>
        </c:marker>
      </c:pivotFmt>
      <c:pivotFmt>
        <c:idx val="317"/>
        <c:marker>
          <c:symbol val="none"/>
        </c:marker>
      </c:pivotFmt>
      <c:pivotFmt>
        <c:idx val="318"/>
        <c:marker>
          <c:symbol val="none"/>
        </c:marker>
      </c:pivotFmt>
      <c:pivotFmt>
        <c:idx val="319"/>
        <c:marker>
          <c:symbol val="none"/>
        </c:marker>
      </c:pivotFmt>
      <c:pivotFmt>
        <c:idx val="320"/>
        <c:marker>
          <c:symbol val="none"/>
        </c:marker>
      </c:pivotFmt>
      <c:pivotFmt>
        <c:idx val="321"/>
        <c:marker>
          <c:symbol val="none"/>
        </c:marker>
      </c:pivotFmt>
      <c:pivotFmt>
        <c:idx val="322"/>
        <c:marker>
          <c:symbol val="none"/>
        </c:marker>
      </c:pivotFmt>
      <c:pivotFmt>
        <c:idx val="323"/>
        <c:marker>
          <c:symbol val="none"/>
        </c:marker>
      </c:pivotFmt>
      <c:pivotFmt>
        <c:idx val="324"/>
        <c:marker>
          <c:symbol val="none"/>
        </c:marker>
      </c:pivotFmt>
      <c:pivotFmt>
        <c:idx val="325"/>
        <c:marker>
          <c:symbol val="none"/>
        </c:marker>
      </c:pivotFmt>
      <c:pivotFmt>
        <c:idx val="326"/>
        <c:marker>
          <c:symbol val="none"/>
        </c:marker>
      </c:pivotFmt>
      <c:pivotFmt>
        <c:idx val="327"/>
        <c:marker>
          <c:symbol val="none"/>
        </c:marker>
      </c:pivotFmt>
      <c:pivotFmt>
        <c:idx val="328"/>
        <c:marker>
          <c:symbol val="none"/>
        </c:marker>
      </c:pivotFmt>
      <c:pivotFmt>
        <c:idx val="329"/>
        <c:marker>
          <c:symbol val="none"/>
        </c:marker>
      </c:pivotFmt>
      <c:pivotFmt>
        <c:idx val="330"/>
        <c:marker>
          <c:symbol val="none"/>
        </c:marker>
      </c:pivotFmt>
      <c:pivotFmt>
        <c:idx val="331"/>
        <c:marker>
          <c:symbol val="none"/>
        </c:marker>
      </c:pivotFmt>
      <c:pivotFmt>
        <c:idx val="332"/>
        <c:marker>
          <c:symbol val="none"/>
        </c:marker>
      </c:pivotFmt>
      <c:pivotFmt>
        <c:idx val="333"/>
        <c:marker>
          <c:symbol val="none"/>
        </c:marker>
      </c:pivotFmt>
      <c:pivotFmt>
        <c:idx val="334"/>
        <c:marker>
          <c:symbol val="none"/>
        </c:marker>
      </c:pivotFmt>
      <c:pivotFmt>
        <c:idx val="335"/>
        <c:marker>
          <c:symbol val="none"/>
        </c:marker>
      </c:pivotFmt>
      <c:pivotFmt>
        <c:idx val="336"/>
        <c:marker>
          <c:symbol val="none"/>
        </c:marker>
      </c:pivotFmt>
      <c:pivotFmt>
        <c:idx val="337"/>
        <c:marker>
          <c:symbol val="none"/>
        </c:marker>
      </c:pivotFmt>
      <c:pivotFmt>
        <c:idx val="338"/>
        <c:marker>
          <c:symbol val="none"/>
        </c:marker>
      </c:pivotFmt>
      <c:pivotFmt>
        <c:idx val="339"/>
        <c:marker>
          <c:symbol val="none"/>
        </c:marker>
      </c:pivotFmt>
      <c:pivotFmt>
        <c:idx val="340"/>
        <c:marker>
          <c:symbol val="none"/>
        </c:marker>
      </c:pivotFmt>
      <c:pivotFmt>
        <c:idx val="341"/>
        <c:marker>
          <c:symbol val="none"/>
        </c:marker>
      </c:pivotFmt>
      <c:pivotFmt>
        <c:idx val="342"/>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7.6470588235294124E-2</c:v>
                </c:pt>
                <c:pt idx="1">
                  <c:v>5.6179775280898875E-2</c:v>
                </c:pt>
                <c:pt idx="2">
                  <c:v>4.2105263157894736E-2</c:v>
                </c:pt>
                <c:pt idx="3">
                  <c:v>2.8571428571428571E-2</c:v>
                </c:pt>
                <c:pt idx="4">
                  <c:v>1.3636363636363636E-2</c:v>
                </c:pt>
              </c:numCache>
            </c:numRef>
          </c:val>
          <c:extLst xmlns:c16r2="http://schemas.microsoft.com/office/drawing/2015/06/chart">
            <c:ext xmlns:c16="http://schemas.microsoft.com/office/drawing/2014/chart" uri="{C3380CC4-5D6E-409C-BE32-E72D297353CC}">
              <c16:uniqueId val="{00000000-6524-4C5D-97F6-BE778CB308BC}"/>
            </c:ext>
          </c:extLst>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0.13529411764705881</c:v>
                </c:pt>
                <c:pt idx="1">
                  <c:v>0.15168539325842698</c:v>
                </c:pt>
                <c:pt idx="2">
                  <c:v>9.4736842105263161E-2</c:v>
                </c:pt>
                <c:pt idx="3">
                  <c:v>9.0909090909090912E-2</c:v>
                </c:pt>
                <c:pt idx="4">
                  <c:v>0.05</c:v>
                </c:pt>
              </c:numCache>
            </c:numRef>
          </c:val>
          <c:extLst xmlns:c16r2="http://schemas.microsoft.com/office/drawing/2015/06/chart">
            <c:ext xmlns:c16="http://schemas.microsoft.com/office/drawing/2014/chart" uri="{C3380CC4-5D6E-409C-BE32-E72D297353CC}">
              <c16:uniqueId val="{00000001-6524-4C5D-97F6-BE778CB308BC}"/>
            </c:ext>
          </c:extLst>
        </c:ser>
        <c:ser>
          <c:idx val="2"/>
          <c:order val="2"/>
          <c:tx>
            <c:strRef>
              <c:f>Otázka1!$D$1:$D$2</c:f>
              <c:strCache>
                <c:ptCount val="1"/>
                <c:pt idx="0">
                  <c:v>Ani spokojný ani nespokojný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0.22941176470588234</c:v>
                </c:pt>
                <c:pt idx="1">
                  <c:v>0.25280898876404495</c:v>
                </c:pt>
                <c:pt idx="2">
                  <c:v>0.18947368421052632</c:v>
                </c:pt>
                <c:pt idx="3">
                  <c:v>0.20519480519480521</c:v>
                </c:pt>
                <c:pt idx="4">
                  <c:v>0.23181818181818181</c:v>
                </c:pt>
              </c:numCache>
            </c:numRef>
          </c:val>
          <c:extLst xmlns:c16r2="http://schemas.microsoft.com/office/drawing/2015/06/chart">
            <c:ext xmlns:c16="http://schemas.microsoft.com/office/drawing/2014/chart" uri="{C3380CC4-5D6E-409C-BE32-E72D297353CC}">
              <c16:uniqueId val="{00000002-6524-4C5D-97F6-BE778CB308BC}"/>
            </c:ext>
          </c:extLst>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0.28823529411764703</c:v>
                </c:pt>
                <c:pt idx="1">
                  <c:v>0.398876404494382</c:v>
                </c:pt>
                <c:pt idx="2">
                  <c:v>0.47368421052631576</c:v>
                </c:pt>
                <c:pt idx="3">
                  <c:v>0.43636363636363634</c:v>
                </c:pt>
                <c:pt idx="4">
                  <c:v>0.35454545454545455</c:v>
                </c:pt>
              </c:numCache>
            </c:numRef>
          </c:val>
          <c:extLst xmlns:c16r2="http://schemas.microsoft.com/office/drawing/2015/06/chart">
            <c:ext xmlns:c16="http://schemas.microsoft.com/office/drawing/2014/chart" uri="{C3380CC4-5D6E-409C-BE32-E72D297353CC}">
              <c16:uniqueId val="{00000003-6524-4C5D-97F6-BE778CB308BC}"/>
            </c:ext>
          </c:extLst>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0.27058823529411763</c:v>
                </c:pt>
                <c:pt idx="1">
                  <c:v>0.1404494382022472</c:v>
                </c:pt>
                <c:pt idx="2">
                  <c:v>0.2</c:v>
                </c:pt>
                <c:pt idx="3">
                  <c:v>0.23896103896103896</c:v>
                </c:pt>
                <c:pt idx="4">
                  <c:v>0.35</c:v>
                </c:pt>
              </c:numCache>
            </c:numRef>
          </c:val>
          <c:extLst xmlns:c16r2="http://schemas.microsoft.com/office/drawing/2015/06/chart">
            <c:ext xmlns:c16="http://schemas.microsoft.com/office/drawing/2014/chart" uri="{C3380CC4-5D6E-409C-BE32-E72D297353CC}">
              <c16:uniqueId val="{00000004-6524-4C5D-97F6-BE778CB308BC}"/>
            </c:ext>
          </c:extLst>
        </c:ser>
        <c:dLbls>
          <c:showLegendKey val="0"/>
          <c:showVal val="0"/>
          <c:showCatName val="0"/>
          <c:showSerName val="0"/>
          <c:showPercent val="0"/>
          <c:showBubbleSize val="0"/>
        </c:dLbls>
        <c:gapWidth val="150"/>
        <c:axId val="346537344"/>
        <c:axId val="346231936"/>
      </c:barChart>
      <c:catAx>
        <c:axId val="346537344"/>
        <c:scaling>
          <c:orientation val="minMax"/>
        </c:scaling>
        <c:delete val="0"/>
        <c:axPos val="b"/>
        <c:numFmt formatCode="General" sourceLinked="0"/>
        <c:majorTickMark val="none"/>
        <c:minorTickMark val="none"/>
        <c:tickLblPos val="nextTo"/>
        <c:crossAx val="346231936"/>
        <c:crosses val="autoZero"/>
        <c:auto val="1"/>
        <c:lblAlgn val="ctr"/>
        <c:lblOffset val="100"/>
        <c:noMultiLvlLbl val="0"/>
      </c:catAx>
      <c:valAx>
        <c:axId val="346231936"/>
        <c:scaling>
          <c:orientation val="minMax"/>
          <c:max val="0.5"/>
        </c:scaling>
        <c:delete val="0"/>
        <c:axPos val="l"/>
        <c:majorGridlines/>
        <c:title>
          <c:overlay val="0"/>
        </c:title>
        <c:numFmt formatCode="0.00%" sourceLinked="1"/>
        <c:majorTickMark val="none"/>
        <c:minorTickMark val="none"/>
        <c:tickLblPos val="nextTo"/>
        <c:crossAx val="346537344"/>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[Spokojnosť2018_UKF.xlsx]Otázka1!Kontingenčná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extLst xmlns:c16r2="http://schemas.microsoft.com/office/drawing/2015/06/chart">
            <c:ext xmlns:c15="http://schemas.microsoft.com/office/drawing/2012/chart" uri="{CE6537A1-D6FC-4f65-9D91-7224C49458BB}"/>
          </c:extLst>
        </c:dLbl>
      </c:pivotFmt>
      <c:pivotFmt>
        <c:idx val="7"/>
        <c:marker>
          <c:symbol val="none"/>
        </c:marker>
        <c:dLbl>
          <c:idx val="0"/>
          <c:delete val="1"/>
          <c:extLst xmlns:c16r2="http://schemas.microsoft.com/office/drawing/2015/06/chart">
            <c:ext xmlns:c15="http://schemas.microsoft.com/office/drawing/2012/chart" uri="{CE6537A1-D6FC-4f65-9D91-7224C49458BB}"/>
          </c:extLst>
        </c:dLbl>
      </c:pivotFmt>
      <c:pivotFmt>
        <c:idx val="8"/>
        <c:marker>
          <c:symbol val="none"/>
        </c:marker>
        <c:dLbl>
          <c:idx val="0"/>
          <c:delete val="1"/>
          <c:extLst xmlns:c16r2="http://schemas.microsoft.com/office/drawing/2015/06/chart">
            <c:ext xmlns:c15="http://schemas.microsoft.com/office/drawing/2012/chart" uri="{CE6537A1-D6FC-4f65-9D91-7224C49458BB}"/>
          </c:extLst>
        </c:dLbl>
      </c:pivotFmt>
      <c:pivotFmt>
        <c:idx val="9"/>
        <c:marker>
          <c:symbol val="none"/>
        </c:marker>
        <c:dLbl>
          <c:idx val="0"/>
          <c:delete val="1"/>
          <c:extLst xmlns:c16r2="http://schemas.microsoft.com/office/drawing/2015/06/chart">
            <c:ext xmlns:c15="http://schemas.microsoft.com/office/drawing/2012/chart" uri="{CE6537A1-D6FC-4f65-9D91-7224C49458BB}"/>
          </c:extLst>
        </c:dLbl>
      </c:pivotFmt>
      <c:pivotFmt>
        <c:idx val="10"/>
        <c:marker>
          <c:symbol val="none"/>
        </c:marker>
        <c:dLbl>
          <c:idx val="0"/>
          <c:delete val="1"/>
          <c:extLst xmlns:c16r2="http://schemas.microsoft.com/office/drawing/2015/06/chart">
            <c:ext xmlns:c15="http://schemas.microsoft.com/office/drawing/2012/chart" uri="{CE6537A1-D6FC-4f65-9D91-7224C49458BB}"/>
          </c:extLst>
        </c:dLbl>
      </c:pivotFmt>
      <c:pivotFmt>
        <c:idx val="11"/>
        <c:marker>
          <c:symbol val="none"/>
        </c:marker>
        <c:dLbl>
          <c:idx val="0"/>
          <c:delete val="1"/>
          <c:extLst xmlns:c16r2="http://schemas.microsoft.com/office/drawing/2015/06/chart">
            <c:ext xmlns:c15="http://schemas.microsoft.com/office/drawing/2012/chart" uri="{CE6537A1-D6FC-4f65-9D91-7224C49458BB}"/>
          </c:extLst>
        </c:dLbl>
      </c:pivotFmt>
      <c:pivotFmt>
        <c:idx val="12"/>
        <c:marker>
          <c:symbol val="none"/>
        </c:marker>
        <c:dLbl>
          <c:idx val="0"/>
          <c:delete val="1"/>
          <c:extLst xmlns:c16r2="http://schemas.microsoft.com/office/drawing/2015/06/chart">
            <c:ext xmlns:c15="http://schemas.microsoft.com/office/drawing/2012/chart" uri="{CE6537A1-D6FC-4f65-9D91-7224C49458BB}"/>
          </c:extLst>
        </c:dLbl>
      </c:pivotFmt>
      <c:pivotFmt>
        <c:idx val="13"/>
        <c:marker>
          <c:symbol val="none"/>
        </c:marker>
        <c:dLbl>
          <c:idx val="0"/>
          <c:delete val="1"/>
          <c:extLst xmlns:c16r2="http://schemas.microsoft.com/office/drawing/2015/06/chart">
            <c:ext xmlns:c15="http://schemas.microsoft.com/office/drawing/2012/chart" uri="{CE6537A1-D6FC-4f65-9D91-7224C49458BB}"/>
          </c:extLst>
        </c:dLbl>
      </c:pivotFmt>
      <c:pivotFmt>
        <c:idx val="14"/>
        <c:marker>
          <c:symbol val="none"/>
        </c:marker>
        <c:dLbl>
          <c:idx val="0"/>
          <c:delete val="1"/>
          <c:extLst xmlns:c16r2="http://schemas.microsoft.com/office/drawing/2015/06/chart">
            <c:ext xmlns:c15="http://schemas.microsoft.com/office/drawing/2012/chart" uri="{CE6537A1-D6FC-4f65-9D91-7224C49458BB}"/>
          </c:extLst>
        </c:dLbl>
      </c:pivotFmt>
      <c:pivotFmt>
        <c:idx val="15"/>
        <c:marker>
          <c:symbol val="none"/>
        </c:marker>
        <c:dLbl>
          <c:idx val="0"/>
          <c:delete val="1"/>
          <c:extLst xmlns:c16r2="http://schemas.microsoft.com/office/drawing/2015/06/chart">
            <c:ext xmlns:c15="http://schemas.microsoft.com/office/drawing/2012/chart" uri="{CE6537A1-D6FC-4f65-9D91-7224C49458BB}"/>
          </c:extLst>
        </c:dLbl>
      </c:pivotFmt>
      <c:pivotFmt>
        <c:idx val="16"/>
        <c:marker>
          <c:symbol val="none"/>
        </c:marker>
        <c:dLbl>
          <c:idx val="0"/>
          <c:delete val="1"/>
          <c:extLst xmlns:c16r2="http://schemas.microsoft.com/office/drawing/2015/06/chart">
            <c:ext xmlns:c15="http://schemas.microsoft.com/office/drawing/2012/chart" uri="{CE6537A1-D6FC-4f65-9D91-7224C49458BB}"/>
          </c:extLst>
        </c:dLbl>
      </c:pivotFmt>
      <c:pivotFmt>
        <c:idx val="17"/>
        <c:marker>
          <c:symbol val="none"/>
        </c:marker>
        <c:dLbl>
          <c:idx val="0"/>
          <c:delete val="1"/>
          <c:extLst xmlns:c16r2="http://schemas.microsoft.com/office/drawing/2015/06/chart">
            <c:ext xmlns:c15="http://schemas.microsoft.com/office/drawing/2012/chart" uri="{CE6537A1-D6FC-4f65-9D91-7224C49458BB}"/>
          </c:extLst>
        </c:dLbl>
      </c:pivotFmt>
      <c:pivotFmt>
        <c:idx val="18"/>
        <c:marker>
          <c:symbol val="none"/>
        </c:marker>
        <c:dLbl>
          <c:idx val="0"/>
          <c:delete val="1"/>
          <c:extLst xmlns:c16r2="http://schemas.microsoft.com/office/drawing/2015/06/chart">
            <c:ext xmlns:c15="http://schemas.microsoft.com/office/drawing/2012/chart" uri="{CE6537A1-D6FC-4f65-9D91-7224C49458BB}"/>
          </c:extLst>
        </c:dLbl>
      </c:pivotFmt>
      <c:pivotFmt>
        <c:idx val="19"/>
        <c:marker>
          <c:symbol val="none"/>
        </c:marker>
        <c:dLbl>
          <c:idx val="0"/>
          <c:delete val="1"/>
          <c:extLst xmlns:c16r2="http://schemas.microsoft.com/office/drawing/2015/06/chart">
            <c:ext xmlns:c15="http://schemas.microsoft.com/office/drawing/2012/chart" uri="{CE6537A1-D6FC-4f65-9D91-7224C49458BB}"/>
          </c:extLst>
        </c:dLbl>
      </c:pivotFmt>
      <c:pivotFmt>
        <c:idx val="20"/>
        <c:marker>
          <c:symbol val="none"/>
        </c:marker>
        <c:dLbl>
          <c:idx val="0"/>
          <c:delete val="1"/>
          <c:extLst xmlns:c16r2="http://schemas.microsoft.com/office/drawing/2015/06/chart">
            <c:ext xmlns:c15="http://schemas.microsoft.com/office/drawing/2012/chart" uri="{CE6537A1-D6FC-4f65-9D91-7224C49458BB}"/>
          </c:extLst>
        </c:dLbl>
      </c:pivotFmt>
      <c:pivotFmt>
        <c:idx val="21"/>
        <c:marker>
          <c:symbol val="none"/>
        </c:marker>
        <c:dLbl>
          <c:idx val="0"/>
          <c:delete val="1"/>
          <c:extLst xmlns:c16r2="http://schemas.microsoft.com/office/drawing/2015/06/chart">
            <c:ext xmlns:c15="http://schemas.microsoft.com/office/drawing/2012/chart" uri="{CE6537A1-D6FC-4f65-9D91-7224C49458BB}"/>
          </c:extLst>
        </c:dLbl>
      </c:pivotFmt>
      <c:pivotFmt>
        <c:idx val="22"/>
        <c:marker>
          <c:symbol val="none"/>
        </c:marker>
        <c:dLbl>
          <c:idx val="0"/>
          <c:delete val="1"/>
          <c:extLst xmlns:c16r2="http://schemas.microsoft.com/office/drawing/2015/06/chart">
            <c:ext xmlns:c15="http://schemas.microsoft.com/office/drawing/2012/chart" uri="{CE6537A1-D6FC-4f65-9D91-7224C49458BB}"/>
          </c:extLst>
        </c:dLbl>
      </c:pivotFmt>
      <c:pivotFmt>
        <c:idx val="23"/>
        <c:marker>
          <c:symbol val="none"/>
        </c:marker>
        <c:dLbl>
          <c:idx val="0"/>
          <c:delete val="1"/>
          <c:extLst xmlns:c16r2="http://schemas.microsoft.com/office/drawing/2015/06/chart">
            <c:ext xmlns:c15="http://schemas.microsoft.com/office/drawing/2012/chart" uri="{CE6537A1-D6FC-4f65-9D91-7224C49458BB}"/>
          </c:extLst>
        </c:dLbl>
      </c:pivotFmt>
      <c:pivotFmt>
        <c:idx val="24"/>
        <c:marker>
          <c:symbol val="none"/>
        </c:marker>
        <c:dLbl>
          <c:idx val="0"/>
          <c:delete val="1"/>
          <c:extLst xmlns:c16r2="http://schemas.microsoft.com/office/drawing/2015/06/chart">
            <c:ext xmlns:c15="http://schemas.microsoft.com/office/drawing/2012/chart" uri="{CE6537A1-D6FC-4f65-9D91-7224C49458BB}"/>
          </c:extLst>
        </c:dLbl>
      </c:pivotFmt>
      <c:pivotFmt>
        <c:idx val="25"/>
        <c:marker>
          <c:symbol val="none"/>
        </c:marker>
        <c:dLbl>
          <c:idx val="0"/>
          <c:delete val="1"/>
          <c:extLst xmlns:c16r2="http://schemas.microsoft.com/office/drawing/2015/06/chart">
            <c:ext xmlns:c15="http://schemas.microsoft.com/office/drawing/2012/chart" uri="{CE6537A1-D6FC-4f65-9D91-7224C49458BB}"/>
          </c:extLst>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extLst xmlns:c16r2="http://schemas.microsoft.com/office/drawing/2015/06/chart">
            <c:ext xmlns:c15="http://schemas.microsoft.com/office/drawing/2012/chart" uri="{CE6537A1-D6FC-4f65-9D91-7224C49458BB}"/>
          </c:extLst>
        </c:dLbl>
      </c:pivotFmt>
      <c:pivotFmt>
        <c:idx val="30"/>
        <c:marker>
          <c:symbol val="none"/>
        </c:marker>
        <c:dLbl>
          <c:idx val="0"/>
          <c:delete val="1"/>
          <c:extLst xmlns:c16r2="http://schemas.microsoft.com/office/drawing/2015/06/chart">
            <c:ext xmlns:c15="http://schemas.microsoft.com/office/drawing/2012/chart" uri="{CE6537A1-D6FC-4f65-9D91-7224C49458BB}"/>
          </c:extLst>
        </c:dLbl>
      </c:pivotFmt>
      <c:pivotFmt>
        <c:idx val="31"/>
        <c:marker>
          <c:symbol val="none"/>
        </c:marker>
        <c:dLbl>
          <c:idx val="0"/>
          <c:delete val="1"/>
          <c:extLst xmlns:c16r2="http://schemas.microsoft.com/office/drawing/2015/06/chart">
            <c:ext xmlns:c15="http://schemas.microsoft.com/office/drawing/2012/chart" uri="{CE6537A1-D6FC-4f65-9D91-7224C49458BB}"/>
          </c:extLst>
        </c:dLbl>
      </c:pivotFmt>
      <c:pivotFmt>
        <c:idx val="32"/>
        <c:marker>
          <c:symbol val="none"/>
        </c:marker>
        <c:dLbl>
          <c:idx val="0"/>
          <c:delete val="1"/>
          <c:extLst xmlns:c16r2="http://schemas.microsoft.com/office/drawing/2015/06/chart">
            <c:ext xmlns:c15="http://schemas.microsoft.com/office/drawing/2012/chart" uri="{CE6537A1-D6FC-4f65-9D91-7224C49458BB}"/>
          </c:extLst>
        </c:dLbl>
      </c:pivotFmt>
      <c:pivotFmt>
        <c:idx val="33"/>
        <c:marker>
          <c:symbol val="none"/>
        </c:marker>
        <c:dLbl>
          <c:idx val="0"/>
          <c:delete val="1"/>
          <c:extLst xmlns:c16r2="http://schemas.microsoft.com/office/drawing/2015/06/chart">
            <c:ext xmlns:c15="http://schemas.microsoft.com/office/drawing/2012/chart" uri="{CE6537A1-D6FC-4f65-9D91-7224C49458BB}"/>
          </c:extLst>
        </c:dLbl>
      </c:pivotFmt>
      <c:pivotFmt>
        <c:idx val="34"/>
        <c:marker>
          <c:symbol val="none"/>
        </c:marker>
      </c:pivotFmt>
      <c:pivotFmt>
        <c:idx val="35"/>
        <c:marker>
          <c:symbol val="none"/>
        </c:marker>
      </c:pivotFmt>
      <c:pivotFmt>
        <c:idx val="36"/>
        <c:marker>
          <c:symbol val="none"/>
        </c:marker>
        <c:dLbl>
          <c:idx val="0"/>
          <c:delete val="1"/>
          <c:extLst xmlns:c16r2="http://schemas.microsoft.com/office/drawing/2015/06/chart">
            <c:ext xmlns:c15="http://schemas.microsoft.com/office/drawing/2012/chart" uri="{CE6537A1-D6FC-4f65-9D91-7224C49458BB}"/>
          </c:extLst>
        </c:dLbl>
      </c:pivotFmt>
      <c:pivotFmt>
        <c:idx val="37"/>
        <c:marker>
          <c:symbol val="none"/>
        </c:marker>
        <c:dLbl>
          <c:idx val="0"/>
          <c:delete val="1"/>
          <c:extLst xmlns:c16r2="http://schemas.microsoft.com/office/drawing/2015/06/chart">
            <c:ext xmlns:c15="http://schemas.microsoft.com/office/drawing/2012/chart" uri="{CE6537A1-D6FC-4f65-9D91-7224C49458BB}"/>
          </c:extLst>
        </c:dLbl>
      </c:pivotFmt>
      <c:pivotFmt>
        <c:idx val="38"/>
        <c:marker>
          <c:symbol val="none"/>
        </c:marker>
        <c:dLbl>
          <c:idx val="0"/>
          <c:delete val="1"/>
          <c:extLst xmlns:c16r2="http://schemas.microsoft.com/office/drawing/2015/06/chart">
            <c:ext xmlns:c15="http://schemas.microsoft.com/office/drawing/2012/chart" uri="{CE6537A1-D6FC-4f65-9D91-7224C49458BB}"/>
          </c:extLst>
        </c:dLbl>
      </c:pivotFmt>
      <c:pivotFmt>
        <c:idx val="39"/>
        <c:marker>
          <c:symbol val="none"/>
        </c:marker>
      </c:pivotFmt>
      <c:pivotFmt>
        <c:idx val="40"/>
        <c:marker>
          <c:symbol val="none"/>
        </c:marker>
      </c:pivotFmt>
      <c:pivotFmt>
        <c:idx val="41"/>
        <c:marker>
          <c:symbol val="none"/>
        </c:marker>
        <c:dLbl>
          <c:idx val="0"/>
          <c:delete val="1"/>
          <c:extLst xmlns:c16r2="http://schemas.microsoft.com/office/drawing/2015/06/chart">
            <c:ext xmlns:c15="http://schemas.microsoft.com/office/drawing/2012/chart" uri="{CE6537A1-D6FC-4f65-9D91-7224C49458BB}"/>
          </c:extLst>
        </c:dLbl>
      </c:pivotFmt>
      <c:pivotFmt>
        <c:idx val="42"/>
        <c:marker>
          <c:symbol val="none"/>
        </c:marker>
        <c:dLbl>
          <c:idx val="0"/>
          <c:delete val="1"/>
          <c:extLst xmlns:c16r2="http://schemas.microsoft.com/office/drawing/2015/06/chart">
            <c:ext xmlns:c15="http://schemas.microsoft.com/office/drawing/2012/chart" uri="{CE6537A1-D6FC-4f65-9D91-7224C49458BB}"/>
          </c:extLst>
        </c:dLbl>
      </c:pivotFmt>
      <c:pivotFmt>
        <c:idx val="43"/>
        <c:marker>
          <c:symbol val="none"/>
        </c:marker>
        <c:dLbl>
          <c:idx val="0"/>
          <c:delete val="1"/>
          <c:extLst xmlns:c16r2="http://schemas.microsoft.com/office/drawing/2015/06/chart">
            <c:ext xmlns:c15="http://schemas.microsoft.com/office/drawing/2012/chart" uri="{CE6537A1-D6FC-4f65-9D91-7224C49458BB}"/>
          </c:extLst>
        </c:dLbl>
      </c:pivotFmt>
      <c:pivotFmt>
        <c:idx val="44"/>
        <c:marker>
          <c:symbol val="none"/>
        </c:marker>
        <c:dLbl>
          <c:idx val="0"/>
          <c:delete val="1"/>
          <c:extLst xmlns:c16r2="http://schemas.microsoft.com/office/drawing/2015/06/chart">
            <c:ext xmlns:c15="http://schemas.microsoft.com/office/drawing/2012/chart" uri="{CE6537A1-D6FC-4f65-9D91-7224C49458BB}"/>
          </c:extLst>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extLst xmlns:c16r2="http://schemas.microsoft.com/office/drawing/2015/06/chart">
            <c:ext xmlns:c15="http://schemas.microsoft.com/office/drawing/2012/chart" uri="{CE6537A1-D6FC-4f65-9D91-7224C49458BB}"/>
          </c:extLst>
        </c:dLbl>
      </c:pivotFmt>
      <c:pivotFmt>
        <c:idx val="51"/>
        <c:marker>
          <c:symbol val="none"/>
        </c:marker>
        <c:dLbl>
          <c:idx val="0"/>
          <c:delete val="1"/>
          <c:extLst xmlns:c16r2="http://schemas.microsoft.com/office/drawing/2015/06/chart">
            <c:ext xmlns:c15="http://schemas.microsoft.com/office/drawing/2012/chart" uri="{CE6537A1-D6FC-4f65-9D91-7224C49458BB}"/>
          </c:extLst>
        </c:dLbl>
      </c:pivotFmt>
      <c:pivotFmt>
        <c:idx val="52"/>
        <c:marker>
          <c:symbol val="none"/>
        </c:marker>
        <c:dLbl>
          <c:idx val="0"/>
          <c:delete val="1"/>
          <c:extLst xmlns:c16r2="http://schemas.microsoft.com/office/drawing/2015/06/chart">
            <c:ext xmlns:c15="http://schemas.microsoft.com/office/drawing/2012/chart" uri="{CE6537A1-D6FC-4f65-9D91-7224C49458BB}"/>
          </c:extLst>
        </c:dLbl>
      </c:pivotFmt>
      <c:pivotFmt>
        <c:idx val="53"/>
        <c:marker>
          <c:symbol val="none"/>
        </c:marker>
        <c:dLbl>
          <c:idx val="0"/>
          <c:delete val="1"/>
          <c:extLst xmlns:c16r2="http://schemas.microsoft.com/office/drawing/2015/06/chart">
            <c:ext xmlns:c15="http://schemas.microsoft.com/office/drawing/2012/chart" uri="{CE6537A1-D6FC-4f65-9D91-7224C49458BB}"/>
          </c:extLst>
        </c:dLbl>
      </c:pivotFmt>
      <c:pivotFmt>
        <c:idx val="54"/>
        <c:marker>
          <c:symbol val="none"/>
        </c:marker>
        <c:dLbl>
          <c:idx val="0"/>
          <c:delete val="1"/>
          <c:extLst xmlns:c16r2="http://schemas.microsoft.com/office/drawing/2015/06/chart">
            <c:ext xmlns:c15="http://schemas.microsoft.com/office/drawing/2012/chart" uri="{CE6537A1-D6FC-4f65-9D91-7224C49458BB}"/>
          </c:extLst>
        </c:dLbl>
      </c:pivotFmt>
      <c:pivotFmt>
        <c:idx val="55"/>
        <c:marker>
          <c:symbol val="none"/>
        </c:marker>
        <c:dLbl>
          <c:idx val="0"/>
          <c:delete val="1"/>
          <c:extLst xmlns:c16r2="http://schemas.microsoft.com/office/drawing/2015/06/chart">
            <c:ext xmlns:c15="http://schemas.microsoft.com/office/drawing/2012/chart" uri="{CE6537A1-D6FC-4f65-9D91-7224C49458BB}"/>
          </c:extLst>
        </c:dLbl>
      </c:pivotFmt>
      <c:pivotFmt>
        <c:idx val="56"/>
        <c:marker>
          <c:symbol val="none"/>
        </c:marker>
        <c:dLbl>
          <c:idx val="0"/>
          <c:delete val="1"/>
          <c:extLst xmlns:c16r2="http://schemas.microsoft.com/office/drawing/2015/06/chart">
            <c:ext xmlns:c15="http://schemas.microsoft.com/office/drawing/2012/chart" uri="{CE6537A1-D6FC-4f65-9D91-7224C49458BB}"/>
          </c:extLst>
        </c:dLbl>
      </c:pivotFmt>
      <c:pivotFmt>
        <c:idx val="57"/>
        <c:marker>
          <c:symbol val="none"/>
        </c:marker>
        <c:dLbl>
          <c:idx val="0"/>
          <c:delete val="1"/>
          <c:extLst xmlns:c16r2="http://schemas.microsoft.com/office/drawing/2015/06/chart">
            <c:ext xmlns:c15="http://schemas.microsoft.com/office/drawing/2012/chart" uri="{CE6537A1-D6FC-4f65-9D91-7224C49458BB}"/>
          </c:extLst>
        </c:dLbl>
      </c:pivotFmt>
      <c:pivotFmt>
        <c:idx val="58"/>
        <c:marker>
          <c:symbol val="none"/>
        </c:marker>
        <c:dLbl>
          <c:idx val="0"/>
          <c:delete val="1"/>
          <c:extLst xmlns:c16r2="http://schemas.microsoft.com/office/drawing/2015/06/chart">
            <c:ext xmlns:c15="http://schemas.microsoft.com/office/drawing/2012/chart" uri="{CE6537A1-D6FC-4f65-9D91-7224C49458BB}"/>
          </c:extLst>
        </c:dLbl>
      </c:pivotFmt>
      <c:pivotFmt>
        <c:idx val="59"/>
        <c:marker>
          <c:symbol val="none"/>
        </c:marker>
        <c:dLbl>
          <c:idx val="0"/>
          <c:delete val="1"/>
          <c:extLst xmlns:c16r2="http://schemas.microsoft.com/office/drawing/2015/06/chart">
            <c:ext xmlns:c15="http://schemas.microsoft.com/office/drawing/2012/chart" uri="{CE6537A1-D6FC-4f65-9D91-7224C49458BB}"/>
          </c:extLst>
        </c:dLbl>
      </c:pivotFmt>
      <c:pivotFmt>
        <c:idx val="60"/>
        <c:marker>
          <c:symbol val="none"/>
        </c:marker>
        <c:dLbl>
          <c:idx val="0"/>
          <c:delete val="1"/>
          <c:extLst xmlns:c16r2="http://schemas.microsoft.com/office/drawing/2015/06/chart">
            <c:ext xmlns:c15="http://schemas.microsoft.com/office/drawing/2012/chart" uri="{CE6537A1-D6FC-4f65-9D91-7224C49458BB}"/>
          </c:extLst>
        </c:dLbl>
      </c:pivotFmt>
      <c:pivotFmt>
        <c:idx val="61"/>
        <c:marker>
          <c:symbol val="none"/>
        </c:marker>
        <c:dLbl>
          <c:idx val="0"/>
          <c:delete val="1"/>
          <c:extLst xmlns:c16r2="http://schemas.microsoft.com/office/drawing/2015/06/chart">
            <c:ext xmlns:c15="http://schemas.microsoft.com/office/drawing/2012/chart" uri="{CE6537A1-D6FC-4f65-9D91-7224C49458BB}"/>
          </c:extLst>
        </c:dLbl>
      </c:pivotFmt>
      <c:pivotFmt>
        <c:idx val="62"/>
        <c:marker>
          <c:symbol val="none"/>
        </c:marker>
        <c:dLbl>
          <c:idx val="0"/>
          <c:delete val="1"/>
          <c:extLst xmlns:c16r2="http://schemas.microsoft.com/office/drawing/2015/06/chart">
            <c:ext xmlns:c15="http://schemas.microsoft.com/office/drawing/2012/chart" uri="{CE6537A1-D6FC-4f65-9D91-7224C49458BB}"/>
          </c:extLst>
        </c:dLbl>
      </c:pivotFmt>
      <c:pivotFmt>
        <c:idx val="63"/>
        <c:marker>
          <c:symbol val="none"/>
        </c:marker>
        <c:dLbl>
          <c:idx val="0"/>
          <c:delete val="1"/>
          <c:extLst xmlns:c16r2="http://schemas.microsoft.com/office/drawing/2015/06/chart">
            <c:ext xmlns:c15="http://schemas.microsoft.com/office/drawing/2012/chart" uri="{CE6537A1-D6FC-4f65-9D91-7224C49458BB}"/>
          </c:extLst>
        </c:dLbl>
      </c:pivotFmt>
      <c:pivotFmt>
        <c:idx val="64"/>
        <c:marker>
          <c:symbol val="none"/>
        </c:marker>
        <c:dLbl>
          <c:idx val="0"/>
          <c:delete val="1"/>
          <c:extLst xmlns:c16r2="http://schemas.microsoft.com/office/drawing/2015/06/chart">
            <c:ext xmlns:c15="http://schemas.microsoft.com/office/drawing/2012/chart" uri="{CE6537A1-D6FC-4f65-9D91-7224C49458BB}"/>
          </c:extLst>
        </c:dLbl>
      </c:pivotFmt>
      <c:pivotFmt>
        <c:idx val="65"/>
        <c:marker>
          <c:symbol val="none"/>
        </c:marker>
        <c:dLbl>
          <c:idx val="0"/>
          <c:delete val="1"/>
          <c:extLst xmlns:c16r2="http://schemas.microsoft.com/office/drawing/2015/06/chart">
            <c:ext xmlns:c15="http://schemas.microsoft.com/office/drawing/2012/chart" uri="{CE6537A1-D6FC-4f65-9D91-7224C49458BB}"/>
          </c:extLst>
        </c:dLbl>
      </c:pivotFmt>
      <c:pivotFmt>
        <c:idx val="66"/>
        <c:marker>
          <c:symbol val="none"/>
        </c:marker>
        <c:dLbl>
          <c:idx val="0"/>
          <c:delete val="1"/>
          <c:extLst xmlns:c16r2="http://schemas.microsoft.com/office/drawing/2015/06/chart">
            <c:ext xmlns:c15="http://schemas.microsoft.com/office/drawing/2012/chart" uri="{CE6537A1-D6FC-4f65-9D91-7224C49458BB}"/>
          </c:extLst>
        </c:dLbl>
      </c:pivotFmt>
      <c:pivotFmt>
        <c:idx val="67"/>
        <c:marker>
          <c:symbol val="none"/>
        </c:marker>
        <c:dLbl>
          <c:idx val="0"/>
          <c:delete val="1"/>
          <c:extLst xmlns:c16r2="http://schemas.microsoft.com/office/drawing/2015/06/chart">
            <c:ext xmlns:c15="http://schemas.microsoft.com/office/drawing/2012/chart" uri="{CE6537A1-D6FC-4f65-9D91-7224C49458BB}"/>
          </c:extLst>
        </c:dLbl>
      </c:pivotFmt>
      <c:pivotFmt>
        <c:idx val="68"/>
        <c:marker>
          <c:symbol val="none"/>
        </c:marker>
        <c:dLbl>
          <c:idx val="0"/>
          <c:delete val="1"/>
          <c:extLst xmlns:c16r2="http://schemas.microsoft.com/office/drawing/2015/06/chart">
            <c:ext xmlns:c15="http://schemas.microsoft.com/office/drawing/2012/chart" uri="{CE6537A1-D6FC-4f65-9D91-7224C49458BB}"/>
          </c:extLst>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extLst xmlns:c16r2="http://schemas.microsoft.com/office/drawing/2015/06/chart">
            <c:ext xmlns:c15="http://schemas.microsoft.com/office/drawing/2012/chart" uri="{CE6537A1-D6FC-4f65-9D91-7224C49458BB}"/>
          </c:extLst>
        </c:dLbl>
      </c:pivotFmt>
      <c:pivotFmt>
        <c:idx val="75"/>
        <c:marker>
          <c:symbol val="none"/>
        </c:marker>
        <c:dLbl>
          <c:idx val="0"/>
          <c:delete val="1"/>
          <c:extLst xmlns:c16r2="http://schemas.microsoft.com/office/drawing/2015/06/chart">
            <c:ext xmlns:c15="http://schemas.microsoft.com/office/drawing/2012/chart" uri="{CE6537A1-D6FC-4f65-9D91-7224C49458BB}"/>
          </c:extLst>
        </c:dLbl>
      </c:pivotFmt>
      <c:pivotFmt>
        <c:idx val="76"/>
        <c:marker>
          <c:symbol val="none"/>
        </c:marker>
        <c:dLbl>
          <c:idx val="0"/>
          <c:delete val="1"/>
          <c:extLst xmlns:c16r2="http://schemas.microsoft.com/office/drawing/2015/06/chart">
            <c:ext xmlns:c15="http://schemas.microsoft.com/office/drawing/2012/chart" uri="{CE6537A1-D6FC-4f65-9D91-7224C49458BB}"/>
          </c:extLst>
        </c:dLbl>
      </c:pivotFmt>
      <c:pivotFmt>
        <c:idx val="77"/>
        <c:marker>
          <c:symbol val="none"/>
        </c:marker>
        <c:dLbl>
          <c:idx val="0"/>
          <c:delete val="1"/>
          <c:extLst xmlns:c16r2="http://schemas.microsoft.com/office/drawing/2015/06/chart">
            <c:ext xmlns:c15="http://schemas.microsoft.com/office/drawing/2012/chart" uri="{CE6537A1-D6FC-4f65-9D91-7224C49458BB}"/>
          </c:extLst>
        </c:dLbl>
      </c:pivotFmt>
      <c:pivotFmt>
        <c:idx val="78"/>
        <c:marker>
          <c:symbol val="none"/>
        </c:marker>
        <c:dLbl>
          <c:idx val="0"/>
          <c:delete val="1"/>
          <c:extLst xmlns:c16r2="http://schemas.microsoft.com/office/drawing/2015/06/chart">
            <c:ext xmlns:c15="http://schemas.microsoft.com/office/drawing/2012/chart" uri="{CE6537A1-D6FC-4f65-9D91-7224C49458BB}"/>
          </c:extLst>
        </c:dLbl>
      </c:pivotFmt>
      <c:pivotFmt>
        <c:idx val="79"/>
        <c:marker>
          <c:symbol val="none"/>
        </c:marker>
        <c:dLbl>
          <c:idx val="0"/>
          <c:delete val="1"/>
          <c:extLst xmlns:c16r2="http://schemas.microsoft.com/office/drawing/2015/06/chart">
            <c:ext xmlns:c15="http://schemas.microsoft.com/office/drawing/2012/chart" uri="{CE6537A1-D6FC-4f65-9D91-7224C49458BB}"/>
          </c:extLst>
        </c:dLbl>
      </c:pivotFmt>
      <c:pivotFmt>
        <c:idx val="80"/>
        <c:marker>
          <c:symbol val="none"/>
        </c:marker>
        <c:dLbl>
          <c:idx val="0"/>
          <c:delete val="1"/>
          <c:extLst xmlns:c16r2="http://schemas.microsoft.com/office/drawing/2015/06/chart">
            <c:ext xmlns:c15="http://schemas.microsoft.com/office/drawing/2012/chart" uri="{CE6537A1-D6FC-4f65-9D91-7224C49458BB}"/>
          </c:extLst>
        </c:dLbl>
      </c:pivotFmt>
      <c:pivotFmt>
        <c:idx val="81"/>
        <c:marker>
          <c:symbol val="none"/>
        </c:marker>
        <c:dLbl>
          <c:idx val="0"/>
          <c:delete val="1"/>
          <c:extLst xmlns:c16r2="http://schemas.microsoft.com/office/drawing/2015/06/chart">
            <c:ext xmlns:c15="http://schemas.microsoft.com/office/drawing/2012/chart" uri="{CE6537A1-D6FC-4f65-9D91-7224C49458BB}"/>
          </c:extLst>
        </c:dLbl>
      </c:pivotFmt>
      <c:pivotFmt>
        <c:idx val="82"/>
        <c:marker>
          <c:symbol val="none"/>
        </c:marker>
        <c:dLbl>
          <c:idx val="0"/>
          <c:delete val="1"/>
          <c:extLst xmlns:c16r2="http://schemas.microsoft.com/office/drawing/2015/06/chart">
            <c:ext xmlns:c15="http://schemas.microsoft.com/office/drawing/2012/chart" uri="{CE6537A1-D6FC-4f65-9D91-7224C49458BB}"/>
          </c:extLst>
        </c:dLbl>
      </c:pivotFmt>
      <c:pivotFmt>
        <c:idx val="83"/>
        <c:marker>
          <c:symbol val="none"/>
        </c:marker>
        <c:dLbl>
          <c:idx val="0"/>
          <c:delete val="1"/>
          <c:extLst xmlns:c16r2="http://schemas.microsoft.com/office/drawing/2015/06/chart">
            <c:ext xmlns:c15="http://schemas.microsoft.com/office/drawing/2012/chart" uri="{CE6537A1-D6FC-4f65-9D91-7224C49458BB}"/>
          </c:extLst>
        </c:dLbl>
      </c:pivotFmt>
      <c:pivotFmt>
        <c:idx val="84"/>
        <c:marker>
          <c:symbol val="none"/>
        </c:marker>
        <c:dLbl>
          <c:idx val="0"/>
          <c:delete val="1"/>
          <c:extLst xmlns:c16r2="http://schemas.microsoft.com/office/drawing/2015/06/chart">
            <c:ext xmlns:c15="http://schemas.microsoft.com/office/drawing/2012/chart" uri="{CE6537A1-D6FC-4f65-9D91-7224C49458BB}"/>
          </c:extLst>
        </c:dLbl>
      </c:pivotFmt>
      <c:pivotFmt>
        <c:idx val="85"/>
        <c:marker>
          <c:symbol val="none"/>
        </c:marker>
        <c:dLbl>
          <c:idx val="0"/>
          <c:delete val="1"/>
          <c:extLst xmlns:c16r2="http://schemas.microsoft.com/office/drawing/2015/06/chart">
            <c:ext xmlns:c15="http://schemas.microsoft.com/office/drawing/2012/chart" uri="{CE6537A1-D6FC-4f65-9D91-7224C49458BB}"/>
          </c:extLst>
        </c:dLbl>
      </c:pivotFmt>
      <c:pivotFmt>
        <c:idx val="86"/>
        <c:marker>
          <c:symbol val="none"/>
        </c:marker>
        <c:dLbl>
          <c:idx val="0"/>
          <c:delete val="1"/>
          <c:extLst xmlns:c16r2="http://schemas.microsoft.com/office/drawing/2015/06/chart">
            <c:ext xmlns:c15="http://schemas.microsoft.com/office/drawing/2012/chart" uri="{CE6537A1-D6FC-4f65-9D91-7224C49458BB}"/>
          </c:extLst>
        </c:dLbl>
      </c:pivotFmt>
      <c:pivotFmt>
        <c:idx val="87"/>
        <c:marker>
          <c:symbol val="none"/>
        </c:marker>
        <c:dLbl>
          <c:idx val="0"/>
          <c:delete val="1"/>
          <c:extLst xmlns:c16r2="http://schemas.microsoft.com/office/drawing/2015/06/chart">
            <c:ext xmlns:c15="http://schemas.microsoft.com/office/drawing/2012/chart" uri="{CE6537A1-D6FC-4f65-9D91-7224C49458BB}"/>
          </c:extLst>
        </c:dLbl>
      </c:pivotFmt>
      <c:pivotFmt>
        <c:idx val="88"/>
        <c:marker>
          <c:symbol val="none"/>
        </c:marker>
        <c:dLbl>
          <c:idx val="0"/>
          <c:delete val="1"/>
          <c:extLst xmlns:c16r2="http://schemas.microsoft.com/office/drawing/2015/06/chart">
            <c:ext xmlns:c15="http://schemas.microsoft.com/office/drawing/2012/chart" uri="{CE6537A1-D6FC-4f65-9D91-7224C49458BB}"/>
          </c:extLst>
        </c:dLbl>
      </c:pivotFmt>
      <c:pivotFmt>
        <c:idx val="89"/>
        <c:marker>
          <c:symbol val="none"/>
        </c:marker>
        <c:dLbl>
          <c:idx val="0"/>
          <c:delete val="1"/>
          <c:extLst xmlns:c16r2="http://schemas.microsoft.com/office/drawing/2015/06/chart">
            <c:ext xmlns:c15="http://schemas.microsoft.com/office/drawing/2012/chart" uri="{CE6537A1-D6FC-4f65-9D91-7224C49458BB}"/>
          </c:extLst>
        </c:dLbl>
      </c:pivotFmt>
      <c:pivotFmt>
        <c:idx val="90"/>
        <c:marker>
          <c:symbol val="none"/>
        </c:marker>
        <c:dLbl>
          <c:idx val="0"/>
          <c:delete val="1"/>
          <c:extLst xmlns:c16r2="http://schemas.microsoft.com/office/drawing/2015/06/chart">
            <c:ext xmlns:c15="http://schemas.microsoft.com/office/drawing/2012/chart" uri="{CE6537A1-D6FC-4f65-9D91-7224C49458BB}"/>
          </c:extLst>
        </c:dLbl>
      </c:pivotFmt>
      <c:pivotFmt>
        <c:idx val="91"/>
        <c:marker>
          <c:symbol val="none"/>
        </c:marker>
        <c:dLbl>
          <c:idx val="0"/>
          <c:delete val="1"/>
          <c:extLst xmlns:c16r2="http://schemas.microsoft.com/office/drawing/2015/06/chart">
            <c:ext xmlns:c15="http://schemas.microsoft.com/office/drawing/2012/chart" uri="{CE6537A1-D6FC-4f65-9D91-7224C49458BB}"/>
          </c:extLst>
        </c:dLbl>
      </c:pivotFmt>
      <c:pivotFmt>
        <c:idx val="92"/>
        <c:marker>
          <c:symbol val="none"/>
        </c:marker>
        <c:dLbl>
          <c:idx val="0"/>
          <c:delete val="1"/>
          <c:extLst xmlns:c16r2="http://schemas.microsoft.com/office/drawing/2015/06/chart">
            <c:ext xmlns:c15="http://schemas.microsoft.com/office/drawing/2012/chart" uri="{CE6537A1-D6FC-4f65-9D91-7224C49458BB}"/>
          </c:extLst>
        </c:dLbl>
      </c:pivotFmt>
      <c:pivotFmt>
        <c:idx val="93"/>
        <c:marker>
          <c:symbol val="none"/>
        </c:marker>
        <c:dLbl>
          <c:idx val="0"/>
          <c:delete val="1"/>
          <c:extLst xmlns:c16r2="http://schemas.microsoft.com/office/drawing/2015/06/chart">
            <c:ext xmlns:c15="http://schemas.microsoft.com/office/drawing/2012/chart" uri="{CE6537A1-D6FC-4f65-9D91-7224C49458BB}"/>
          </c:extLst>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extLst xmlns:c16r2="http://schemas.microsoft.com/office/drawing/2015/06/chart">
            <c:ext xmlns:c15="http://schemas.microsoft.com/office/drawing/2012/chart" uri="{CE6537A1-D6FC-4f65-9D91-7224C49458BB}"/>
          </c:extLst>
        </c:dLbl>
      </c:pivotFmt>
      <c:pivotFmt>
        <c:idx val="100"/>
        <c:marker>
          <c:symbol val="none"/>
        </c:marker>
        <c:dLbl>
          <c:idx val="0"/>
          <c:delete val="1"/>
          <c:extLst xmlns:c16r2="http://schemas.microsoft.com/office/drawing/2015/06/chart">
            <c:ext xmlns:c15="http://schemas.microsoft.com/office/drawing/2012/chart" uri="{CE6537A1-D6FC-4f65-9D91-7224C49458BB}"/>
          </c:extLst>
        </c:dLbl>
      </c:pivotFmt>
      <c:pivotFmt>
        <c:idx val="101"/>
        <c:marker>
          <c:symbol val="none"/>
        </c:marker>
        <c:dLbl>
          <c:idx val="0"/>
          <c:delete val="1"/>
          <c:extLst xmlns:c16r2="http://schemas.microsoft.com/office/drawing/2015/06/chart">
            <c:ext xmlns:c15="http://schemas.microsoft.com/office/drawing/2012/chart" uri="{CE6537A1-D6FC-4f65-9D91-7224C49458BB}"/>
          </c:extLst>
        </c:dLbl>
      </c:pivotFmt>
      <c:pivotFmt>
        <c:idx val="102"/>
        <c:marker>
          <c:symbol val="none"/>
        </c:marker>
        <c:dLbl>
          <c:idx val="0"/>
          <c:delete val="1"/>
          <c:extLst xmlns:c16r2="http://schemas.microsoft.com/office/drawing/2015/06/chart">
            <c:ext xmlns:c15="http://schemas.microsoft.com/office/drawing/2012/chart" uri="{CE6537A1-D6FC-4f65-9D91-7224C49458BB}"/>
          </c:extLst>
        </c:dLbl>
      </c:pivotFmt>
      <c:pivotFmt>
        <c:idx val="103"/>
        <c:marker>
          <c:symbol val="none"/>
        </c:marker>
        <c:dLbl>
          <c:idx val="0"/>
          <c:delete val="1"/>
          <c:extLst xmlns:c16r2="http://schemas.microsoft.com/office/drawing/2015/06/chart">
            <c:ext xmlns:c15="http://schemas.microsoft.com/office/drawing/2012/chart" uri="{CE6537A1-D6FC-4f65-9D91-7224C49458BB}"/>
          </c:extLst>
        </c:dLbl>
      </c:pivotFmt>
      <c:pivotFmt>
        <c:idx val="104"/>
        <c:marker>
          <c:symbol val="none"/>
        </c:marker>
        <c:dLbl>
          <c:idx val="0"/>
          <c:delete val="1"/>
          <c:extLst xmlns:c16r2="http://schemas.microsoft.com/office/drawing/2015/06/chart">
            <c:ext xmlns:c15="http://schemas.microsoft.com/office/drawing/2012/chart" uri="{CE6537A1-D6FC-4f65-9D91-7224C49458BB}"/>
          </c:extLst>
        </c:dLbl>
      </c:pivotFmt>
      <c:pivotFmt>
        <c:idx val="105"/>
        <c:marker>
          <c:symbol val="none"/>
        </c:marker>
        <c:dLbl>
          <c:idx val="0"/>
          <c:delete val="1"/>
          <c:extLst xmlns:c16r2="http://schemas.microsoft.com/office/drawing/2015/06/chart">
            <c:ext xmlns:c15="http://schemas.microsoft.com/office/drawing/2012/chart" uri="{CE6537A1-D6FC-4f65-9D91-7224C49458BB}"/>
          </c:extLst>
        </c:dLbl>
      </c:pivotFmt>
      <c:pivotFmt>
        <c:idx val="106"/>
        <c:marker>
          <c:symbol val="none"/>
        </c:marker>
        <c:dLbl>
          <c:idx val="0"/>
          <c:delete val="1"/>
          <c:extLst xmlns:c16r2="http://schemas.microsoft.com/office/drawing/2015/06/chart">
            <c:ext xmlns:c15="http://schemas.microsoft.com/office/drawing/2012/chart" uri="{CE6537A1-D6FC-4f65-9D91-7224C49458BB}"/>
          </c:extLst>
        </c:dLbl>
      </c:pivotFmt>
      <c:pivotFmt>
        <c:idx val="107"/>
        <c:marker>
          <c:symbol val="none"/>
        </c:marker>
        <c:dLbl>
          <c:idx val="0"/>
          <c:delete val="1"/>
          <c:extLst xmlns:c16r2="http://schemas.microsoft.com/office/drawing/2015/06/chart">
            <c:ext xmlns:c15="http://schemas.microsoft.com/office/drawing/2012/chart" uri="{CE6537A1-D6FC-4f65-9D91-7224C49458BB}"/>
          </c:extLst>
        </c:dLbl>
      </c:pivotFmt>
      <c:pivotFmt>
        <c:idx val="108"/>
        <c:marker>
          <c:symbol val="none"/>
        </c:marker>
        <c:dLbl>
          <c:idx val="0"/>
          <c:delete val="1"/>
          <c:extLst xmlns:c16r2="http://schemas.microsoft.com/office/drawing/2015/06/chart">
            <c:ext xmlns:c15="http://schemas.microsoft.com/office/drawing/2012/chart" uri="{CE6537A1-D6FC-4f65-9D91-7224C49458BB}"/>
          </c:extLst>
        </c:dLbl>
      </c:pivotFmt>
      <c:pivotFmt>
        <c:idx val="109"/>
        <c:marker>
          <c:symbol val="none"/>
        </c:marker>
        <c:dLbl>
          <c:idx val="0"/>
          <c:delete val="1"/>
          <c:extLst xmlns:c16r2="http://schemas.microsoft.com/office/drawing/2015/06/chart">
            <c:ext xmlns:c15="http://schemas.microsoft.com/office/drawing/2012/chart" uri="{CE6537A1-D6FC-4f65-9D91-7224C49458BB}"/>
          </c:extLst>
        </c:dLbl>
      </c:pivotFmt>
      <c:pivotFmt>
        <c:idx val="110"/>
        <c:marker>
          <c:symbol val="none"/>
        </c:marker>
        <c:dLbl>
          <c:idx val="0"/>
          <c:delete val="1"/>
          <c:extLst xmlns:c16r2="http://schemas.microsoft.com/office/drawing/2015/06/chart">
            <c:ext xmlns:c15="http://schemas.microsoft.com/office/drawing/2012/chart" uri="{CE6537A1-D6FC-4f65-9D91-7224C49458BB}"/>
          </c:extLst>
        </c:dLbl>
      </c:pivotFmt>
      <c:pivotFmt>
        <c:idx val="111"/>
        <c:marker>
          <c:symbol val="none"/>
        </c:marker>
        <c:dLbl>
          <c:idx val="0"/>
          <c:delete val="1"/>
          <c:extLst xmlns:c16r2="http://schemas.microsoft.com/office/drawing/2015/06/chart">
            <c:ext xmlns:c15="http://schemas.microsoft.com/office/drawing/2012/chart" uri="{CE6537A1-D6FC-4f65-9D91-7224C49458BB}"/>
          </c:extLst>
        </c:dLbl>
      </c:pivotFmt>
      <c:pivotFmt>
        <c:idx val="112"/>
        <c:marker>
          <c:symbol val="none"/>
        </c:marker>
        <c:dLbl>
          <c:idx val="0"/>
          <c:delete val="1"/>
          <c:extLst xmlns:c16r2="http://schemas.microsoft.com/office/drawing/2015/06/chart">
            <c:ext xmlns:c15="http://schemas.microsoft.com/office/drawing/2012/chart" uri="{CE6537A1-D6FC-4f65-9D91-7224C49458BB}"/>
          </c:extLst>
        </c:dLbl>
      </c:pivotFmt>
      <c:pivotFmt>
        <c:idx val="113"/>
        <c:marker>
          <c:symbol val="none"/>
        </c:marker>
        <c:dLbl>
          <c:idx val="0"/>
          <c:delete val="1"/>
          <c:extLst xmlns:c16r2="http://schemas.microsoft.com/office/drawing/2015/06/chart">
            <c:ext xmlns:c15="http://schemas.microsoft.com/office/drawing/2012/chart" uri="{CE6537A1-D6FC-4f65-9D91-7224C49458BB}"/>
          </c:extLst>
        </c:dLbl>
      </c:pivotFmt>
      <c:pivotFmt>
        <c:idx val="114"/>
        <c:marker>
          <c:symbol val="none"/>
        </c:marker>
        <c:dLbl>
          <c:idx val="0"/>
          <c:delete val="1"/>
          <c:extLst xmlns:c16r2="http://schemas.microsoft.com/office/drawing/2015/06/chart">
            <c:ext xmlns:c15="http://schemas.microsoft.com/office/drawing/2012/chart" uri="{CE6537A1-D6FC-4f65-9D91-7224C49458BB}"/>
          </c:extLst>
        </c:dLbl>
      </c:pivotFmt>
      <c:pivotFmt>
        <c:idx val="115"/>
        <c:marker>
          <c:symbol val="none"/>
        </c:marker>
        <c:dLbl>
          <c:idx val="0"/>
          <c:delete val="1"/>
          <c:extLst xmlns:c16r2="http://schemas.microsoft.com/office/drawing/2015/06/chart">
            <c:ext xmlns:c15="http://schemas.microsoft.com/office/drawing/2012/chart" uri="{CE6537A1-D6FC-4f65-9D91-7224C49458BB}"/>
          </c:extLst>
        </c:dLbl>
      </c:pivotFmt>
      <c:pivotFmt>
        <c:idx val="116"/>
        <c:marker>
          <c:symbol val="none"/>
        </c:marker>
        <c:dLbl>
          <c:idx val="0"/>
          <c:delete val="1"/>
          <c:extLst xmlns:c16r2="http://schemas.microsoft.com/office/drawing/2015/06/chart">
            <c:ext xmlns:c15="http://schemas.microsoft.com/office/drawing/2012/chart" uri="{CE6537A1-D6FC-4f65-9D91-7224C49458BB}"/>
          </c:extLst>
        </c:dLbl>
      </c:pivotFmt>
      <c:pivotFmt>
        <c:idx val="117"/>
        <c:marker>
          <c:symbol val="none"/>
        </c:marker>
        <c:dLbl>
          <c:idx val="0"/>
          <c:delete val="1"/>
          <c:extLst xmlns:c16r2="http://schemas.microsoft.com/office/drawing/2015/06/chart">
            <c:ext xmlns:c15="http://schemas.microsoft.com/office/drawing/2012/chart" uri="{CE6537A1-D6FC-4f65-9D91-7224C49458BB}"/>
          </c:extLst>
        </c:dLbl>
      </c:pivotFmt>
      <c:pivotFmt>
        <c:idx val="118"/>
        <c:marker>
          <c:symbol val="none"/>
        </c:marker>
        <c:dLbl>
          <c:idx val="0"/>
          <c:delete val="1"/>
          <c:extLst xmlns:c16r2="http://schemas.microsoft.com/office/drawing/2015/06/chart">
            <c:ext xmlns:c15="http://schemas.microsoft.com/office/drawing/2012/chart" uri="{CE6537A1-D6FC-4f65-9D91-7224C49458BB}"/>
          </c:extLst>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extLst xmlns:c16r2="http://schemas.microsoft.com/office/drawing/2015/06/chart">
            <c:ext xmlns:c15="http://schemas.microsoft.com/office/drawing/2012/chart" uri="{CE6537A1-D6FC-4f65-9D91-7224C49458BB}"/>
          </c:extLst>
        </c:dLbl>
      </c:pivotFmt>
      <c:pivotFmt>
        <c:idx val="125"/>
        <c:marker>
          <c:symbol val="none"/>
        </c:marker>
        <c:dLbl>
          <c:idx val="0"/>
          <c:delete val="1"/>
          <c:extLst xmlns:c16r2="http://schemas.microsoft.com/office/drawing/2015/06/chart">
            <c:ext xmlns:c15="http://schemas.microsoft.com/office/drawing/2012/chart" uri="{CE6537A1-D6FC-4f65-9D91-7224C49458BB}"/>
          </c:extLst>
        </c:dLbl>
      </c:pivotFmt>
      <c:pivotFmt>
        <c:idx val="126"/>
        <c:marker>
          <c:symbol val="none"/>
        </c:marker>
        <c:dLbl>
          <c:idx val="0"/>
          <c:delete val="1"/>
          <c:extLst xmlns:c16r2="http://schemas.microsoft.com/office/drawing/2015/06/chart">
            <c:ext xmlns:c15="http://schemas.microsoft.com/office/drawing/2012/chart" uri="{CE6537A1-D6FC-4f65-9D91-7224C49458BB}"/>
          </c:extLst>
        </c:dLbl>
      </c:pivotFmt>
      <c:pivotFmt>
        <c:idx val="127"/>
        <c:marker>
          <c:symbol val="none"/>
        </c:marker>
        <c:dLbl>
          <c:idx val="0"/>
          <c:delete val="1"/>
          <c:extLst xmlns:c16r2="http://schemas.microsoft.com/office/drawing/2015/06/chart">
            <c:ext xmlns:c15="http://schemas.microsoft.com/office/drawing/2012/chart" uri="{CE6537A1-D6FC-4f65-9D91-7224C49458BB}"/>
          </c:extLst>
        </c:dLbl>
      </c:pivotFmt>
      <c:pivotFmt>
        <c:idx val="128"/>
        <c:marker>
          <c:symbol val="none"/>
        </c:marker>
        <c:dLbl>
          <c:idx val="0"/>
          <c:delete val="1"/>
          <c:extLst xmlns:c16r2="http://schemas.microsoft.com/office/drawing/2015/06/chart">
            <c:ext xmlns:c15="http://schemas.microsoft.com/office/drawing/2012/chart" uri="{CE6537A1-D6FC-4f65-9D91-7224C49458BB}"/>
          </c:extLst>
        </c:dLbl>
      </c:pivotFmt>
      <c:pivotFmt>
        <c:idx val="129"/>
        <c:marker>
          <c:symbol val="none"/>
        </c:marker>
        <c:dLbl>
          <c:idx val="0"/>
          <c:delete val="1"/>
          <c:extLst xmlns:c16r2="http://schemas.microsoft.com/office/drawing/2015/06/chart">
            <c:ext xmlns:c15="http://schemas.microsoft.com/office/drawing/2012/chart" uri="{CE6537A1-D6FC-4f65-9D91-7224C49458BB}"/>
          </c:extLst>
        </c:dLbl>
      </c:pivotFmt>
      <c:pivotFmt>
        <c:idx val="130"/>
        <c:marker>
          <c:symbol val="none"/>
        </c:marker>
        <c:dLbl>
          <c:idx val="0"/>
          <c:delete val="1"/>
          <c:extLst xmlns:c16r2="http://schemas.microsoft.com/office/drawing/2015/06/chart">
            <c:ext xmlns:c15="http://schemas.microsoft.com/office/drawing/2012/chart" uri="{CE6537A1-D6FC-4f65-9D91-7224C49458BB}"/>
          </c:extLst>
        </c:dLbl>
      </c:pivotFmt>
      <c:pivotFmt>
        <c:idx val="131"/>
        <c:marker>
          <c:symbol val="none"/>
        </c:marker>
        <c:dLbl>
          <c:idx val="0"/>
          <c:delete val="1"/>
          <c:extLst xmlns:c16r2="http://schemas.microsoft.com/office/drawing/2015/06/chart">
            <c:ext xmlns:c15="http://schemas.microsoft.com/office/drawing/2012/chart" uri="{CE6537A1-D6FC-4f65-9D91-7224C49458BB}"/>
          </c:extLst>
        </c:dLbl>
      </c:pivotFmt>
      <c:pivotFmt>
        <c:idx val="132"/>
        <c:marker>
          <c:symbol val="none"/>
        </c:marker>
        <c:dLbl>
          <c:idx val="0"/>
          <c:delete val="1"/>
          <c:extLst xmlns:c16r2="http://schemas.microsoft.com/office/drawing/2015/06/chart">
            <c:ext xmlns:c15="http://schemas.microsoft.com/office/drawing/2012/chart" uri="{CE6537A1-D6FC-4f65-9D91-7224C49458BB}"/>
          </c:extLst>
        </c:dLbl>
      </c:pivotFmt>
      <c:pivotFmt>
        <c:idx val="133"/>
        <c:marker>
          <c:symbol val="none"/>
        </c:marker>
        <c:dLbl>
          <c:idx val="0"/>
          <c:delete val="1"/>
          <c:extLst xmlns:c16r2="http://schemas.microsoft.com/office/drawing/2015/06/chart">
            <c:ext xmlns:c15="http://schemas.microsoft.com/office/drawing/2012/chart" uri="{CE6537A1-D6FC-4f65-9D91-7224C49458BB}"/>
          </c:extLst>
        </c:dLbl>
      </c:pivotFmt>
      <c:pivotFmt>
        <c:idx val="134"/>
        <c:marker>
          <c:symbol val="none"/>
        </c:marker>
        <c:dLbl>
          <c:idx val="0"/>
          <c:delete val="1"/>
          <c:extLst xmlns:c16r2="http://schemas.microsoft.com/office/drawing/2015/06/chart">
            <c:ext xmlns:c15="http://schemas.microsoft.com/office/drawing/2012/chart" uri="{CE6537A1-D6FC-4f65-9D91-7224C49458BB}"/>
          </c:extLst>
        </c:dLbl>
      </c:pivotFmt>
      <c:pivotFmt>
        <c:idx val="135"/>
        <c:marker>
          <c:symbol val="none"/>
        </c:marker>
        <c:dLbl>
          <c:idx val="0"/>
          <c:delete val="1"/>
          <c:extLst xmlns:c16r2="http://schemas.microsoft.com/office/drawing/2015/06/chart">
            <c:ext xmlns:c15="http://schemas.microsoft.com/office/drawing/2012/chart" uri="{CE6537A1-D6FC-4f65-9D91-7224C49458BB}"/>
          </c:extLst>
        </c:dLbl>
      </c:pivotFmt>
      <c:pivotFmt>
        <c:idx val="136"/>
        <c:marker>
          <c:symbol val="none"/>
        </c:marker>
        <c:dLbl>
          <c:idx val="0"/>
          <c:delete val="1"/>
          <c:extLst xmlns:c16r2="http://schemas.microsoft.com/office/drawing/2015/06/chart">
            <c:ext xmlns:c15="http://schemas.microsoft.com/office/drawing/2012/chart" uri="{CE6537A1-D6FC-4f65-9D91-7224C49458BB}"/>
          </c:extLst>
        </c:dLbl>
      </c:pivotFmt>
      <c:pivotFmt>
        <c:idx val="137"/>
        <c:marker>
          <c:symbol val="none"/>
        </c:marker>
        <c:dLbl>
          <c:idx val="0"/>
          <c:delete val="1"/>
          <c:extLst xmlns:c16r2="http://schemas.microsoft.com/office/drawing/2015/06/chart">
            <c:ext xmlns:c15="http://schemas.microsoft.com/office/drawing/2012/chart" uri="{CE6537A1-D6FC-4f65-9D91-7224C49458BB}"/>
          </c:extLst>
        </c:dLbl>
      </c:pivotFmt>
      <c:pivotFmt>
        <c:idx val="138"/>
        <c:marker>
          <c:symbol val="none"/>
        </c:marker>
        <c:dLbl>
          <c:idx val="0"/>
          <c:delete val="1"/>
          <c:extLst xmlns:c16r2="http://schemas.microsoft.com/office/drawing/2015/06/chart">
            <c:ext xmlns:c15="http://schemas.microsoft.com/office/drawing/2012/chart" uri="{CE6537A1-D6FC-4f65-9D91-7224C49458BB}"/>
          </c:extLst>
        </c:dLbl>
      </c:pivotFmt>
      <c:pivotFmt>
        <c:idx val="139"/>
        <c:marker>
          <c:symbol val="none"/>
        </c:marker>
        <c:dLbl>
          <c:idx val="0"/>
          <c:delete val="1"/>
          <c:extLst xmlns:c16r2="http://schemas.microsoft.com/office/drawing/2015/06/chart">
            <c:ext xmlns:c15="http://schemas.microsoft.com/office/drawing/2012/chart" uri="{CE6537A1-D6FC-4f65-9D91-7224C49458BB}"/>
          </c:extLst>
        </c:dLbl>
      </c:pivotFmt>
      <c:pivotFmt>
        <c:idx val="140"/>
        <c:marker>
          <c:symbol val="none"/>
        </c:marker>
        <c:dLbl>
          <c:idx val="0"/>
          <c:delete val="1"/>
          <c:extLst xmlns:c16r2="http://schemas.microsoft.com/office/drawing/2015/06/chart">
            <c:ext xmlns:c15="http://schemas.microsoft.com/office/drawing/2012/chart" uri="{CE6537A1-D6FC-4f65-9D91-7224C49458BB}"/>
          </c:extLst>
        </c:dLbl>
      </c:pivotFmt>
      <c:pivotFmt>
        <c:idx val="141"/>
        <c:marker>
          <c:symbol val="none"/>
        </c:marker>
        <c:dLbl>
          <c:idx val="0"/>
          <c:delete val="1"/>
          <c:extLst xmlns:c16r2="http://schemas.microsoft.com/office/drawing/2015/06/chart">
            <c:ext xmlns:c15="http://schemas.microsoft.com/office/drawing/2012/chart" uri="{CE6537A1-D6FC-4f65-9D91-7224C49458BB}"/>
          </c:extLst>
        </c:dLbl>
      </c:pivotFmt>
      <c:pivotFmt>
        <c:idx val="142"/>
        <c:marker>
          <c:symbol val="none"/>
        </c:marker>
        <c:dLbl>
          <c:idx val="0"/>
          <c:delete val="1"/>
          <c:extLst xmlns:c16r2="http://schemas.microsoft.com/office/drawing/2015/06/chart">
            <c:ext xmlns:c15="http://schemas.microsoft.com/office/drawing/2012/chart" uri="{CE6537A1-D6FC-4f65-9D91-7224C49458BB}"/>
          </c:extLst>
        </c:dLbl>
      </c:pivotFmt>
      <c:pivotFmt>
        <c:idx val="143"/>
        <c:marker>
          <c:symbol val="none"/>
        </c:marker>
        <c:dLbl>
          <c:idx val="0"/>
          <c:delete val="1"/>
          <c:extLst xmlns:c16r2="http://schemas.microsoft.com/office/drawing/2015/06/chart">
            <c:ext xmlns:c15="http://schemas.microsoft.com/office/drawing/2012/chart" uri="{CE6537A1-D6FC-4f65-9D91-7224C49458BB}"/>
          </c:extLst>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extLst xmlns:c16r2="http://schemas.microsoft.com/office/drawing/2015/06/chart">
            <c:ext xmlns:c15="http://schemas.microsoft.com/office/drawing/2012/chart" uri="{CE6537A1-D6FC-4f65-9D91-7224C49458BB}"/>
          </c:extLst>
        </c:dLbl>
      </c:pivotFmt>
      <c:pivotFmt>
        <c:idx val="150"/>
        <c:marker>
          <c:symbol val="none"/>
        </c:marker>
        <c:dLbl>
          <c:idx val="0"/>
          <c:delete val="1"/>
          <c:extLst xmlns:c16r2="http://schemas.microsoft.com/office/drawing/2015/06/chart">
            <c:ext xmlns:c15="http://schemas.microsoft.com/office/drawing/2012/chart" uri="{CE6537A1-D6FC-4f65-9D91-7224C49458BB}"/>
          </c:extLst>
        </c:dLbl>
      </c:pivotFmt>
      <c:pivotFmt>
        <c:idx val="151"/>
        <c:marker>
          <c:symbol val="none"/>
        </c:marker>
        <c:dLbl>
          <c:idx val="0"/>
          <c:delete val="1"/>
          <c:extLst xmlns:c16r2="http://schemas.microsoft.com/office/drawing/2015/06/chart">
            <c:ext xmlns:c15="http://schemas.microsoft.com/office/drawing/2012/chart" uri="{CE6537A1-D6FC-4f65-9D91-7224C49458BB}"/>
          </c:extLst>
        </c:dLbl>
      </c:pivotFmt>
      <c:pivotFmt>
        <c:idx val="152"/>
        <c:marker>
          <c:symbol val="none"/>
        </c:marker>
        <c:dLbl>
          <c:idx val="0"/>
          <c:delete val="1"/>
          <c:extLst xmlns:c16r2="http://schemas.microsoft.com/office/drawing/2015/06/chart">
            <c:ext xmlns:c15="http://schemas.microsoft.com/office/drawing/2012/chart" uri="{CE6537A1-D6FC-4f65-9D91-7224C49458BB}"/>
          </c:extLst>
        </c:dLbl>
      </c:pivotFmt>
      <c:pivotFmt>
        <c:idx val="153"/>
        <c:marker>
          <c:symbol val="none"/>
        </c:marker>
        <c:dLbl>
          <c:idx val="0"/>
          <c:delete val="1"/>
          <c:extLst xmlns:c16r2="http://schemas.microsoft.com/office/drawing/2015/06/chart">
            <c:ext xmlns:c15="http://schemas.microsoft.com/office/drawing/2012/chart" uri="{CE6537A1-D6FC-4f65-9D91-7224C49458BB}"/>
          </c:extLst>
        </c:dLbl>
      </c:pivotFmt>
      <c:pivotFmt>
        <c:idx val="154"/>
        <c:marker>
          <c:symbol val="none"/>
        </c:marker>
        <c:dLbl>
          <c:idx val="0"/>
          <c:delete val="1"/>
          <c:extLst xmlns:c16r2="http://schemas.microsoft.com/office/drawing/2015/06/chart">
            <c:ext xmlns:c15="http://schemas.microsoft.com/office/drawing/2012/chart" uri="{CE6537A1-D6FC-4f65-9D91-7224C49458BB}"/>
          </c:extLst>
        </c:dLbl>
      </c:pivotFmt>
      <c:pivotFmt>
        <c:idx val="155"/>
        <c:marker>
          <c:symbol val="none"/>
        </c:marker>
        <c:dLbl>
          <c:idx val="0"/>
          <c:delete val="1"/>
          <c:extLst xmlns:c16r2="http://schemas.microsoft.com/office/drawing/2015/06/chart">
            <c:ext xmlns:c15="http://schemas.microsoft.com/office/drawing/2012/chart" uri="{CE6537A1-D6FC-4f65-9D91-7224C49458BB}"/>
          </c:extLst>
        </c:dLbl>
      </c:pivotFmt>
      <c:pivotFmt>
        <c:idx val="156"/>
        <c:marker>
          <c:symbol val="none"/>
        </c:marker>
        <c:dLbl>
          <c:idx val="0"/>
          <c:delete val="1"/>
          <c:extLst xmlns:c16r2="http://schemas.microsoft.com/office/drawing/2015/06/chart">
            <c:ext xmlns:c15="http://schemas.microsoft.com/office/drawing/2012/chart" uri="{CE6537A1-D6FC-4f65-9D91-7224C49458BB}"/>
          </c:extLst>
        </c:dLbl>
      </c:pivotFmt>
      <c:pivotFmt>
        <c:idx val="157"/>
        <c:marker>
          <c:symbol val="none"/>
        </c:marker>
        <c:dLbl>
          <c:idx val="0"/>
          <c:delete val="1"/>
          <c:extLst xmlns:c16r2="http://schemas.microsoft.com/office/drawing/2015/06/chart">
            <c:ext xmlns:c15="http://schemas.microsoft.com/office/drawing/2012/chart" uri="{CE6537A1-D6FC-4f65-9D91-7224C49458BB}"/>
          </c:extLst>
        </c:dLbl>
      </c:pivotFmt>
      <c:pivotFmt>
        <c:idx val="158"/>
        <c:marker>
          <c:symbol val="none"/>
        </c:marker>
        <c:dLbl>
          <c:idx val="0"/>
          <c:delete val="1"/>
          <c:extLst xmlns:c16r2="http://schemas.microsoft.com/office/drawing/2015/06/chart">
            <c:ext xmlns:c15="http://schemas.microsoft.com/office/drawing/2012/chart" uri="{CE6537A1-D6FC-4f65-9D91-7224C49458BB}"/>
          </c:extLst>
        </c:dLbl>
      </c:pivotFmt>
      <c:pivotFmt>
        <c:idx val="159"/>
        <c:marker>
          <c:symbol val="none"/>
        </c:marker>
        <c:dLbl>
          <c:idx val="0"/>
          <c:delete val="1"/>
          <c:extLst xmlns:c16r2="http://schemas.microsoft.com/office/drawing/2015/06/chart">
            <c:ext xmlns:c15="http://schemas.microsoft.com/office/drawing/2012/chart" uri="{CE6537A1-D6FC-4f65-9D91-7224C49458BB}"/>
          </c:extLst>
        </c:dLbl>
      </c:pivotFmt>
      <c:pivotFmt>
        <c:idx val="160"/>
        <c:marker>
          <c:symbol val="none"/>
        </c:marker>
        <c:dLbl>
          <c:idx val="0"/>
          <c:delete val="1"/>
          <c:extLst xmlns:c16r2="http://schemas.microsoft.com/office/drawing/2015/06/chart">
            <c:ext xmlns:c15="http://schemas.microsoft.com/office/drawing/2012/chart" uri="{CE6537A1-D6FC-4f65-9D91-7224C49458BB}"/>
          </c:extLst>
        </c:dLbl>
      </c:pivotFmt>
      <c:pivotFmt>
        <c:idx val="161"/>
        <c:marker>
          <c:symbol val="none"/>
        </c:marker>
        <c:dLbl>
          <c:idx val="0"/>
          <c:delete val="1"/>
          <c:extLst xmlns:c16r2="http://schemas.microsoft.com/office/drawing/2015/06/chart">
            <c:ext xmlns:c15="http://schemas.microsoft.com/office/drawing/2012/chart" uri="{CE6537A1-D6FC-4f65-9D91-7224C49458BB}"/>
          </c:extLst>
        </c:dLbl>
      </c:pivotFmt>
      <c:pivotFmt>
        <c:idx val="162"/>
        <c:marker>
          <c:symbol val="none"/>
        </c:marker>
        <c:dLbl>
          <c:idx val="0"/>
          <c:delete val="1"/>
          <c:extLst xmlns:c16r2="http://schemas.microsoft.com/office/drawing/2015/06/chart">
            <c:ext xmlns:c15="http://schemas.microsoft.com/office/drawing/2012/chart" uri="{CE6537A1-D6FC-4f65-9D91-7224C49458BB}"/>
          </c:extLst>
        </c:dLbl>
      </c:pivotFmt>
      <c:pivotFmt>
        <c:idx val="163"/>
        <c:marker>
          <c:symbol val="none"/>
        </c:marker>
        <c:dLbl>
          <c:idx val="0"/>
          <c:delete val="1"/>
          <c:extLst xmlns:c16r2="http://schemas.microsoft.com/office/drawing/2015/06/chart">
            <c:ext xmlns:c15="http://schemas.microsoft.com/office/drawing/2012/chart" uri="{CE6537A1-D6FC-4f65-9D91-7224C49458BB}"/>
          </c:extLst>
        </c:dLbl>
      </c:pivotFmt>
      <c:pivotFmt>
        <c:idx val="164"/>
        <c:marker>
          <c:symbol val="none"/>
        </c:marker>
        <c:dLbl>
          <c:idx val="0"/>
          <c:delete val="1"/>
          <c:extLst xmlns:c16r2="http://schemas.microsoft.com/office/drawing/2015/06/chart">
            <c:ext xmlns:c15="http://schemas.microsoft.com/office/drawing/2012/chart" uri="{CE6537A1-D6FC-4f65-9D91-7224C49458BB}"/>
          </c:extLst>
        </c:dLbl>
      </c:pivotFmt>
      <c:pivotFmt>
        <c:idx val="165"/>
        <c:marker>
          <c:symbol val="none"/>
        </c:marker>
        <c:dLbl>
          <c:idx val="0"/>
          <c:delete val="1"/>
          <c:extLst xmlns:c16r2="http://schemas.microsoft.com/office/drawing/2015/06/chart">
            <c:ext xmlns:c15="http://schemas.microsoft.com/office/drawing/2012/chart" uri="{CE6537A1-D6FC-4f65-9D91-7224C49458BB}"/>
          </c:extLst>
        </c:dLbl>
      </c:pivotFmt>
      <c:pivotFmt>
        <c:idx val="166"/>
        <c:marker>
          <c:symbol val="none"/>
        </c:marker>
        <c:dLbl>
          <c:idx val="0"/>
          <c:delete val="1"/>
          <c:extLst xmlns:c16r2="http://schemas.microsoft.com/office/drawing/2015/06/chart">
            <c:ext xmlns:c15="http://schemas.microsoft.com/office/drawing/2012/chart" uri="{CE6537A1-D6FC-4f65-9D91-7224C49458BB}"/>
          </c:extLst>
        </c:dLbl>
      </c:pivotFmt>
      <c:pivotFmt>
        <c:idx val="167"/>
        <c:marker>
          <c:symbol val="none"/>
        </c:marker>
        <c:dLbl>
          <c:idx val="0"/>
          <c:delete val="1"/>
          <c:extLst xmlns:c16r2="http://schemas.microsoft.com/office/drawing/2015/06/chart">
            <c:ext xmlns:c15="http://schemas.microsoft.com/office/drawing/2012/chart" uri="{CE6537A1-D6FC-4f65-9D91-7224C49458BB}"/>
          </c:extLst>
        </c:dLbl>
      </c:pivotFmt>
      <c:pivotFmt>
        <c:idx val="168"/>
        <c:marker>
          <c:symbol val="none"/>
        </c:marker>
        <c:dLbl>
          <c:idx val="0"/>
          <c:delete val="1"/>
          <c:extLst xmlns:c16r2="http://schemas.microsoft.com/office/drawing/2015/06/chart">
            <c:ext xmlns:c15="http://schemas.microsoft.com/office/drawing/2012/chart" uri="{CE6537A1-D6FC-4f65-9D91-7224C49458BB}"/>
          </c:extLst>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dLbl>
          <c:idx val="0"/>
          <c:delete val="1"/>
          <c:extLst xmlns:c16r2="http://schemas.microsoft.com/office/drawing/2015/06/chart">
            <c:ext xmlns:c15="http://schemas.microsoft.com/office/drawing/2012/chart" uri="{CE6537A1-D6FC-4f65-9D91-7224C49458BB}"/>
          </c:extLst>
        </c:dLbl>
      </c:pivotFmt>
      <c:pivotFmt>
        <c:idx val="175"/>
        <c:marker>
          <c:symbol val="none"/>
        </c:marker>
        <c:dLbl>
          <c:idx val="0"/>
          <c:delete val="1"/>
          <c:extLst xmlns:c16r2="http://schemas.microsoft.com/office/drawing/2015/06/chart">
            <c:ext xmlns:c15="http://schemas.microsoft.com/office/drawing/2012/chart" uri="{CE6537A1-D6FC-4f65-9D91-7224C49458BB}"/>
          </c:extLst>
        </c:dLbl>
      </c:pivotFmt>
      <c:pivotFmt>
        <c:idx val="176"/>
        <c:marker>
          <c:symbol val="none"/>
        </c:marker>
        <c:dLbl>
          <c:idx val="0"/>
          <c:delete val="1"/>
          <c:extLst xmlns:c16r2="http://schemas.microsoft.com/office/drawing/2015/06/chart">
            <c:ext xmlns:c15="http://schemas.microsoft.com/office/drawing/2012/chart" uri="{CE6537A1-D6FC-4f65-9D91-7224C49458BB}"/>
          </c:extLst>
        </c:dLbl>
      </c:pivotFmt>
      <c:pivotFmt>
        <c:idx val="177"/>
        <c:marker>
          <c:symbol val="none"/>
        </c:marker>
        <c:dLbl>
          <c:idx val="0"/>
          <c:delete val="1"/>
          <c:extLst xmlns:c16r2="http://schemas.microsoft.com/office/drawing/2015/06/chart">
            <c:ext xmlns:c15="http://schemas.microsoft.com/office/drawing/2012/chart" uri="{CE6537A1-D6FC-4f65-9D91-7224C49458BB}"/>
          </c:extLst>
        </c:dLbl>
      </c:pivotFmt>
      <c:pivotFmt>
        <c:idx val="178"/>
        <c:marker>
          <c:symbol val="none"/>
        </c:marker>
        <c:dLbl>
          <c:idx val="0"/>
          <c:delete val="1"/>
          <c:extLst xmlns:c16r2="http://schemas.microsoft.com/office/drawing/2015/06/chart">
            <c:ext xmlns:c15="http://schemas.microsoft.com/office/drawing/2012/chart" uri="{CE6537A1-D6FC-4f65-9D91-7224C49458BB}"/>
          </c:extLst>
        </c:dLbl>
      </c:pivotFmt>
      <c:pivotFmt>
        <c:idx val="179"/>
        <c:marker>
          <c:symbol val="none"/>
        </c:marker>
        <c:dLbl>
          <c:idx val="0"/>
          <c:delete val="1"/>
          <c:extLst xmlns:c16r2="http://schemas.microsoft.com/office/drawing/2015/06/chart">
            <c:ext xmlns:c15="http://schemas.microsoft.com/office/drawing/2012/chart" uri="{CE6537A1-D6FC-4f65-9D91-7224C49458BB}"/>
          </c:extLst>
        </c:dLbl>
      </c:pivotFmt>
      <c:pivotFmt>
        <c:idx val="180"/>
        <c:marker>
          <c:symbol val="none"/>
        </c:marker>
        <c:dLbl>
          <c:idx val="0"/>
          <c:delete val="1"/>
          <c:extLst xmlns:c16r2="http://schemas.microsoft.com/office/drawing/2015/06/chart">
            <c:ext xmlns:c15="http://schemas.microsoft.com/office/drawing/2012/chart" uri="{CE6537A1-D6FC-4f65-9D91-7224C49458BB}"/>
          </c:extLst>
        </c:dLbl>
      </c:pivotFmt>
      <c:pivotFmt>
        <c:idx val="181"/>
        <c:marker>
          <c:symbol val="none"/>
        </c:marker>
        <c:dLbl>
          <c:idx val="0"/>
          <c:delete val="1"/>
          <c:extLst xmlns:c16r2="http://schemas.microsoft.com/office/drawing/2015/06/chart">
            <c:ext xmlns:c15="http://schemas.microsoft.com/office/drawing/2012/chart" uri="{CE6537A1-D6FC-4f65-9D91-7224C49458BB}"/>
          </c:extLst>
        </c:dLbl>
      </c:pivotFmt>
      <c:pivotFmt>
        <c:idx val="182"/>
        <c:marker>
          <c:symbol val="none"/>
        </c:marker>
        <c:dLbl>
          <c:idx val="0"/>
          <c:delete val="1"/>
          <c:extLst xmlns:c16r2="http://schemas.microsoft.com/office/drawing/2015/06/chart">
            <c:ext xmlns:c15="http://schemas.microsoft.com/office/drawing/2012/chart" uri="{CE6537A1-D6FC-4f65-9D91-7224C49458BB}"/>
          </c:extLst>
        </c:dLbl>
      </c:pivotFmt>
      <c:pivotFmt>
        <c:idx val="183"/>
        <c:marker>
          <c:symbol val="none"/>
        </c:marker>
        <c:dLbl>
          <c:idx val="0"/>
          <c:delete val="1"/>
          <c:extLst xmlns:c16r2="http://schemas.microsoft.com/office/drawing/2015/06/chart">
            <c:ext xmlns:c15="http://schemas.microsoft.com/office/drawing/2012/chart" uri="{CE6537A1-D6FC-4f65-9D91-7224C49458BB}"/>
          </c:extLst>
        </c:dLbl>
      </c:pivotFmt>
      <c:pivotFmt>
        <c:idx val="184"/>
        <c:marker>
          <c:symbol val="none"/>
        </c:marker>
        <c:dLbl>
          <c:idx val="0"/>
          <c:delete val="1"/>
          <c:extLst xmlns:c16r2="http://schemas.microsoft.com/office/drawing/2015/06/chart">
            <c:ext xmlns:c15="http://schemas.microsoft.com/office/drawing/2012/chart" uri="{CE6537A1-D6FC-4f65-9D91-7224C49458BB}"/>
          </c:extLst>
        </c:dLbl>
      </c:pivotFmt>
      <c:pivotFmt>
        <c:idx val="185"/>
        <c:marker>
          <c:symbol val="none"/>
        </c:marker>
        <c:dLbl>
          <c:idx val="0"/>
          <c:delete val="1"/>
          <c:extLst xmlns:c16r2="http://schemas.microsoft.com/office/drawing/2015/06/chart">
            <c:ext xmlns:c15="http://schemas.microsoft.com/office/drawing/2012/chart" uri="{CE6537A1-D6FC-4f65-9D91-7224C49458BB}"/>
          </c:extLst>
        </c:dLbl>
      </c:pivotFmt>
      <c:pivotFmt>
        <c:idx val="186"/>
        <c:marker>
          <c:symbol val="none"/>
        </c:marker>
        <c:dLbl>
          <c:idx val="0"/>
          <c:delete val="1"/>
          <c:extLst xmlns:c16r2="http://schemas.microsoft.com/office/drawing/2015/06/chart">
            <c:ext xmlns:c15="http://schemas.microsoft.com/office/drawing/2012/chart" uri="{CE6537A1-D6FC-4f65-9D91-7224C49458BB}"/>
          </c:extLst>
        </c:dLbl>
      </c:pivotFmt>
      <c:pivotFmt>
        <c:idx val="187"/>
        <c:marker>
          <c:symbol val="none"/>
        </c:marker>
        <c:dLbl>
          <c:idx val="0"/>
          <c:delete val="1"/>
          <c:extLst xmlns:c16r2="http://schemas.microsoft.com/office/drawing/2015/06/chart">
            <c:ext xmlns:c15="http://schemas.microsoft.com/office/drawing/2012/chart" uri="{CE6537A1-D6FC-4f65-9D91-7224C49458BB}"/>
          </c:extLst>
        </c:dLbl>
      </c:pivotFmt>
      <c:pivotFmt>
        <c:idx val="188"/>
        <c:marker>
          <c:symbol val="none"/>
        </c:marker>
        <c:dLbl>
          <c:idx val="0"/>
          <c:delete val="1"/>
          <c:extLst xmlns:c16r2="http://schemas.microsoft.com/office/drawing/2015/06/chart">
            <c:ext xmlns:c15="http://schemas.microsoft.com/office/drawing/2012/chart" uri="{CE6537A1-D6FC-4f65-9D91-7224C49458BB}"/>
          </c:extLst>
        </c:dLbl>
      </c:pivotFmt>
      <c:pivotFmt>
        <c:idx val="189"/>
        <c:marker>
          <c:symbol val="none"/>
        </c:marker>
        <c:dLbl>
          <c:idx val="0"/>
          <c:delete val="1"/>
          <c:extLst xmlns:c16r2="http://schemas.microsoft.com/office/drawing/2015/06/chart">
            <c:ext xmlns:c15="http://schemas.microsoft.com/office/drawing/2012/chart" uri="{CE6537A1-D6FC-4f65-9D91-7224C49458BB}"/>
          </c:extLst>
        </c:dLbl>
      </c:pivotFmt>
      <c:pivotFmt>
        <c:idx val="190"/>
        <c:marker>
          <c:symbol val="none"/>
        </c:marker>
        <c:dLbl>
          <c:idx val="0"/>
          <c:delete val="1"/>
          <c:extLst xmlns:c16r2="http://schemas.microsoft.com/office/drawing/2015/06/chart">
            <c:ext xmlns:c15="http://schemas.microsoft.com/office/drawing/2012/chart" uri="{CE6537A1-D6FC-4f65-9D91-7224C49458BB}"/>
          </c:extLst>
        </c:dLbl>
      </c:pivotFmt>
      <c:pivotFmt>
        <c:idx val="191"/>
        <c:marker>
          <c:symbol val="none"/>
        </c:marker>
        <c:dLbl>
          <c:idx val="0"/>
          <c:delete val="1"/>
          <c:extLst xmlns:c16r2="http://schemas.microsoft.com/office/drawing/2015/06/chart">
            <c:ext xmlns:c15="http://schemas.microsoft.com/office/drawing/2012/chart" uri="{CE6537A1-D6FC-4f65-9D91-7224C49458BB}"/>
          </c:extLst>
        </c:dLbl>
      </c:pivotFmt>
      <c:pivotFmt>
        <c:idx val="192"/>
        <c:marker>
          <c:symbol val="none"/>
        </c:marker>
        <c:dLbl>
          <c:idx val="0"/>
          <c:delete val="1"/>
          <c:extLst xmlns:c16r2="http://schemas.microsoft.com/office/drawing/2015/06/chart">
            <c:ext xmlns:c15="http://schemas.microsoft.com/office/drawing/2012/chart" uri="{CE6537A1-D6FC-4f65-9D91-7224C49458BB}"/>
          </c:extLst>
        </c:dLbl>
      </c:pivotFmt>
      <c:pivotFmt>
        <c:idx val="193"/>
        <c:marker>
          <c:symbol val="none"/>
        </c:marker>
        <c:dLbl>
          <c:idx val="0"/>
          <c:delete val="1"/>
          <c:extLst xmlns:c16r2="http://schemas.microsoft.com/office/drawing/2015/06/chart">
            <c:ext xmlns:c15="http://schemas.microsoft.com/office/drawing/2012/chart" uri="{CE6537A1-D6FC-4f65-9D91-7224C49458BB}"/>
          </c:extLst>
        </c:dLbl>
      </c:pivotFmt>
      <c:pivotFmt>
        <c:idx val="194"/>
        <c:marker>
          <c:symbol val="none"/>
        </c:marker>
      </c:pivotFmt>
      <c:pivotFmt>
        <c:idx val="195"/>
        <c:marker>
          <c:symbol val="none"/>
        </c:marker>
      </c:pivotFmt>
      <c:pivotFmt>
        <c:idx val="196"/>
        <c:marker>
          <c:symbol val="none"/>
        </c:marker>
      </c:pivotFmt>
      <c:pivotFmt>
        <c:idx val="197"/>
        <c:marker>
          <c:symbol val="none"/>
        </c:marker>
      </c:pivotFmt>
      <c:pivotFmt>
        <c:idx val="198"/>
        <c:marker>
          <c:symbol val="none"/>
        </c:marker>
      </c:pivotFmt>
      <c:pivotFmt>
        <c:idx val="199"/>
        <c:marker>
          <c:symbol val="none"/>
        </c:marker>
        <c:dLbl>
          <c:idx val="0"/>
          <c:delete val="1"/>
          <c:extLst xmlns:c16r2="http://schemas.microsoft.com/office/drawing/2015/06/chart">
            <c:ext xmlns:c15="http://schemas.microsoft.com/office/drawing/2012/chart" uri="{CE6537A1-D6FC-4f65-9D91-7224C49458BB}"/>
          </c:extLst>
        </c:dLbl>
      </c:pivotFmt>
      <c:pivotFmt>
        <c:idx val="200"/>
        <c:marker>
          <c:symbol val="none"/>
        </c:marker>
        <c:dLbl>
          <c:idx val="0"/>
          <c:delete val="1"/>
          <c:extLst xmlns:c16r2="http://schemas.microsoft.com/office/drawing/2015/06/chart">
            <c:ext xmlns:c15="http://schemas.microsoft.com/office/drawing/2012/chart" uri="{CE6537A1-D6FC-4f65-9D91-7224C49458BB}"/>
          </c:extLst>
        </c:dLbl>
      </c:pivotFmt>
      <c:pivotFmt>
        <c:idx val="201"/>
        <c:marker>
          <c:symbol val="none"/>
        </c:marker>
        <c:dLbl>
          <c:idx val="0"/>
          <c:delete val="1"/>
          <c:extLst xmlns:c16r2="http://schemas.microsoft.com/office/drawing/2015/06/chart">
            <c:ext xmlns:c15="http://schemas.microsoft.com/office/drawing/2012/chart" uri="{CE6537A1-D6FC-4f65-9D91-7224C49458BB}"/>
          </c:extLst>
        </c:dLbl>
      </c:pivotFmt>
      <c:pivotFmt>
        <c:idx val="202"/>
        <c:marker>
          <c:symbol val="none"/>
        </c:marker>
        <c:dLbl>
          <c:idx val="0"/>
          <c:delete val="1"/>
          <c:extLst xmlns:c16r2="http://schemas.microsoft.com/office/drawing/2015/06/chart">
            <c:ext xmlns:c15="http://schemas.microsoft.com/office/drawing/2012/chart" uri="{CE6537A1-D6FC-4f65-9D91-7224C49458BB}"/>
          </c:extLst>
        </c:dLbl>
      </c:pivotFmt>
      <c:pivotFmt>
        <c:idx val="203"/>
        <c:marker>
          <c:symbol val="none"/>
        </c:marker>
        <c:dLbl>
          <c:idx val="0"/>
          <c:delete val="1"/>
          <c:extLst xmlns:c16r2="http://schemas.microsoft.com/office/drawing/2015/06/chart">
            <c:ext xmlns:c15="http://schemas.microsoft.com/office/drawing/2012/chart" uri="{CE6537A1-D6FC-4f65-9D91-7224C49458BB}"/>
          </c:extLst>
        </c:dLbl>
      </c:pivotFmt>
      <c:pivotFmt>
        <c:idx val="204"/>
        <c:marker>
          <c:symbol val="none"/>
        </c:marker>
        <c:dLbl>
          <c:idx val="0"/>
          <c:delete val="1"/>
          <c:extLst xmlns:c16r2="http://schemas.microsoft.com/office/drawing/2015/06/chart">
            <c:ext xmlns:c15="http://schemas.microsoft.com/office/drawing/2012/chart" uri="{CE6537A1-D6FC-4f65-9D91-7224C49458BB}"/>
          </c:extLst>
        </c:dLbl>
      </c:pivotFmt>
      <c:pivotFmt>
        <c:idx val="205"/>
        <c:marker>
          <c:symbol val="none"/>
        </c:marker>
        <c:dLbl>
          <c:idx val="0"/>
          <c:delete val="1"/>
          <c:extLst xmlns:c16r2="http://schemas.microsoft.com/office/drawing/2015/06/chart">
            <c:ext xmlns:c15="http://schemas.microsoft.com/office/drawing/2012/chart" uri="{CE6537A1-D6FC-4f65-9D91-7224C49458BB}"/>
          </c:extLst>
        </c:dLbl>
      </c:pivotFmt>
      <c:pivotFmt>
        <c:idx val="206"/>
        <c:marker>
          <c:symbol val="none"/>
        </c:marker>
        <c:dLbl>
          <c:idx val="0"/>
          <c:delete val="1"/>
          <c:extLst xmlns:c16r2="http://schemas.microsoft.com/office/drawing/2015/06/chart">
            <c:ext xmlns:c15="http://schemas.microsoft.com/office/drawing/2012/chart" uri="{CE6537A1-D6FC-4f65-9D91-7224C49458BB}"/>
          </c:extLst>
        </c:dLbl>
      </c:pivotFmt>
      <c:pivotFmt>
        <c:idx val="207"/>
        <c:marker>
          <c:symbol val="none"/>
        </c:marker>
        <c:dLbl>
          <c:idx val="0"/>
          <c:delete val="1"/>
          <c:extLst xmlns:c16r2="http://schemas.microsoft.com/office/drawing/2015/06/chart">
            <c:ext xmlns:c15="http://schemas.microsoft.com/office/drawing/2012/chart" uri="{CE6537A1-D6FC-4f65-9D91-7224C49458BB}"/>
          </c:extLst>
        </c:dLbl>
      </c:pivotFmt>
      <c:pivotFmt>
        <c:idx val="208"/>
        <c:marker>
          <c:symbol val="none"/>
        </c:marker>
        <c:dLbl>
          <c:idx val="0"/>
          <c:delete val="1"/>
          <c:extLst xmlns:c16r2="http://schemas.microsoft.com/office/drawing/2015/06/chart">
            <c:ext xmlns:c15="http://schemas.microsoft.com/office/drawing/2012/chart" uri="{CE6537A1-D6FC-4f65-9D91-7224C49458BB}"/>
          </c:extLst>
        </c:dLbl>
      </c:pivotFmt>
      <c:pivotFmt>
        <c:idx val="209"/>
        <c:marker>
          <c:symbol val="none"/>
        </c:marker>
        <c:dLbl>
          <c:idx val="0"/>
          <c:delete val="1"/>
          <c:extLst xmlns:c16r2="http://schemas.microsoft.com/office/drawing/2015/06/chart">
            <c:ext xmlns:c15="http://schemas.microsoft.com/office/drawing/2012/chart" uri="{CE6537A1-D6FC-4f65-9D91-7224C49458BB}"/>
          </c:extLst>
        </c:dLbl>
      </c:pivotFmt>
      <c:pivotFmt>
        <c:idx val="210"/>
        <c:marker>
          <c:symbol val="none"/>
        </c:marker>
        <c:dLbl>
          <c:idx val="0"/>
          <c:delete val="1"/>
          <c:extLst xmlns:c16r2="http://schemas.microsoft.com/office/drawing/2015/06/chart">
            <c:ext xmlns:c15="http://schemas.microsoft.com/office/drawing/2012/chart" uri="{CE6537A1-D6FC-4f65-9D91-7224C49458BB}"/>
          </c:extLst>
        </c:dLbl>
      </c:pivotFmt>
      <c:pivotFmt>
        <c:idx val="211"/>
        <c:marker>
          <c:symbol val="none"/>
        </c:marker>
        <c:dLbl>
          <c:idx val="0"/>
          <c:delete val="1"/>
          <c:extLst xmlns:c16r2="http://schemas.microsoft.com/office/drawing/2015/06/chart">
            <c:ext xmlns:c15="http://schemas.microsoft.com/office/drawing/2012/chart" uri="{CE6537A1-D6FC-4f65-9D91-7224C49458BB}"/>
          </c:extLst>
        </c:dLbl>
      </c:pivotFmt>
      <c:pivotFmt>
        <c:idx val="212"/>
        <c:marker>
          <c:symbol val="none"/>
        </c:marker>
        <c:dLbl>
          <c:idx val="0"/>
          <c:delete val="1"/>
          <c:extLst xmlns:c16r2="http://schemas.microsoft.com/office/drawing/2015/06/chart">
            <c:ext xmlns:c15="http://schemas.microsoft.com/office/drawing/2012/chart" uri="{CE6537A1-D6FC-4f65-9D91-7224C49458BB}"/>
          </c:extLst>
        </c:dLbl>
      </c:pivotFmt>
      <c:pivotFmt>
        <c:idx val="213"/>
        <c:marker>
          <c:symbol val="none"/>
        </c:marker>
        <c:dLbl>
          <c:idx val="0"/>
          <c:delete val="1"/>
          <c:extLst xmlns:c16r2="http://schemas.microsoft.com/office/drawing/2015/06/chart">
            <c:ext xmlns:c15="http://schemas.microsoft.com/office/drawing/2012/chart" uri="{CE6537A1-D6FC-4f65-9D91-7224C49458BB}"/>
          </c:extLst>
        </c:dLbl>
      </c:pivotFmt>
      <c:pivotFmt>
        <c:idx val="214"/>
        <c:marker>
          <c:symbol val="none"/>
        </c:marker>
        <c:dLbl>
          <c:idx val="0"/>
          <c:delete val="1"/>
          <c:extLst xmlns:c16r2="http://schemas.microsoft.com/office/drawing/2015/06/chart">
            <c:ext xmlns:c15="http://schemas.microsoft.com/office/drawing/2012/chart" uri="{CE6537A1-D6FC-4f65-9D91-7224C49458BB}"/>
          </c:extLst>
        </c:dLbl>
      </c:pivotFmt>
      <c:pivotFmt>
        <c:idx val="215"/>
        <c:marker>
          <c:symbol val="none"/>
        </c:marker>
        <c:dLbl>
          <c:idx val="0"/>
          <c:delete val="1"/>
          <c:extLst xmlns:c16r2="http://schemas.microsoft.com/office/drawing/2015/06/chart">
            <c:ext xmlns:c15="http://schemas.microsoft.com/office/drawing/2012/chart" uri="{CE6537A1-D6FC-4f65-9D91-7224C49458BB}"/>
          </c:extLst>
        </c:dLbl>
      </c:pivotFmt>
      <c:pivotFmt>
        <c:idx val="216"/>
        <c:marker>
          <c:symbol val="none"/>
        </c:marker>
        <c:dLbl>
          <c:idx val="0"/>
          <c:delete val="1"/>
          <c:extLst xmlns:c16r2="http://schemas.microsoft.com/office/drawing/2015/06/chart">
            <c:ext xmlns:c15="http://schemas.microsoft.com/office/drawing/2012/chart" uri="{CE6537A1-D6FC-4f65-9D91-7224C49458BB}"/>
          </c:extLst>
        </c:dLbl>
      </c:pivotFmt>
      <c:pivotFmt>
        <c:idx val="217"/>
        <c:marker>
          <c:symbol val="none"/>
        </c:marker>
        <c:dLbl>
          <c:idx val="0"/>
          <c:delete val="1"/>
          <c:extLst xmlns:c16r2="http://schemas.microsoft.com/office/drawing/2015/06/chart">
            <c:ext xmlns:c15="http://schemas.microsoft.com/office/drawing/2012/chart" uri="{CE6537A1-D6FC-4f65-9D91-7224C49458BB}"/>
          </c:extLst>
        </c:dLbl>
      </c:pivotFmt>
      <c:pivotFmt>
        <c:idx val="218"/>
        <c:marker>
          <c:symbol val="none"/>
        </c:marker>
      </c:pivotFmt>
      <c:pivotFmt>
        <c:idx val="219"/>
        <c:marker>
          <c:symbol val="none"/>
        </c:marker>
      </c:pivotFmt>
      <c:pivotFmt>
        <c:idx val="220"/>
        <c:marker>
          <c:symbol val="none"/>
        </c:marker>
      </c:pivotFmt>
      <c:pivotFmt>
        <c:idx val="221"/>
        <c:marker>
          <c:symbol val="none"/>
        </c:marker>
      </c:pivotFmt>
      <c:pivotFmt>
        <c:idx val="222"/>
        <c:marker>
          <c:symbol val="none"/>
        </c:marker>
      </c:pivotFmt>
      <c:pivotFmt>
        <c:idx val="223"/>
        <c:marker>
          <c:symbol val="none"/>
        </c:marker>
        <c:dLbl>
          <c:idx val="0"/>
          <c:delete val="1"/>
          <c:extLst xmlns:c16r2="http://schemas.microsoft.com/office/drawing/2015/06/chart">
            <c:ext xmlns:c15="http://schemas.microsoft.com/office/drawing/2012/chart" uri="{CE6537A1-D6FC-4f65-9D91-7224C49458BB}"/>
          </c:extLst>
        </c:dLbl>
      </c:pivotFmt>
      <c:pivotFmt>
        <c:idx val="224"/>
        <c:marker>
          <c:symbol val="none"/>
        </c:marker>
        <c:dLbl>
          <c:idx val="0"/>
          <c:delete val="1"/>
          <c:extLst xmlns:c16r2="http://schemas.microsoft.com/office/drawing/2015/06/chart">
            <c:ext xmlns:c15="http://schemas.microsoft.com/office/drawing/2012/chart" uri="{CE6537A1-D6FC-4f65-9D91-7224C49458BB}"/>
          </c:extLst>
        </c:dLbl>
      </c:pivotFmt>
      <c:pivotFmt>
        <c:idx val="225"/>
        <c:marker>
          <c:symbol val="none"/>
        </c:marker>
        <c:dLbl>
          <c:idx val="0"/>
          <c:delete val="1"/>
          <c:extLst xmlns:c16r2="http://schemas.microsoft.com/office/drawing/2015/06/chart">
            <c:ext xmlns:c15="http://schemas.microsoft.com/office/drawing/2012/chart" uri="{CE6537A1-D6FC-4f65-9D91-7224C49458BB}"/>
          </c:extLst>
        </c:dLbl>
      </c:pivotFmt>
      <c:pivotFmt>
        <c:idx val="226"/>
        <c:marker>
          <c:symbol val="none"/>
        </c:marker>
        <c:dLbl>
          <c:idx val="0"/>
          <c:delete val="1"/>
          <c:extLst xmlns:c16r2="http://schemas.microsoft.com/office/drawing/2015/06/chart">
            <c:ext xmlns:c15="http://schemas.microsoft.com/office/drawing/2012/chart" uri="{CE6537A1-D6FC-4f65-9D91-7224C49458BB}"/>
          </c:extLst>
        </c:dLbl>
      </c:pivotFmt>
      <c:pivotFmt>
        <c:idx val="227"/>
        <c:marker>
          <c:symbol val="none"/>
        </c:marker>
        <c:dLbl>
          <c:idx val="0"/>
          <c:delete val="1"/>
          <c:extLst xmlns:c16r2="http://schemas.microsoft.com/office/drawing/2015/06/chart">
            <c:ext xmlns:c15="http://schemas.microsoft.com/office/drawing/2012/chart" uri="{CE6537A1-D6FC-4f65-9D91-7224C49458BB}"/>
          </c:extLst>
        </c:dLbl>
      </c:pivotFmt>
      <c:pivotFmt>
        <c:idx val="228"/>
        <c:marker>
          <c:symbol val="none"/>
        </c:marker>
        <c:dLbl>
          <c:idx val="0"/>
          <c:delete val="1"/>
          <c:extLst xmlns:c16r2="http://schemas.microsoft.com/office/drawing/2015/06/chart">
            <c:ext xmlns:c15="http://schemas.microsoft.com/office/drawing/2012/chart" uri="{CE6537A1-D6FC-4f65-9D91-7224C49458BB}"/>
          </c:extLst>
        </c:dLbl>
      </c:pivotFmt>
      <c:pivotFmt>
        <c:idx val="229"/>
        <c:marker>
          <c:symbol val="none"/>
        </c:marker>
        <c:dLbl>
          <c:idx val="0"/>
          <c:delete val="1"/>
          <c:extLst xmlns:c16r2="http://schemas.microsoft.com/office/drawing/2015/06/chart">
            <c:ext xmlns:c15="http://schemas.microsoft.com/office/drawing/2012/chart" uri="{CE6537A1-D6FC-4f65-9D91-7224C49458BB}"/>
          </c:extLst>
        </c:dLbl>
      </c:pivotFmt>
      <c:pivotFmt>
        <c:idx val="230"/>
        <c:marker>
          <c:symbol val="none"/>
        </c:marker>
        <c:dLbl>
          <c:idx val="0"/>
          <c:delete val="1"/>
          <c:extLst xmlns:c16r2="http://schemas.microsoft.com/office/drawing/2015/06/chart">
            <c:ext xmlns:c15="http://schemas.microsoft.com/office/drawing/2012/chart" uri="{CE6537A1-D6FC-4f65-9D91-7224C49458BB}"/>
          </c:extLst>
        </c:dLbl>
      </c:pivotFmt>
      <c:pivotFmt>
        <c:idx val="231"/>
        <c:marker>
          <c:symbol val="none"/>
        </c:marker>
        <c:dLbl>
          <c:idx val="0"/>
          <c:delete val="1"/>
          <c:extLst xmlns:c16r2="http://schemas.microsoft.com/office/drawing/2015/06/chart">
            <c:ext xmlns:c15="http://schemas.microsoft.com/office/drawing/2012/chart" uri="{CE6537A1-D6FC-4f65-9D91-7224C49458BB}"/>
          </c:extLst>
        </c:dLbl>
      </c:pivotFmt>
      <c:pivotFmt>
        <c:idx val="232"/>
        <c:marker>
          <c:symbol val="none"/>
        </c:marker>
        <c:dLbl>
          <c:idx val="0"/>
          <c:delete val="1"/>
          <c:extLst xmlns:c16r2="http://schemas.microsoft.com/office/drawing/2015/06/chart">
            <c:ext xmlns:c15="http://schemas.microsoft.com/office/drawing/2012/chart" uri="{CE6537A1-D6FC-4f65-9D91-7224C49458BB}"/>
          </c:extLst>
        </c:dLbl>
      </c:pivotFmt>
      <c:pivotFmt>
        <c:idx val="233"/>
        <c:marker>
          <c:symbol val="none"/>
        </c:marker>
        <c:dLbl>
          <c:idx val="0"/>
          <c:delete val="1"/>
          <c:extLst xmlns:c16r2="http://schemas.microsoft.com/office/drawing/2015/06/chart">
            <c:ext xmlns:c15="http://schemas.microsoft.com/office/drawing/2012/chart" uri="{CE6537A1-D6FC-4f65-9D91-7224C49458BB}"/>
          </c:extLst>
        </c:dLbl>
      </c:pivotFmt>
      <c:pivotFmt>
        <c:idx val="234"/>
        <c:marker>
          <c:symbol val="none"/>
        </c:marker>
        <c:dLbl>
          <c:idx val="0"/>
          <c:delete val="1"/>
          <c:extLst xmlns:c16r2="http://schemas.microsoft.com/office/drawing/2015/06/chart">
            <c:ext xmlns:c15="http://schemas.microsoft.com/office/drawing/2012/chart" uri="{CE6537A1-D6FC-4f65-9D91-7224C49458BB}"/>
          </c:extLst>
        </c:dLbl>
      </c:pivotFmt>
      <c:pivotFmt>
        <c:idx val="235"/>
        <c:marker>
          <c:symbol val="none"/>
        </c:marker>
        <c:dLbl>
          <c:idx val="0"/>
          <c:delete val="1"/>
          <c:extLst xmlns:c16r2="http://schemas.microsoft.com/office/drawing/2015/06/chart">
            <c:ext xmlns:c15="http://schemas.microsoft.com/office/drawing/2012/chart" uri="{CE6537A1-D6FC-4f65-9D91-7224C49458BB}"/>
          </c:extLst>
        </c:dLbl>
      </c:pivotFmt>
      <c:pivotFmt>
        <c:idx val="236"/>
        <c:marker>
          <c:symbol val="none"/>
        </c:marker>
        <c:dLbl>
          <c:idx val="0"/>
          <c:delete val="1"/>
          <c:extLst xmlns:c16r2="http://schemas.microsoft.com/office/drawing/2015/06/chart">
            <c:ext xmlns:c15="http://schemas.microsoft.com/office/drawing/2012/chart" uri="{CE6537A1-D6FC-4f65-9D91-7224C49458BB}"/>
          </c:extLst>
        </c:dLbl>
      </c:pivotFmt>
      <c:pivotFmt>
        <c:idx val="237"/>
        <c:marker>
          <c:symbol val="none"/>
        </c:marker>
        <c:dLbl>
          <c:idx val="0"/>
          <c:delete val="1"/>
          <c:extLst xmlns:c16r2="http://schemas.microsoft.com/office/drawing/2015/06/chart">
            <c:ext xmlns:c15="http://schemas.microsoft.com/office/drawing/2012/chart" uri="{CE6537A1-D6FC-4f65-9D91-7224C49458BB}"/>
          </c:extLst>
        </c:dLbl>
      </c:pivotFmt>
      <c:pivotFmt>
        <c:idx val="238"/>
        <c:marker>
          <c:symbol val="none"/>
        </c:marker>
        <c:dLbl>
          <c:idx val="0"/>
          <c:delete val="1"/>
          <c:extLst xmlns:c16r2="http://schemas.microsoft.com/office/drawing/2015/06/chart">
            <c:ext xmlns:c15="http://schemas.microsoft.com/office/drawing/2012/chart" uri="{CE6537A1-D6FC-4f65-9D91-7224C49458BB}"/>
          </c:extLst>
        </c:dLbl>
      </c:pivotFmt>
      <c:pivotFmt>
        <c:idx val="239"/>
        <c:marker>
          <c:symbol val="none"/>
        </c:marker>
        <c:dLbl>
          <c:idx val="0"/>
          <c:delete val="1"/>
          <c:extLst xmlns:c16r2="http://schemas.microsoft.com/office/drawing/2015/06/chart">
            <c:ext xmlns:c15="http://schemas.microsoft.com/office/drawing/2012/chart" uri="{CE6537A1-D6FC-4f65-9D91-7224C49458BB}"/>
          </c:extLst>
        </c:dLbl>
      </c:pivotFmt>
      <c:pivotFmt>
        <c:idx val="240"/>
        <c:marker>
          <c:symbol val="none"/>
        </c:marker>
        <c:dLbl>
          <c:idx val="0"/>
          <c:delete val="1"/>
          <c:extLst xmlns:c16r2="http://schemas.microsoft.com/office/drawing/2015/06/chart">
            <c:ext xmlns:c15="http://schemas.microsoft.com/office/drawing/2012/chart" uri="{CE6537A1-D6FC-4f65-9D91-7224C49458BB}"/>
          </c:extLst>
        </c:dLbl>
      </c:pivotFmt>
      <c:pivotFmt>
        <c:idx val="241"/>
        <c:marker>
          <c:symbol val="none"/>
        </c:marker>
        <c:dLbl>
          <c:idx val="0"/>
          <c:delete val="1"/>
          <c:extLst xmlns:c16r2="http://schemas.microsoft.com/office/drawing/2015/06/chart">
            <c:ext xmlns:c15="http://schemas.microsoft.com/office/drawing/2012/chart" uri="{CE6537A1-D6FC-4f65-9D91-7224C49458BB}"/>
          </c:extLst>
        </c:dLbl>
      </c:pivotFmt>
      <c:pivotFmt>
        <c:idx val="242"/>
        <c:marker>
          <c:symbol val="none"/>
        </c:marker>
      </c:pivotFmt>
      <c:pivotFmt>
        <c:idx val="243"/>
        <c:marker>
          <c:symbol val="none"/>
        </c:marker>
      </c:pivotFmt>
      <c:pivotFmt>
        <c:idx val="244"/>
        <c:marker>
          <c:symbol val="none"/>
        </c:marker>
      </c:pivotFmt>
      <c:pivotFmt>
        <c:idx val="245"/>
        <c:marker>
          <c:symbol val="none"/>
        </c:marker>
      </c:pivotFmt>
      <c:pivotFmt>
        <c:idx val="246"/>
        <c:marker>
          <c:symbol val="none"/>
        </c:marker>
      </c:pivotFmt>
      <c:pivotFmt>
        <c:idx val="247"/>
        <c:marker>
          <c:symbol val="none"/>
        </c:marker>
        <c:dLbl>
          <c:idx val="0"/>
          <c:delete val="1"/>
          <c:extLst xmlns:c16r2="http://schemas.microsoft.com/office/drawing/2015/06/chart">
            <c:ext xmlns:c15="http://schemas.microsoft.com/office/drawing/2012/chart" uri="{CE6537A1-D6FC-4f65-9D91-7224C49458BB}"/>
          </c:extLst>
        </c:dLbl>
      </c:pivotFmt>
      <c:pivotFmt>
        <c:idx val="248"/>
        <c:marker>
          <c:symbol val="none"/>
        </c:marker>
        <c:dLbl>
          <c:idx val="0"/>
          <c:delete val="1"/>
          <c:extLst xmlns:c16r2="http://schemas.microsoft.com/office/drawing/2015/06/chart">
            <c:ext xmlns:c15="http://schemas.microsoft.com/office/drawing/2012/chart" uri="{CE6537A1-D6FC-4f65-9D91-7224C49458BB}"/>
          </c:extLst>
        </c:dLbl>
      </c:pivotFmt>
      <c:pivotFmt>
        <c:idx val="249"/>
        <c:marker>
          <c:symbol val="none"/>
        </c:marker>
        <c:dLbl>
          <c:idx val="0"/>
          <c:delete val="1"/>
          <c:extLst xmlns:c16r2="http://schemas.microsoft.com/office/drawing/2015/06/chart">
            <c:ext xmlns:c15="http://schemas.microsoft.com/office/drawing/2012/chart" uri="{CE6537A1-D6FC-4f65-9D91-7224C49458BB}"/>
          </c:extLst>
        </c:dLbl>
      </c:pivotFmt>
      <c:pivotFmt>
        <c:idx val="250"/>
        <c:marker>
          <c:symbol val="none"/>
        </c:marker>
        <c:dLbl>
          <c:idx val="0"/>
          <c:delete val="1"/>
          <c:extLst xmlns:c16r2="http://schemas.microsoft.com/office/drawing/2015/06/chart">
            <c:ext xmlns:c15="http://schemas.microsoft.com/office/drawing/2012/chart" uri="{CE6537A1-D6FC-4f65-9D91-7224C49458BB}"/>
          </c:extLst>
        </c:dLbl>
      </c:pivotFmt>
      <c:pivotFmt>
        <c:idx val="251"/>
        <c:marker>
          <c:symbol val="none"/>
        </c:marker>
        <c:dLbl>
          <c:idx val="0"/>
          <c:delete val="1"/>
          <c:extLst xmlns:c16r2="http://schemas.microsoft.com/office/drawing/2015/06/chart">
            <c:ext xmlns:c15="http://schemas.microsoft.com/office/drawing/2012/chart" uri="{CE6537A1-D6FC-4f65-9D91-7224C49458BB}"/>
          </c:extLst>
        </c:dLbl>
      </c:pivotFmt>
      <c:pivotFmt>
        <c:idx val="252"/>
        <c:marker>
          <c:symbol val="none"/>
        </c:marker>
        <c:dLbl>
          <c:idx val="0"/>
          <c:delete val="1"/>
          <c:extLst xmlns:c16r2="http://schemas.microsoft.com/office/drawing/2015/06/chart">
            <c:ext xmlns:c15="http://schemas.microsoft.com/office/drawing/2012/chart" uri="{CE6537A1-D6FC-4f65-9D91-7224C49458BB}"/>
          </c:extLst>
        </c:dLbl>
      </c:pivotFmt>
      <c:pivotFmt>
        <c:idx val="253"/>
        <c:marker>
          <c:symbol val="none"/>
        </c:marker>
        <c:dLbl>
          <c:idx val="0"/>
          <c:delete val="1"/>
          <c:extLst xmlns:c16r2="http://schemas.microsoft.com/office/drawing/2015/06/chart">
            <c:ext xmlns:c15="http://schemas.microsoft.com/office/drawing/2012/chart" uri="{CE6537A1-D6FC-4f65-9D91-7224C49458BB}"/>
          </c:extLst>
        </c:dLbl>
      </c:pivotFmt>
      <c:pivotFmt>
        <c:idx val="254"/>
        <c:marker>
          <c:symbol val="none"/>
        </c:marker>
        <c:dLbl>
          <c:idx val="0"/>
          <c:delete val="1"/>
          <c:extLst xmlns:c16r2="http://schemas.microsoft.com/office/drawing/2015/06/chart">
            <c:ext xmlns:c15="http://schemas.microsoft.com/office/drawing/2012/chart" uri="{CE6537A1-D6FC-4f65-9D91-7224C49458BB}"/>
          </c:extLst>
        </c:dLbl>
      </c:pivotFmt>
      <c:pivotFmt>
        <c:idx val="255"/>
        <c:marker>
          <c:symbol val="none"/>
        </c:marker>
        <c:dLbl>
          <c:idx val="0"/>
          <c:delete val="1"/>
          <c:extLst xmlns:c16r2="http://schemas.microsoft.com/office/drawing/2015/06/chart">
            <c:ext xmlns:c15="http://schemas.microsoft.com/office/drawing/2012/chart" uri="{CE6537A1-D6FC-4f65-9D91-7224C49458BB}"/>
          </c:extLst>
        </c:dLbl>
      </c:pivotFmt>
      <c:pivotFmt>
        <c:idx val="256"/>
        <c:marker>
          <c:symbol val="none"/>
        </c:marker>
        <c:dLbl>
          <c:idx val="0"/>
          <c:delete val="1"/>
          <c:extLst xmlns:c16r2="http://schemas.microsoft.com/office/drawing/2015/06/chart">
            <c:ext xmlns:c15="http://schemas.microsoft.com/office/drawing/2012/chart" uri="{CE6537A1-D6FC-4f65-9D91-7224C49458BB}"/>
          </c:extLst>
        </c:dLbl>
      </c:pivotFmt>
      <c:pivotFmt>
        <c:idx val="257"/>
        <c:marker>
          <c:symbol val="none"/>
        </c:marker>
        <c:dLbl>
          <c:idx val="0"/>
          <c:delete val="1"/>
          <c:extLst xmlns:c16r2="http://schemas.microsoft.com/office/drawing/2015/06/chart">
            <c:ext xmlns:c15="http://schemas.microsoft.com/office/drawing/2012/chart" uri="{CE6537A1-D6FC-4f65-9D91-7224C49458BB}"/>
          </c:extLst>
        </c:dLbl>
      </c:pivotFmt>
      <c:pivotFmt>
        <c:idx val="258"/>
        <c:marker>
          <c:symbol val="none"/>
        </c:marker>
        <c:dLbl>
          <c:idx val="0"/>
          <c:delete val="1"/>
          <c:extLst xmlns:c16r2="http://schemas.microsoft.com/office/drawing/2015/06/chart">
            <c:ext xmlns:c15="http://schemas.microsoft.com/office/drawing/2012/chart" uri="{CE6537A1-D6FC-4f65-9D91-7224C49458BB}"/>
          </c:extLst>
        </c:dLbl>
      </c:pivotFmt>
      <c:pivotFmt>
        <c:idx val="259"/>
        <c:marker>
          <c:symbol val="none"/>
        </c:marker>
        <c:dLbl>
          <c:idx val="0"/>
          <c:delete val="1"/>
          <c:extLst xmlns:c16r2="http://schemas.microsoft.com/office/drawing/2015/06/chart">
            <c:ext xmlns:c15="http://schemas.microsoft.com/office/drawing/2012/chart" uri="{CE6537A1-D6FC-4f65-9D91-7224C49458BB}"/>
          </c:extLst>
        </c:dLbl>
      </c:pivotFmt>
      <c:pivotFmt>
        <c:idx val="260"/>
        <c:marker>
          <c:symbol val="none"/>
        </c:marker>
        <c:dLbl>
          <c:idx val="0"/>
          <c:delete val="1"/>
          <c:extLst xmlns:c16r2="http://schemas.microsoft.com/office/drawing/2015/06/chart">
            <c:ext xmlns:c15="http://schemas.microsoft.com/office/drawing/2012/chart" uri="{CE6537A1-D6FC-4f65-9D91-7224C49458BB}"/>
          </c:extLst>
        </c:dLbl>
      </c:pivotFmt>
      <c:pivotFmt>
        <c:idx val="261"/>
        <c:marker>
          <c:symbol val="none"/>
        </c:marker>
        <c:dLbl>
          <c:idx val="0"/>
          <c:delete val="1"/>
          <c:extLst xmlns:c16r2="http://schemas.microsoft.com/office/drawing/2015/06/chart">
            <c:ext xmlns:c15="http://schemas.microsoft.com/office/drawing/2012/chart" uri="{CE6537A1-D6FC-4f65-9D91-7224C49458BB}"/>
          </c:extLst>
        </c:dLbl>
      </c:pivotFmt>
      <c:pivotFmt>
        <c:idx val="262"/>
        <c:marker>
          <c:symbol val="none"/>
        </c:marker>
        <c:dLbl>
          <c:idx val="0"/>
          <c:delete val="1"/>
          <c:extLst xmlns:c16r2="http://schemas.microsoft.com/office/drawing/2015/06/chart">
            <c:ext xmlns:c15="http://schemas.microsoft.com/office/drawing/2012/chart" uri="{CE6537A1-D6FC-4f65-9D91-7224C49458BB}"/>
          </c:extLst>
        </c:dLbl>
      </c:pivotFmt>
      <c:pivotFmt>
        <c:idx val="263"/>
        <c:marker>
          <c:symbol val="none"/>
        </c:marker>
        <c:dLbl>
          <c:idx val="0"/>
          <c:delete val="1"/>
          <c:extLst xmlns:c16r2="http://schemas.microsoft.com/office/drawing/2015/06/chart">
            <c:ext xmlns:c15="http://schemas.microsoft.com/office/drawing/2012/chart" uri="{CE6537A1-D6FC-4f65-9D91-7224C49458BB}"/>
          </c:extLst>
        </c:dLbl>
      </c:pivotFmt>
      <c:pivotFmt>
        <c:idx val="264"/>
        <c:marker>
          <c:symbol val="none"/>
        </c:marker>
        <c:dLbl>
          <c:idx val="0"/>
          <c:delete val="1"/>
          <c:extLst xmlns:c16r2="http://schemas.microsoft.com/office/drawing/2015/06/chart">
            <c:ext xmlns:c15="http://schemas.microsoft.com/office/drawing/2012/chart" uri="{CE6537A1-D6FC-4f65-9D91-7224C49458BB}"/>
          </c:extLst>
        </c:dLbl>
      </c:pivotFmt>
      <c:pivotFmt>
        <c:idx val="265"/>
        <c:marker>
          <c:symbol val="none"/>
        </c:marker>
        <c:dLbl>
          <c:idx val="0"/>
          <c:delete val="1"/>
          <c:extLst xmlns:c16r2="http://schemas.microsoft.com/office/drawing/2015/06/chart">
            <c:ext xmlns:c15="http://schemas.microsoft.com/office/drawing/2012/chart" uri="{CE6537A1-D6FC-4f65-9D91-7224C49458BB}"/>
          </c:extLst>
        </c:dLbl>
      </c:pivotFmt>
      <c:pivotFmt>
        <c:idx val="266"/>
        <c:marker>
          <c:symbol val="none"/>
        </c:marker>
        <c:dLbl>
          <c:idx val="0"/>
          <c:delete val="1"/>
          <c:extLst xmlns:c16r2="http://schemas.microsoft.com/office/drawing/2015/06/chart">
            <c:ext xmlns:c15="http://schemas.microsoft.com/office/drawing/2012/chart" uri="{CE6537A1-D6FC-4f65-9D91-7224C49458BB}"/>
          </c:extLst>
        </c:dLbl>
      </c:pivotFmt>
      <c:pivotFmt>
        <c:idx val="267"/>
        <c:marker>
          <c:symbol val="none"/>
        </c:marker>
      </c:pivotFmt>
      <c:pivotFmt>
        <c:idx val="268"/>
        <c:marker>
          <c:symbol val="none"/>
        </c:marker>
      </c:pivotFmt>
      <c:pivotFmt>
        <c:idx val="269"/>
        <c:marker>
          <c:symbol val="none"/>
        </c:marker>
      </c:pivotFmt>
      <c:pivotFmt>
        <c:idx val="270"/>
        <c:marker>
          <c:symbol val="none"/>
        </c:marker>
      </c:pivotFmt>
      <c:pivotFmt>
        <c:idx val="271"/>
        <c:marker>
          <c:symbol val="none"/>
        </c:marker>
      </c:pivotFmt>
      <c:pivotFmt>
        <c:idx val="272"/>
        <c:marker>
          <c:symbol val="none"/>
        </c:marker>
      </c:pivotFmt>
      <c:pivotFmt>
        <c:idx val="273"/>
        <c:marker>
          <c:symbol val="none"/>
        </c:marker>
      </c:pivotFmt>
      <c:pivotFmt>
        <c:idx val="274"/>
        <c:marker>
          <c:symbol val="none"/>
        </c:marker>
      </c:pivotFmt>
      <c:pivotFmt>
        <c:idx val="275"/>
        <c:marker>
          <c:symbol val="none"/>
        </c:marker>
      </c:pivotFmt>
      <c:pivotFmt>
        <c:idx val="276"/>
        <c:marker>
          <c:symbol val="none"/>
        </c:marker>
      </c:pivotFmt>
      <c:pivotFmt>
        <c:idx val="277"/>
        <c:marker>
          <c:symbol val="none"/>
        </c:marker>
      </c:pivotFmt>
      <c:pivotFmt>
        <c:idx val="278"/>
        <c:marker>
          <c:symbol val="none"/>
        </c:marker>
      </c:pivotFmt>
      <c:pivotFmt>
        <c:idx val="279"/>
        <c:marker>
          <c:symbol val="none"/>
        </c:marker>
      </c:pivotFmt>
      <c:pivotFmt>
        <c:idx val="280"/>
        <c:marker>
          <c:symbol val="none"/>
        </c:marker>
      </c:pivotFmt>
      <c:pivotFmt>
        <c:idx val="281"/>
        <c:marker>
          <c:symbol val="none"/>
        </c:marker>
      </c:pivotFmt>
      <c:pivotFmt>
        <c:idx val="282"/>
        <c:marker>
          <c:symbol val="none"/>
        </c:marker>
      </c:pivotFmt>
      <c:pivotFmt>
        <c:idx val="283"/>
        <c:marker>
          <c:symbol val="none"/>
        </c:marker>
      </c:pivotFmt>
      <c:pivotFmt>
        <c:idx val="284"/>
        <c:marker>
          <c:symbol val="none"/>
        </c:marker>
      </c:pivotFmt>
      <c:pivotFmt>
        <c:idx val="285"/>
        <c:marker>
          <c:symbol val="none"/>
        </c:marker>
      </c:pivotFmt>
      <c:pivotFmt>
        <c:idx val="286"/>
        <c:marker>
          <c:symbol val="none"/>
        </c:marker>
      </c:pivotFmt>
      <c:pivotFmt>
        <c:idx val="287"/>
        <c:marker>
          <c:symbol val="none"/>
        </c:marker>
      </c:pivotFmt>
      <c:pivotFmt>
        <c:idx val="288"/>
        <c:marker>
          <c:symbol val="none"/>
        </c:marker>
      </c:pivotFmt>
      <c:pivotFmt>
        <c:idx val="289"/>
        <c:marker>
          <c:symbol val="none"/>
        </c:marker>
      </c:pivotFmt>
      <c:pivotFmt>
        <c:idx val="290"/>
        <c:marker>
          <c:symbol val="none"/>
        </c:marker>
      </c:pivotFmt>
      <c:pivotFmt>
        <c:idx val="291"/>
        <c:marker>
          <c:symbol val="none"/>
        </c:marker>
      </c:pivotFmt>
      <c:pivotFmt>
        <c:idx val="292"/>
        <c:marker>
          <c:symbol val="none"/>
        </c:marker>
      </c:pivotFmt>
      <c:pivotFmt>
        <c:idx val="293"/>
        <c:marker>
          <c:symbol val="none"/>
        </c:marker>
      </c:pivotFmt>
      <c:pivotFmt>
        <c:idx val="294"/>
        <c:marker>
          <c:symbol val="none"/>
        </c:marker>
      </c:pivotFmt>
      <c:pivotFmt>
        <c:idx val="295"/>
        <c:marker>
          <c:symbol val="none"/>
        </c:marker>
      </c:pivotFmt>
      <c:pivotFmt>
        <c:idx val="296"/>
        <c:marker>
          <c:symbol val="none"/>
        </c:marker>
      </c:pivotFmt>
      <c:pivotFmt>
        <c:idx val="297"/>
        <c:marker>
          <c:symbol val="none"/>
        </c:marker>
      </c:pivotFmt>
      <c:pivotFmt>
        <c:idx val="298"/>
        <c:marker>
          <c:symbol val="none"/>
        </c:marker>
      </c:pivotFmt>
      <c:pivotFmt>
        <c:idx val="299"/>
        <c:marker>
          <c:symbol val="none"/>
        </c:marker>
      </c:pivotFmt>
      <c:pivotFmt>
        <c:idx val="300"/>
        <c:marker>
          <c:symbol val="none"/>
        </c:marker>
      </c:pivotFmt>
      <c:pivotFmt>
        <c:idx val="301"/>
        <c:marker>
          <c:symbol val="none"/>
        </c:marker>
      </c:pivotFmt>
      <c:pivotFmt>
        <c:idx val="302"/>
        <c:marker>
          <c:symbol val="none"/>
        </c:marker>
      </c:pivotFmt>
      <c:pivotFmt>
        <c:idx val="303"/>
        <c:marker>
          <c:symbol val="none"/>
        </c:marker>
      </c:pivotFmt>
      <c:pivotFmt>
        <c:idx val="304"/>
        <c:marker>
          <c:symbol val="none"/>
        </c:marker>
      </c:pivotFmt>
      <c:pivotFmt>
        <c:idx val="305"/>
        <c:marker>
          <c:symbol val="none"/>
        </c:marker>
      </c:pivotFmt>
      <c:pivotFmt>
        <c:idx val="306"/>
        <c:marker>
          <c:symbol val="none"/>
        </c:marker>
      </c:pivotFmt>
      <c:pivotFmt>
        <c:idx val="307"/>
        <c:marker>
          <c:symbol val="none"/>
        </c:marker>
      </c:pivotFmt>
      <c:pivotFmt>
        <c:idx val="308"/>
        <c:marker>
          <c:symbol val="none"/>
        </c:marker>
      </c:pivotFmt>
      <c:pivotFmt>
        <c:idx val="309"/>
        <c:marker>
          <c:symbol val="none"/>
        </c:marker>
      </c:pivotFmt>
      <c:pivotFmt>
        <c:idx val="310"/>
        <c:marker>
          <c:symbol val="none"/>
        </c:marker>
      </c:pivotFmt>
      <c:pivotFmt>
        <c:idx val="311"/>
        <c:marker>
          <c:symbol val="none"/>
        </c:marker>
      </c:pivotFmt>
      <c:pivotFmt>
        <c:idx val="312"/>
        <c:marker>
          <c:symbol val="none"/>
        </c:marker>
      </c:pivotFmt>
      <c:pivotFmt>
        <c:idx val="313"/>
        <c:marker>
          <c:symbol val="none"/>
        </c:marker>
      </c:pivotFmt>
      <c:pivotFmt>
        <c:idx val="314"/>
        <c:marker>
          <c:symbol val="none"/>
        </c:marker>
      </c:pivotFmt>
      <c:pivotFmt>
        <c:idx val="315"/>
        <c:marker>
          <c:symbol val="none"/>
        </c:marker>
      </c:pivotFmt>
      <c:pivotFmt>
        <c:idx val="316"/>
        <c:marker>
          <c:symbol val="none"/>
        </c:marker>
      </c:pivotFmt>
      <c:pivotFmt>
        <c:idx val="317"/>
        <c:marker>
          <c:symbol val="none"/>
        </c:marker>
      </c:pivotFmt>
      <c:pivotFmt>
        <c:idx val="318"/>
        <c:marker>
          <c:symbol val="none"/>
        </c:marker>
      </c:pivotFmt>
      <c:pivotFmt>
        <c:idx val="319"/>
        <c:marker>
          <c:symbol val="none"/>
        </c:marker>
      </c:pivotFmt>
      <c:pivotFmt>
        <c:idx val="320"/>
        <c:marker>
          <c:symbol val="none"/>
        </c:marker>
      </c:pivotFmt>
      <c:pivotFmt>
        <c:idx val="321"/>
        <c:marker>
          <c:symbol val="none"/>
        </c:marker>
      </c:pivotFmt>
      <c:pivotFmt>
        <c:idx val="322"/>
        <c:marker>
          <c:symbol val="none"/>
        </c:marker>
      </c:pivotFmt>
      <c:pivotFmt>
        <c:idx val="323"/>
        <c:marker>
          <c:symbol val="none"/>
        </c:marker>
      </c:pivotFmt>
      <c:pivotFmt>
        <c:idx val="324"/>
        <c:marker>
          <c:symbol val="none"/>
        </c:marker>
      </c:pivotFmt>
      <c:pivotFmt>
        <c:idx val="325"/>
        <c:marker>
          <c:symbol val="none"/>
        </c:marker>
      </c:pivotFmt>
      <c:pivotFmt>
        <c:idx val="326"/>
        <c:marker>
          <c:symbol val="none"/>
        </c:marker>
      </c:pivotFmt>
      <c:pivotFmt>
        <c:idx val="327"/>
        <c:marker>
          <c:symbol val="none"/>
        </c:marker>
      </c:pivotFmt>
      <c:pivotFmt>
        <c:idx val="328"/>
        <c:marker>
          <c:symbol val="none"/>
        </c:marker>
      </c:pivotFmt>
      <c:pivotFmt>
        <c:idx val="329"/>
        <c:marker>
          <c:symbol val="none"/>
        </c:marker>
      </c:pivotFmt>
      <c:pivotFmt>
        <c:idx val="330"/>
        <c:marker>
          <c:symbol val="none"/>
        </c:marker>
      </c:pivotFmt>
      <c:pivotFmt>
        <c:idx val="331"/>
        <c:marker>
          <c:symbol val="none"/>
        </c:marker>
      </c:pivotFmt>
      <c:pivotFmt>
        <c:idx val="332"/>
        <c:marker>
          <c:symbol val="none"/>
        </c:marker>
      </c:pivotFmt>
      <c:pivotFmt>
        <c:idx val="333"/>
        <c:marker>
          <c:symbol val="none"/>
        </c:marker>
      </c:pivotFmt>
      <c:pivotFmt>
        <c:idx val="334"/>
        <c:marker>
          <c:symbol val="none"/>
        </c:marker>
      </c:pivotFmt>
      <c:pivotFmt>
        <c:idx val="335"/>
        <c:marker>
          <c:symbol val="none"/>
        </c:marker>
      </c:pivotFmt>
      <c:pivotFmt>
        <c:idx val="336"/>
        <c:marker>
          <c:symbol val="none"/>
        </c:marker>
      </c:pivotFmt>
      <c:pivotFmt>
        <c:idx val="337"/>
        <c:marker>
          <c:symbol val="none"/>
        </c:marker>
      </c:pivotFmt>
      <c:pivotFmt>
        <c:idx val="338"/>
        <c:marker>
          <c:symbol val="none"/>
        </c:marker>
      </c:pivotFmt>
      <c:pivotFmt>
        <c:idx val="339"/>
        <c:marker>
          <c:symbol val="none"/>
        </c:marker>
      </c:pivotFmt>
      <c:pivotFmt>
        <c:idx val="340"/>
        <c:marker>
          <c:symbol val="none"/>
        </c:marker>
      </c:pivotFmt>
      <c:pivotFmt>
        <c:idx val="341"/>
        <c:marker>
          <c:symbol val="none"/>
        </c:marker>
      </c:pivotFmt>
      <c:pivotFmt>
        <c:idx val="342"/>
        <c:marker>
          <c:symbol val="none"/>
        </c:marker>
      </c:pivotFmt>
      <c:pivotFmt>
        <c:idx val="343"/>
        <c:marker>
          <c:symbol val="none"/>
        </c:marker>
      </c:pivotFmt>
      <c:pivotFmt>
        <c:idx val="344"/>
        <c:marker>
          <c:symbol val="none"/>
        </c:marker>
      </c:pivotFmt>
      <c:pivotFmt>
        <c:idx val="345"/>
        <c:marker>
          <c:symbol val="none"/>
        </c:marker>
      </c:pivotFmt>
      <c:pivotFmt>
        <c:idx val="346"/>
        <c:marker>
          <c:symbol val="none"/>
        </c:marker>
      </c:pivotFmt>
      <c:pivotFmt>
        <c:idx val="347"/>
        <c:marker>
          <c:symbol val="none"/>
        </c:marker>
      </c:pivotFmt>
      <c:pivotFmt>
        <c:idx val="348"/>
        <c:marker>
          <c:symbol val="none"/>
        </c:marker>
      </c:pivotFmt>
      <c:pivotFmt>
        <c:idx val="349"/>
        <c:marker>
          <c:symbol val="none"/>
        </c:marker>
      </c:pivotFmt>
      <c:pivotFmt>
        <c:idx val="350"/>
        <c:marker>
          <c:symbol val="none"/>
        </c:marker>
      </c:pivotFmt>
      <c:pivotFmt>
        <c:idx val="351"/>
        <c:marker>
          <c:symbol val="none"/>
        </c:marker>
      </c:pivotFmt>
      <c:pivotFmt>
        <c:idx val="352"/>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1.1764705882352941E-2</c:v>
                </c:pt>
                <c:pt idx="1">
                  <c:v>2.8248587570621469E-2</c:v>
                </c:pt>
                <c:pt idx="2">
                  <c:v>1.0526315789473684E-2</c:v>
                </c:pt>
                <c:pt idx="3">
                  <c:v>2.5974025974025974E-3</c:v>
                </c:pt>
                <c:pt idx="4">
                  <c:v>0</c:v>
                </c:pt>
              </c:numCache>
            </c:numRef>
          </c:val>
          <c:extLst xmlns:c16r2="http://schemas.microsoft.com/office/drawing/2015/06/chart">
            <c:ext xmlns:c16="http://schemas.microsoft.com/office/drawing/2014/chart" uri="{C3380CC4-5D6E-409C-BE32-E72D297353CC}">
              <c16:uniqueId val="{00000000-D972-4780-90C1-CAD46E044989}"/>
            </c:ext>
          </c:extLst>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4.1176470588235294E-2</c:v>
                </c:pt>
                <c:pt idx="1">
                  <c:v>7.909604519774012E-2</c:v>
                </c:pt>
                <c:pt idx="2">
                  <c:v>6.3157894736842107E-2</c:v>
                </c:pt>
                <c:pt idx="3">
                  <c:v>5.7142857142857141E-2</c:v>
                </c:pt>
                <c:pt idx="4">
                  <c:v>3.6363636363636362E-2</c:v>
                </c:pt>
              </c:numCache>
            </c:numRef>
          </c:val>
          <c:extLst xmlns:c16r2="http://schemas.microsoft.com/office/drawing/2015/06/chart">
            <c:ext xmlns:c16="http://schemas.microsoft.com/office/drawing/2014/chart" uri="{C3380CC4-5D6E-409C-BE32-E72D297353CC}">
              <c16:uniqueId val="{00000001-D972-4780-90C1-CAD46E044989}"/>
            </c:ext>
          </c:extLst>
        </c:ser>
        <c:ser>
          <c:idx val="2"/>
          <c:order val="2"/>
          <c:tx>
            <c:strRef>
              <c:f>Otázka1!$D$1:$D$2</c:f>
              <c:strCache>
                <c:ptCount val="1"/>
                <c:pt idx="0">
                  <c:v>Ani nespokojný ani 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0.14117647058823529</c:v>
                </c:pt>
                <c:pt idx="1">
                  <c:v>0.19774011299435029</c:v>
                </c:pt>
                <c:pt idx="2">
                  <c:v>0.15789473684210525</c:v>
                </c:pt>
                <c:pt idx="3">
                  <c:v>0.16623376623376623</c:v>
                </c:pt>
                <c:pt idx="4">
                  <c:v>0.1</c:v>
                </c:pt>
              </c:numCache>
            </c:numRef>
          </c:val>
          <c:extLst xmlns:c16r2="http://schemas.microsoft.com/office/drawing/2015/06/chart">
            <c:ext xmlns:c16="http://schemas.microsoft.com/office/drawing/2014/chart" uri="{C3380CC4-5D6E-409C-BE32-E72D297353CC}">
              <c16:uniqueId val="{00000002-D972-4780-90C1-CAD46E044989}"/>
            </c:ext>
          </c:extLst>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0.51764705882352946</c:v>
                </c:pt>
                <c:pt idx="1">
                  <c:v>0.4576271186440678</c:v>
                </c:pt>
                <c:pt idx="2">
                  <c:v>0.44210526315789472</c:v>
                </c:pt>
                <c:pt idx="3">
                  <c:v>0.50129870129870124</c:v>
                </c:pt>
                <c:pt idx="4">
                  <c:v>0.40909090909090912</c:v>
                </c:pt>
              </c:numCache>
            </c:numRef>
          </c:val>
          <c:extLst xmlns:c16r2="http://schemas.microsoft.com/office/drawing/2015/06/chart">
            <c:ext xmlns:c16="http://schemas.microsoft.com/office/drawing/2014/chart" uri="{C3380CC4-5D6E-409C-BE32-E72D297353CC}">
              <c16:uniqueId val="{00000003-D972-4780-90C1-CAD46E044989}"/>
            </c:ext>
          </c:extLst>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0.28823529411764703</c:v>
                </c:pt>
                <c:pt idx="1">
                  <c:v>0.23728813559322035</c:v>
                </c:pt>
                <c:pt idx="2">
                  <c:v>0.32631578947368423</c:v>
                </c:pt>
                <c:pt idx="3">
                  <c:v>0.27272727272727271</c:v>
                </c:pt>
                <c:pt idx="4">
                  <c:v>0.45454545454545453</c:v>
                </c:pt>
              </c:numCache>
            </c:numRef>
          </c:val>
          <c:extLst xmlns:c16r2="http://schemas.microsoft.com/office/drawing/2015/06/chart">
            <c:ext xmlns:c16="http://schemas.microsoft.com/office/drawing/2014/chart" uri="{C3380CC4-5D6E-409C-BE32-E72D297353CC}">
              <c16:uniqueId val="{00000004-D972-4780-90C1-CAD46E044989}"/>
            </c:ext>
          </c:extLst>
        </c:ser>
        <c:dLbls>
          <c:showLegendKey val="0"/>
          <c:showVal val="0"/>
          <c:showCatName val="0"/>
          <c:showSerName val="0"/>
          <c:showPercent val="0"/>
          <c:showBubbleSize val="0"/>
        </c:dLbls>
        <c:gapWidth val="150"/>
        <c:axId val="347127168"/>
        <c:axId val="346821760"/>
      </c:barChart>
      <c:catAx>
        <c:axId val="347127168"/>
        <c:scaling>
          <c:orientation val="minMax"/>
        </c:scaling>
        <c:delete val="0"/>
        <c:axPos val="b"/>
        <c:numFmt formatCode="General" sourceLinked="0"/>
        <c:majorTickMark val="none"/>
        <c:minorTickMark val="none"/>
        <c:tickLblPos val="nextTo"/>
        <c:crossAx val="346821760"/>
        <c:crosses val="autoZero"/>
        <c:auto val="1"/>
        <c:lblAlgn val="ctr"/>
        <c:lblOffset val="100"/>
        <c:noMultiLvlLbl val="0"/>
      </c:catAx>
      <c:valAx>
        <c:axId val="346821760"/>
        <c:scaling>
          <c:orientation val="minMax"/>
          <c:max val="0.5"/>
        </c:scaling>
        <c:delete val="0"/>
        <c:axPos val="l"/>
        <c:majorGridlines/>
        <c:title>
          <c:overlay val="0"/>
        </c:title>
        <c:numFmt formatCode="0.00%" sourceLinked="1"/>
        <c:majorTickMark val="none"/>
        <c:minorTickMark val="none"/>
        <c:tickLblPos val="nextTo"/>
        <c:crossAx val="347127168"/>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dropZonesVisible val="1"/>
      </c14:pivotOptions>
    </c:ext>
  </c:extLst>
</c:chartSpace>
</file>

<file path=word/drawings/drawing1.xml><?xml version="1.0" encoding="utf-8"?>
<c:userShapes xmlns:c="http://schemas.openxmlformats.org/drawingml/2006/chart">
  <cdr:relSizeAnchor xmlns:cdr="http://schemas.openxmlformats.org/drawingml/2006/chartDrawing">
    <cdr:from>
      <cdr:x>0.01776</cdr:x>
      <cdr:y>0.85565</cdr:y>
    </cdr:from>
    <cdr:to>
      <cdr:x>0.97405</cdr:x>
      <cdr:y>0.99372</cdr:y>
    </cdr:to>
    <cdr:sp macro="" textlink="">
      <cdr:nvSpPr>
        <cdr:cNvPr id="2" name="BlokTextu 1"/>
        <cdr:cNvSpPr txBox="1"/>
      </cdr:nvSpPr>
      <cdr:spPr>
        <a:xfrm xmlns:a="http://schemas.openxmlformats.org/drawingml/2006/main">
          <a:off x="1651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2.xml><?xml version="1.0" encoding="utf-8"?>
<c:userShapes xmlns:c="http://schemas.openxmlformats.org/drawingml/2006/chart">
  <cdr:relSizeAnchor xmlns:cdr="http://schemas.openxmlformats.org/drawingml/2006/chartDrawing">
    <cdr:from>
      <cdr:x>0.02186</cdr:x>
      <cdr:y>0.85565</cdr:y>
    </cdr:from>
    <cdr:to>
      <cdr:x>0.97815</cdr:x>
      <cdr:y>0.99372</cdr:y>
    </cdr:to>
    <cdr:sp macro="" textlink="">
      <cdr:nvSpPr>
        <cdr:cNvPr id="2" name="BlokTextu 1"/>
        <cdr:cNvSpPr txBox="1"/>
      </cdr:nvSpPr>
      <cdr:spPr>
        <a:xfrm xmlns:a="http://schemas.openxmlformats.org/drawingml/2006/main">
          <a:off x="2032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3.xml><?xml version="1.0" encoding="utf-8"?>
<c:userShapes xmlns:c="http://schemas.openxmlformats.org/drawingml/2006/chart">
  <cdr:relSizeAnchor xmlns:cdr="http://schemas.openxmlformats.org/drawingml/2006/chartDrawing">
    <cdr:from>
      <cdr:x>0.01776</cdr:x>
      <cdr:y>0.85565</cdr:y>
    </cdr:from>
    <cdr:to>
      <cdr:x>0.97405</cdr:x>
      <cdr:y>0.99372</cdr:y>
    </cdr:to>
    <cdr:sp macro="" textlink="">
      <cdr:nvSpPr>
        <cdr:cNvPr id="2" name="BlokTextu 1"/>
        <cdr:cNvSpPr txBox="1"/>
      </cdr:nvSpPr>
      <cdr:spPr>
        <a:xfrm xmlns:a="http://schemas.openxmlformats.org/drawingml/2006/main">
          <a:off x="1651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4.xml><?xml version="1.0" encoding="utf-8"?>
<c:userShapes xmlns:c="http://schemas.openxmlformats.org/drawingml/2006/chart">
  <cdr:relSizeAnchor xmlns:cdr="http://schemas.openxmlformats.org/drawingml/2006/chartDrawing">
    <cdr:from>
      <cdr:x>0.02186</cdr:x>
      <cdr:y>0.85565</cdr:y>
    </cdr:from>
    <cdr:to>
      <cdr:x>0.97815</cdr:x>
      <cdr:y>0.99372</cdr:y>
    </cdr:to>
    <cdr:sp macro="" textlink="">
      <cdr:nvSpPr>
        <cdr:cNvPr id="2" name="BlokTextu 1"/>
        <cdr:cNvSpPr txBox="1"/>
      </cdr:nvSpPr>
      <cdr:spPr>
        <a:xfrm xmlns:a="http://schemas.openxmlformats.org/drawingml/2006/main">
          <a:off x="2032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5.xml><?xml version="1.0" encoding="utf-8"?>
<c:userShapes xmlns:c="http://schemas.openxmlformats.org/drawingml/2006/chart">
  <cdr:relSizeAnchor xmlns:cdr="http://schemas.openxmlformats.org/drawingml/2006/chartDrawing">
    <cdr:from>
      <cdr:x>0.02186</cdr:x>
      <cdr:y>0.85565</cdr:y>
    </cdr:from>
    <cdr:to>
      <cdr:x>0.97815</cdr:x>
      <cdr:y>0.99372</cdr:y>
    </cdr:to>
    <cdr:sp macro="" textlink="">
      <cdr:nvSpPr>
        <cdr:cNvPr id="2" name="BlokTextu 1"/>
        <cdr:cNvSpPr txBox="1"/>
      </cdr:nvSpPr>
      <cdr:spPr>
        <a:xfrm xmlns:a="http://schemas.openxmlformats.org/drawingml/2006/main">
          <a:off x="2032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6.xml><?xml version="1.0" encoding="utf-8"?>
<c:userShapes xmlns:c="http://schemas.openxmlformats.org/drawingml/2006/chart">
  <cdr:relSizeAnchor xmlns:cdr="http://schemas.openxmlformats.org/drawingml/2006/chartDrawing">
    <cdr:from>
      <cdr:x>0.01776</cdr:x>
      <cdr:y>0.85565</cdr:y>
    </cdr:from>
    <cdr:to>
      <cdr:x>0.97405</cdr:x>
      <cdr:y>0.99372</cdr:y>
    </cdr:to>
    <cdr:sp macro="" textlink="">
      <cdr:nvSpPr>
        <cdr:cNvPr id="2" name="BlokTextu 1"/>
        <cdr:cNvSpPr txBox="1"/>
      </cdr:nvSpPr>
      <cdr:spPr>
        <a:xfrm xmlns:a="http://schemas.openxmlformats.org/drawingml/2006/main">
          <a:off x="1651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D5340-FA41-42F7-A116-A1638CDD8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83270</Words>
  <Characters>474643</Characters>
  <Application>Microsoft Office Word</Application>
  <DocSecurity>0</DocSecurity>
  <Lines>3955</Lines>
  <Paragraphs>1113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556800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Táňa Palkovičová</dc:creator>
  <cp:lastModifiedBy>Táňa Palkovičová</cp:lastModifiedBy>
  <cp:revision>12</cp:revision>
  <cp:lastPrinted>2018-05-03T07:23:00Z</cp:lastPrinted>
  <dcterms:created xsi:type="dcterms:W3CDTF">2018-05-02T07:11:00Z</dcterms:created>
  <dcterms:modified xsi:type="dcterms:W3CDTF">2018-05-03T07:24:00Z</dcterms:modified>
</cp:coreProperties>
</file>