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1E8F2" w14:textId="77777777" w:rsidR="007F2FBA" w:rsidRPr="00807D7A" w:rsidRDefault="007F2FBA" w:rsidP="00290508">
      <w:pPr>
        <w:spacing w:after="120" w:line="240" w:lineRule="auto"/>
        <w:jc w:val="center"/>
        <w:rPr>
          <w:rFonts w:eastAsia="Times New Roman" w:cstheme="minorHAnsi"/>
          <w:b/>
          <w:lang w:eastAsia="sk-SK"/>
        </w:rPr>
      </w:pPr>
      <w:r w:rsidRPr="00807D7A">
        <w:rPr>
          <w:rFonts w:eastAsia="Times New Roman" w:cstheme="minorHAnsi"/>
          <w:b/>
          <w:lang w:eastAsia="sk-SK"/>
        </w:rPr>
        <w:t>Univerzita Konštantína Filozofa v</w:t>
      </w:r>
      <w:r w:rsidR="00E84C3E" w:rsidRPr="00807D7A">
        <w:rPr>
          <w:rFonts w:eastAsia="Times New Roman" w:cstheme="minorHAnsi"/>
          <w:b/>
          <w:lang w:eastAsia="sk-SK"/>
        </w:rPr>
        <w:t> </w:t>
      </w:r>
      <w:r w:rsidRPr="00807D7A">
        <w:rPr>
          <w:rFonts w:eastAsia="Times New Roman" w:cstheme="minorHAnsi"/>
          <w:b/>
          <w:lang w:eastAsia="sk-SK"/>
        </w:rPr>
        <w:t>Nitre</w:t>
      </w:r>
    </w:p>
    <w:p w14:paraId="3EB28154" w14:textId="77777777" w:rsidR="00E84C3E" w:rsidRPr="00807D7A" w:rsidRDefault="00E84C3E" w:rsidP="00290508">
      <w:pPr>
        <w:spacing w:after="120" w:line="240" w:lineRule="auto"/>
        <w:jc w:val="center"/>
        <w:rPr>
          <w:rFonts w:eastAsia="Times New Roman" w:cstheme="minorHAnsi"/>
          <w:b/>
          <w:lang w:eastAsia="sk-SK"/>
        </w:rPr>
      </w:pPr>
    </w:p>
    <w:p w14:paraId="1EC73682" w14:textId="159DBC4B" w:rsidR="002A0C04" w:rsidRPr="00807D7A" w:rsidRDefault="002C6147" w:rsidP="002A0C04">
      <w:pPr>
        <w:jc w:val="center"/>
        <w:rPr>
          <w:rFonts w:cstheme="minorHAnsi"/>
          <w:b/>
          <w:noProof/>
        </w:rPr>
      </w:pPr>
      <w:bookmarkStart w:id="0" w:name="_Toc294189122"/>
      <w:r>
        <w:rPr>
          <w:rFonts w:eastAsia="Arial Unicode MS" w:cstheme="minorHAnsi"/>
          <w:b/>
          <w:bCs/>
          <w:lang w:eastAsia="sk-SK"/>
        </w:rPr>
        <w:t>6</w:t>
      </w:r>
      <w:r w:rsidR="008A5F66" w:rsidRPr="00807D7A">
        <w:rPr>
          <w:rFonts w:eastAsia="Arial Unicode MS" w:cstheme="minorHAnsi"/>
          <w:b/>
          <w:bCs/>
          <w:lang w:eastAsia="sk-SK"/>
        </w:rPr>
        <w:t>/202</w:t>
      </w:r>
      <w:r w:rsidR="00EB57D5" w:rsidRPr="00807D7A">
        <w:rPr>
          <w:rFonts w:eastAsia="Arial Unicode MS" w:cstheme="minorHAnsi"/>
          <w:b/>
          <w:bCs/>
          <w:lang w:eastAsia="sk-SK"/>
        </w:rPr>
        <w:t>6</w:t>
      </w:r>
      <w:r w:rsidR="00E85DAA" w:rsidRPr="00807D7A">
        <w:rPr>
          <w:rFonts w:eastAsia="Arial Unicode MS" w:cstheme="minorHAnsi"/>
          <w:b/>
          <w:bCs/>
          <w:lang w:eastAsia="sk-SK"/>
        </w:rPr>
        <w:t xml:space="preserve"> </w:t>
      </w:r>
      <w:r w:rsidR="008A5F66" w:rsidRPr="00807D7A">
        <w:rPr>
          <w:rFonts w:eastAsia="Arial Unicode MS" w:cstheme="minorHAnsi"/>
          <w:b/>
          <w:bCs/>
          <w:lang w:eastAsia="sk-SK"/>
        </w:rPr>
        <w:t xml:space="preserve">Doplnok č. </w:t>
      </w:r>
      <w:r w:rsidR="00EB57D5" w:rsidRPr="00807D7A">
        <w:rPr>
          <w:rFonts w:eastAsia="Arial Unicode MS" w:cstheme="minorHAnsi"/>
          <w:b/>
          <w:bCs/>
          <w:lang w:eastAsia="sk-SK"/>
        </w:rPr>
        <w:t>1</w:t>
      </w:r>
      <w:r w:rsidR="007F2FBA" w:rsidRPr="00807D7A">
        <w:rPr>
          <w:rFonts w:eastAsia="Arial Unicode MS" w:cstheme="minorHAnsi"/>
          <w:b/>
          <w:bCs/>
          <w:lang w:eastAsia="sk-SK"/>
        </w:rPr>
        <w:t xml:space="preserve"> </w:t>
      </w:r>
      <w:r w:rsidR="00290508" w:rsidRPr="00807D7A">
        <w:rPr>
          <w:rFonts w:eastAsia="Arial Unicode MS" w:cstheme="minorHAnsi"/>
          <w:b/>
          <w:bCs/>
          <w:lang w:eastAsia="sk-SK"/>
        </w:rPr>
        <w:br/>
      </w:r>
      <w:r w:rsidR="007F2FBA" w:rsidRPr="00807D7A">
        <w:rPr>
          <w:rFonts w:eastAsia="Arial Unicode MS" w:cstheme="minorHAnsi"/>
          <w:b/>
          <w:bCs/>
          <w:lang w:eastAsia="sk-SK"/>
        </w:rPr>
        <w:t xml:space="preserve">k  </w:t>
      </w:r>
      <w:bookmarkEnd w:id="0"/>
      <w:r w:rsidR="002A0C04" w:rsidRPr="00807D7A">
        <w:rPr>
          <w:rFonts w:cstheme="minorHAnsi"/>
          <w:b/>
          <w:noProof/>
        </w:rPr>
        <w:t xml:space="preserve">Vnútornému systému zabezpečovania kvality vysokoškolského vzdelávania </w:t>
      </w:r>
      <w:r w:rsidR="002A0C04" w:rsidRPr="00807D7A">
        <w:rPr>
          <w:rFonts w:cstheme="minorHAnsi"/>
          <w:b/>
          <w:noProof/>
        </w:rPr>
        <w:br/>
        <w:t>Univerzity Konštantína Filozofa v Nitre</w:t>
      </w:r>
    </w:p>
    <w:p w14:paraId="3594B94D" w14:textId="5B82ECC5" w:rsidR="00EB57D5" w:rsidRPr="00807D7A" w:rsidRDefault="00EB57D5" w:rsidP="002A0C04">
      <w:pPr>
        <w:keepNext/>
        <w:spacing w:after="120" w:line="240" w:lineRule="auto"/>
        <w:ind w:left="425" w:hanging="425"/>
        <w:jc w:val="center"/>
        <w:outlineLvl w:val="0"/>
        <w:rPr>
          <w:rFonts w:eastAsia="Times New Roman" w:cstheme="minorHAnsi"/>
          <w:lang w:eastAsia="sk-SK"/>
        </w:rPr>
      </w:pPr>
    </w:p>
    <w:p w14:paraId="16EE4AFE" w14:textId="61D78CE2" w:rsidR="001A6ACE" w:rsidRPr="00807D7A" w:rsidRDefault="002A0C04" w:rsidP="002A0C04">
      <w:pPr>
        <w:jc w:val="both"/>
        <w:rPr>
          <w:rFonts w:cstheme="minorHAnsi"/>
          <w:bCs/>
          <w:noProof/>
        </w:rPr>
      </w:pPr>
      <w:r w:rsidRPr="00807D7A">
        <w:rPr>
          <w:rFonts w:cstheme="minorHAnsi"/>
          <w:bCs/>
          <w:noProof/>
        </w:rPr>
        <w:t xml:space="preserve">Vnútorný systém zabezpečovania kvality vysokoškolského vzdelávania </w:t>
      </w:r>
      <w:r w:rsidRPr="00807D7A">
        <w:rPr>
          <w:rFonts w:cstheme="minorHAnsi"/>
          <w:bCs/>
          <w:noProof/>
        </w:rPr>
        <w:br/>
        <w:t xml:space="preserve">Univerzity Konštantína Filozofa v Nitre zo dňa 1. decembra 2021 </w:t>
      </w:r>
      <w:r w:rsidR="007F2FBA" w:rsidRPr="00807D7A">
        <w:rPr>
          <w:rFonts w:eastAsia="Calibri" w:cstheme="minorHAnsi"/>
          <w:bCs/>
          <w:lang w:eastAsia="sk-SK"/>
        </w:rPr>
        <w:t>sa mení a dopĺňa nasledovne:</w:t>
      </w:r>
      <w:bookmarkStart w:id="1" w:name="_Toc294189123"/>
    </w:p>
    <w:p w14:paraId="4EBFA00E" w14:textId="77777777" w:rsidR="001A6ACE" w:rsidRPr="00807D7A" w:rsidRDefault="001A6ACE" w:rsidP="00290508">
      <w:pPr>
        <w:keepNext/>
        <w:spacing w:after="0" w:line="240" w:lineRule="auto"/>
        <w:ind w:left="425" w:hanging="425"/>
        <w:jc w:val="center"/>
        <w:outlineLvl w:val="0"/>
        <w:rPr>
          <w:rFonts w:eastAsia="Arial Unicode MS" w:cstheme="minorHAnsi"/>
          <w:b/>
          <w:bCs/>
          <w:iCs/>
          <w:lang w:eastAsia="sk-SK"/>
        </w:rPr>
      </w:pPr>
    </w:p>
    <w:p w14:paraId="286C1241" w14:textId="77777777" w:rsidR="00603D58" w:rsidRPr="00807D7A" w:rsidRDefault="003F3486" w:rsidP="00290508">
      <w:pPr>
        <w:keepNext/>
        <w:spacing w:after="120" w:line="240" w:lineRule="auto"/>
        <w:ind w:left="425" w:hanging="425"/>
        <w:jc w:val="center"/>
        <w:outlineLvl w:val="0"/>
        <w:rPr>
          <w:rFonts w:eastAsia="Arial Unicode MS" w:cstheme="minorHAnsi"/>
          <w:b/>
          <w:bCs/>
          <w:iCs/>
          <w:lang w:eastAsia="sk-SK"/>
        </w:rPr>
      </w:pPr>
      <w:r w:rsidRPr="00807D7A">
        <w:rPr>
          <w:rFonts w:eastAsia="Arial Unicode MS" w:cstheme="minorHAnsi"/>
          <w:b/>
          <w:bCs/>
          <w:iCs/>
          <w:lang w:eastAsia="sk-SK"/>
        </w:rPr>
        <w:t>Čl</w:t>
      </w:r>
      <w:r w:rsidR="005D6EAE" w:rsidRPr="00807D7A">
        <w:rPr>
          <w:rFonts w:eastAsia="Arial Unicode MS" w:cstheme="minorHAnsi"/>
          <w:b/>
          <w:bCs/>
          <w:iCs/>
          <w:lang w:eastAsia="sk-SK"/>
        </w:rPr>
        <w:t>.</w:t>
      </w:r>
      <w:r w:rsidRPr="00807D7A">
        <w:rPr>
          <w:rFonts w:eastAsia="Arial Unicode MS" w:cstheme="minorHAnsi"/>
          <w:b/>
          <w:bCs/>
          <w:iCs/>
          <w:lang w:eastAsia="sk-SK"/>
        </w:rPr>
        <w:t xml:space="preserve"> I.</w:t>
      </w:r>
    </w:p>
    <w:p w14:paraId="69B0AA70" w14:textId="0CA2B7E5" w:rsidR="002A0C04" w:rsidRPr="00807D7A" w:rsidRDefault="002A0C04" w:rsidP="00290508">
      <w:pPr>
        <w:pStyle w:val="Odsekzoznamu"/>
        <w:numPr>
          <w:ilvl w:val="0"/>
          <w:numId w:val="21"/>
        </w:numPr>
        <w:autoSpaceDE w:val="0"/>
        <w:autoSpaceDN w:val="0"/>
        <w:adjustRightInd w:val="0"/>
        <w:spacing w:after="120" w:line="240" w:lineRule="auto"/>
        <w:ind w:left="426" w:hanging="426"/>
        <w:contextualSpacing w:val="0"/>
        <w:jc w:val="both"/>
        <w:rPr>
          <w:rFonts w:cstheme="minorHAnsi"/>
        </w:rPr>
      </w:pPr>
      <w:r w:rsidRPr="00807D7A">
        <w:rPr>
          <w:rFonts w:cstheme="minorHAnsi"/>
        </w:rPr>
        <w:t>V Článku 11 bod 10.e.1 sa v časti Referencie za slová „konaní na UKF” dopĺňa text:</w:t>
      </w:r>
    </w:p>
    <w:p w14:paraId="0045BE76" w14:textId="597583DD" w:rsidR="002A0C04" w:rsidRPr="00807D7A" w:rsidRDefault="002A0C04" w:rsidP="002A0C04">
      <w:pPr>
        <w:pStyle w:val="Odsekzoznamu"/>
        <w:autoSpaceDE w:val="0"/>
        <w:autoSpaceDN w:val="0"/>
        <w:adjustRightInd w:val="0"/>
        <w:spacing w:after="120" w:line="240" w:lineRule="auto"/>
        <w:ind w:left="426"/>
        <w:contextualSpacing w:val="0"/>
        <w:jc w:val="both"/>
        <w:rPr>
          <w:rFonts w:cstheme="minorHAnsi"/>
        </w:rPr>
      </w:pPr>
      <w:r w:rsidRPr="00807D7A">
        <w:rPr>
          <w:rFonts w:cstheme="minorHAnsi"/>
        </w:rPr>
        <w:t>„12/2025 Smernica Periodické hodnotenie študijných programov na UKF ”.</w:t>
      </w:r>
    </w:p>
    <w:p w14:paraId="679C5726" w14:textId="1CF8733A" w:rsidR="00A9744F" w:rsidRPr="00807D7A" w:rsidRDefault="00312832" w:rsidP="00A9744F">
      <w:pPr>
        <w:pStyle w:val="Odsekzoznamu"/>
        <w:numPr>
          <w:ilvl w:val="0"/>
          <w:numId w:val="21"/>
        </w:numPr>
        <w:autoSpaceDE w:val="0"/>
        <w:autoSpaceDN w:val="0"/>
        <w:adjustRightInd w:val="0"/>
        <w:spacing w:after="120" w:line="240" w:lineRule="auto"/>
        <w:ind w:left="426" w:hanging="426"/>
        <w:contextualSpacing w:val="0"/>
        <w:jc w:val="both"/>
        <w:rPr>
          <w:rFonts w:cstheme="minorHAnsi"/>
        </w:rPr>
      </w:pPr>
      <w:r w:rsidRPr="00807D7A">
        <w:rPr>
          <w:rFonts w:cstheme="minorHAnsi"/>
        </w:rPr>
        <w:t>V Článku 11 bod 10.</w:t>
      </w:r>
      <w:r w:rsidR="00A9744F" w:rsidRPr="00807D7A">
        <w:rPr>
          <w:rFonts w:cstheme="minorHAnsi"/>
        </w:rPr>
        <w:t>f</w:t>
      </w:r>
      <w:r w:rsidRPr="00807D7A">
        <w:rPr>
          <w:rFonts w:cstheme="minorHAnsi"/>
        </w:rPr>
        <w:t>.1 sa v</w:t>
      </w:r>
      <w:r w:rsidR="00A9744F" w:rsidRPr="00807D7A">
        <w:rPr>
          <w:rFonts w:cstheme="minorHAnsi"/>
        </w:rPr>
        <w:t> </w:t>
      </w:r>
      <w:r w:rsidRPr="00807D7A">
        <w:rPr>
          <w:rFonts w:cstheme="minorHAnsi"/>
        </w:rPr>
        <w:t>časti</w:t>
      </w:r>
      <w:r w:rsidR="00A9744F" w:rsidRPr="00807D7A">
        <w:rPr>
          <w:rFonts w:cstheme="minorHAnsi"/>
        </w:rPr>
        <w:t xml:space="preserve"> UKF za slová „konaní na UKF” dopĺňa text:</w:t>
      </w:r>
    </w:p>
    <w:p w14:paraId="73C84270" w14:textId="1A16F03F" w:rsidR="00A9744F" w:rsidRPr="00807D7A" w:rsidRDefault="00A9744F" w:rsidP="00A9744F">
      <w:pPr>
        <w:pStyle w:val="Odsekzoznamu"/>
        <w:autoSpaceDE w:val="0"/>
        <w:autoSpaceDN w:val="0"/>
        <w:adjustRightInd w:val="0"/>
        <w:spacing w:after="120" w:line="240" w:lineRule="auto"/>
        <w:ind w:left="426"/>
        <w:contextualSpacing w:val="0"/>
        <w:jc w:val="both"/>
        <w:rPr>
          <w:rFonts w:cstheme="minorHAnsi"/>
        </w:rPr>
      </w:pPr>
      <w:r w:rsidRPr="00807D7A">
        <w:rPr>
          <w:rFonts w:cstheme="minorHAnsi"/>
        </w:rPr>
        <w:t>„a 12/2025 Smernica Periodické hodnotenie študijných programov na UKF ”.</w:t>
      </w:r>
    </w:p>
    <w:p w14:paraId="09DD4252" w14:textId="76F7DA75" w:rsidR="00C55ED3" w:rsidRPr="00807D7A" w:rsidRDefault="00C55ED3" w:rsidP="00C55ED3">
      <w:pPr>
        <w:pStyle w:val="Odsekzoznamu"/>
        <w:numPr>
          <w:ilvl w:val="0"/>
          <w:numId w:val="21"/>
        </w:numPr>
        <w:autoSpaceDE w:val="0"/>
        <w:autoSpaceDN w:val="0"/>
        <w:adjustRightInd w:val="0"/>
        <w:spacing w:after="120" w:line="240" w:lineRule="auto"/>
        <w:ind w:left="426" w:hanging="426"/>
        <w:contextualSpacing w:val="0"/>
        <w:jc w:val="both"/>
        <w:rPr>
          <w:rFonts w:cstheme="minorHAnsi"/>
        </w:rPr>
      </w:pPr>
      <w:r w:rsidRPr="00807D7A">
        <w:rPr>
          <w:rFonts w:cstheme="minorHAnsi"/>
        </w:rPr>
        <w:t>V Článku 11 bod 10.f.1 sa v časti Referencie za slová „konaní na UKF” dopĺňa text:</w:t>
      </w:r>
    </w:p>
    <w:p w14:paraId="03F391DC" w14:textId="76EEABA4" w:rsidR="00C55ED3" w:rsidRPr="00807D7A" w:rsidRDefault="00C55ED3" w:rsidP="00C55ED3">
      <w:pPr>
        <w:autoSpaceDE w:val="0"/>
        <w:autoSpaceDN w:val="0"/>
        <w:adjustRightInd w:val="0"/>
        <w:spacing w:after="120" w:line="240" w:lineRule="auto"/>
        <w:ind w:firstLine="426"/>
        <w:jc w:val="both"/>
        <w:rPr>
          <w:rFonts w:cstheme="minorHAnsi"/>
        </w:rPr>
      </w:pPr>
      <w:r w:rsidRPr="00807D7A">
        <w:rPr>
          <w:rFonts w:cstheme="minorHAnsi"/>
        </w:rPr>
        <w:t>„12/2025 Smernica Periodické hodnotenie študijných programov na UKF ”.</w:t>
      </w:r>
    </w:p>
    <w:p w14:paraId="3D3B9C01" w14:textId="5B229C33" w:rsidR="00C55ED3" w:rsidRPr="00807D7A" w:rsidRDefault="00C55ED3" w:rsidP="00C55ED3">
      <w:pPr>
        <w:autoSpaceDE w:val="0"/>
        <w:autoSpaceDN w:val="0"/>
        <w:adjustRightInd w:val="0"/>
        <w:spacing w:after="120" w:line="240" w:lineRule="auto"/>
        <w:ind w:left="426" w:hanging="426"/>
        <w:jc w:val="both"/>
        <w:rPr>
          <w:rFonts w:cstheme="minorHAnsi"/>
        </w:rPr>
      </w:pPr>
      <w:r w:rsidRPr="00807D7A">
        <w:rPr>
          <w:rFonts w:cstheme="minorHAnsi"/>
        </w:rPr>
        <w:t xml:space="preserve">4. </w:t>
      </w:r>
      <w:r w:rsidRPr="00807D7A">
        <w:rPr>
          <w:rFonts w:cstheme="minorHAnsi"/>
        </w:rPr>
        <w:tab/>
        <w:t>Za Článok 12 sa dopĺňa nový Článok 13 v znení:</w:t>
      </w:r>
    </w:p>
    <w:p w14:paraId="0CD60DBA" w14:textId="19FBEE83" w:rsidR="00C55ED3" w:rsidRPr="00807D7A" w:rsidRDefault="00C55ED3" w:rsidP="00C55ED3">
      <w:pPr>
        <w:pStyle w:val="Nadpis1"/>
        <w:rPr>
          <w:rFonts w:cstheme="minorHAnsi"/>
          <w:szCs w:val="22"/>
        </w:rPr>
      </w:pPr>
      <w:r w:rsidRPr="00807D7A">
        <w:rPr>
          <w:rFonts w:cstheme="minorHAnsi"/>
          <w:szCs w:val="22"/>
        </w:rPr>
        <w:t>„Článok 13</w:t>
      </w:r>
    </w:p>
    <w:p w14:paraId="0AD93F63" w14:textId="77777777" w:rsidR="00C55ED3" w:rsidRPr="00807D7A" w:rsidRDefault="00C55ED3" w:rsidP="00C55ED3">
      <w:pPr>
        <w:autoSpaceDE w:val="0"/>
        <w:autoSpaceDN w:val="0"/>
        <w:adjustRightInd w:val="0"/>
        <w:spacing w:after="0"/>
        <w:jc w:val="center"/>
        <w:rPr>
          <w:rFonts w:cstheme="minorHAnsi"/>
          <w:b/>
          <w:bCs/>
        </w:rPr>
      </w:pPr>
      <w:r w:rsidRPr="00807D7A">
        <w:rPr>
          <w:rFonts w:cstheme="minorHAnsi"/>
          <w:b/>
          <w:bCs/>
        </w:rPr>
        <w:t>Zabezpečovanie kvality vzdelávacích programov vedúcich k získaniu mikroosvedčenia</w:t>
      </w:r>
    </w:p>
    <w:p w14:paraId="4B616FE3" w14:textId="77777777" w:rsidR="00C55ED3" w:rsidRPr="00807D7A" w:rsidRDefault="00C55ED3" w:rsidP="00C55ED3">
      <w:pPr>
        <w:autoSpaceDE w:val="0"/>
        <w:autoSpaceDN w:val="0"/>
        <w:adjustRightInd w:val="0"/>
        <w:spacing w:after="0"/>
        <w:rPr>
          <w:rFonts w:cstheme="minorHAnsi"/>
          <w:b/>
          <w:bCs/>
        </w:rPr>
      </w:pPr>
    </w:p>
    <w:tbl>
      <w:tblPr>
        <w:tblStyle w:val="Mriekatabuky3"/>
        <w:tblW w:w="0" w:type="auto"/>
        <w:tblLayout w:type="fixed"/>
        <w:tblLook w:val="04A0" w:firstRow="1" w:lastRow="0" w:firstColumn="1" w:lastColumn="0" w:noHBand="0" w:noVBand="1"/>
      </w:tblPr>
      <w:tblGrid>
        <w:gridCol w:w="1696"/>
        <w:gridCol w:w="7366"/>
      </w:tblGrid>
      <w:tr w:rsidR="00C55ED3" w:rsidRPr="00807D7A" w14:paraId="60582591" w14:textId="77777777" w:rsidTr="008717A0">
        <w:trPr>
          <w:trHeight w:val="320"/>
        </w:trPr>
        <w:tc>
          <w:tcPr>
            <w:tcW w:w="9062" w:type="dxa"/>
            <w:gridSpan w:val="2"/>
            <w:shd w:val="clear" w:color="auto" w:fill="auto"/>
            <w:vAlign w:val="center"/>
          </w:tcPr>
          <w:p w14:paraId="740E36C5" w14:textId="77777777" w:rsidR="00C55ED3" w:rsidRPr="00807D7A" w:rsidRDefault="00C55ED3" w:rsidP="008717A0">
            <w:pPr>
              <w:autoSpaceDE w:val="0"/>
              <w:autoSpaceDN w:val="0"/>
              <w:adjustRightInd w:val="0"/>
              <w:spacing w:line="22" w:lineRule="atLeast"/>
              <w:jc w:val="center"/>
              <w:rPr>
                <w:rFonts w:cstheme="minorHAnsi"/>
                <w:b/>
              </w:rPr>
            </w:pPr>
          </w:p>
        </w:tc>
      </w:tr>
      <w:tr w:rsidR="00C55ED3" w:rsidRPr="00807D7A" w14:paraId="6D08E0CB" w14:textId="77777777" w:rsidTr="008717A0">
        <w:trPr>
          <w:trHeight w:val="234"/>
        </w:trPr>
        <w:tc>
          <w:tcPr>
            <w:tcW w:w="9062" w:type="dxa"/>
            <w:gridSpan w:val="2"/>
            <w:vAlign w:val="center"/>
          </w:tcPr>
          <w:p w14:paraId="30A60B36" w14:textId="77777777" w:rsidR="00C55ED3" w:rsidRPr="00807D7A" w:rsidRDefault="00C55ED3" w:rsidP="008717A0">
            <w:pPr>
              <w:autoSpaceDE w:val="0"/>
              <w:autoSpaceDN w:val="0"/>
              <w:adjustRightInd w:val="0"/>
              <w:spacing w:line="22" w:lineRule="atLeast"/>
              <w:jc w:val="center"/>
              <w:rPr>
                <w:rFonts w:cstheme="minorHAnsi"/>
                <w:b/>
              </w:rPr>
            </w:pPr>
            <w:r w:rsidRPr="00807D7A">
              <w:rPr>
                <w:rFonts w:cstheme="minorHAnsi"/>
                <w:b/>
              </w:rPr>
              <w:t xml:space="preserve">12.1 </w:t>
            </w:r>
            <w:r w:rsidRPr="00807D7A">
              <w:rPr>
                <w:rFonts w:cstheme="minorHAnsi"/>
              </w:rPr>
              <w:t>Vysoká škola má vo svojom vnútornom systéme zavedené a formalizované politiky na zabezpečovanie kvality vzdelávacích programov vedúcich k získaniu mikroosvedčenia a dôsledne sa nimi riadi. Na tento účel má vytvorené vhodné štruktúry a procesy.</w:t>
            </w:r>
          </w:p>
        </w:tc>
      </w:tr>
      <w:tr w:rsidR="00C55ED3" w:rsidRPr="00807D7A" w14:paraId="6E59BB60" w14:textId="77777777" w:rsidTr="008717A0">
        <w:trPr>
          <w:trHeight w:val="234"/>
        </w:trPr>
        <w:tc>
          <w:tcPr>
            <w:tcW w:w="1696" w:type="dxa"/>
            <w:shd w:val="clear" w:color="auto" w:fill="auto"/>
            <w:vAlign w:val="center"/>
          </w:tcPr>
          <w:p w14:paraId="08A4C535"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342E46AA" w14:textId="77777777" w:rsidR="00C55ED3" w:rsidRPr="00807D7A" w:rsidRDefault="00C55ED3" w:rsidP="008717A0">
            <w:pPr>
              <w:autoSpaceDE w:val="0"/>
              <w:autoSpaceDN w:val="0"/>
              <w:adjustRightInd w:val="0"/>
              <w:rPr>
                <w:rFonts w:cstheme="minorHAnsi"/>
              </w:rPr>
            </w:pPr>
            <w:r w:rsidRPr="00807D7A">
              <w:rPr>
                <w:rFonts w:cstheme="minorHAnsi"/>
              </w:rPr>
              <w:t>Požiadavky štandardov pre vnútorný systém kvality sa v aplikačnej praxi zabezpečovania kvality UKF implementujú najmä tým, že UKF má vo vnútornom systéme jasne nastavené štruktúry a procesy, ktoré pokrývajú celý životný cyklus vzdelávacích programov vedúcich k získaniu mikroosvedčenia.</w:t>
            </w:r>
          </w:p>
        </w:tc>
      </w:tr>
      <w:tr w:rsidR="00C55ED3" w:rsidRPr="00807D7A" w14:paraId="74408205" w14:textId="77777777" w:rsidTr="008717A0">
        <w:trPr>
          <w:trHeight w:val="234"/>
        </w:trPr>
        <w:tc>
          <w:tcPr>
            <w:tcW w:w="1696" w:type="dxa"/>
            <w:shd w:val="clear" w:color="auto" w:fill="auto"/>
            <w:vAlign w:val="center"/>
          </w:tcPr>
          <w:p w14:paraId="037646FE"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6B8E2E26" w14:textId="77777777" w:rsidR="00C55ED3" w:rsidRPr="00807D7A" w:rsidRDefault="00C55ED3" w:rsidP="008717A0">
            <w:pPr>
              <w:rPr>
                <w:rFonts w:eastAsia="Times New Roman" w:cstheme="minorHAnsi"/>
                <w:lang w:eastAsia="sk-SK"/>
              </w:rPr>
            </w:pPr>
            <w:r w:rsidRPr="00807D7A">
              <w:rPr>
                <w:rFonts w:eastAsia="Times New Roman" w:cstheme="minorHAnsi"/>
                <w:lang w:eastAsia="sk-SK"/>
              </w:rPr>
              <w:t>Štatút rady kvality UKF</w:t>
            </w:r>
          </w:p>
          <w:p w14:paraId="488D6AA1" w14:textId="77777777" w:rsidR="00C55ED3" w:rsidRPr="00807D7A" w:rsidRDefault="00C55ED3" w:rsidP="008717A0">
            <w:pPr>
              <w:rPr>
                <w:rFonts w:cstheme="minorHAnsi"/>
              </w:rPr>
            </w:pPr>
            <w:r w:rsidRPr="00807D7A">
              <w:rPr>
                <w:rFonts w:cstheme="minorHAnsi"/>
              </w:rPr>
              <w:t xml:space="preserve">Smernica o zabezpečovaní kvality vzdelávacích programov vedúcich k získaniu mikroosvedčenia </w:t>
            </w:r>
          </w:p>
        </w:tc>
      </w:tr>
      <w:tr w:rsidR="00C55ED3" w:rsidRPr="00807D7A" w14:paraId="5BD39EAA" w14:textId="77777777" w:rsidTr="008717A0">
        <w:trPr>
          <w:trHeight w:val="320"/>
        </w:trPr>
        <w:tc>
          <w:tcPr>
            <w:tcW w:w="9062" w:type="dxa"/>
            <w:gridSpan w:val="2"/>
            <w:shd w:val="clear" w:color="auto" w:fill="auto"/>
            <w:vAlign w:val="center"/>
          </w:tcPr>
          <w:p w14:paraId="69C8EA5B" w14:textId="77777777" w:rsidR="00C55ED3" w:rsidRPr="00807D7A" w:rsidRDefault="00C55ED3" w:rsidP="008717A0">
            <w:pPr>
              <w:autoSpaceDE w:val="0"/>
              <w:autoSpaceDN w:val="0"/>
              <w:adjustRightInd w:val="0"/>
              <w:spacing w:line="22" w:lineRule="atLeast"/>
              <w:jc w:val="center"/>
              <w:rPr>
                <w:rFonts w:cstheme="minorHAnsi"/>
                <w:b/>
              </w:rPr>
            </w:pPr>
          </w:p>
        </w:tc>
      </w:tr>
      <w:tr w:rsidR="00C55ED3" w:rsidRPr="00807D7A" w14:paraId="63CC5F19" w14:textId="77777777" w:rsidTr="008717A0">
        <w:trPr>
          <w:trHeight w:val="234"/>
        </w:trPr>
        <w:tc>
          <w:tcPr>
            <w:tcW w:w="9062" w:type="dxa"/>
            <w:gridSpan w:val="2"/>
            <w:vAlign w:val="center"/>
          </w:tcPr>
          <w:p w14:paraId="607AD864" w14:textId="77777777" w:rsidR="00C55ED3" w:rsidRPr="00807D7A" w:rsidRDefault="00C55ED3" w:rsidP="008717A0">
            <w:pPr>
              <w:autoSpaceDE w:val="0"/>
              <w:autoSpaceDN w:val="0"/>
              <w:adjustRightInd w:val="0"/>
              <w:spacing w:line="22" w:lineRule="atLeast"/>
              <w:jc w:val="center"/>
              <w:rPr>
                <w:rFonts w:cstheme="minorHAnsi"/>
                <w:b/>
              </w:rPr>
            </w:pPr>
            <w:r w:rsidRPr="00807D7A">
              <w:rPr>
                <w:rFonts w:cstheme="minorHAnsi"/>
                <w:b/>
              </w:rPr>
              <w:t xml:space="preserve">12.2  </w:t>
            </w:r>
            <w:r w:rsidRPr="00807D7A">
              <w:rPr>
                <w:rFonts w:cstheme="minorHAnsi"/>
              </w:rPr>
              <w:t>Vo vnútornom systéme sú vymedzené právomoci, pôsobnosť a zodpovednosť jednotlivých štruktúr, vedúcich zamestnancov, ďalších zamestnancov, účastníkov vzdelávacích programov a iných zainteresovaných strán za zabezpečenie kvality vzdelávacích programov.</w:t>
            </w:r>
          </w:p>
        </w:tc>
      </w:tr>
      <w:tr w:rsidR="00C55ED3" w:rsidRPr="00807D7A" w14:paraId="410C2844" w14:textId="77777777" w:rsidTr="008717A0">
        <w:trPr>
          <w:trHeight w:val="234"/>
        </w:trPr>
        <w:tc>
          <w:tcPr>
            <w:tcW w:w="1696" w:type="dxa"/>
            <w:shd w:val="clear" w:color="auto" w:fill="auto"/>
            <w:vAlign w:val="center"/>
          </w:tcPr>
          <w:p w14:paraId="32693C11"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0A3226EE" w14:textId="77777777" w:rsidR="00C55ED3" w:rsidRPr="00807D7A" w:rsidRDefault="00C55ED3" w:rsidP="008717A0">
            <w:pPr>
              <w:autoSpaceDE w:val="0"/>
              <w:autoSpaceDN w:val="0"/>
              <w:adjustRightInd w:val="0"/>
              <w:rPr>
                <w:rFonts w:cstheme="minorHAnsi"/>
              </w:rPr>
            </w:pPr>
            <w:r w:rsidRPr="00807D7A">
              <w:rPr>
                <w:rFonts w:cstheme="minorHAnsi"/>
              </w:rPr>
              <w:t xml:space="preserve">UKF má vo svojich vnútorných predpisoch nastavené štruktúry a procesy na vytváranie, uskutočňovanie, úpravu, schvaľovanie, pravidelné hodnotenie a opätovné schvaľovanie vzdelávacích programov vedúcich k získaniu mikroosvedčenia. V predpisoch je vymedzená pôsobnosť a zodpovednosť jednotlivých štruktúr, zamestnancov, účastníkov vzdelávacích programov a iných zainteresovaných strán za zabezpečenie kvality vzdelávacích programov.  </w:t>
            </w:r>
          </w:p>
        </w:tc>
      </w:tr>
      <w:tr w:rsidR="00C55ED3" w:rsidRPr="00807D7A" w14:paraId="5228848E" w14:textId="77777777" w:rsidTr="008717A0">
        <w:trPr>
          <w:trHeight w:val="234"/>
        </w:trPr>
        <w:tc>
          <w:tcPr>
            <w:tcW w:w="1696" w:type="dxa"/>
            <w:shd w:val="clear" w:color="auto" w:fill="auto"/>
            <w:vAlign w:val="center"/>
          </w:tcPr>
          <w:p w14:paraId="0A718E33"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4168F7AB" w14:textId="77777777" w:rsidR="00C55ED3" w:rsidRPr="00807D7A" w:rsidRDefault="00C55ED3" w:rsidP="008717A0">
            <w:pPr>
              <w:rPr>
                <w:rFonts w:eastAsia="Times New Roman" w:cstheme="minorHAnsi"/>
                <w:lang w:eastAsia="sk-SK"/>
              </w:rPr>
            </w:pPr>
            <w:r w:rsidRPr="00807D7A">
              <w:rPr>
                <w:rFonts w:eastAsia="Times New Roman" w:cstheme="minorHAnsi"/>
                <w:lang w:eastAsia="sk-SK"/>
              </w:rPr>
              <w:t>Štatút rady kvality UKF</w:t>
            </w:r>
          </w:p>
          <w:p w14:paraId="72F23D59" w14:textId="77777777" w:rsidR="00C55ED3" w:rsidRPr="00807D7A" w:rsidRDefault="00C55ED3" w:rsidP="008717A0">
            <w:pPr>
              <w:rPr>
                <w:rFonts w:cstheme="minorHAnsi"/>
                <w:b/>
              </w:rPr>
            </w:pPr>
            <w:r w:rsidRPr="00807D7A">
              <w:rPr>
                <w:rFonts w:cstheme="minorHAnsi"/>
              </w:rPr>
              <w:t>Smernica o zabezpečovaní kvality vzdelávacích programov vedúcich k získaniu mikroosvedčenia</w:t>
            </w:r>
          </w:p>
        </w:tc>
      </w:tr>
      <w:tr w:rsidR="00C55ED3" w:rsidRPr="00807D7A" w14:paraId="6E734ADB" w14:textId="77777777" w:rsidTr="008717A0">
        <w:trPr>
          <w:trHeight w:val="320"/>
        </w:trPr>
        <w:tc>
          <w:tcPr>
            <w:tcW w:w="9062" w:type="dxa"/>
            <w:gridSpan w:val="2"/>
            <w:shd w:val="clear" w:color="auto" w:fill="auto"/>
            <w:vAlign w:val="center"/>
          </w:tcPr>
          <w:p w14:paraId="777213EC" w14:textId="77777777" w:rsidR="00C55ED3" w:rsidRPr="00807D7A" w:rsidRDefault="00C55ED3" w:rsidP="008717A0">
            <w:pPr>
              <w:autoSpaceDE w:val="0"/>
              <w:autoSpaceDN w:val="0"/>
              <w:adjustRightInd w:val="0"/>
              <w:spacing w:line="22" w:lineRule="atLeast"/>
              <w:jc w:val="center"/>
              <w:rPr>
                <w:rFonts w:cstheme="minorHAnsi"/>
                <w:b/>
              </w:rPr>
            </w:pPr>
          </w:p>
        </w:tc>
      </w:tr>
      <w:tr w:rsidR="00C55ED3" w:rsidRPr="00807D7A" w14:paraId="77EFABD0" w14:textId="77777777" w:rsidTr="008717A0">
        <w:trPr>
          <w:trHeight w:val="234"/>
        </w:trPr>
        <w:tc>
          <w:tcPr>
            <w:tcW w:w="9062" w:type="dxa"/>
            <w:gridSpan w:val="2"/>
            <w:vAlign w:val="center"/>
          </w:tcPr>
          <w:p w14:paraId="580B92CB" w14:textId="77777777" w:rsidR="00C55ED3" w:rsidRPr="00807D7A" w:rsidRDefault="00C55ED3" w:rsidP="008717A0">
            <w:pPr>
              <w:autoSpaceDE w:val="0"/>
              <w:autoSpaceDN w:val="0"/>
              <w:adjustRightInd w:val="0"/>
              <w:spacing w:line="22" w:lineRule="atLeast"/>
              <w:jc w:val="center"/>
              <w:rPr>
                <w:rFonts w:cstheme="minorHAnsi"/>
              </w:rPr>
            </w:pPr>
            <w:r w:rsidRPr="00807D7A">
              <w:rPr>
                <w:rFonts w:cstheme="minorHAnsi"/>
                <w:b/>
              </w:rPr>
              <w:t xml:space="preserve">12.3. </w:t>
            </w:r>
            <w:r w:rsidRPr="00807D7A">
              <w:rPr>
                <w:rFonts w:cstheme="minorHAnsi"/>
              </w:rPr>
              <w:t>Vysoká škola má vo vnútornom systéme formalizované štruktúry a procesy na:</w:t>
            </w:r>
          </w:p>
          <w:p w14:paraId="4F0B4A7D" w14:textId="77777777" w:rsidR="00C55ED3" w:rsidRPr="00807D7A" w:rsidRDefault="00C55ED3" w:rsidP="008717A0">
            <w:pPr>
              <w:autoSpaceDE w:val="0"/>
              <w:autoSpaceDN w:val="0"/>
              <w:adjustRightInd w:val="0"/>
              <w:spacing w:line="22" w:lineRule="atLeast"/>
              <w:jc w:val="center"/>
              <w:rPr>
                <w:rFonts w:cstheme="minorHAnsi"/>
              </w:rPr>
            </w:pPr>
            <w:r w:rsidRPr="00807D7A">
              <w:rPr>
                <w:rFonts w:cstheme="minorHAnsi"/>
              </w:rPr>
              <w:t>a) na vytváranie, uskutočňovanie, úpravu a schvaľovanie vzdelávacích programov v subrámci vysokoškolských kvalifikácií;</w:t>
            </w:r>
          </w:p>
          <w:p w14:paraId="7F3587F4" w14:textId="77777777" w:rsidR="00C55ED3" w:rsidRPr="00807D7A" w:rsidRDefault="00C55ED3" w:rsidP="008717A0">
            <w:pPr>
              <w:autoSpaceDE w:val="0"/>
              <w:autoSpaceDN w:val="0"/>
              <w:adjustRightInd w:val="0"/>
              <w:spacing w:line="22" w:lineRule="atLeast"/>
              <w:jc w:val="center"/>
              <w:rPr>
                <w:rFonts w:cstheme="minorHAnsi"/>
              </w:rPr>
            </w:pPr>
            <w:r w:rsidRPr="00807D7A">
              <w:rPr>
                <w:rFonts w:cstheme="minorHAnsi"/>
              </w:rPr>
              <w:t>b) na posudzovanie žiadostí certifikovaných vzdelávacích inštitúcií o súhlas s poskytovaním vzdelávacieho programu v subrámci vysokoškolských kvalifikácií a v subrámci profesijných kvalifikácií, ktorý zodpovedá jednému alebo viacerým akreditovaným študijným programom vysokej školy;</w:t>
            </w:r>
          </w:p>
          <w:p w14:paraId="43ADA715" w14:textId="77777777" w:rsidR="00C55ED3" w:rsidRPr="00807D7A" w:rsidRDefault="00C55ED3" w:rsidP="008717A0">
            <w:pPr>
              <w:autoSpaceDE w:val="0"/>
              <w:autoSpaceDN w:val="0"/>
              <w:adjustRightInd w:val="0"/>
              <w:spacing w:line="22" w:lineRule="atLeast"/>
              <w:jc w:val="center"/>
              <w:rPr>
                <w:rFonts w:cstheme="minorHAnsi"/>
                <w:b/>
              </w:rPr>
            </w:pPr>
            <w:r w:rsidRPr="00807D7A">
              <w:rPr>
                <w:rFonts w:cstheme="minorHAnsi"/>
              </w:rPr>
              <w:t>c) na odnímanie súhlasu s poskytovaním vzdelávacieho programu v subrámci vysokoškolských kvalifikácií a v subrámci profesijných kvalifikácií certifikovanej vzdelávacej inštitúcii vytváranie, uskutočňovanie, úpravu a schvaľovanie vzdelávacích programov v subrámci vysokoškolských kvalifikácií.</w:t>
            </w:r>
          </w:p>
        </w:tc>
      </w:tr>
      <w:tr w:rsidR="00C55ED3" w:rsidRPr="00807D7A" w14:paraId="542D9A6A" w14:textId="77777777" w:rsidTr="008717A0">
        <w:trPr>
          <w:trHeight w:val="234"/>
        </w:trPr>
        <w:tc>
          <w:tcPr>
            <w:tcW w:w="1696" w:type="dxa"/>
            <w:shd w:val="clear" w:color="auto" w:fill="auto"/>
            <w:vAlign w:val="center"/>
          </w:tcPr>
          <w:p w14:paraId="409F4CF0"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3A576F20" w14:textId="77777777" w:rsidR="00C55ED3" w:rsidRPr="00807D7A" w:rsidRDefault="00C55ED3" w:rsidP="008717A0">
            <w:pPr>
              <w:autoSpaceDE w:val="0"/>
              <w:autoSpaceDN w:val="0"/>
              <w:adjustRightInd w:val="0"/>
              <w:rPr>
                <w:rFonts w:cstheme="minorHAnsi"/>
              </w:rPr>
            </w:pPr>
            <w:r w:rsidRPr="00807D7A">
              <w:rPr>
                <w:rFonts w:cstheme="minorHAnsi"/>
              </w:rPr>
              <w:t>Požiadavky štandardov sa na UKF implementujú najmä tým, že prostredníctvom svojich štruktúr a systémov prijíma žiadosti o posúdenie a súhlas s poskytovaním vzdelávacích programov vedúcich k mikroosvedčeniu podané fakultami univerzity alebo certifikovanými vzdelávacími inštitúciami. Každá žiadosť obsahuje aj informácie o názve, stupni vzdelávania a forme štúdia študijného programu/ov UKF, ku ktorému je mikroosvedčenie priradené.</w:t>
            </w:r>
          </w:p>
          <w:p w14:paraId="474EF398" w14:textId="77777777" w:rsidR="00C55ED3" w:rsidRPr="00807D7A" w:rsidRDefault="00C55ED3" w:rsidP="008717A0">
            <w:pPr>
              <w:rPr>
                <w:rFonts w:cstheme="minorHAnsi"/>
              </w:rPr>
            </w:pPr>
            <w:r w:rsidRPr="00807D7A">
              <w:rPr>
                <w:rFonts w:cstheme="minorHAnsi"/>
              </w:rPr>
              <w:t xml:space="preserve">Pred posudzovaním a schvaľovaním programu v Rade kvality UKF sa zabezpečuje administratívna kontrola úplnosti žiadosti. Ak žiadosť o posúdenie neobsahuje potrebné náležitosti, UKF v zmysle zákona vyzve žiadateľa na doplnenie chýbajúcich náležitostí a  podľa  § 8 ods. 9 určí na doplnenie lehotu 30 pracovných dní odo dňa doručenia výzvy. Ak chýbajúce náležitosti v tejto lehote žiadateľ nedoplní, vysoká škola žiadosť o posúdenie odmietne </w:t>
            </w:r>
            <w:r w:rsidRPr="00807D7A">
              <w:rPr>
                <w:rFonts w:cstheme="minorHAnsi"/>
                <w:bCs/>
              </w:rPr>
              <w:t>v elektronickej podobe</w:t>
            </w:r>
            <w:r w:rsidRPr="00807D7A">
              <w:rPr>
                <w:rFonts w:cstheme="minorHAnsi"/>
              </w:rPr>
              <w:t>.</w:t>
            </w:r>
          </w:p>
          <w:p w14:paraId="3AE3E74F" w14:textId="77777777" w:rsidR="00C55ED3" w:rsidRPr="00807D7A" w:rsidRDefault="00C55ED3" w:rsidP="008717A0">
            <w:pPr>
              <w:autoSpaceDE w:val="0"/>
              <w:autoSpaceDN w:val="0"/>
              <w:adjustRightInd w:val="0"/>
              <w:rPr>
                <w:rFonts w:cstheme="minorHAnsi"/>
              </w:rPr>
            </w:pPr>
            <w:r w:rsidRPr="00807D7A">
              <w:rPr>
                <w:rFonts w:cstheme="minorHAnsi"/>
              </w:rPr>
              <w:t xml:space="preserve">Posúdenie programov prebieha podľa rovnakých princípov ako posúdenie študijných programov. Pracovná skupina Rady kvality pripravuje hodnotiacu správu, na základe ktorej Rada kvality UKF rozhoduje o udelení alebo neudelení súhlasu. Rovnako formalizovaný je aj postup na odnímanie súhlasu tým inštitúciám, ktoré nespĺňajú požiadavky štandardov alebo vnútorného systému. Vo všetkých vzdelávacích programoch sa vyžaduje jednoznačný súlad so všeobecne záväznými predpismi a s vnútornými pravidlami UKF. </w:t>
            </w:r>
          </w:p>
        </w:tc>
      </w:tr>
      <w:tr w:rsidR="00C55ED3" w:rsidRPr="00807D7A" w14:paraId="09BAB6E4" w14:textId="77777777" w:rsidTr="008717A0">
        <w:trPr>
          <w:trHeight w:val="234"/>
        </w:trPr>
        <w:tc>
          <w:tcPr>
            <w:tcW w:w="1696" w:type="dxa"/>
            <w:shd w:val="clear" w:color="auto" w:fill="auto"/>
            <w:vAlign w:val="center"/>
          </w:tcPr>
          <w:p w14:paraId="7489B0BE"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614E59DD" w14:textId="77777777" w:rsidR="00C55ED3" w:rsidRPr="00807D7A" w:rsidRDefault="00C55ED3" w:rsidP="008717A0">
            <w:pPr>
              <w:rPr>
                <w:rFonts w:eastAsia="Times New Roman" w:cstheme="minorHAnsi"/>
                <w:lang w:eastAsia="sk-SK"/>
              </w:rPr>
            </w:pPr>
            <w:r w:rsidRPr="00807D7A">
              <w:rPr>
                <w:rFonts w:eastAsia="Times New Roman" w:cstheme="minorHAnsi"/>
                <w:lang w:eastAsia="sk-SK"/>
              </w:rPr>
              <w:t>Štatút rady kvality UKF</w:t>
            </w:r>
          </w:p>
          <w:p w14:paraId="15DA6268" w14:textId="77777777" w:rsidR="00C55ED3" w:rsidRPr="00807D7A" w:rsidRDefault="00C55ED3" w:rsidP="008717A0">
            <w:pPr>
              <w:rPr>
                <w:rFonts w:cstheme="minorHAnsi"/>
              </w:rPr>
            </w:pPr>
            <w:r w:rsidRPr="00807D7A">
              <w:rPr>
                <w:rFonts w:cstheme="minorHAnsi"/>
              </w:rPr>
              <w:t>Smernica o zabezpečovaní kvality vzdelávacích programov vedúcich k získaniu mikroosvedčenia</w:t>
            </w:r>
          </w:p>
          <w:p w14:paraId="75FDF191" w14:textId="77777777" w:rsidR="00C55ED3" w:rsidRPr="00807D7A" w:rsidRDefault="00C55ED3" w:rsidP="008717A0">
            <w:pPr>
              <w:rPr>
                <w:rFonts w:cstheme="minorHAnsi"/>
              </w:rPr>
            </w:pPr>
            <w:r w:rsidRPr="00807D7A">
              <w:rPr>
                <w:rFonts w:cstheme="minorHAnsi"/>
              </w:rPr>
              <w:t>Zákon 292/2024 Z.z. o vzdelávaní dospelých a o zmene a doplnení niektorých zákonov</w:t>
            </w:r>
          </w:p>
          <w:p w14:paraId="2A2933F3" w14:textId="77777777" w:rsidR="00C55ED3" w:rsidRPr="00807D7A" w:rsidRDefault="00C55ED3" w:rsidP="008717A0">
            <w:pPr>
              <w:rPr>
                <w:rFonts w:cstheme="minorHAnsi"/>
              </w:rPr>
            </w:pPr>
          </w:p>
        </w:tc>
      </w:tr>
      <w:tr w:rsidR="00C55ED3" w:rsidRPr="00807D7A" w14:paraId="34917EF3" w14:textId="77777777" w:rsidTr="008717A0">
        <w:trPr>
          <w:trHeight w:val="320"/>
        </w:trPr>
        <w:tc>
          <w:tcPr>
            <w:tcW w:w="9062" w:type="dxa"/>
            <w:gridSpan w:val="2"/>
            <w:shd w:val="clear" w:color="auto" w:fill="auto"/>
            <w:vAlign w:val="center"/>
          </w:tcPr>
          <w:p w14:paraId="5B06F27D" w14:textId="77777777" w:rsidR="00C55ED3" w:rsidRPr="00807D7A" w:rsidRDefault="00C55ED3" w:rsidP="008717A0">
            <w:pPr>
              <w:autoSpaceDE w:val="0"/>
              <w:autoSpaceDN w:val="0"/>
              <w:adjustRightInd w:val="0"/>
              <w:spacing w:line="22" w:lineRule="atLeast"/>
              <w:jc w:val="center"/>
              <w:rPr>
                <w:rFonts w:cstheme="minorHAnsi"/>
                <w:b/>
              </w:rPr>
            </w:pPr>
          </w:p>
        </w:tc>
      </w:tr>
      <w:tr w:rsidR="00C55ED3" w:rsidRPr="00807D7A" w14:paraId="7EAA0E8F" w14:textId="77777777" w:rsidTr="008717A0">
        <w:trPr>
          <w:trHeight w:val="234"/>
        </w:trPr>
        <w:tc>
          <w:tcPr>
            <w:tcW w:w="9062" w:type="dxa"/>
            <w:gridSpan w:val="2"/>
            <w:shd w:val="clear" w:color="auto" w:fill="auto"/>
            <w:vAlign w:val="center"/>
          </w:tcPr>
          <w:p w14:paraId="4CC00C70" w14:textId="77777777" w:rsidR="00C55ED3" w:rsidRPr="00807D7A" w:rsidRDefault="00C55ED3" w:rsidP="008717A0">
            <w:pPr>
              <w:jc w:val="center"/>
              <w:rPr>
                <w:rFonts w:cstheme="minorHAnsi"/>
              </w:rPr>
            </w:pPr>
            <w:r w:rsidRPr="00807D7A">
              <w:rPr>
                <w:rFonts w:cstheme="minorHAnsi"/>
                <w:b/>
              </w:rPr>
              <w:t xml:space="preserve">12.a.4 </w:t>
            </w:r>
            <w:r w:rsidRPr="00807D7A">
              <w:rPr>
                <w:rFonts w:cstheme="minorHAnsi"/>
              </w:rPr>
              <w:t xml:space="preserve">Štruktúry a procesy podľa bodu  12.3 zaručujú transparentné, spravodlivé, odborne fundované, objektívne a nezávislé posúdenie a schvaľovanie, v ktorom je zamedzený konflikt záujmov a možná zaujatosť. </w:t>
            </w:r>
          </w:p>
        </w:tc>
      </w:tr>
      <w:tr w:rsidR="00C55ED3" w:rsidRPr="00807D7A" w14:paraId="355974E2" w14:textId="77777777" w:rsidTr="008717A0">
        <w:trPr>
          <w:trHeight w:val="234"/>
        </w:trPr>
        <w:tc>
          <w:tcPr>
            <w:tcW w:w="1696" w:type="dxa"/>
            <w:shd w:val="clear" w:color="auto" w:fill="auto"/>
            <w:vAlign w:val="center"/>
          </w:tcPr>
          <w:p w14:paraId="5CFD770A"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02CC947A" w14:textId="77777777" w:rsidR="00C55ED3" w:rsidRPr="00807D7A" w:rsidRDefault="00C55ED3" w:rsidP="008717A0">
            <w:pPr>
              <w:tabs>
                <w:tab w:val="left" w:pos="426"/>
              </w:tabs>
              <w:rPr>
                <w:rFonts w:cstheme="minorHAnsi"/>
              </w:rPr>
            </w:pPr>
            <w:r w:rsidRPr="00807D7A">
              <w:rPr>
                <w:rFonts w:cstheme="minorHAnsi"/>
              </w:rPr>
              <w:t xml:space="preserve">Posúdenie vzdelávacích programov vedúcich k získaniu mikroosvedčenia prebieha podľa rovnakých princípov ako posúdenie študijných programov. Smernica o zabezpečovaní kvality vzdelávacích programov vedúcich k získaniu mikroosvedčenia vymedzí zásady zápisu do zoznamu posudzovateľov rady kvality, postup tvorby dočasných pracovných skupín v subrámci  vysokoškolských kvalifikácií zabezpečovaných UKF, zásady pre posudzovanie vzdelávacích programov vedúcich k získaniu mikroosvedčenia, podrobnosti prípravy hodnotiacej správy. Zásady zabezpečujú transparentné, spravodlivé, odborne fundované, objektívne a nezávislé posúdenie vzdelávacích programov, </w:t>
            </w:r>
            <w:r w:rsidRPr="00807D7A">
              <w:rPr>
                <w:rFonts w:cstheme="minorHAnsi"/>
              </w:rPr>
              <w:lastRenderedPageBreak/>
              <w:t xml:space="preserve">v ktorom je zamedzený konflikt záujmov a možná zaujatosť. Štatút Rady kvality UKF zabezpečuje odbornú fundovanosť posúdenia požiadavkami na zloženie pracovných skupín. Členom pracovnej skupiny podľa čl. 5 posudzujúcej vzdelávacie programy vedúce k získaniu mikroosvedčenia je aj odborník z praxe alebo zástupca zamestnávateľov s preukázateľnou profesijnou alebo odbornou kredibilitou. </w:t>
            </w:r>
          </w:p>
          <w:p w14:paraId="7D68B7A0" w14:textId="77777777" w:rsidR="00C55ED3" w:rsidRPr="00807D7A" w:rsidRDefault="00C55ED3" w:rsidP="008717A0">
            <w:pPr>
              <w:tabs>
                <w:tab w:val="left" w:pos="426"/>
              </w:tabs>
              <w:rPr>
                <w:rFonts w:cstheme="minorHAnsi"/>
                <w:b/>
              </w:rPr>
            </w:pPr>
            <w:r w:rsidRPr="00807D7A">
              <w:rPr>
                <w:rFonts w:cstheme="minorHAnsi"/>
              </w:rPr>
              <w:t>Schvaľovanie vzdelávacích programov sa uskutočňuje v Rade kvality UKF. Zloženie Rady kvality UKF určuje jej štatút. V rade kvality sa na schvaľovaní programov podieľajú zástupcovia fakúlt, zástupca zamestnávateľov, zástupca externého prostredia, zástupca študentov, predseda senátu a osoba zodpovedná za vnútorný systém kvality, pričom pravidlá schvaľovania programov zabezpečujú transparentné, spravodlivé, odborne fundované, objektívne a nezávislé schvaľovanie  vzdelávacích programov, v ktorom je zamedzený konflikt záujmov a možná zaujatosť.</w:t>
            </w:r>
          </w:p>
        </w:tc>
      </w:tr>
      <w:tr w:rsidR="00C55ED3" w:rsidRPr="00807D7A" w14:paraId="2DD10650" w14:textId="77777777" w:rsidTr="008717A0">
        <w:trPr>
          <w:trHeight w:val="234"/>
        </w:trPr>
        <w:tc>
          <w:tcPr>
            <w:tcW w:w="1696" w:type="dxa"/>
            <w:shd w:val="clear" w:color="auto" w:fill="auto"/>
            <w:vAlign w:val="center"/>
          </w:tcPr>
          <w:p w14:paraId="43E5C0F7"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lastRenderedPageBreak/>
              <w:t>Referencie</w:t>
            </w:r>
          </w:p>
        </w:tc>
        <w:tc>
          <w:tcPr>
            <w:tcW w:w="7366" w:type="dxa"/>
          </w:tcPr>
          <w:p w14:paraId="6028ACC7" w14:textId="77777777" w:rsidR="00C55ED3" w:rsidRPr="00807D7A" w:rsidRDefault="00C55ED3" w:rsidP="008717A0">
            <w:pPr>
              <w:rPr>
                <w:rFonts w:eastAsia="Times New Roman" w:cstheme="minorHAnsi"/>
                <w:lang w:eastAsia="sk-SK"/>
              </w:rPr>
            </w:pPr>
            <w:r w:rsidRPr="00807D7A">
              <w:rPr>
                <w:rFonts w:eastAsia="Times New Roman" w:cstheme="minorHAnsi"/>
                <w:lang w:eastAsia="sk-SK"/>
              </w:rPr>
              <w:t>Štatút rady kvality UKF</w:t>
            </w:r>
          </w:p>
          <w:p w14:paraId="13794176" w14:textId="77777777" w:rsidR="00C55ED3" w:rsidRPr="00807D7A" w:rsidRDefault="00C55ED3" w:rsidP="008717A0">
            <w:pPr>
              <w:rPr>
                <w:rFonts w:cstheme="minorHAnsi"/>
                <w:b/>
              </w:rPr>
            </w:pPr>
            <w:r w:rsidRPr="00807D7A">
              <w:rPr>
                <w:rFonts w:cstheme="minorHAnsi"/>
              </w:rPr>
              <w:t>Smernica o zabezpečovaní kvality vzdelávacích programov vedúcich k získaniu mikroosvedčenia</w:t>
            </w:r>
          </w:p>
        </w:tc>
      </w:tr>
      <w:tr w:rsidR="00C55ED3" w:rsidRPr="00807D7A" w14:paraId="65AD78CC" w14:textId="77777777" w:rsidTr="008717A0">
        <w:trPr>
          <w:trHeight w:val="234"/>
        </w:trPr>
        <w:tc>
          <w:tcPr>
            <w:tcW w:w="9062" w:type="dxa"/>
            <w:gridSpan w:val="2"/>
            <w:shd w:val="clear" w:color="auto" w:fill="auto"/>
            <w:vAlign w:val="center"/>
          </w:tcPr>
          <w:p w14:paraId="46EBF89D" w14:textId="77777777" w:rsidR="00C55ED3" w:rsidRPr="00807D7A" w:rsidRDefault="00C55ED3" w:rsidP="008717A0">
            <w:pPr>
              <w:rPr>
                <w:rFonts w:cstheme="minorHAnsi"/>
                <w:b/>
              </w:rPr>
            </w:pPr>
          </w:p>
        </w:tc>
      </w:tr>
      <w:tr w:rsidR="00C55ED3" w:rsidRPr="00807D7A" w14:paraId="5E1F6ADB" w14:textId="77777777" w:rsidTr="008717A0">
        <w:trPr>
          <w:trHeight w:val="234"/>
        </w:trPr>
        <w:tc>
          <w:tcPr>
            <w:tcW w:w="9062" w:type="dxa"/>
            <w:gridSpan w:val="2"/>
            <w:shd w:val="clear" w:color="auto" w:fill="auto"/>
            <w:vAlign w:val="center"/>
          </w:tcPr>
          <w:p w14:paraId="4B001B2D" w14:textId="77777777" w:rsidR="00C55ED3" w:rsidRPr="00807D7A" w:rsidRDefault="00C55ED3" w:rsidP="008717A0">
            <w:pPr>
              <w:jc w:val="center"/>
              <w:rPr>
                <w:rFonts w:cstheme="minorHAnsi"/>
                <w:b/>
              </w:rPr>
            </w:pPr>
            <w:r w:rsidRPr="00807D7A">
              <w:rPr>
                <w:rFonts w:cstheme="minorHAnsi"/>
                <w:b/>
              </w:rPr>
              <w:t xml:space="preserve">12.b.4 </w:t>
            </w:r>
            <w:r w:rsidRPr="00807D7A">
              <w:rPr>
                <w:rFonts w:cstheme="minorHAnsi"/>
              </w:rPr>
              <w:t>Štruktúry a procesy podľa bodu  12.3 zaručujú súlad vzdelávacích programov so všeobecne záväznými predpismi a vnútornými predpismi vysokej školy alebo certifikovanej vzdelávacej inštitúcie.</w:t>
            </w:r>
          </w:p>
        </w:tc>
      </w:tr>
      <w:tr w:rsidR="00C55ED3" w:rsidRPr="00807D7A" w14:paraId="6297232F" w14:textId="77777777" w:rsidTr="008717A0">
        <w:trPr>
          <w:trHeight w:val="234"/>
        </w:trPr>
        <w:tc>
          <w:tcPr>
            <w:tcW w:w="1696" w:type="dxa"/>
            <w:shd w:val="clear" w:color="auto" w:fill="auto"/>
            <w:vAlign w:val="center"/>
          </w:tcPr>
          <w:p w14:paraId="765347C5"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73F54633" w14:textId="77777777" w:rsidR="00C55ED3" w:rsidRPr="00807D7A" w:rsidRDefault="00C55ED3" w:rsidP="008717A0">
            <w:pPr>
              <w:rPr>
                <w:rFonts w:cstheme="minorHAnsi"/>
              </w:rPr>
            </w:pPr>
            <w:r w:rsidRPr="00807D7A">
              <w:rPr>
                <w:rFonts w:cstheme="minorHAnsi"/>
              </w:rPr>
              <w:t>Vo všetkých vzdelávacích programoch sa vyžaduje jednoznačný súlad vzdelávacích programov so všeobecne záväznými predpismi a s vnútornými pravidlami UKF. Súlad vzdelávacích programov je posudzovaný pracovnou skupinou Rady kvality UKF na základe žiadosti. Podrobnosti o obsahu návrhu vzdelávacieho programu určí Smernica o zabezpečovaní kvality vzdelávacích programov vedúcich k získaniu mikroosvedčenia. Súčasťou smernice je:</w:t>
            </w:r>
          </w:p>
          <w:p w14:paraId="239319A0" w14:textId="77777777" w:rsidR="00C55ED3" w:rsidRPr="00807D7A" w:rsidRDefault="00C55ED3" w:rsidP="00C55ED3">
            <w:pPr>
              <w:pStyle w:val="Odsekzoznamu"/>
              <w:numPr>
                <w:ilvl w:val="0"/>
                <w:numId w:val="43"/>
              </w:numPr>
              <w:jc w:val="both"/>
              <w:rPr>
                <w:rFonts w:cstheme="minorHAnsi"/>
              </w:rPr>
            </w:pPr>
            <w:r w:rsidRPr="00807D7A">
              <w:rPr>
                <w:rFonts w:cstheme="minorHAnsi"/>
              </w:rPr>
              <w:t xml:space="preserve">vzor žiadosti súčasti UKF o schválenie vzdelávacieho programu  vedúceho k získaniu mikroosvedčenia a  </w:t>
            </w:r>
          </w:p>
          <w:p w14:paraId="5D4AD5C8" w14:textId="77777777" w:rsidR="00C55ED3" w:rsidRPr="00807D7A" w:rsidRDefault="00C55ED3" w:rsidP="00C55ED3">
            <w:pPr>
              <w:pStyle w:val="Odsekzoznamu"/>
              <w:numPr>
                <w:ilvl w:val="0"/>
                <w:numId w:val="43"/>
              </w:numPr>
              <w:jc w:val="both"/>
              <w:rPr>
                <w:rFonts w:cstheme="minorHAnsi"/>
              </w:rPr>
            </w:pPr>
            <w:r w:rsidRPr="00807D7A">
              <w:rPr>
                <w:rFonts w:cstheme="minorHAnsi"/>
              </w:rPr>
              <w:t xml:space="preserve">vzor žiadosti certifikovanej inštitúcie o súhlas s poskytovaním vzdelávacieho programu. </w:t>
            </w:r>
          </w:p>
          <w:p w14:paraId="1AF83E83" w14:textId="77777777" w:rsidR="00C55ED3" w:rsidRPr="00807D7A" w:rsidRDefault="00C55ED3" w:rsidP="008717A0">
            <w:pPr>
              <w:rPr>
                <w:rFonts w:cstheme="minorHAnsi"/>
              </w:rPr>
            </w:pPr>
            <w:r w:rsidRPr="00807D7A">
              <w:rPr>
                <w:rFonts w:cstheme="minorHAnsi"/>
              </w:rPr>
              <w:t>Požiadavky na obsah návrhu vzdelávacieho programu vo vnútornom predpise vychádzajú z § 8 ods. 8 zákona 292/2024 Z.z. a z §7 ods. 1 vyhlášky 405/2024.</w:t>
            </w:r>
          </w:p>
          <w:p w14:paraId="4082EDCC" w14:textId="77777777" w:rsidR="00C55ED3" w:rsidRPr="00807D7A" w:rsidRDefault="00C55ED3" w:rsidP="008717A0">
            <w:pPr>
              <w:rPr>
                <w:rFonts w:cstheme="minorHAnsi"/>
              </w:rPr>
            </w:pPr>
            <w:r w:rsidRPr="00807D7A">
              <w:rPr>
                <w:rFonts w:cstheme="minorHAnsi"/>
              </w:rPr>
              <w:t>Podľa Zákona 292/2024 Z.z. žiadosť o posúdenie vzdelávacieho programu vedúceho k získaniu mikroosvedčenia obsahuje identifikačné údaje žiadateľa v rozsahu názov a sídlo, meno a priezvisko štatutárneho orgánu a identifikačné číslo organizácie, návrh vzdelávacieho programu vedúceho k získaniu mikroosvedčenia a vnútorný systém zabezpečovania kvality a dokumenty preukazujúce súlad vzdelávacieho programu vedúceho k získaniu mikroosvedčenia so štandardmi podľa</w:t>
            </w:r>
            <w:r w:rsidRPr="00807D7A">
              <w:rPr>
                <w:rStyle w:val="Hypertextovprepojenie"/>
                <w:rFonts w:cstheme="minorHAnsi"/>
                <w:bCs/>
                <w:color w:val="auto"/>
              </w:rPr>
              <w:t xml:space="preserve"> §10 ods. 2,  </w:t>
            </w:r>
          </w:p>
          <w:p w14:paraId="79E98C83" w14:textId="77777777" w:rsidR="00C55ED3" w:rsidRPr="00807D7A" w:rsidRDefault="00C55ED3" w:rsidP="008717A0">
            <w:pPr>
              <w:rPr>
                <w:rFonts w:cstheme="minorHAnsi"/>
              </w:rPr>
            </w:pPr>
            <w:r w:rsidRPr="00807D7A">
              <w:rPr>
                <w:rFonts w:cstheme="minorHAnsi"/>
              </w:rPr>
              <w:t xml:space="preserve">Podľa § 7 ods. 1 vyhlášky 405/2024 návrh vzdelávacieho programu vedúceho k získaniu mikroosvedčenia obsahuje: </w:t>
            </w:r>
          </w:p>
          <w:p w14:paraId="0FC082E4" w14:textId="77777777" w:rsidR="00C55ED3" w:rsidRPr="00807D7A" w:rsidRDefault="00C55ED3" w:rsidP="00C55ED3">
            <w:pPr>
              <w:pStyle w:val="Odsekzoznamu"/>
              <w:numPr>
                <w:ilvl w:val="0"/>
                <w:numId w:val="42"/>
              </w:numPr>
              <w:jc w:val="both"/>
              <w:rPr>
                <w:rFonts w:cstheme="minorHAnsi"/>
              </w:rPr>
            </w:pPr>
            <w:r w:rsidRPr="00807D7A">
              <w:rPr>
                <w:rFonts w:cstheme="minorHAnsi"/>
              </w:rPr>
              <w:t>názov vzdelávacieho programu vedúceho k získaniu mikroosvedčenia,</w:t>
            </w:r>
          </w:p>
          <w:p w14:paraId="676A1DB2" w14:textId="77777777" w:rsidR="00C55ED3" w:rsidRPr="00807D7A" w:rsidRDefault="00C55ED3" w:rsidP="00C55ED3">
            <w:pPr>
              <w:pStyle w:val="Odsekzoznamu"/>
              <w:numPr>
                <w:ilvl w:val="0"/>
                <w:numId w:val="42"/>
              </w:numPr>
              <w:jc w:val="both"/>
              <w:rPr>
                <w:rFonts w:cstheme="minorHAnsi"/>
              </w:rPr>
            </w:pPr>
            <w:r w:rsidRPr="00807D7A">
              <w:rPr>
                <w:rFonts w:cstheme="minorHAnsi"/>
              </w:rPr>
              <w:t>profil absolventa so získaným mikroosvedčením,</w:t>
            </w:r>
          </w:p>
          <w:p w14:paraId="6D0230B2" w14:textId="77777777" w:rsidR="00C55ED3" w:rsidRPr="00807D7A" w:rsidRDefault="00C55ED3" w:rsidP="00C55ED3">
            <w:pPr>
              <w:pStyle w:val="Odsekzoznamu"/>
              <w:numPr>
                <w:ilvl w:val="0"/>
                <w:numId w:val="42"/>
              </w:numPr>
              <w:jc w:val="both"/>
              <w:rPr>
                <w:rFonts w:cstheme="minorHAnsi"/>
              </w:rPr>
            </w:pPr>
            <w:r w:rsidRPr="00807D7A">
              <w:rPr>
                <w:rFonts w:cstheme="minorHAnsi"/>
              </w:rPr>
              <w:t>predpokladanú záťaž vyjadrenú v kreditoch potrebnú na dosiahnutie vzdelávacích výstupov,</w:t>
            </w:r>
          </w:p>
          <w:p w14:paraId="0813003F" w14:textId="77777777" w:rsidR="00C55ED3" w:rsidRPr="00807D7A" w:rsidRDefault="00C55ED3" w:rsidP="00C55ED3">
            <w:pPr>
              <w:pStyle w:val="Odsekzoznamu"/>
              <w:numPr>
                <w:ilvl w:val="0"/>
                <w:numId w:val="42"/>
              </w:numPr>
              <w:jc w:val="both"/>
              <w:rPr>
                <w:rFonts w:cstheme="minorHAnsi"/>
              </w:rPr>
            </w:pPr>
            <w:r w:rsidRPr="00807D7A">
              <w:rPr>
                <w:rFonts w:cstheme="minorHAnsi"/>
              </w:rPr>
              <w:t>vyučovací jazyk,</w:t>
            </w:r>
          </w:p>
          <w:p w14:paraId="5BFD33CC" w14:textId="77777777" w:rsidR="00C55ED3" w:rsidRPr="00807D7A" w:rsidRDefault="00C55ED3" w:rsidP="00C55ED3">
            <w:pPr>
              <w:pStyle w:val="Odsekzoznamu"/>
              <w:numPr>
                <w:ilvl w:val="0"/>
                <w:numId w:val="42"/>
              </w:numPr>
              <w:jc w:val="both"/>
              <w:rPr>
                <w:rFonts w:cstheme="minorHAnsi"/>
              </w:rPr>
            </w:pPr>
            <w:r w:rsidRPr="00807D7A">
              <w:rPr>
                <w:rFonts w:cstheme="minorHAnsi"/>
              </w:rPr>
              <w:t>kritériá na získanie mikroosvedčenia a formu ich hodnotenia,</w:t>
            </w:r>
          </w:p>
          <w:p w14:paraId="1BB8FAD2" w14:textId="77777777" w:rsidR="00C55ED3" w:rsidRPr="00807D7A" w:rsidRDefault="00C55ED3" w:rsidP="00C55ED3">
            <w:pPr>
              <w:pStyle w:val="Odsekzoznamu"/>
              <w:numPr>
                <w:ilvl w:val="0"/>
                <w:numId w:val="42"/>
              </w:numPr>
              <w:jc w:val="both"/>
              <w:rPr>
                <w:rFonts w:cstheme="minorHAnsi"/>
              </w:rPr>
            </w:pPr>
            <w:r w:rsidRPr="00807D7A">
              <w:rPr>
                <w:rFonts w:cstheme="minorHAnsi"/>
              </w:rPr>
              <w:t>názov, stupeň vzdelávania a formu štúdia študijného programu vysokej školy, ku ktorému je mikroosvedčenie priradené, alebo názov odboru vzdelávania strednej školy, ku ktorému je mikroosvedčenie priradené, a názov školy.</w:t>
            </w:r>
          </w:p>
          <w:p w14:paraId="227AF85F" w14:textId="77777777" w:rsidR="00C55ED3" w:rsidRPr="00807D7A" w:rsidRDefault="00C55ED3" w:rsidP="008717A0">
            <w:pPr>
              <w:autoSpaceDE w:val="0"/>
              <w:autoSpaceDN w:val="0"/>
              <w:adjustRightInd w:val="0"/>
              <w:rPr>
                <w:rFonts w:cstheme="minorHAnsi"/>
                <w:b/>
              </w:rPr>
            </w:pPr>
          </w:p>
        </w:tc>
      </w:tr>
      <w:tr w:rsidR="00C55ED3" w:rsidRPr="00807D7A" w14:paraId="4BEDD818" w14:textId="77777777" w:rsidTr="008717A0">
        <w:trPr>
          <w:trHeight w:val="234"/>
        </w:trPr>
        <w:tc>
          <w:tcPr>
            <w:tcW w:w="1696" w:type="dxa"/>
            <w:shd w:val="clear" w:color="auto" w:fill="auto"/>
            <w:vAlign w:val="center"/>
          </w:tcPr>
          <w:p w14:paraId="5B2DB7A3"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lastRenderedPageBreak/>
              <w:t>Referencie</w:t>
            </w:r>
          </w:p>
        </w:tc>
        <w:tc>
          <w:tcPr>
            <w:tcW w:w="7366" w:type="dxa"/>
          </w:tcPr>
          <w:p w14:paraId="03EAC1D5" w14:textId="77777777" w:rsidR="00C55ED3" w:rsidRPr="00807D7A" w:rsidRDefault="00C55ED3" w:rsidP="008717A0">
            <w:pPr>
              <w:rPr>
                <w:rFonts w:eastAsia="Times New Roman" w:cstheme="minorHAnsi"/>
                <w:lang w:eastAsia="sk-SK"/>
              </w:rPr>
            </w:pPr>
            <w:r w:rsidRPr="00807D7A">
              <w:rPr>
                <w:rFonts w:eastAsia="Times New Roman" w:cstheme="minorHAnsi"/>
                <w:lang w:eastAsia="sk-SK"/>
              </w:rPr>
              <w:t>Štatút rady kvality UKF</w:t>
            </w:r>
          </w:p>
          <w:p w14:paraId="601AC525" w14:textId="77777777" w:rsidR="00C55ED3" w:rsidRPr="00807D7A" w:rsidRDefault="00C55ED3" w:rsidP="008717A0">
            <w:pPr>
              <w:rPr>
                <w:rFonts w:cstheme="minorHAnsi"/>
              </w:rPr>
            </w:pPr>
            <w:r w:rsidRPr="00807D7A">
              <w:rPr>
                <w:rFonts w:cstheme="minorHAnsi"/>
              </w:rPr>
              <w:t>Smernica o zabezpečovaní kvality vzdelávacích programov vedúcich k získaniu mikroosvedčenia</w:t>
            </w:r>
          </w:p>
          <w:p w14:paraId="7E0A0231" w14:textId="77777777" w:rsidR="00C55ED3" w:rsidRPr="00807D7A" w:rsidRDefault="00C55ED3" w:rsidP="008717A0">
            <w:pPr>
              <w:rPr>
                <w:rFonts w:cstheme="minorHAnsi"/>
              </w:rPr>
            </w:pPr>
            <w:r w:rsidRPr="00807D7A">
              <w:rPr>
                <w:rFonts w:cstheme="minorHAnsi"/>
              </w:rPr>
              <w:t>Zákon 292/2024 Z.z. o vzdelávaní dospelých a o zmene a doplnení niektorých zákonov</w:t>
            </w:r>
          </w:p>
          <w:p w14:paraId="61030543" w14:textId="77777777" w:rsidR="00C55ED3" w:rsidRPr="00807D7A" w:rsidRDefault="00C55ED3" w:rsidP="008717A0">
            <w:pPr>
              <w:pStyle w:val="Nadpis1"/>
              <w:spacing w:after="0"/>
              <w:jc w:val="both"/>
              <w:outlineLvl w:val="0"/>
              <w:rPr>
                <w:rFonts w:cstheme="minorHAnsi"/>
                <w:b w:val="0"/>
                <w:szCs w:val="22"/>
              </w:rPr>
            </w:pPr>
            <w:r w:rsidRPr="00807D7A">
              <w:rPr>
                <w:rFonts w:cstheme="minorHAnsi"/>
                <w:b w:val="0"/>
                <w:szCs w:val="22"/>
              </w:rPr>
              <w:t xml:space="preserve">Vyhláška č. 405/2024 Z. z. </w:t>
            </w:r>
            <w:r w:rsidRPr="00807D7A">
              <w:rPr>
                <w:rStyle w:val="h1a"/>
                <w:rFonts w:cstheme="minorHAnsi"/>
                <w:b w:val="0"/>
                <w:szCs w:val="22"/>
              </w:rPr>
              <w:t>ktorou sa vykonávajú niektoré ustanovenia zákona č. 292/2024 Z. z. o vzdelávaní dospelých a o zmene a doplnení niektorých zákonov</w:t>
            </w:r>
          </w:p>
        </w:tc>
      </w:tr>
      <w:tr w:rsidR="00C55ED3" w:rsidRPr="00807D7A" w14:paraId="41B9850A" w14:textId="77777777" w:rsidTr="008717A0">
        <w:trPr>
          <w:trHeight w:val="234"/>
        </w:trPr>
        <w:tc>
          <w:tcPr>
            <w:tcW w:w="9062" w:type="dxa"/>
            <w:gridSpan w:val="2"/>
            <w:shd w:val="clear" w:color="auto" w:fill="auto"/>
            <w:vAlign w:val="center"/>
          </w:tcPr>
          <w:p w14:paraId="7E87FB1D" w14:textId="77777777" w:rsidR="00C55ED3" w:rsidRPr="00807D7A" w:rsidRDefault="00C55ED3" w:rsidP="008717A0">
            <w:pPr>
              <w:rPr>
                <w:rFonts w:cstheme="minorHAnsi"/>
                <w:b/>
              </w:rPr>
            </w:pPr>
          </w:p>
        </w:tc>
      </w:tr>
      <w:tr w:rsidR="00C55ED3" w:rsidRPr="00807D7A" w14:paraId="5ED5A513" w14:textId="77777777" w:rsidTr="008717A0">
        <w:trPr>
          <w:trHeight w:val="234"/>
        </w:trPr>
        <w:tc>
          <w:tcPr>
            <w:tcW w:w="9062" w:type="dxa"/>
            <w:gridSpan w:val="2"/>
            <w:shd w:val="clear" w:color="auto" w:fill="auto"/>
            <w:vAlign w:val="center"/>
          </w:tcPr>
          <w:p w14:paraId="0531B411" w14:textId="77777777" w:rsidR="00C55ED3" w:rsidRPr="00807D7A" w:rsidRDefault="00C55ED3" w:rsidP="008717A0">
            <w:pPr>
              <w:jc w:val="center"/>
              <w:rPr>
                <w:rFonts w:cstheme="minorHAnsi"/>
                <w:b/>
              </w:rPr>
            </w:pPr>
            <w:r w:rsidRPr="00807D7A">
              <w:rPr>
                <w:rFonts w:cstheme="minorHAnsi"/>
                <w:b/>
              </w:rPr>
              <w:t xml:space="preserve">12.c.4 </w:t>
            </w:r>
            <w:r w:rsidRPr="00807D7A">
              <w:rPr>
                <w:rFonts w:cstheme="minorHAnsi"/>
              </w:rPr>
              <w:t>Štruktúry a procesy podľa bodu 12.3 zaručujú,  že sú jasne vymedzené náležitosti vzdelávacieho programu podľa § 7 ods. 1 písm. a) až f) vyhlášky MŠVVM SR č. 405/2024 Z. z., ktorou sa vykonávajú niektoré ustanovenia zákona č. 292/2024 Z. z. o vzdelávaní dospelých.</w:t>
            </w:r>
          </w:p>
        </w:tc>
      </w:tr>
      <w:tr w:rsidR="00C55ED3" w:rsidRPr="00807D7A" w14:paraId="6FE7170C" w14:textId="77777777" w:rsidTr="008717A0">
        <w:trPr>
          <w:trHeight w:val="234"/>
        </w:trPr>
        <w:tc>
          <w:tcPr>
            <w:tcW w:w="1696" w:type="dxa"/>
            <w:shd w:val="clear" w:color="auto" w:fill="auto"/>
            <w:vAlign w:val="center"/>
          </w:tcPr>
          <w:p w14:paraId="452AACE2"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113731EC" w14:textId="77777777" w:rsidR="00C55ED3" w:rsidRPr="00807D7A" w:rsidRDefault="00C55ED3" w:rsidP="008717A0">
            <w:pPr>
              <w:rPr>
                <w:rFonts w:cstheme="minorHAnsi"/>
              </w:rPr>
            </w:pPr>
            <w:r w:rsidRPr="00807D7A">
              <w:rPr>
                <w:rFonts w:cstheme="minorHAnsi"/>
              </w:rPr>
              <w:t>Vo všetkých vzdelávacích programoch sa vyžaduje jednoznačný súlad vzdelávacích programov s náležitosti vzdelávacieho programu podľa § 7 ods. 1 písm. a) až f) vyhlášky MŠVVM SR č. 405/2024 Z. z., ktorou sa vykonávajú niektoré ustanovenia zákona č. 292/2024 Z. z. o vzdelávaní dospelých.</w:t>
            </w:r>
          </w:p>
          <w:p w14:paraId="0D82D9B8" w14:textId="77777777" w:rsidR="00C55ED3" w:rsidRPr="00807D7A" w:rsidRDefault="00C55ED3" w:rsidP="008717A0">
            <w:pPr>
              <w:rPr>
                <w:rFonts w:cstheme="minorHAnsi"/>
                <w:b/>
              </w:rPr>
            </w:pPr>
            <w:r w:rsidRPr="00807D7A">
              <w:rPr>
                <w:rFonts w:cstheme="minorHAnsi"/>
              </w:rPr>
              <w:t>Súlad vzdelávacích programov je posudzovaný pracovnou skupinou Rady kvality UKF na základe žiadosti. Podrobnosti o obsahu návrhu vzdelávacieho programu určí Smernica o zabezpečovaní kvality vzdelávacích programov vedúcich k získaniu mikroosvedčenia (podľa bodu 12.b.4).</w:t>
            </w:r>
          </w:p>
        </w:tc>
      </w:tr>
      <w:tr w:rsidR="00C55ED3" w:rsidRPr="00807D7A" w14:paraId="083361D2" w14:textId="77777777" w:rsidTr="008717A0">
        <w:trPr>
          <w:trHeight w:val="234"/>
        </w:trPr>
        <w:tc>
          <w:tcPr>
            <w:tcW w:w="1696" w:type="dxa"/>
            <w:shd w:val="clear" w:color="auto" w:fill="auto"/>
            <w:vAlign w:val="center"/>
          </w:tcPr>
          <w:p w14:paraId="0F6C11D6"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3FF4F690" w14:textId="77777777" w:rsidR="00C55ED3" w:rsidRPr="00807D7A" w:rsidRDefault="00C55ED3" w:rsidP="008717A0">
            <w:pPr>
              <w:rPr>
                <w:rFonts w:eastAsia="Times New Roman" w:cstheme="minorHAnsi"/>
                <w:lang w:eastAsia="sk-SK"/>
              </w:rPr>
            </w:pPr>
            <w:r w:rsidRPr="00807D7A">
              <w:rPr>
                <w:rFonts w:eastAsia="Times New Roman" w:cstheme="minorHAnsi"/>
                <w:lang w:eastAsia="sk-SK"/>
              </w:rPr>
              <w:t>Štatút rady kvality UKF</w:t>
            </w:r>
          </w:p>
          <w:p w14:paraId="33A3D884" w14:textId="77777777" w:rsidR="00C55ED3" w:rsidRPr="00807D7A" w:rsidRDefault="00C55ED3" w:rsidP="008717A0">
            <w:pPr>
              <w:rPr>
                <w:rFonts w:cstheme="minorHAnsi"/>
              </w:rPr>
            </w:pPr>
            <w:r w:rsidRPr="00807D7A">
              <w:rPr>
                <w:rFonts w:cstheme="minorHAnsi"/>
              </w:rPr>
              <w:t>Smernica o zabezpečovaní kvality vzdelávacích programov vedúcich k získaniu mikroosvedčenia</w:t>
            </w:r>
          </w:p>
          <w:p w14:paraId="2FB61081" w14:textId="77777777" w:rsidR="00C55ED3" w:rsidRPr="00807D7A" w:rsidRDefault="00C55ED3" w:rsidP="008717A0">
            <w:pPr>
              <w:rPr>
                <w:rFonts w:cstheme="minorHAnsi"/>
              </w:rPr>
            </w:pPr>
            <w:r w:rsidRPr="00807D7A">
              <w:rPr>
                <w:rFonts w:cstheme="minorHAnsi"/>
              </w:rPr>
              <w:t>Zákon 292/2024 Z.z. o vzdelávaní dospelých a o zmene a doplnení niektorých zákonov</w:t>
            </w:r>
          </w:p>
          <w:p w14:paraId="76A3E274" w14:textId="77777777" w:rsidR="00C55ED3" w:rsidRPr="00807D7A" w:rsidRDefault="00C55ED3" w:rsidP="008717A0">
            <w:pPr>
              <w:rPr>
                <w:rFonts w:cstheme="minorHAnsi"/>
                <w:b/>
              </w:rPr>
            </w:pPr>
            <w:r w:rsidRPr="00807D7A">
              <w:rPr>
                <w:rFonts w:cstheme="minorHAnsi"/>
              </w:rPr>
              <w:t>Vyhláška č. 405/2024 Z. z.</w:t>
            </w:r>
            <w:r w:rsidRPr="00807D7A">
              <w:rPr>
                <w:rFonts w:cstheme="minorHAnsi"/>
                <w:b/>
              </w:rPr>
              <w:t xml:space="preserve"> </w:t>
            </w:r>
            <w:r w:rsidRPr="00807D7A">
              <w:rPr>
                <w:rStyle w:val="h1a"/>
                <w:rFonts w:cstheme="minorHAnsi"/>
              </w:rPr>
              <w:t>ktorou sa vykonávajú niektoré ustanovenia zákona č. 292/2024 Z. z. o vzdelávaní dospelých a o zmene a doplnení niektorých zákonov</w:t>
            </w:r>
          </w:p>
        </w:tc>
      </w:tr>
      <w:tr w:rsidR="00C55ED3" w:rsidRPr="00807D7A" w14:paraId="495A988B" w14:textId="77777777" w:rsidTr="008717A0">
        <w:trPr>
          <w:trHeight w:val="234"/>
        </w:trPr>
        <w:tc>
          <w:tcPr>
            <w:tcW w:w="9062" w:type="dxa"/>
            <w:gridSpan w:val="2"/>
            <w:shd w:val="clear" w:color="auto" w:fill="auto"/>
            <w:vAlign w:val="center"/>
          </w:tcPr>
          <w:p w14:paraId="363C7B7F" w14:textId="77777777" w:rsidR="00C55ED3" w:rsidRPr="00807D7A" w:rsidRDefault="00C55ED3" w:rsidP="008717A0">
            <w:pPr>
              <w:rPr>
                <w:rFonts w:cstheme="minorHAnsi"/>
                <w:b/>
              </w:rPr>
            </w:pPr>
          </w:p>
        </w:tc>
      </w:tr>
      <w:tr w:rsidR="00C55ED3" w:rsidRPr="00807D7A" w14:paraId="5946BA1E" w14:textId="77777777" w:rsidTr="008717A0">
        <w:trPr>
          <w:trHeight w:val="234"/>
        </w:trPr>
        <w:tc>
          <w:tcPr>
            <w:tcW w:w="9062" w:type="dxa"/>
            <w:gridSpan w:val="2"/>
            <w:shd w:val="clear" w:color="auto" w:fill="auto"/>
            <w:vAlign w:val="center"/>
          </w:tcPr>
          <w:p w14:paraId="339AEB6E" w14:textId="77777777" w:rsidR="00C55ED3" w:rsidRPr="00807D7A" w:rsidRDefault="00C55ED3" w:rsidP="008717A0">
            <w:pPr>
              <w:jc w:val="center"/>
              <w:rPr>
                <w:rFonts w:cstheme="minorHAnsi"/>
                <w:b/>
              </w:rPr>
            </w:pPr>
            <w:r w:rsidRPr="00807D7A">
              <w:rPr>
                <w:rFonts w:cstheme="minorHAnsi"/>
                <w:b/>
              </w:rPr>
              <w:t xml:space="preserve">12.d.4 </w:t>
            </w:r>
            <w:r w:rsidRPr="00807D7A">
              <w:rPr>
                <w:rFonts w:cstheme="minorHAnsi"/>
              </w:rPr>
              <w:t>Štruktúry a procesy podľa bodu  12.3 zaručujú,  že vzdelávací program zodpovedá akreditovanému študijnému programu alebo programom.</w:t>
            </w:r>
          </w:p>
        </w:tc>
      </w:tr>
      <w:tr w:rsidR="00C55ED3" w:rsidRPr="00807D7A" w14:paraId="5CF02A00" w14:textId="77777777" w:rsidTr="008717A0">
        <w:trPr>
          <w:trHeight w:val="234"/>
        </w:trPr>
        <w:tc>
          <w:tcPr>
            <w:tcW w:w="1696" w:type="dxa"/>
            <w:shd w:val="clear" w:color="auto" w:fill="auto"/>
            <w:vAlign w:val="center"/>
          </w:tcPr>
          <w:p w14:paraId="095F04F7"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1D4E3912" w14:textId="77777777" w:rsidR="00C55ED3" w:rsidRPr="00807D7A" w:rsidRDefault="00C55ED3" w:rsidP="008717A0">
            <w:pPr>
              <w:rPr>
                <w:rFonts w:cstheme="minorHAnsi"/>
                <w:b/>
              </w:rPr>
            </w:pPr>
            <w:r w:rsidRPr="00807D7A">
              <w:rPr>
                <w:rFonts w:cstheme="minorHAnsi"/>
              </w:rPr>
              <w:t>UKF prostredníctvom pracovných skupín Rady kvality UKF preveruje, či každý vzdelávací program vedúci k získaniu mikroosvedčeniu v primeranej miere zodpovedá aspoň jednému študijnému programu alebo jeho časti (napr. predmetu alebo súboru predmetov) alebo viacerým programom, resp. ich častiam, a či program prináša inovatívne vzdelávanie. Pri rozhodovaní, či vzdelávací program zodpovedá akreditovanému študijnému programu/om, sa pracovná skupina zameriava na porovnanie výstupov zo vzdelávania, konkr. vedomosti, zručnosti, kompetencie, ktoré predstavujú nosné obsahové jadro študijného programu a vzdelávacieho programu. Formulár hodnotiacej správy je súčasťou Smernice o zabezpečovaní kvality vzdelávacích programov vedúcich k získaniu mikroosvedčenia.</w:t>
            </w:r>
          </w:p>
        </w:tc>
      </w:tr>
      <w:tr w:rsidR="00C55ED3" w:rsidRPr="00807D7A" w14:paraId="0B613AC4" w14:textId="77777777" w:rsidTr="008717A0">
        <w:trPr>
          <w:trHeight w:val="234"/>
        </w:trPr>
        <w:tc>
          <w:tcPr>
            <w:tcW w:w="1696" w:type="dxa"/>
            <w:shd w:val="clear" w:color="auto" w:fill="auto"/>
            <w:vAlign w:val="center"/>
          </w:tcPr>
          <w:p w14:paraId="04882044"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754A7125" w14:textId="77777777" w:rsidR="00C55ED3" w:rsidRPr="00807D7A" w:rsidRDefault="00C55ED3" w:rsidP="008717A0">
            <w:pPr>
              <w:rPr>
                <w:rFonts w:eastAsia="Times New Roman" w:cstheme="minorHAnsi"/>
                <w:lang w:eastAsia="sk-SK"/>
              </w:rPr>
            </w:pPr>
            <w:r w:rsidRPr="00807D7A">
              <w:rPr>
                <w:rFonts w:eastAsia="Times New Roman" w:cstheme="minorHAnsi"/>
                <w:lang w:eastAsia="sk-SK"/>
              </w:rPr>
              <w:t>Štatút rady kvality UKF</w:t>
            </w:r>
          </w:p>
          <w:p w14:paraId="43E38B3B" w14:textId="77777777" w:rsidR="00C55ED3" w:rsidRPr="00807D7A" w:rsidRDefault="00C55ED3" w:rsidP="008717A0">
            <w:pPr>
              <w:rPr>
                <w:rFonts w:cstheme="minorHAnsi"/>
                <w:b/>
              </w:rPr>
            </w:pPr>
            <w:r w:rsidRPr="00807D7A">
              <w:rPr>
                <w:rFonts w:cstheme="minorHAnsi"/>
              </w:rPr>
              <w:t>Smernica o zabezpečovaní kvality vzdelávacích programov vedúcich k získaniu mikroosvedčenia</w:t>
            </w:r>
          </w:p>
        </w:tc>
      </w:tr>
      <w:tr w:rsidR="00C55ED3" w:rsidRPr="00807D7A" w14:paraId="36830A87" w14:textId="77777777" w:rsidTr="008717A0">
        <w:trPr>
          <w:trHeight w:val="234"/>
        </w:trPr>
        <w:tc>
          <w:tcPr>
            <w:tcW w:w="9062" w:type="dxa"/>
            <w:gridSpan w:val="2"/>
            <w:shd w:val="clear" w:color="auto" w:fill="auto"/>
            <w:vAlign w:val="center"/>
          </w:tcPr>
          <w:p w14:paraId="2C182CFF" w14:textId="77777777" w:rsidR="00C55ED3" w:rsidRPr="00807D7A" w:rsidRDefault="00C55ED3" w:rsidP="008717A0">
            <w:pPr>
              <w:rPr>
                <w:rFonts w:cstheme="minorHAnsi"/>
                <w:b/>
              </w:rPr>
            </w:pPr>
          </w:p>
        </w:tc>
      </w:tr>
      <w:tr w:rsidR="00C55ED3" w:rsidRPr="00807D7A" w14:paraId="60CEA981" w14:textId="77777777" w:rsidTr="008717A0">
        <w:trPr>
          <w:trHeight w:val="234"/>
        </w:trPr>
        <w:tc>
          <w:tcPr>
            <w:tcW w:w="9062" w:type="dxa"/>
            <w:gridSpan w:val="2"/>
            <w:shd w:val="clear" w:color="auto" w:fill="auto"/>
            <w:vAlign w:val="center"/>
          </w:tcPr>
          <w:p w14:paraId="5C37B95A" w14:textId="77777777" w:rsidR="00C55ED3" w:rsidRPr="00807D7A" w:rsidRDefault="00C55ED3" w:rsidP="008717A0">
            <w:pPr>
              <w:jc w:val="center"/>
              <w:rPr>
                <w:rFonts w:cstheme="minorHAnsi"/>
                <w:b/>
              </w:rPr>
            </w:pPr>
            <w:r w:rsidRPr="00807D7A">
              <w:rPr>
                <w:rFonts w:cstheme="minorHAnsi"/>
                <w:b/>
              </w:rPr>
              <w:t xml:space="preserve">12.e.4 </w:t>
            </w:r>
            <w:r w:rsidRPr="00807D7A">
              <w:rPr>
                <w:rFonts w:cstheme="minorHAnsi"/>
              </w:rPr>
              <w:t>Štruktúry a procesy podľa bodu  12.3 zaručujú,  že v profile absolventa vzdelávacieho programu sú jasne vymedzené ciele a výstupy, ktorými je nadobudnutie konkrétnych a overiteľných vedomostí, zručností a prenositeľných spôsobilostí, ktoré zodpovedajú aktuálnym potrebám trhu práce a spoločnosti. Pri potrebách trhu práce vysoká škola primerane zohľadňuje aj sektorovo-špecifické a geograficky špecifické požiadavky.</w:t>
            </w:r>
          </w:p>
        </w:tc>
      </w:tr>
      <w:tr w:rsidR="00C55ED3" w:rsidRPr="00807D7A" w14:paraId="2C0BBC17" w14:textId="77777777" w:rsidTr="008717A0">
        <w:trPr>
          <w:trHeight w:val="234"/>
        </w:trPr>
        <w:tc>
          <w:tcPr>
            <w:tcW w:w="1696" w:type="dxa"/>
            <w:shd w:val="clear" w:color="auto" w:fill="auto"/>
            <w:vAlign w:val="center"/>
          </w:tcPr>
          <w:p w14:paraId="7349A4B5"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lastRenderedPageBreak/>
              <w:t xml:space="preserve">UKF </w:t>
            </w:r>
          </w:p>
        </w:tc>
        <w:tc>
          <w:tcPr>
            <w:tcW w:w="7366" w:type="dxa"/>
          </w:tcPr>
          <w:p w14:paraId="6B40B4B4" w14:textId="77777777" w:rsidR="00C55ED3" w:rsidRPr="00807D7A" w:rsidRDefault="00C55ED3" w:rsidP="008717A0">
            <w:pPr>
              <w:rPr>
                <w:rFonts w:cstheme="minorHAnsi"/>
              </w:rPr>
            </w:pPr>
            <w:r w:rsidRPr="00807D7A">
              <w:rPr>
                <w:rFonts w:cstheme="minorHAnsi"/>
              </w:rPr>
              <w:t>UKF prostredníctvom pracovných skupín Rady kvality UKF, ktorých členom je vždy aj zástupca praxe preveruje, či výstupy vzdelávania vzdelávacieho programu zodpovedajú aktuálnym potrebám trhu práce a spoločnosti, a či sú primerane zohľadnené sektorovo-špecifické a geograficky špecifické požiadavky.</w:t>
            </w:r>
          </w:p>
          <w:p w14:paraId="2C614E75" w14:textId="77777777" w:rsidR="00C55ED3" w:rsidRPr="00807D7A" w:rsidRDefault="00C55ED3" w:rsidP="008717A0">
            <w:pPr>
              <w:rPr>
                <w:rFonts w:cstheme="minorHAnsi"/>
                <w:b/>
              </w:rPr>
            </w:pPr>
            <w:r w:rsidRPr="00807D7A">
              <w:rPr>
                <w:rFonts w:cstheme="minorHAnsi"/>
              </w:rPr>
              <w:t xml:space="preserve">Formulár hodnotiacej správy je súčasťou Smernice o zabezpečovaní kvality vzdelávacích programov vedúcich k získaniu mikroosvedčenia. UKF zabezpečuje, aby definované výstupy boli konkrétne, merateľné a reagovali na potreby trhu práce, vrátane sektorových a regionálnych požiadaviek. Súčasťou žiadosti ako relevantný vstup je aj analýza potrieb trhu práce žiadateľom, ktorú  môže pracovná skupina zohľadniť pri posudzovaní vzdelávacieho programu.  </w:t>
            </w:r>
          </w:p>
        </w:tc>
      </w:tr>
      <w:tr w:rsidR="00C55ED3" w:rsidRPr="00807D7A" w14:paraId="0F7B46FF" w14:textId="77777777" w:rsidTr="008717A0">
        <w:trPr>
          <w:trHeight w:val="234"/>
        </w:trPr>
        <w:tc>
          <w:tcPr>
            <w:tcW w:w="1696" w:type="dxa"/>
            <w:shd w:val="clear" w:color="auto" w:fill="auto"/>
            <w:vAlign w:val="center"/>
          </w:tcPr>
          <w:p w14:paraId="593B932C"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5D89F080" w14:textId="77777777" w:rsidR="00C55ED3" w:rsidRPr="00807D7A" w:rsidRDefault="00C55ED3" w:rsidP="008717A0">
            <w:pPr>
              <w:rPr>
                <w:rFonts w:eastAsia="Times New Roman" w:cstheme="minorHAnsi"/>
                <w:lang w:eastAsia="sk-SK"/>
              </w:rPr>
            </w:pPr>
            <w:r w:rsidRPr="00807D7A">
              <w:rPr>
                <w:rFonts w:eastAsia="Times New Roman" w:cstheme="minorHAnsi"/>
                <w:lang w:eastAsia="sk-SK"/>
              </w:rPr>
              <w:t>Štatút rady kvality UKF</w:t>
            </w:r>
          </w:p>
          <w:p w14:paraId="0FDC3F76" w14:textId="77777777" w:rsidR="00C55ED3" w:rsidRPr="00807D7A" w:rsidRDefault="00C55ED3" w:rsidP="008717A0">
            <w:pPr>
              <w:rPr>
                <w:rFonts w:cstheme="minorHAnsi"/>
                <w:b/>
              </w:rPr>
            </w:pPr>
            <w:r w:rsidRPr="00807D7A">
              <w:rPr>
                <w:rFonts w:cstheme="minorHAnsi"/>
              </w:rPr>
              <w:t>Smernica o zabezpečovaní kvality vzdelávacích programov vedúcich k získaniu mikroosvedčenia</w:t>
            </w:r>
          </w:p>
        </w:tc>
      </w:tr>
      <w:tr w:rsidR="00C55ED3" w:rsidRPr="00807D7A" w14:paraId="6E85108F" w14:textId="77777777" w:rsidTr="008717A0">
        <w:trPr>
          <w:trHeight w:val="234"/>
        </w:trPr>
        <w:tc>
          <w:tcPr>
            <w:tcW w:w="9062" w:type="dxa"/>
            <w:gridSpan w:val="2"/>
            <w:shd w:val="clear" w:color="auto" w:fill="auto"/>
            <w:vAlign w:val="center"/>
          </w:tcPr>
          <w:p w14:paraId="075F4FCD" w14:textId="77777777" w:rsidR="00C55ED3" w:rsidRPr="00807D7A" w:rsidRDefault="00C55ED3" w:rsidP="008717A0">
            <w:pPr>
              <w:rPr>
                <w:rFonts w:cstheme="minorHAnsi"/>
                <w:b/>
              </w:rPr>
            </w:pPr>
          </w:p>
        </w:tc>
      </w:tr>
      <w:tr w:rsidR="00C55ED3" w:rsidRPr="00807D7A" w14:paraId="05B0D5D0" w14:textId="77777777" w:rsidTr="008717A0">
        <w:trPr>
          <w:trHeight w:val="234"/>
        </w:trPr>
        <w:tc>
          <w:tcPr>
            <w:tcW w:w="9062" w:type="dxa"/>
            <w:gridSpan w:val="2"/>
            <w:shd w:val="clear" w:color="auto" w:fill="auto"/>
            <w:vAlign w:val="center"/>
          </w:tcPr>
          <w:p w14:paraId="01D93AC9" w14:textId="77777777" w:rsidR="00C55ED3" w:rsidRPr="00807D7A" w:rsidRDefault="00C55ED3" w:rsidP="008717A0">
            <w:pPr>
              <w:jc w:val="center"/>
              <w:rPr>
                <w:rFonts w:cstheme="minorHAnsi"/>
                <w:b/>
              </w:rPr>
            </w:pPr>
            <w:r w:rsidRPr="00807D7A">
              <w:rPr>
                <w:rFonts w:cstheme="minorHAnsi"/>
                <w:b/>
              </w:rPr>
              <w:t xml:space="preserve">12.f.4 </w:t>
            </w:r>
            <w:r w:rsidRPr="00807D7A">
              <w:rPr>
                <w:rFonts w:cstheme="minorHAnsi"/>
              </w:rPr>
              <w:t>Štruktúry a procesy podľa bodu  12.3 zaručujú,  že sú zavedené, uplatňované, zverejnené a ľahko prístupné konzistentné pravidlá pre všetky fázy vzdelávacieho programu, najmä podmienky prijatia na vzdelávací program, sadzobník poplatkov týkajúci sa vzdelávacieho programu, spôsob a kritériá overovania vzdelávacích výstupov, kritériá na získanie mikroosvedčenia a vydávanie dokladov o nadobudnutých vzdelávacích výstupoch.</w:t>
            </w:r>
          </w:p>
        </w:tc>
      </w:tr>
      <w:tr w:rsidR="00C55ED3" w:rsidRPr="00807D7A" w14:paraId="6AD69EC5" w14:textId="77777777" w:rsidTr="008717A0">
        <w:trPr>
          <w:trHeight w:val="234"/>
        </w:trPr>
        <w:tc>
          <w:tcPr>
            <w:tcW w:w="1696" w:type="dxa"/>
            <w:shd w:val="clear" w:color="auto" w:fill="auto"/>
            <w:vAlign w:val="center"/>
          </w:tcPr>
          <w:p w14:paraId="6C074728"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6E41BC03" w14:textId="77777777" w:rsidR="00C55ED3" w:rsidRPr="00807D7A" w:rsidRDefault="00C55ED3" w:rsidP="008717A0">
            <w:pPr>
              <w:rPr>
                <w:rFonts w:cstheme="minorHAnsi"/>
                <w:b/>
              </w:rPr>
            </w:pPr>
            <w:r w:rsidRPr="00807D7A">
              <w:rPr>
                <w:rFonts w:cstheme="minorHAnsi"/>
              </w:rPr>
              <w:t xml:space="preserve">UKF má v Smernici o zabezpečovaní kvality vzdelávacích programov vedúcich k získaniu mikroosvedčenia zavedené jasné pravidlá na všetky fázy vzdelávacieho programu. Transparentne sú upravené podmienky prijatia, hodnotenie, vydávanie dokladov o nadobudnutých výstupoch aj pravidlá pre uznávanie mikroosvedčení v systéme vysokoškolského vzdelávania. Informácie relevantné pre jednotlivé fázy vzdelávacieho programu sú súčasťou žiadosti o posúdenie vzdelávacieho programu. </w:t>
            </w:r>
          </w:p>
        </w:tc>
      </w:tr>
      <w:tr w:rsidR="00C55ED3" w:rsidRPr="00807D7A" w14:paraId="6430E4FA" w14:textId="77777777" w:rsidTr="008717A0">
        <w:trPr>
          <w:trHeight w:val="234"/>
        </w:trPr>
        <w:tc>
          <w:tcPr>
            <w:tcW w:w="1696" w:type="dxa"/>
            <w:shd w:val="clear" w:color="auto" w:fill="auto"/>
            <w:vAlign w:val="center"/>
          </w:tcPr>
          <w:p w14:paraId="4695EA1F"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0043792A" w14:textId="77777777" w:rsidR="00C55ED3" w:rsidRPr="00807D7A" w:rsidRDefault="00C55ED3" w:rsidP="008717A0">
            <w:pPr>
              <w:rPr>
                <w:rFonts w:eastAsia="Times New Roman" w:cstheme="minorHAnsi"/>
                <w:lang w:eastAsia="sk-SK"/>
              </w:rPr>
            </w:pPr>
            <w:r w:rsidRPr="00807D7A">
              <w:rPr>
                <w:rFonts w:eastAsia="Times New Roman" w:cstheme="minorHAnsi"/>
                <w:lang w:eastAsia="sk-SK"/>
              </w:rPr>
              <w:t>Štatút rady kvality UKF</w:t>
            </w:r>
          </w:p>
          <w:p w14:paraId="378BE1D4" w14:textId="77777777" w:rsidR="00C55ED3" w:rsidRPr="00807D7A" w:rsidRDefault="00C55ED3" w:rsidP="008717A0">
            <w:pPr>
              <w:rPr>
                <w:rFonts w:cstheme="minorHAnsi"/>
              </w:rPr>
            </w:pPr>
            <w:r w:rsidRPr="00807D7A">
              <w:rPr>
                <w:rFonts w:cstheme="minorHAnsi"/>
              </w:rPr>
              <w:t>Smernica o zabezpečovaní kvality vzdelávacích programov vedúcich k získaniu mikroosvedčenia</w:t>
            </w:r>
          </w:p>
          <w:p w14:paraId="0C6343E2" w14:textId="77777777" w:rsidR="00C55ED3" w:rsidRPr="00807D7A" w:rsidRDefault="00C55ED3" w:rsidP="008717A0">
            <w:pPr>
              <w:rPr>
                <w:rFonts w:cstheme="minorHAnsi"/>
              </w:rPr>
            </w:pPr>
            <w:r w:rsidRPr="00807D7A">
              <w:rPr>
                <w:rFonts w:cstheme="minorHAnsi"/>
              </w:rPr>
              <w:t>Sadzobník poplatkov týkajúci sa vzdelávacieho programu vedúceho k získaniu mikroosvedčenia</w:t>
            </w:r>
          </w:p>
          <w:p w14:paraId="572FEA00" w14:textId="77777777" w:rsidR="00C55ED3" w:rsidRPr="00807D7A" w:rsidRDefault="00C55ED3" w:rsidP="008717A0">
            <w:pPr>
              <w:rPr>
                <w:rFonts w:cstheme="minorHAnsi"/>
                <w:b/>
              </w:rPr>
            </w:pPr>
            <w:r w:rsidRPr="00807D7A">
              <w:rPr>
                <w:rFonts w:cstheme="minorHAnsi"/>
              </w:rPr>
              <w:t>Študijný poriadok</w:t>
            </w:r>
          </w:p>
        </w:tc>
      </w:tr>
      <w:tr w:rsidR="00C55ED3" w:rsidRPr="00807D7A" w14:paraId="58765A58" w14:textId="77777777" w:rsidTr="008717A0">
        <w:trPr>
          <w:trHeight w:val="234"/>
        </w:trPr>
        <w:tc>
          <w:tcPr>
            <w:tcW w:w="9062" w:type="dxa"/>
            <w:gridSpan w:val="2"/>
            <w:shd w:val="clear" w:color="auto" w:fill="auto"/>
            <w:vAlign w:val="center"/>
          </w:tcPr>
          <w:p w14:paraId="42CD4900" w14:textId="77777777" w:rsidR="00C55ED3" w:rsidRPr="00807D7A" w:rsidRDefault="00C55ED3" w:rsidP="008717A0">
            <w:pPr>
              <w:rPr>
                <w:rFonts w:cstheme="minorHAnsi"/>
                <w:b/>
              </w:rPr>
            </w:pPr>
          </w:p>
        </w:tc>
      </w:tr>
      <w:tr w:rsidR="00C55ED3" w:rsidRPr="00807D7A" w14:paraId="4BB1ED3E" w14:textId="77777777" w:rsidTr="008717A0">
        <w:trPr>
          <w:trHeight w:val="234"/>
        </w:trPr>
        <w:tc>
          <w:tcPr>
            <w:tcW w:w="9062" w:type="dxa"/>
            <w:gridSpan w:val="2"/>
            <w:shd w:val="clear" w:color="auto" w:fill="auto"/>
            <w:vAlign w:val="center"/>
          </w:tcPr>
          <w:p w14:paraId="4F74B789" w14:textId="77777777" w:rsidR="00C55ED3" w:rsidRPr="00807D7A" w:rsidRDefault="00C55ED3" w:rsidP="008717A0">
            <w:pPr>
              <w:jc w:val="center"/>
              <w:rPr>
                <w:rFonts w:cstheme="minorHAnsi"/>
                <w:b/>
              </w:rPr>
            </w:pPr>
            <w:r w:rsidRPr="00807D7A">
              <w:rPr>
                <w:rFonts w:cstheme="minorHAnsi"/>
                <w:b/>
              </w:rPr>
              <w:t xml:space="preserve">12.g.4 </w:t>
            </w:r>
            <w:r w:rsidRPr="00807D7A">
              <w:rPr>
                <w:rFonts w:cstheme="minorHAnsi"/>
              </w:rPr>
              <w:t>Štruktúry a procesy podľa bodu 12.3 zabezpečujú, že sú zavedené, uplatňované, zverejnené a ľahko prístupné konzistentné pravidlá na uznávanie mikroosvedčení v systéme vysokoškolského vzdelávania akéhokoľvek stupňa.</w:t>
            </w:r>
          </w:p>
        </w:tc>
      </w:tr>
      <w:tr w:rsidR="00C55ED3" w:rsidRPr="00807D7A" w14:paraId="45C1F7A9" w14:textId="77777777" w:rsidTr="008717A0">
        <w:trPr>
          <w:trHeight w:val="234"/>
        </w:trPr>
        <w:tc>
          <w:tcPr>
            <w:tcW w:w="1696" w:type="dxa"/>
            <w:shd w:val="clear" w:color="auto" w:fill="auto"/>
            <w:vAlign w:val="center"/>
          </w:tcPr>
          <w:p w14:paraId="03E741A3"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59CDC316" w14:textId="77777777" w:rsidR="00C55ED3" w:rsidRPr="00807D7A" w:rsidRDefault="00C55ED3" w:rsidP="008717A0">
            <w:pPr>
              <w:pStyle w:val="Nadpis1"/>
              <w:jc w:val="both"/>
              <w:outlineLvl w:val="0"/>
              <w:rPr>
                <w:rFonts w:cstheme="minorHAnsi"/>
                <w:b w:val="0"/>
                <w:szCs w:val="22"/>
              </w:rPr>
            </w:pPr>
            <w:r w:rsidRPr="00807D7A">
              <w:rPr>
                <w:rFonts w:cstheme="minorHAnsi"/>
                <w:b w:val="0"/>
                <w:szCs w:val="22"/>
              </w:rPr>
              <w:t xml:space="preserve">Pravidlá na uznávanie mikroosvedčení v systéme vysokoškolského vzdelávania akéhokoľvek stupňa upraví Študijný poriadok UKF v súlade so Zákonom 300/2025 Z. z.  </w:t>
            </w:r>
            <w:r w:rsidRPr="00807D7A">
              <w:rPr>
                <w:rStyle w:val="h1a"/>
                <w:rFonts w:cstheme="minorHAnsi"/>
                <w:b w:val="0"/>
                <w:szCs w:val="22"/>
              </w:rPr>
              <w:t>o vysokých školách a o zmene a doplnení niektorých zákonov</w:t>
            </w:r>
            <w:r w:rsidRPr="00807D7A">
              <w:rPr>
                <w:rFonts w:cstheme="minorHAnsi"/>
                <w:szCs w:val="22"/>
              </w:rPr>
              <w:t>.</w:t>
            </w:r>
          </w:p>
        </w:tc>
      </w:tr>
      <w:tr w:rsidR="00C55ED3" w:rsidRPr="00807D7A" w14:paraId="51D569A7" w14:textId="77777777" w:rsidTr="008717A0">
        <w:trPr>
          <w:trHeight w:val="234"/>
        </w:trPr>
        <w:tc>
          <w:tcPr>
            <w:tcW w:w="1696" w:type="dxa"/>
            <w:shd w:val="clear" w:color="auto" w:fill="auto"/>
            <w:vAlign w:val="center"/>
          </w:tcPr>
          <w:p w14:paraId="3D46F1FA"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65BDC6A8" w14:textId="77777777" w:rsidR="00C55ED3" w:rsidRPr="00807D7A" w:rsidRDefault="00C55ED3" w:rsidP="008717A0">
            <w:pPr>
              <w:rPr>
                <w:rFonts w:eastAsia="Times New Roman" w:cstheme="minorHAnsi"/>
                <w:lang w:eastAsia="sk-SK"/>
              </w:rPr>
            </w:pPr>
            <w:r w:rsidRPr="00807D7A">
              <w:rPr>
                <w:rFonts w:eastAsia="Times New Roman" w:cstheme="minorHAnsi"/>
                <w:lang w:eastAsia="sk-SK"/>
              </w:rPr>
              <w:t>Štatút rady kvality UKF</w:t>
            </w:r>
          </w:p>
          <w:p w14:paraId="3C7AF5C5" w14:textId="77777777" w:rsidR="00C55ED3" w:rsidRPr="00807D7A" w:rsidRDefault="00C55ED3" w:rsidP="008717A0">
            <w:pPr>
              <w:rPr>
                <w:rFonts w:cstheme="minorHAnsi"/>
              </w:rPr>
            </w:pPr>
            <w:r w:rsidRPr="00807D7A">
              <w:rPr>
                <w:rFonts w:cstheme="minorHAnsi"/>
              </w:rPr>
              <w:t>Smernica o zabezpečovaní kvality vzdelávacích programov vedúcich k získaniu mikroosvedčenia</w:t>
            </w:r>
          </w:p>
          <w:p w14:paraId="54335F21" w14:textId="77777777" w:rsidR="00C55ED3" w:rsidRPr="00807D7A" w:rsidRDefault="00C55ED3" w:rsidP="008717A0">
            <w:pPr>
              <w:pStyle w:val="Nadpis1"/>
              <w:jc w:val="both"/>
              <w:outlineLvl w:val="0"/>
              <w:rPr>
                <w:rFonts w:cstheme="minorHAnsi"/>
                <w:b w:val="0"/>
                <w:szCs w:val="22"/>
              </w:rPr>
            </w:pPr>
            <w:r w:rsidRPr="00807D7A">
              <w:rPr>
                <w:rFonts w:cstheme="minorHAnsi"/>
                <w:b w:val="0"/>
                <w:szCs w:val="22"/>
              </w:rPr>
              <w:t xml:space="preserve">Zákon 300/2025 Z. z. Zákon </w:t>
            </w:r>
            <w:r w:rsidRPr="00807D7A">
              <w:rPr>
                <w:rStyle w:val="h1a"/>
                <w:rFonts w:cstheme="minorHAnsi"/>
                <w:b w:val="0"/>
                <w:szCs w:val="22"/>
              </w:rPr>
              <w:t>o vysokých školách a o zmene a doplnení niektorých zákonov (vysokoškolský zákon)</w:t>
            </w:r>
          </w:p>
        </w:tc>
      </w:tr>
      <w:tr w:rsidR="00C55ED3" w:rsidRPr="00807D7A" w14:paraId="3C260A2F" w14:textId="77777777" w:rsidTr="008717A0">
        <w:trPr>
          <w:trHeight w:val="234"/>
        </w:trPr>
        <w:tc>
          <w:tcPr>
            <w:tcW w:w="9062" w:type="dxa"/>
            <w:gridSpan w:val="2"/>
            <w:shd w:val="clear" w:color="auto" w:fill="auto"/>
            <w:vAlign w:val="center"/>
          </w:tcPr>
          <w:p w14:paraId="0342FE65" w14:textId="77777777" w:rsidR="00C55ED3" w:rsidRPr="00807D7A" w:rsidRDefault="00C55ED3" w:rsidP="008717A0">
            <w:pPr>
              <w:rPr>
                <w:rFonts w:cstheme="minorHAnsi"/>
                <w:b/>
              </w:rPr>
            </w:pPr>
          </w:p>
        </w:tc>
      </w:tr>
      <w:tr w:rsidR="00C55ED3" w:rsidRPr="00807D7A" w14:paraId="2B9E3AE2" w14:textId="77777777" w:rsidTr="008717A0">
        <w:trPr>
          <w:trHeight w:val="234"/>
        </w:trPr>
        <w:tc>
          <w:tcPr>
            <w:tcW w:w="9062" w:type="dxa"/>
            <w:gridSpan w:val="2"/>
            <w:shd w:val="clear" w:color="auto" w:fill="auto"/>
            <w:vAlign w:val="center"/>
          </w:tcPr>
          <w:p w14:paraId="1A618E56" w14:textId="77777777" w:rsidR="00C55ED3" w:rsidRPr="00807D7A" w:rsidRDefault="00C55ED3" w:rsidP="008717A0">
            <w:pPr>
              <w:jc w:val="center"/>
              <w:rPr>
                <w:rFonts w:cstheme="minorHAnsi"/>
                <w:b/>
              </w:rPr>
            </w:pPr>
            <w:r w:rsidRPr="00807D7A">
              <w:rPr>
                <w:rFonts w:cstheme="minorHAnsi"/>
                <w:b/>
              </w:rPr>
              <w:t xml:space="preserve">12.g.4 </w:t>
            </w:r>
            <w:r w:rsidRPr="00807D7A">
              <w:rPr>
                <w:rFonts w:cstheme="minorHAnsi"/>
              </w:rPr>
              <w:t>Štruktúry a procesy podľa bodu  12.3 zaručujú,  že vzdelávacie programy majú primerane nastavenú predpokladanú záťaž potrebnú na dosiahnutie vzdelávacích výstupov vyjadrenú v ECTS kreditoch, ktorá nepresiahne štandardnú kreditovú záťaž potrebnú na získanie vysokoškolského vzdelania akéhokoľvek stupňa;</w:t>
            </w:r>
          </w:p>
        </w:tc>
      </w:tr>
      <w:tr w:rsidR="00C55ED3" w:rsidRPr="00807D7A" w14:paraId="2E3311AB" w14:textId="77777777" w:rsidTr="008717A0">
        <w:trPr>
          <w:trHeight w:val="234"/>
        </w:trPr>
        <w:tc>
          <w:tcPr>
            <w:tcW w:w="1696" w:type="dxa"/>
            <w:shd w:val="clear" w:color="auto" w:fill="auto"/>
            <w:vAlign w:val="center"/>
          </w:tcPr>
          <w:p w14:paraId="7045A812"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lastRenderedPageBreak/>
              <w:t xml:space="preserve">UKF </w:t>
            </w:r>
          </w:p>
        </w:tc>
        <w:tc>
          <w:tcPr>
            <w:tcW w:w="7366" w:type="dxa"/>
          </w:tcPr>
          <w:p w14:paraId="3B4DAEAE" w14:textId="77777777" w:rsidR="00C55ED3" w:rsidRPr="00807D7A" w:rsidRDefault="00C55ED3" w:rsidP="008717A0">
            <w:pPr>
              <w:autoSpaceDE w:val="0"/>
              <w:autoSpaceDN w:val="0"/>
              <w:adjustRightInd w:val="0"/>
              <w:rPr>
                <w:rFonts w:cstheme="minorHAnsi"/>
                <w:b/>
              </w:rPr>
            </w:pPr>
            <w:r w:rsidRPr="00807D7A">
              <w:rPr>
                <w:rFonts w:cstheme="minorHAnsi"/>
              </w:rPr>
              <w:t>Každý vzdelávací program musí mať primerane nastavenú kreditovú záťaž tak, aby odrážala reálnu potrebnú prácu účastníka. Požiadavky na vzdelávací program s uplatnením štandardu upravuje Smernica o zabezpečovaní kvality vzdelávacích programov vedúcich k získaniu mikroosvedčenia.</w:t>
            </w:r>
          </w:p>
        </w:tc>
      </w:tr>
      <w:tr w:rsidR="00C55ED3" w:rsidRPr="00807D7A" w14:paraId="098DD994" w14:textId="77777777" w:rsidTr="008717A0">
        <w:trPr>
          <w:trHeight w:val="234"/>
        </w:trPr>
        <w:tc>
          <w:tcPr>
            <w:tcW w:w="1696" w:type="dxa"/>
            <w:shd w:val="clear" w:color="auto" w:fill="auto"/>
            <w:vAlign w:val="center"/>
          </w:tcPr>
          <w:p w14:paraId="78399965"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54BEB472" w14:textId="77777777" w:rsidR="00C55ED3" w:rsidRPr="00807D7A" w:rsidRDefault="00C55ED3" w:rsidP="008717A0">
            <w:pPr>
              <w:rPr>
                <w:rFonts w:eastAsia="Times New Roman" w:cstheme="minorHAnsi"/>
                <w:lang w:eastAsia="sk-SK"/>
              </w:rPr>
            </w:pPr>
            <w:r w:rsidRPr="00807D7A">
              <w:rPr>
                <w:rFonts w:eastAsia="Times New Roman" w:cstheme="minorHAnsi"/>
                <w:lang w:eastAsia="sk-SK"/>
              </w:rPr>
              <w:t>Štatút rady kvality UKF</w:t>
            </w:r>
          </w:p>
          <w:p w14:paraId="331D63E3" w14:textId="77777777" w:rsidR="00C55ED3" w:rsidRPr="00807D7A" w:rsidRDefault="00C55ED3" w:rsidP="008717A0">
            <w:pPr>
              <w:rPr>
                <w:rFonts w:cstheme="minorHAnsi"/>
                <w:b/>
              </w:rPr>
            </w:pPr>
            <w:r w:rsidRPr="00807D7A">
              <w:rPr>
                <w:rFonts w:cstheme="minorHAnsi"/>
              </w:rPr>
              <w:t>Smernica o zabezpečovaní kvality vzdelávacích programov vedúcich k získaniu mikroosvedčenia</w:t>
            </w:r>
          </w:p>
        </w:tc>
      </w:tr>
      <w:tr w:rsidR="00C55ED3" w:rsidRPr="00807D7A" w14:paraId="458B30E2" w14:textId="77777777" w:rsidTr="008717A0">
        <w:trPr>
          <w:trHeight w:val="234"/>
        </w:trPr>
        <w:tc>
          <w:tcPr>
            <w:tcW w:w="9062" w:type="dxa"/>
            <w:gridSpan w:val="2"/>
            <w:shd w:val="clear" w:color="auto" w:fill="auto"/>
            <w:vAlign w:val="center"/>
          </w:tcPr>
          <w:p w14:paraId="21E0BBA3" w14:textId="77777777" w:rsidR="00C55ED3" w:rsidRPr="00807D7A" w:rsidRDefault="00C55ED3" w:rsidP="008717A0">
            <w:pPr>
              <w:rPr>
                <w:rFonts w:cstheme="minorHAnsi"/>
                <w:b/>
              </w:rPr>
            </w:pPr>
          </w:p>
        </w:tc>
      </w:tr>
      <w:tr w:rsidR="00C55ED3" w:rsidRPr="00807D7A" w14:paraId="1881C96A" w14:textId="77777777" w:rsidTr="008717A0">
        <w:trPr>
          <w:trHeight w:val="234"/>
        </w:trPr>
        <w:tc>
          <w:tcPr>
            <w:tcW w:w="9062" w:type="dxa"/>
            <w:gridSpan w:val="2"/>
            <w:shd w:val="clear" w:color="auto" w:fill="auto"/>
            <w:vAlign w:val="center"/>
          </w:tcPr>
          <w:p w14:paraId="07DF31AF" w14:textId="77777777" w:rsidR="00C55ED3" w:rsidRPr="00807D7A" w:rsidRDefault="00C55ED3" w:rsidP="008717A0">
            <w:pPr>
              <w:jc w:val="center"/>
              <w:rPr>
                <w:rFonts w:cstheme="minorHAnsi"/>
                <w:b/>
              </w:rPr>
            </w:pPr>
            <w:r w:rsidRPr="00807D7A">
              <w:rPr>
                <w:rFonts w:cstheme="minorHAnsi"/>
                <w:b/>
              </w:rPr>
              <w:t xml:space="preserve">12.i.4 </w:t>
            </w:r>
            <w:r w:rsidRPr="00807D7A">
              <w:rPr>
                <w:rFonts w:cstheme="minorHAnsi"/>
              </w:rPr>
              <w:t>Štruktúry a procesy podľa bodu  12.3 zaručujú,  že každý vzdelávací program má osobu, ktorá je zodpovedná za kvalitu, koordináciu a uskutočňovanie vzdelávacích činností, ktorej kvalifikácia zodpovedá úrovni kvalifikačného rámca a obsahu vzdelávacieho programu.</w:t>
            </w:r>
          </w:p>
        </w:tc>
      </w:tr>
      <w:tr w:rsidR="00C55ED3" w:rsidRPr="00807D7A" w14:paraId="2304E4F5" w14:textId="77777777" w:rsidTr="008717A0">
        <w:trPr>
          <w:trHeight w:val="234"/>
        </w:trPr>
        <w:tc>
          <w:tcPr>
            <w:tcW w:w="1696" w:type="dxa"/>
            <w:shd w:val="clear" w:color="auto" w:fill="auto"/>
            <w:vAlign w:val="center"/>
          </w:tcPr>
          <w:p w14:paraId="46189BE2"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392105AB" w14:textId="77777777" w:rsidR="00C55ED3" w:rsidRPr="00807D7A" w:rsidRDefault="00C55ED3" w:rsidP="008717A0">
            <w:pPr>
              <w:rPr>
                <w:rFonts w:cstheme="minorHAnsi"/>
                <w:shd w:val="clear" w:color="auto" w:fill="FFFFFF"/>
              </w:rPr>
            </w:pPr>
            <w:r w:rsidRPr="00807D7A">
              <w:rPr>
                <w:rFonts w:cstheme="minorHAnsi"/>
              </w:rPr>
              <w:t>Požiadavky na osobu, ktorá nesie zodpovednosť za kvalitu, koordináciu a uskutočňovanie vzdelávacieho programu vedúceho k získaniu mikroosvedčenia vymedzuje Smernica o zabezpečovaní kvality vzdelávacích programov vedúcich k získaniu mikroosvedčenia. R</w:t>
            </w:r>
            <w:r w:rsidRPr="00807D7A">
              <w:rPr>
                <w:rFonts w:cstheme="minorHAnsi"/>
                <w:shd w:val="clear" w:color="auto" w:fill="FFFFFF"/>
              </w:rPr>
              <w:t xml:space="preserve">ámec kvalifikačných predpokladov pre garantov a lektorov vzdelávacích programov vedúcich k získaniu mikroosvedčení, vychádza sa z rámca kvalifikačných predpokladov pre akreditované vzdelávacie programy. </w:t>
            </w:r>
          </w:p>
          <w:p w14:paraId="42E33F6C" w14:textId="77777777" w:rsidR="00C55ED3" w:rsidRPr="00807D7A" w:rsidRDefault="00C55ED3" w:rsidP="008717A0">
            <w:pPr>
              <w:rPr>
                <w:rFonts w:cstheme="minorHAnsi"/>
              </w:rPr>
            </w:pPr>
            <w:r w:rsidRPr="00807D7A">
              <w:rPr>
                <w:rFonts w:cstheme="minorHAnsi"/>
              </w:rPr>
              <w:t>V podmienkach UKF sa odporúča v prípade požadovanej úrovne kvalifikácie garanta vzdelávacích programov minimálne taký stupeň dosiahnutého vzdelania, ako je stupeň ŠP, z ktorého vzdelávací program vychádza. Prílohou žiadosti o posúdenie programu je profesijná charakteristika osoby zodpovednej za vzdelávací program.</w:t>
            </w:r>
          </w:p>
        </w:tc>
      </w:tr>
      <w:tr w:rsidR="00C55ED3" w:rsidRPr="00807D7A" w14:paraId="1084C328" w14:textId="77777777" w:rsidTr="008717A0">
        <w:trPr>
          <w:trHeight w:val="234"/>
        </w:trPr>
        <w:tc>
          <w:tcPr>
            <w:tcW w:w="1696" w:type="dxa"/>
            <w:shd w:val="clear" w:color="auto" w:fill="auto"/>
            <w:vAlign w:val="center"/>
          </w:tcPr>
          <w:p w14:paraId="0DD052DD"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0C07A32F" w14:textId="77777777" w:rsidR="00C55ED3" w:rsidRPr="00807D7A" w:rsidRDefault="00C55ED3" w:rsidP="008717A0">
            <w:pPr>
              <w:rPr>
                <w:rFonts w:eastAsia="Times New Roman" w:cstheme="minorHAnsi"/>
                <w:lang w:eastAsia="sk-SK"/>
              </w:rPr>
            </w:pPr>
            <w:r w:rsidRPr="00807D7A">
              <w:rPr>
                <w:rFonts w:eastAsia="Times New Roman" w:cstheme="minorHAnsi"/>
                <w:lang w:eastAsia="sk-SK"/>
              </w:rPr>
              <w:t>Štatút rady kvality UKF</w:t>
            </w:r>
          </w:p>
          <w:p w14:paraId="1C0BECB6" w14:textId="77777777" w:rsidR="00C55ED3" w:rsidRPr="00807D7A" w:rsidRDefault="00C55ED3" w:rsidP="008717A0">
            <w:pPr>
              <w:rPr>
                <w:rFonts w:cstheme="minorHAnsi"/>
              </w:rPr>
            </w:pPr>
            <w:r w:rsidRPr="00807D7A">
              <w:rPr>
                <w:rFonts w:cstheme="minorHAnsi"/>
              </w:rPr>
              <w:t>Smernica o zabezpečovaní kvality vzdelávacích programov vedúcich k získaniu mikroosvedčenia</w:t>
            </w:r>
          </w:p>
        </w:tc>
      </w:tr>
      <w:tr w:rsidR="00C55ED3" w:rsidRPr="00807D7A" w14:paraId="3449376E" w14:textId="77777777" w:rsidTr="008717A0">
        <w:trPr>
          <w:trHeight w:val="234"/>
        </w:trPr>
        <w:tc>
          <w:tcPr>
            <w:tcW w:w="9062" w:type="dxa"/>
            <w:gridSpan w:val="2"/>
            <w:shd w:val="clear" w:color="auto" w:fill="auto"/>
            <w:vAlign w:val="center"/>
          </w:tcPr>
          <w:p w14:paraId="503FA27B" w14:textId="77777777" w:rsidR="00C55ED3" w:rsidRPr="00807D7A" w:rsidRDefault="00C55ED3" w:rsidP="008717A0">
            <w:pPr>
              <w:rPr>
                <w:rFonts w:cstheme="minorHAnsi"/>
                <w:b/>
              </w:rPr>
            </w:pPr>
          </w:p>
        </w:tc>
      </w:tr>
      <w:tr w:rsidR="00C55ED3" w:rsidRPr="00807D7A" w14:paraId="7074FD94" w14:textId="77777777" w:rsidTr="008717A0">
        <w:trPr>
          <w:trHeight w:val="234"/>
        </w:trPr>
        <w:tc>
          <w:tcPr>
            <w:tcW w:w="9062" w:type="dxa"/>
            <w:gridSpan w:val="2"/>
            <w:shd w:val="clear" w:color="auto" w:fill="auto"/>
            <w:vAlign w:val="center"/>
          </w:tcPr>
          <w:p w14:paraId="77E03C44" w14:textId="77777777" w:rsidR="00C55ED3" w:rsidRPr="00807D7A" w:rsidRDefault="00C55ED3" w:rsidP="008717A0">
            <w:pPr>
              <w:jc w:val="center"/>
              <w:rPr>
                <w:rFonts w:cstheme="minorHAnsi"/>
                <w:b/>
              </w:rPr>
            </w:pPr>
            <w:r w:rsidRPr="00807D7A">
              <w:rPr>
                <w:rFonts w:cstheme="minorHAnsi"/>
                <w:b/>
              </w:rPr>
              <w:t xml:space="preserve">12.j.4 </w:t>
            </w:r>
            <w:r w:rsidRPr="00807D7A">
              <w:rPr>
                <w:rFonts w:cstheme="minorHAnsi"/>
              </w:rPr>
              <w:t>Štruktúry a procesy podľa bodu  12.3 zabezpečujú,  že ak si to okolnosti vyžadujú, má vzdelávací program ďalších vyučujúcich, ktorých kvalifikácia zodpovedá obsahu vzdelávacieho programu.</w:t>
            </w:r>
          </w:p>
        </w:tc>
      </w:tr>
      <w:tr w:rsidR="00C55ED3" w:rsidRPr="00807D7A" w14:paraId="5EF51DD3" w14:textId="77777777" w:rsidTr="008717A0">
        <w:trPr>
          <w:trHeight w:val="234"/>
        </w:trPr>
        <w:tc>
          <w:tcPr>
            <w:tcW w:w="1696" w:type="dxa"/>
            <w:shd w:val="clear" w:color="auto" w:fill="auto"/>
            <w:vAlign w:val="center"/>
          </w:tcPr>
          <w:p w14:paraId="533100CA"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19F82020" w14:textId="77777777" w:rsidR="00C55ED3" w:rsidRPr="00807D7A" w:rsidRDefault="00C55ED3" w:rsidP="008717A0">
            <w:pPr>
              <w:rPr>
                <w:rFonts w:cstheme="minorHAnsi"/>
                <w:b/>
              </w:rPr>
            </w:pPr>
            <w:r w:rsidRPr="00807D7A">
              <w:rPr>
                <w:rFonts w:cstheme="minorHAnsi"/>
              </w:rPr>
              <w:t xml:space="preserve">Požiadavky na osoby zabezpečujúce výučbu vo vzdelávacom programe   vedúcom k získaniu mikroosvedčenia, ak si to povaha  vzdelávacieho programu vyžaduje, vymedzuje Smernica o zabezpečovaní kvality vzdelávacích programov vedúcich k získaniu mikroosvedčenia. </w:t>
            </w:r>
            <w:r w:rsidRPr="00807D7A">
              <w:rPr>
                <w:rFonts w:cstheme="minorHAnsi"/>
                <w:shd w:val="clear" w:color="auto" w:fill="FFFFFF"/>
              </w:rPr>
              <w:t xml:space="preserve">  </w:t>
            </w:r>
          </w:p>
        </w:tc>
      </w:tr>
      <w:tr w:rsidR="00C55ED3" w:rsidRPr="00807D7A" w14:paraId="539FD3A9" w14:textId="77777777" w:rsidTr="008717A0">
        <w:trPr>
          <w:trHeight w:val="234"/>
        </w:trPr>
        <w:tc>
          <w:tcPr>
            <w:tcW w:w="1696" w:type="dxa"/>
            <w:shd w:val="clear" w:color="auto" w:fill="auto"/>
            <w:vAlign w:val="center"/>
          </w:tcPr>
          <w:p w14:paraId="7C861C50"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3FF92226" w14:textId="77777777" w:rsidR="00C55ED3" w:rsidRPr="00807D7A" w:rsidRDefault="00C55ED3" w:rsidP="008717A0">
            <w:pPr>
              <w:rPr>
                <w:rFonts w:cstheme="minorHAnsi"/>
                <w:b/>
              </w:rPr>
            </w:pPr>
            <w:r w:rsidRPr="00807D7A">
              <w:rPr>
                <w:rFonts w:cstheme="minorHAnsi"/>
              </w:rPr>
              <w:t>Smernica o zabezpečovaní kvality vzdelávacích programov vedúcich k získaniu mikroosvedčenia</w:t>
            </w:r>
          </w:p>
        </w:tc>
      </w:tr>
      <w:tr w:rsidR="00C55ED3" w:rsidRPr="00807D7A" w14:paraId="380266AB" w14:textId="77777777" w:rsidTr="008717A0">
        <w:trPr>
          <w:trHeight w:val="234"/>
        </w:trPr>
        <w:tc>
          <w:tcPr>
            <w:tcW w:w="9062" w:type="dxa"/>
            <w:gridSpan w:val="2"/>
            <w:shd w:val="clear" w:color="auto" w:fill="auto"/>
            <w:vAlign w:val="center"/>
          </w:tcPr>
          <w:p w14:paraId="3587DBA7" w14:textId="77777777" w:rsidR="00C55ED3" w:rsidRPr="00807D7A" w:rsidRDefault="00C55ED3" w:rsidP="008717A0">
            <w:pPr>
              <w:rPr>
                <w:rFonts w:cstheme="minorHAnsi"/>
                <w:b/>
              </w:rPr>
            </w:pPr>
          </w:p>
        </w:tc>
      </w:tr>
      <w:tr w:rsidR="00C55ED3" w:rsidRPr="00807D7A" w14:paraId="039A44DA" w14:textId="77777777" w:rsidTr="008717A0">
        <w:trPr>
          <w:trHeight w:val="234"/>
        </w:trPr>
        <w:tc>
          <w:tcPr>
            <w:tcW w:w="9062" w:type="dxa"/>
            <w:gridSpan w:val="2"/>
            <w:shd w:val="clear" w:color="auto" w:fill="auto"/>
            <w:vAlign w:val="center"/>
          </w:tcPr>
          <w:p w14:paraId="4F296F29" w14:textId="77777777" w:rsidR="00C55ED3" w:rsidRPr="00807D7A" w:rsidRDefault="00C55ED3" w:rsidP="008717A0">
            <w:pPr>
              <w:jc w:val="center"/>
              <w:rPr>
                <w:rFonts w:cstheme="minorHAnsi"/>
                <w:b/>
              </w:rPr>
            </w:pPr>
            <w:r w:rsidRPr="00807D7A">
              <w:rPr>
                <w:rFonts w:cstheme="minorHAnsi"/>
                <w:b/>
              </w:rPr>
              <w:t xml:space="preserve">12.k.4 </w:t>
            </w:r>
            <w:r w:rsidRPr="00807D7A">
              <w:rPr>
                <w:rFonts w:cstheme="minorHAnsi"/>
              </w:rPr>
              <w:t>Štruktúry a procesy podľa bodu  12.3 zaručujú, že poskytovateľ vzdelávacieho programu má dostatočné finančné zdroje a priestorové, materiálne, technické, infraštruktúrne a inštitucionálne zabezpečenie potrebné na dosiahnutie vzdelávacích výstupov, vrátane adekvátneho zabezpečenia v prípade poskytovania vzdelávacieho programu v dištančnej alebo kombinovanej forme a/alebo prostredníctvom komunikačných prostriedkov, najmä prostriedkov založených na využívaní počítačových sietí.</w:t>
            </w:r>
          </w:p>
        </w:tc>
      </w:tr>
      <w:tr w:rsidR="00C55ED3" w:rsidRPr="00807D7A" w14:paraId="6EB9D165" w14:textId="77777777" w:rsidTr="008717A0">
        <w:trPr>
          <w:trHeight w:val="234"/>
        </w:trPr>
        <w:tc>
          <w:tcPr>
            <w:tcW w:w="1696" w:type="dxa"/>
            <w:shd w:val="clear" w:color="auto" w:fill="auto"/>
            <w:vAlign w:val="center"/>
          </w:tcPr>
          <w:p w14:paraId="50500136"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284B604A" w14:textId="77777777" w:rsidR="00C55ED3" w:rsidRPr="00807D7A" w:rsidRDefault="00C55ED3" w:rsidP="00C55ED3">
            <w:pPr>
              <w:numPr>
                <w:ilvl w:val="0"/>
                <w:numId w:val="44"/>
              </w:numPr>
              <w:shd w:val="clear" w:color="auto" w:fill="FFFFFF"/>
              <w:ind w:left="0"/>
              <w:jc w:val="both"/>
              <w:rPr>
                <w:rFonts w:cstheme="minorHAnsi"/>
              </w:rPr>
            </w:pPr>
            <w:r w:rsidRPr="00807D7A">
              <w:rPr>
                <w:rFonts w:cstheme="minorHAnsi"/>
              </w:rPr>
              <w:t>Smernica o zabezpečovaní kvality vzdelávacích programov vedúcich k získaniu mikroosvedčenia</w:t>
            </w:r>
            <w:r w:rsidRPr="00807D7A">
              <w:rPr>
                <w:rStyle w:val="Vrazn"/>
                <w:rFonts w:eastAsiaTheme="majorEastAsia" w:cstheme="minorHAnsi"/>
                <w:b w:val="0"/>
              </w:rPr>
              <w:t xml:space="preserve"> upravuje náležitosti </w:t>
            </w:r>
            <w:r w:rsidRPr="00807D7A">
              <w:rPr>
                <w:rStyle w:val="Vrazn"/>
                <w:rFonts w:cstheme="minorHAnsi"/>
                <w:b w:val="0"/>
              </w:rPr>
              <w:t>Návrh</w:t>
            </w:r>
            <w:r w:rsidRPr="00807D7A">
              <w:rPr>
                <w:rStyle w:val="Vrazn"/>
                <w:rFonts w:eastAsiaTheme="majorEastAsia" w:cstheme="minorHAnsi"/>
                <w:b w:val="0"/>
              </w:rPr>
              <w:t>u</w:t>
            </w:r>
            <w:r w:rsidRPr="00807D7A">
              <w:rPr>
                <w:rStyle w:val="Vrazn"/>
                <w:rFonts w:cstheme="minorHAnsi"/>
                <w:b w:val="0"/>
              </w:rPr>
              <w:t> </w:t>
            </w:r>
            <w:r w:rsidRPr="00807D7A">
              <w:rPr>
                <w:rStyle w:val="Vrazn"/>
                <w:rFonts w:eastAsiaTheme="majorEastAsia" w:cstheme="minorHAnsi"/>
                <w:b w:val="0"/>
              </w:rPr>
              <w:t>vzdelávacieho programu, ktorý je súčasťou žiadosti o posúdenie programu. Samostatne posudzovanou oblasťou sú</w:t>
            </w:r>
            <w:r w:rsidRPr="00807D7A">
              <w:rPr>
                <w:rFonts w:cstheme="minorHAnsi"/>
              </w:rPr>
              <w:t> údaje o materiálnom, technickom a priestorovom zabezpečení. Vyhodnotenie kritéria je súčasťou hodnotiacej správy pracovnej skupiny Rady kvality UKF.</w:t>
            </w:r>
          </w:p>
        </w:tc>
      </w:tr>
      <w:tr w:rsidR="00C55ED3" w:rsidRPr="00807D7A" w14:paraId="7D0B88E8" w14:textId="77777777" w:rsidTr="008717A0">
        <w:trPr>
          <w:trHeight w:val="234"/>
        </w:trPr>
        <w:tc>
          <w:tcPr>
            <w:tcW w:w="1696" w:type="dxa"/>
            <w:shd w:val="clear" w:color="auto" w:fill="auto"/>
            <w:vAlign w:val="center"/>
          </w:tcPr>
          <w:p w14:paraId="69A2F9B6"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2C52BC38" w14:textId="77777777" w:rsidR="00C55ED3" w:rsidRPr="00807D7A" w:rsidRDefault="00C55ED3" w:rsidP="008717A0">
            <w:pPr>
              <w:rPr>
                <w:rFonts w:cstheme="minorHAnsi"/>
              </w:rPr>
            </w:pPr>
            <w:r w:rsidRPr="00807D7A">
              <w:rPr>
                <w:rFonts w:cstheme="minorHAnsi"/>
              </w:rPr>
              <w:t>Smernica o zabezpečovaní kvality vzdelávacích programov vedúcich k získaniu mikroosvedčenia</w:t>
            </w:r>
          </w:p>
        </w:tc>
      </w:tr>
      <w:tr w:rsidR="00C55ED3" w:rsidRPr="00807D7A" w14:paraId="3A4CB6B6" w14:textId="77777777" w:rsidTr="008717A0">
        <w:trPr>
          <w:trHeight w:val="234"/>
        </w:trPr>
        <w:tc>
          <w:tcPr>
            <w:tcW w:w="9062" w:type="dxa"/>
            <w:gridSpan w:val="2"/>
            <w:shd w:val="clear" w:color="auto" w:fill="auto"/>
            <w:vAlign w:val="center"/>
          </w:tcPr>
          <w:p w14:paraId="3E9020F2" w14:textId="77777777" w:rsidR="00C55ED3" w:rsidRPr="00807D7A" w:rsidRDefault="00C55ED3" w:rsidP="008717A0">
            <w:pPr>
              <w:rPr>
                <w:rFonts w:cstheme="minorHAnsi"/>
                <w:b/>
              </w:rPr>
            </w:pPr>
          </w:p>
        </w:tc>
      </w:tr>
      <w:tr w:rsidR="00C55ED3" w:rsidRPr="00807D7A" w14:paraId="1E5124B0" w14:textId="77777777" w:rsidTr="008717A0">
        <w:trPr>
          <w:trHeight w:val="234"/>
        </w:trPr>
        <w:tc>
          <w:tcPr>
            <w:tcW w:w="9062" w:type="dxa"/>
            <w:gridSpan w:val="2"/>
            <w:shd w:val="clear" w:color="auto" w:fill="auto"/>
            <w:vAlign w:val="center"/>
          </w:tcPr>
          <w:p w14:paraId="2C0A32F1" w14:textId="77777777" w:rsidR="00C55ED3" w:rsidRPr="00807D7A" w:rsidRDefault="00C55ED3" w:rsidP="008717A0">
            <w:pPr>
              <w:jc w:val="center"/>
              <w:rPr>
                <w:rFonts w:cstheme="minorHAnsi"/>
                <w:b/>
              </w:rPr>
            </w:pPr>
            <w:r w:rsidRPr="00807D7A">
              <w:rPr>
                <w:rFonts w:cstheme="minorHAnsi"/>
                <w:b/>
              </w:rPr>
              <w:lastRenderedPageBreak/>
              <w:t xml:space="preserve">12.l.4 </w:t>
            </w:r>
            <w:r w:rsidRPr="00807D7A">
              <w:rPr>
                <w:rFonts w:cstheme="minorHAnsi"/>
              </w:rPr>
              <w:t>Štruktúry a procesy bodu  12.3 zaručujú, že pri tvorbe a uskutočňovaní vzdelávacích programov vysoká škola dôsledne uplatňuje zásady akademickej etiky a predchádza akademickému podvodu a iným formám neetického správania.</w:t>
            </w:r>
          </w:p>
        </w:tc>
      </w:tr>
      <w:tr w:rsidR="00C55ED3" w:rsidRPr="00807D7A" w14:paraId="1662CB7A" w14:textId="77777777" w:rsidTr="008717A0">
        <w:trPr>
          <w:trHeight w:val="234"/>
        </w:trPr>
        <w:tc>
          <w:tcPr>
            <w:tcW w:w="1696" w:type="dxa"/>
            <w:shd w:val="clear" w:color="auto" w:fill="auto"/>
            <w:vAlign w:val="center"/>
          </w:tcPr>
          <w:p w14:paraId="29F94550"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5AE4CB94" w14:textId="77777777" w:rsidR="00C55ED3" w:rsidRPr="00807D7A" w:rsidRDefault="00C55ED3" w:rsidP="008717A0">
            <w:pPr>
              <w:pStyle w:val="Normlnywebov"/>
              <w:shd w:val="clear" w:color="auto" w:fill="FFFFFF"/>
              <w:spacing w:before="0" w:beforeAutospacing="0" w:after="0" w:afterAutospacing="0"/>
              <w:jc w:val="both"/>
              <w:rPr>
                <w:rFonts w:asciiTheme="minorHAnsi" w:hAnsiTheme="minorHAnsi" w:cstheme="minorHAnsi"/>
                <w:b/>
                <w:sz w:val="22"/>
                <w:szCs w:val="22"/>
              </w:rPr>
            </w:pPr>
            <w:r w:rsidRPr="00807D7A">
              <w:rPr>
                <w:rFonts w:asciiTheme="minorHAnsi" w:hAnsiTheme="minorHAnsi" w:cstheme="minorHAnsi"/>
                <w:sz w:val="22"/>
                <w:szCs w:val="22"/>
              </w:rPr>
              <w:t xml:space="preserve">UKF dôsledne uplatňuje akademickú etiku a opatrenia proti podvodom. Pravidlá upravuje Etický kódex UKF. </w:t>
            </w:r>
          </w:p>
        </w:tc>
      </w:tr>
      <w:tr w:rsidR="00C55ED3" w:rsidRPr="00807D7A" w14:paraId="3D6591CF" w14:textId="77777777" w:rsidTr="008717A0">
        <w:trPr>
          <w:trHeight w:val="234"/>
        </w:trPr>
        <w:tc>
          <w:tcPr>
            <w:tcW w:w="1696" w:type="dxa"/>
            <w:shd w:val="clear" w:color="auto" w:fill="auto"/>
            <w:vAlign w:val="center"/>
          </w:tcPr>
          <w:p w14:paraId="6724D192"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0A88CE78" w14:textId="77777777" w:rsidR="00C55ED3" w:rsidRPr="00807D7A" w:rsidRDefault="00C55ED3" w:rsidP="008717A0">
            <w:pPr>
              <w:rPr>
                <w:rFonts w:cstheme="minorHAnsi"/>
              </w:rPr>
            </w:pPr>
            <w:r w:rsidRPr="00807D7A">
              <w:rPr>
                <w:rFonts w:cstheme="minorHAnsi"/>
              </w:rPr>
              <w:t>Etický kódex UKF</w:t>
            </w:r>
          </w:p>
        </w:tc>
      </w:tr>
      <w:tr w:rsidR="00C55ED3" w:rsidRPr="00807D7A" w14:paraId="5AF8A36B" w14:textId="77777777" w:rsidTr="008717A0">
        <w:trPr>
          <w:trHeight w:val="234"/>
        </w:trPr>
        <w:tc>
          <w:tcPr>
            <w:tcW w:w="9062" w:type="dxa"/>
            <w:gridSpan w:val="2"/>
            <w:shd w:val="clear" w:color="auto" w:fill="auto"/>
            <w:vAlign w:val="center"/>
          </w:tcPr>
          <w:p w14:paraId="7C977F39" w14:textId="77777777" w:rsidR="00C55ED3" w:rsidRPr="00807D7A" w:rsidRDefault="00C55ED3" w:rsidP="008717A0">
            <w:pPr>
              <w:rPr>
                <w:rFonts w:cstheme="minorHAnsi"/>
                <w:b/>
              </w:rPr>
            </w:pPr>
          </w:p>
        </w:tc>
      </w:tr>
      <w:tr w:rsidR="00C55ED3" w:rsidRPr="00807D7A" w14:paraId="5AD214FE" w14:textId="77777777" w:rsidTr="008717A0">
        <w:trPr>
          <w:trHeight w:val="234"/>
        </w:trPr>
        <w:tc>
          <w:tcPr>
            <w:tcW w:w="9062" w:type="dxa"/>
            <w:gridSpan w:val="2"/>
            <w:shd w:val="clear" w:color="auto" w:fill="auto"/>
            <w:vAlign w:val="center"/>
          </w:tcPr>
          <w:p w14:paraId="0FA22780" w14:textId="77777777" w:rsidR="00C55ED3" w:rsidRPr="00807D7A" w:rsidRDefault="00C55ED3" w:rsidP="008717A0">
            <w:pPr>
              <w:jc w:val="center"/>
              <w:rPr>
                <w:rFonts w:cstheme="minorHAnsi"/>
                <w:b/>
              </w:rPr>
            </w:pPr>
            <w:r w:rsidRPr="00807D7A">
              <w:rPr>
                <w:rFonts w:cstheme="minorHAnsi"/>
                <w:b/>
              </w:rPr>
              <w:t xml:space="preserve">12.m.4 </w:t>
            </w:r>
            <w:r w:rsidRPr="00807D7A">
              <w:rPr>
                <w:rFonts w:cstheme="minorHAnsi"/>
              </w:rPr>
              <w:t>Štruktúry a procesy podľa bodu  12.3 zaručujú, že sú poskytovateľom vzdelávacieho programu systematicky zhromažďované, spracúvané, analyzované a vyhodnocované informácie, ktoré sú využívané v zabezpečovaní kvality vzdelávacieho programu a že do zhromažďovania a spracovania informácií sú zapojené všetky zainteresované strany.</w:t>
            </w:r>
          </w:p>
        </w:tc>
      </w:tr>
      <w:tr w:rsidR="00C55ED3" w:rsidRPr="00807D7A" w14:paraId="015E522F" w14:textId="77777777" w:rsidTr="008717A0">
        <w:trPr>
          <w:trHeight w:val="234"/>
        </w:trPr>
        <w:tc>
          <w:tcPr>
            <w:tcW w:w="1696" w:type="dxa"/>
            <w:shd w:val="clear" w:color="auto" w:fill="auto"/>
            <w:vAlign w:val="center"/>
          </w:tcPr>
          <w:p w14:paraId="487C36A7"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60499176" w14:textId="77777777" w:rsidR="00C55ED3" w:rsidRPr="00807D7A" w:rsidRDefault="00C55ED3" w:rsidP="00C55ED3">
            <w:pPr>
              <w:numPr>
                <w:ilvl w:val="0"/>
                <w:numId w:val="44"/>
              </w:numPr>
              <w:shd w:val="clear" w:color="auto" w:fill="FFFFFF"/>
              <w:ind w:left="0"/>
              <w:rPr>
                <w:rFonts w:cstheme="minorHAnsi"/>
                <w:b/>
              </w:rPr>
            </w:pPr>
            <w:r w:rsidRPr="00807D7A">
              <w:rPr>
                <w:rFonts w:cstheme="minorHAnsi"/>
              </w:rPr>
              <w:t>UKF v Smernici o zabezpečovaní kvality vzdelávacích programov vedúcich k získaniu mikroosvedčenia vymedzuje ukazovatele a upravuje požiadavky  na systematické zhromažďovanie, spracúvanie, analýzu a vyhodnocovanie informácií, ktoré sú využívané v zabezpečovaní kvality vzdelávacieho programu  Do zhromažďovania a spracovania informácií sú zapojené všetky zainteresované strany.</w:t>
            </w:r>
          </w:p>
        </w:tc>
      </w:tr>
      <w:tr w:rsidR="00C55ED3" w:rsidRPr="00807D7A" w14:paraId="1C6FC8B1" w14:textId="77777777" w:rsidTr="008717A0">
        <w:trPr>
          <w:trHeight w:val="234"/>
        </w:trPr>
        <w:tc>
          <w:tcPr>
            <w:tcW w:w="1696" w:type="dxa"/>
            <w:shd w:val="clear" w:color="auto" w:fill="auto"/>
            <w:vAlign w:val="center"/>
          </w:tcPr>
          <w:p w14:paraId="1A838149"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42038771" w14:textId="77777777" w:rsidR="00C55ED3" w:rsidRPr="00807D7A" w:rsidRDefault="00C55ED3" w:rsidP="008717A0">
            <w:pPr>
              <w:rPr>
                <w:rFonts w:cstheme="minorHAnsi"/>
                <w:b/>
              </w:rPr>
            </w:pPr>
            <w:r w:rsidRPr="00807D7A">
              <w:rPr>
                <w:rFonts w:cstheme="minorHAnsi"/>
              </w:rPr>
              <w:t>Smernica o zabezpečovaní kvality vzdelávacích programov vedúcich k získaniu mikroosvedčenia</w:t>
            </w:r>
          </w:p>
        </w:tc>
      </w:tr>
      <w:tr w:rsidR="00C55ED3" w:rsidRPr="00807D7A" w14:paraId="5E0CF84C" w14:textId="77777777" w:rsidTr="008717A0">
        <w:trPr>
          <w:trHeight w:val="234"/>
        </w:trPr>
        <w:tc>
          <w:tcPr>
            <w:tcW w:w="9062" w:type="dxa"/>
            <w:gridSpan w:val="2"/>
            <w:shd w:val="clear" w:color="auto" w:fill="auto"/>
            <w:vAlign w:val="center"/>
          </w:tcPr>
          <w:p w14:paraId="0772E6CD" w14:textId="77777777" w:rsidR="00C55ED3" w:rsidRPr="00807D7A" w:rsidRDefault="00C55ED3" w:rsidP="008717A0">
            <w:pPr>
              <w:rPr>
                <w:rFonts w:cstheme="minorHAnsi"/>
                <w:b/>
              </w:rPr>
            </w:pPr>
          </w:p>
        </w:tc>
      </w:tr>
      <w:tr w:rsidR="00C55ED3" w:rsidRPr="00807D7A" w14:paraId="03CD1A14" w14:textId="77777777" w:rsidTr="008717A0">
        <w:trPr>
          <w:trHeight w:val="234"/>
        </w:trPr>
        <w:tc>
          <w:tcPr>
            <w:tcW w:w="9062" w:type="dxa"/>
            <w:gridSpan w:val="2"/>
            <w:shd w:val="clear" w:color="auto" w:fill="auto"/>
            <w:vAlign w:val="center"/>
          </w:tcPr>
          <w:p w14:paraId="329E73CC" w14:textId="77777777" w:rsidR="00C55ED3" w:rsidRPr="00807D7A" w:rsidRDefault="00C55ED3" w:rsidP="008717A0">
            <w:pPr>
              <w:jc w:val="center"/>
              <w:rPr>
                <w:rFonts w:cstheme="minorHAnsi"/>
                <w:b/>
              </w:rPr>
            </w:pPr>
            <w:r w:rsidRPr="00807D7A">
              <w:rPr>
                <w:rFonts w:cstheme="minorHAnsi"/>
                <w:b/>
              </w:rPr>
              <w:t xml:space="preserve">12.n.4 </w:t>
            </w:r>
            <w:r w:rsidRPr="00807D7A">
              <w:rPr>
                <w:rFonts w:cstheme="minorHAnsi"/>
              </w:rPr>
              <w:t>Štruktúry a procesy podľa bodu  12.3 zaručujú,  že vysoká škola má jasne definované cieľové skupiny a potrebu rozvoja ich zručností a vzdelávacie programy nastavuje cielene na ich potreby, najmä na výkon povolania, a tiež v oblasti sociálnych, kultúrnych a občianskych kompetencií.</w:t>
            </w:r>
          </w:p>
        </w:tc>
      </w:tr>
      <w:tr w:rsidR="00C55ED3" w:rsidRPr="00807D7A" w14:paraId="544E0F1A" w14:textId="77777777" w:rsidTr="008717A0">
        <w:trPr>
          <w:trHeight w:val="234"/>
        </w:trPr>
        <w:tc>
          <w:tcPr>
            <w:tcW w:w="1696" w:type="dxa"/>
            <w:shd w:val="clear" w:color="auto" w:fill="auto"/>
            <w:vAlign w:val="center"/>
          </w:tcPr>
          <w:p w14:paraId="6E6E10E2"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0F8AA0F8" w14:textId="77777777" w:rsidR="00C55ED3" w:rsidRPr="00807D7A" w:rsidRDefault="00C55ED3" w:rsidP="008717A0">
            <w:pPr>
              <w:rPr>
                <w:rFonts w:cstheme="minorHAnsi"/>
                <w:b/>
              </w:rPr>
            </w:pPr>
            <w:r w:rsidRPr="00807D7A">
              <w:rPr>
                <w:rFonts w:cstheme="minorHAnsi"/>
              </w:rPr>
              <w:t>Smernica o zabezpečovaní kvality vzdelávacích programov vedúcich k získaniu mikroosvedčenia</w:t>
            </w:r>
            <w:r w:rsidRPr="00807D7A">
              <w:rPr>
                <w:rStyle w:val="Vrazn"/>
                <w:rFonts w:eastAsiaTheme="majorEastAsia" w:cstheme="minorHAnsi"/>
                <w:b w:val="0"/>
              </w:rPr>
              <w:t xml:space="preserve"> upravuje náležitosti </w:t>
            </w:r>
            <w:r w:rsidRPr="00807D7A">
              <w:rPr>
                <w:rStyle w:val="Vrazn"/>
                <w:rFonts w:cstheme="minorHAnsi"/>
                <w:b w:val="0"/>
              </w:rPr>
              <w:t>Návrh</w:t>
            </w:r>
            <w:r w:rsidRPr="00807D7A">
              <w:rPr>
                <w:rStyle w:val="Vrazn"/>
                <w:rFonts w:eastAsiaTheme="majorEastAsia" w:cstheme="minorHAnsi"/>
                <w:b w:val="0"/>
              </w:rPr>
              <w:t>u</w:t>
            </w:r>
            <w:r w:rsidRPr="00807D7A">
              <w:rPr>
                <w:rStyle w:val="Vrazn"/>
                <w:rFonts w:cstheme="minorHAnsi"/>
                <w:b w:val="0"/>
              </w:rPr>
              <w:t> </w:t>
            </w:r>
            <w:r w:rsidRPr="00807D7A">
              <w:rPr>
                <w:rStyle w:val="Vrazn"/>
                <w:rFonts w:eastAsiaTheme="majorEastAsia" w:cstheme="minorHAnsi"/>
                <w:b w:val="0"/>
              </w:rPr>
              <w:t>vzdelávacieho programu, ktorý je súčasťou žiadosti o posúdenie programu. Samostatne posudzovanou oblasťou sú informácie o</w:t>
            </w:r>
            <w:r w:rsidRPr="00807D7A">
              <w:rPr>
                <w:rFonts w:cstheme="minorHAnsi"/>
              </w:rPr>
              <w:t xml:space="preserve"> cieľových skupinách a potrebách rozvoja ich zručností vrátane odborných, sociálnych, kultúrnych a občianskych kompetencií. Súčasťou návrhu vzdelávacieho programu sú aj </w:t>
            </w:r>
            <w:r w:rsidRPr="00807D7A">
              <w:rPr>
                <w:rFonts w:eastAsia="Times New Roman" w:cstheme="minorHAnsi"/>
                <w:lang w:eastAsia="sk-SK"/>
              </w:rPr>
              <w:t xml:space="preserve">požiadavky na zaradenie účastníka vzdelávania do vzdelávacie programu. </w:t>
            </w:r>
          </w:p>
        </w:tc>
      </w:tr>
      <w:tr w:rsidR="00C55ED3" w:rsidRPr="00807D7A" w14:paraId="44E48EE6" w14:textId="77777777" w:rsidTr="008717A0">
        <w:trPr>
          <w:trHeight w:val="234"/>
        </w:trPr>
        <w:tc>
          <w:tcPr>
            <w:tcW w:w="1696" w:type="dxa"/>
            <w:shd w:val="clear" w:color="auto" w:fill="auto"/>
            <w:vAlign w:val="center"/>
          </w:tcPr>
          <w:p w14:paraId="51A63D73"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719038EB" w14:textId="77777777" w:rsidR="00C55ED3" w:rsidRPr="00807D7A" w:rsidRDefault="00C55ED3" w:rsidP="008717A0">
            <w:pPr>
              <w:rPr>
                <w:rFonts w:cstheme="minorHAnsi"/>
                <w:b/>
              </w:rPr>
            </w:pPr>
            <w:r w:rsidRPr="00807D7A">
              <w:rPr>
                <w:rFonts w:cstheme="minorHAnsi"/>
              </w:rPr>
              <w:t>Smernica o zabezpečovaní kvality vzdelávacích programov vedúcich k získaniu mikroosvedčenia</w:t>
            </w:r>
          </w:p>
        </w:tc>
      </w:tr>
      <w:tr w:rsidR="00C55ED3" w:rsidRPr="00807D7A" w14:paraId="4881D504" w14:textId="77777777" w:rsidTr="008717A0">
        <w:trPr>
          <w:trHeight w:val="234"/>
        </w:trPr>
        <w:tc>
          <w:tcPr>
            <w:tcW w:w="9062" w:type="dxa"/>
            <w:gridSpan w:val="2"/>
            <w:shd w:val="clear" w:color="auto" w:fill="auto"/>
            <w:vAlign w:val="center"/>
          </w:tcPr>
          <w:p w14:paraId="0F4AED64" w14:textId="77777777" w:rsidR="00C55ED3" w:rsidRPr="00807D7A" w:rsidRDefault="00C55ED3" w:rsidP="008717A0">
            <w:pPr>
              <w:rPr>
                <w:rFonts w:cstheme="minorHAnsi"/>
                <w:b/>
              </w:rPr>
            </w:pPr>
          </w:p>
        </w:tc>
      </w:tr>
      <w:tr w:rsidR="00C55ED3" w:rsidRPr="00807D7A" w14:paraId="2382B8CC" w14:textId="77777777" w:rsidTr="008717A0">
        <w:trPr>
          <w:trHeight w:val="234"/>
        </w:trPr>
        <w:tc>
          <w:tcPr>
            <w:tcW w:w="9062" w:type="dxa"/>
            <w:gridSpan w:val="2"/>
            <w:shd w:val="clear" w:color="auto" w:fill="auto"/>
            <w:vAlign w:val="center"/>
          </w:tcPr>
          <w:p w14:paraId="37D5E36E" w14:textId="77777777" w:rsidR="00C55ED3" w:rsidRPr="00807D7A" w:rsidRDefault="00C55ED3" w:rsidP="008717A0">
            <w:pPr>
              <w:jc w:val="center"/>
              <w:rPr>
                <w:rFonts w:cstheme="minorHAnsi"/>
                <w:b/>
              </w:rPr>
            </w:pPr>
            <w:r w:rsidRPr="00807D7A">
              <w:rPr>
                <w:rFonts w:cstheme="minorHAnsi"/>
                <w:b/>
              </w:rPr>
              <w:t xml:space="preserve">12.o.4 </w:t>
            </w:r>
            <w:r w:rsidRPr="00807D7A">
              <w:rPr>
                <w:rFonts w:cstheme="minorHAnsi"/>
              </w:rPr>
              <w:t>Štruktúry a procesy podľa bodu  12.3 zaručujú, že sú zverejňované úplné a aktuálne informácie o vzdelávacom programe, ktoré sú relevantné pre zainteresované strany a širokú verejnosť.</w:t>
            </w:r>
          </w:p>
        </w:tc>
      </w:tr>
      <w:tr w:rsidR="00C55ED3" w:rsidRPr="00807D7A" w14:paraId="301ABD77" w14:textId="77777777" w:rsidTr="008717A0">
        <w:trPr>
          <w:trHeight w:val="234"/>
        </w:trPr>
        <w:tc>
          <w:tcPr>
            <w:tcW w:w="1696" w:type="dxa"/>
            <w:shd w:val="clear" w:color="auto" w:fill="auto"/>
            <w:vAlign w:val="center"/>
          </w:tcPr>
          <w:p w14:paraId="68F828AC"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133D4207" w14:textId="77777777" w:rsidR="00C55ED3" w:rsidRPr="00807D7A" w:rsidRDefault="00C55ED3" w:rsidP="008717A0">
            <w:pPr>
              <w:rPr>
                <w:rFonts w:cstheme="minorHAnsi"/>
              </w:rPr>
            </w:pPr>
            <w:r w:rsidRPr="00807D7A">
              <w:rPr>
                <w:rFonts w:cstheme="minorHAnsi"/>
              </w:rPr>
              <w:t>UKF zverejňuje na svojom webovom sídla informácie o vzdelávacom programe vedúcom k získaniu mikroosvedčenia, ktoré sú relevantné pre zainteresované strany a širokú verejnosť v rozsahu vymedzenom Smernicou o zabezpečovaní kvality vzdelávacích programov vedúcich k získaniu mikroosvedčenia</w:t>
            </w:r>
            <w:r w:rsidRPr="00807D7A">
              <w:rPr>
                <w:rStyle w:val="Vrazn"/>
                <w:rFonts w:cstheme="minorHAnsi"/>
              </w:rPr>
              <w:t>.</w:t>
            </w:r>
          </w:p>
        </w:tc>
      </w:tr>
      <w:tr w:rsidR="00C55ED3" w:rsidRPr="00807D7A" w14:paraId="4DDC2F06" w14:textId="77777777" w:rsidTr="008717A0">
        <w:trPr>
          <w:trHeight w:val="234"/>
        </w:trPr>
        <w:tc>
          <w:tcPr>
            <w:tcW w:w="1696" w:type="dxa"/>
            <w:shd w:val="clear" w:color="auto" w:fill="auto"/>
            <w:vAlign w:val="center"/>
          </w:tcPr>
          <w:p w14:paraId="0CE35D8B"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Referencie</w:t>
            </w:r>
          </w:p>
        </w:tc>
        <w:tc>
          <w:tcPr>
            <w:tcW w:w="7366" w:type="dxa"/>
          </w:tcPr>
          <w:p w14:paraId="098852C6" w14:textId="77777777" w:rsidR="00C55ED3" w:rsidRPr="00807D7A" w:rsidRDefault="00C55ED3" w:rsidP="008717A0">
            <w:pPr>
              <w:rPr>
                <w:rFonts w:cstheme="minorHAnsi"/>
                <w:b/>
              </w:rPr>
            </w:pPr>
            <w:r w:rsidRPr="00807D7A">
              <w:rPr>
                <w:rFonts w:cstheme="minorHAnsi"/>
              </w:rPr>
              <w:t>Smernica o zabezpečovaní kvality vzdelávacích programov vedúcich k získaniu mikroosvedčenia</w:t>
            </w:r>
          </w:p>
        </w:tc>
      </w:tr>
      <w:tr w:rsidR="00C55ED3" w:rsidRPr="00807D7A" w14:paraId="3D7BDD55" w14:textId="77777777" w:rsidTr="008717A0">
        <w:trPr>
          <w:trHeight w:val="234"/>
        </w:trPr>
        <w:tc>
          <w:tcPr>
            <w:tcW w:w="9062" w:type="dxa"/>
            <w:gridSpan w:val="2"/>
            <w:shd w:val="clear" w:color="auto" w:fill="auto"/>
            <w:vAlign w:val="center"/>
          </w:tcPr>
          <w:p w14:paraId="1304E2C2" w14:textId="77777777" w:rsidR="00C55ED3" w:rsidRPr="00807D7A" w:rsidRDefault="00C55ED3" w:rsidP="008717A0">
            <w:pPr>
              <w:rPr>
                <w:rFonts w:cstheme="minorHAnsi"/>
                <w:b/>
              </w:rPr>
            </w:pPr>
          </w:p>
        </w:tc>
      </w:tr>
      <w:tr w:rsidR="00C55ED3" w:rsidRPr="00807D7A" w14:paraId="57DA0D47" w14:textId="77777777" w:rsidTr="008717A0">
        <w:trPr>
          <w:trHeight w:val="234"/>
        </w:trPr>
        <w:tc>
          <w:tcPr>
            <w:tcW w:w="9062" w:type="dxa"/>
            <w:gridSpan w:val="2"/>
            <w:shd w:val="clear" w:color="auto" w:fill="auto"/>
            <w:vAlign w:val="center"/>
          </w:tcPr>
          <w:p w14:paraId="53E6C9D7" w14:textId="77777777" w:rsidR="00C55ED3" w:rsidRPr="00807D7A" w:rsidRDefault="00C55ED3" w:rsidP="008717A0">
            <w:pPr>
              <w:jc w:val="center"/>
              <w:rPr>
                <w:rFonts w:cstheme="minorHAnsi"/>
                <w:b/>
              </w:rPr>
            </w:pPr>
            <w:r w:rsidRPr="00807D7A">
              <w:rPr>
                <w:rFonts w:cstheme="minorHAnsi"/>
                <w:b/>
              </w:rPr>
              <w:t xml:space="preserve">12.p.4 </w:t>
            </w:r>
            <w:r w:rsidRPr="00807D7A">
              <w:rPr>
                <w:rFonts w:cstheme="minorHAnsi"/>
              </w:rPr>
              <w:t>Štruktúry a procesy podľa bodu  12.3 zaručujú,  že vzdelávacie programy sú priebežne monitorované, periodicky hodnotené a periodicky schvaľované, pričom do týchto procesov sú zapojené všetky zainteresované strany.</w:t>
            </w:r>
          </w:p>
        </w:tc>
      </w:tr>
      <w:tr w:rsidR="00C55ED3" w:rsidRPr="00807D7A" w14:paraId="310911F4" w14:textId="77777777" w:rsidTr="008717A0">
        <w:trPr>
          <w:trHeight w:val="234"/>
        </w:trPr>
        <w:tc>
          <w:tcPr>
            <w:tcW w:w="1696" w:type="dxa"/>
            <w:shd w:val="clear" w:color="auto" w:fill="auto"/>
            <w:vAlign w:val="center"/>
          </w:tcPr>
          <w:p w14:paraId="633C4444"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t xml:space="preserve">UKF </w:t>
            </w:r>
          </w:p>
        </w:tc>
        <w:tc>
          <w:tcPr>
            <w:tcW w:w="7366" w:type="dxa"/>
          </w:tcPr>
          <w:p w14:paraId="1A13DEFD" w14:textId="77777777" w:rsidR="00C55ED3" w:rsidRPr="00807D7A" w:rsidRDefault="00C55ED3" w:rsidP="008717A0">
            <w:pPr>
              <w:autoSpaceDE w:val="0"/>
              <w:autoSpaceDN w:val="0"/>
              <w:adjustRightInd w:val="0"/>
              <w:rPr>
                <w:rFonts w:cstheme="minorHAnsi"/>
              </w:rPr>
            </w:pPr>
            <w:r w:rsidRPr="00807D7A">
              <w:rPr>
                <w:rFonts w:cstheme="minorHAnsi"/>
              </w:rPr>
              <w:t xml:space="preserve">Každý vzdelávací program je priebežne monitorovaný. Údaje o vzdelávacích programoch sú zverejňované prostredníctvom </w:t>
            </w:r>
            <w:r w:rsidRPr="00807D7A">
              <w:rPr>
                <w:rFonts w:cstheme="minorHAnsi"/>
                <w:i/>
              </w:rPr>
              <w:t>Pravidelného monitoringu systému zabezpečovania kvality UKF v Nitre</w:t>
            </w:r>
            <w:r w:rsidRPr="00807D7A">
              <w:rPr>
                <w:rFonts w:cstheme="minorHAnsi"/>
              </w:rPr>
              <w:t xml:space="preserve">  1krát za rok. Periodické hodnotenie sa realizuje raz za päť a následne je program periodicky schvaľovaný Radou kvality UKF v Nitre. </w:t>
            </w:r>
          </w:p>
          <w:p w14:paraId="075E542C" w14:textId="77777777" w:rsidR="00C55ED3" w:rsidRPr="00807D7A" w:rsidRDefault="00C55ED3" w:rsidP="008717A0">
            <w:pPr>
              <w:autoSpaceDE w:val="0"/>
              <w:autoSpaceDN w:val="0"/>
              <w:adjustRightInd w:val="0"/>
              <w:rPr>
                <w:rFonts w:cstheme="minorHAnsi"/>
              </w:rPr>
            </w:pPr>
            <w:r w:rsidRPr="00807D7A">
              <w:rPr>
                <w:rFonts w:cstheme="minorHAnsi"/>
              </w:rPr>
              <w:lastRenderedPageBreak/>
              <w:t xml:space="preserve">Do periodického hodnotenia sa zapájajú osoby zodpovedné za vzdelávací program, lektori aj fakulty, čím sa zabezpečuje jeho aktuálnosť, súlad so štandardmi a dlhodobá kvalita. </w:t>
            </w:r>
          </w:p>
          <w:p w14:paraId="48CFE1AB" w14:textId="77777777" w:rsidR="00C55ED3" w:rsidRPr="00807D7A" w:rsidRDefault="00C55ED3" w:rsidP="008717A0">
            <w:pPr>
              <w:rPr>
                <w:rFonts w:cstheme="minorHAnsi"/>
                <w:shd w:val="clear" w:color="auto" w:fill="FFFFFF"/>
              </w:rPr>
            </w:pPr>
            <w:r w:rsidRPr="00807D7A">
              <w:rPr>
                <w:rStyle w:val="Vrazn"/>
                <w:rFonts w:cstheme="minorHAnsi"/>
                <w:b w:val="0"/>
                <w:shd w:val="clear" w:color="auto" w:fill="FFFFFF"/>
              </w:rPr>
              <w:t>Certifikovaná vzdelávacia inštitúcia podáva po udelení súhlasu raz ročne Správu o uskutočňovaní vzdelávacieho programu </w:t>
            </w:r>
            <w:r w:rsidRPr="00807D7A">
              <w:rPr>
                <w:rFonts w:cstheme="minorHAnsi"/>
                <w:shd w:val="clear" w:color="auto" w:fill="FFFFFF"/>
              </w:rPr>
              <w:t>za príslušný kalendárny rok, ktorou sa zabezpečuje dohľad nad uskutočňovaním vzdelávacieho programu.</w:t>
            </w:r>
          </w:p>
          <w:p w14:paraId="6A11341C" w14:textId="77777777" w:rsidR="00C55ED3" w:rsidRPr="00807D7A" w:rsidRDefault="00C55ED3" w:rsidP="008717A0">
            <w:pPr>
              <w:rPr>
                <w:rFonts w:cstheme="minorHAnsi"/>
              </w:rPr>
            </w:pPr>
            <w:r w:rsidRPr="00807D7A">
              <w:rPr>
                <w:rFonts w:cstheme="minorHAnsi"/>
                <w:shd w:val="clear" w:color="auto" w:fill="FFFFFF"/>
              </w:rPr>
              <w:t xml:space="preserve">Postupy priebežného a periodického hodnotenia upravuje </w:t>
            </w:r>
            <w:r w:rsidRPr="00807D7A">
              <w:rPr>
                <w:rFonts w:cstheme="minorHAnsi"/>
              </w:rPr>
              <w:t>Smernica o zabezpečovaní kvality vzdelávacích programov vedúcich k získaniu mikroosvedčenia</w:t>
            </w:r>
          </w:p>
        </w:tc>
      </w:tr>
      <w:tr w:rsidR="00C55ED3" w:rsidRPr="00807D7A" w14:paraId="45AE904D" w14:textId="77777777" w:rsidTr="008717A0">
        <w:trPr>
          <w:trHeight w:val="234"/>
        </w:trPr>
        <w:tc>
          <w:tcPr>
            <w:tcW w:w="1696" w:type="dxa"/>
            <w:shd w:val="clear" w:color="auto" w:fill="auto"/>
            <w:vAlign w:val="center"/>
          </w:tcPr>
          <w:p w14:paraId="44029A2D" w14:textId="77777777" w:rsidR="00C55ED3" w:rsidRPr="00807D7A" w:rsidRDefault="00C55ED3" w:rsidP="008717A0">
            <w:pPr>
              <w:autoSpaceDE w:val="0"/>
              <w:autoSpaceDN w:val="0"/>
              <w:adjustRightInd w:val="0"/>
              <w:spacing w:line="22" w:lineRule="atLeast"/>
              <w:rPr>
                <w:rFonts w:cstheme="minorHAnsi"/>
                <w:b/>
              </w:rPr>
            </w:pPr>
            <w:r w:rsidRPr="00807D7A">
              <w:rPr>
                <w:rFonts w:cstheme="minorHAnsi"/>
                <w:b/>
              </w:rPr>
              <w:lastRenderedPageBreak/>
              <w:t>Referencie</w:t>
            </w:r>
          </w:p>
        </w:tc>
        <w:tc>
          <w:tcPr>
            <w:tcW w:w="7366" w:type="dxa"/>
          </w:tcPr>
          <w:p w14:paraId="32E196B3" w14:textId="77777777" w:rsidR="00C55ED3" w:rsidRPr="00807D7A" w:rsidRDefault="00C55ED3" w:rsidP="008717A0">
            <w:pPr>
              <w:rPr>
                <w:rFonts w:cstheme="minorHAnsi"/>
              </w:rPr>
            </w:pPr>
            <w:r w:rsidRPr="00807D7A">
              <w:rPr>
                <w:rFonts w:cstheme="minorHAnsi"/>
              </w:rPr>
              <w:t>Smernica o zabezpečovaní kvality vzdelávacích programov vedúcich k získaniu mikroosvedčenia</w:t>
            </w:r>
          </w:p>
          <w:p w14:paraId="135F2F84" w14:textId="77777777" w:rsidR="00C55ED3" w:rsidRPr="00807D7A" w:rsidRDefault="00E72EB3" w:rsidP="008717A0">
            <w:pPr>
              <w:rPr>
                <w:rFonts w:cstheme="minorHAnsi"/>
              </w:rPr>
            </w:pPr>
            <w:hyperlink r:id="rId8" w:history="1">
              <w:r w:rsidR="00C55ED3" w:rsidRPr="00807D7A">
                <w:rPr>
                  <w:rStyle w:val="Hypertextovprepojenie"/>
                  <w:rFonts w:cstheme="minorHAnsi"/>
                  <w:color w:val="auto"/>
                </w:rPr>
                <w:t>Správa o vzdelávacej činnosti na UKF</w:t>
              </w:r>
            </w:hyperlink>
            <w:r w:rsidR="00C55ED3" w:rsidRPr="00807D7A">
              <w:rPr>
                <w:rStyle w:val="Hypertextovprepojenie"/>
                <w:rFonts w:cstheme="minorHAnsi"/>
                <w:color w:val="auto"/>
              </w:rPr>
              <w:t xml:space="preserve"> – Pravidelný monitoring vnútorného systému kvality vzdelávania</w:t>
            </w:r>
          </w:p>
        </w:tc>
      </w:tr>
    </w:tbl>
    <w:p w14:paraId="54E2C066" w14:textId="04489A7C" w:rsidR="00C55ED3" w:rsidRPr="00807D7A" w:rsidRDefault="00C55ED3" w:rsidP="00C55ED3">
      <w:pPr>
        <w:autoSpaceDE w:val="0"/>
        <w:autoSpaceDN w:val="0"/>
        <w:adjustRightInd w:val="0"/>
        <w:spacing w:after="0"/>
        <w:rPr>
          <w:rFonts w:cstheme="minorHAnsi"/>
        </w:rPr>
      </w:pPr>
      <w:r w:rsidRPr="00807D7A">
        <w:rPr>
          <w:rFonts w:cstheme="minorHAnsi"/>
        </w:rPr>
        <w:tab/>
      </w:r>
      <w:r w:rsidRPr="00807D7A">
        <w:rPr>
          <w:rFonts w:cstheme="minorHAnsi"/>
        </w:rPr>
        <w:tab/>
      </w:r>
      <w:r w:rsidRPr="00807D7A">
        <w:rPr>
          <w:rFonts w:cstheme="minorHAnsi"/>
        </w:rPr>
        <w:tab/>
      </w:r>
      <w:r w:rsidRPr="00807D7A">
        <w:rPr>
          <w:rFonts w:cstheme="minorHAnsi"/>
        </w:rPr>
        <w:tab/>
      </w:r>
      <w:r w:rsidRPr="00807D7A">
        <w:rPr>
          <w:rFonts w:cstheme="minorHAnsi"/>
        </w:rPr>
        <w:tab/>
      </w:r>
      <w:r w:rsidRPr="00807D7A">
        <w:rPr>
          <w:rFonts w:cstheme="minorHAnsi"/>
        </w:rPr>
        <w:tab/>
      </w:r>
      <w:r w:rsidRPr="00807D7A">
        <w:rPr>
          <w:rFonts w:cstheme="minorHAnsi"/>
        </w:rPr>
        <w:tab/>
      </w:r>
      <w:r w:rsidRPr="00807D7A">
        <w:rPr>
          <w:rFonts w:cstheme="minorHAnsi"/>
        </w:rPr>
        <w:tab/>
      </w:r>
      <w:r w:rsidRPr="00807D7A">
        <w:rPr>
          <w:rFonts w:cstheme="minorHAnsi"/>
        </w:rPr>
        <w:tab/>
      </w:r>
      <w:r w:rsidRPr="00807D7A">
        <w:rPr>
          <w:rFonts w:cstheme="minorHAnsi"/>
        </w:rPr>
        <w:tab/>
      </w:r>
      <w:r w:rsidRPr="00807D7A">
        <w:rPr>
          <w:rFonts w:cstheme="minorHAnsi"/>
        </w:rPr>
        <w:tab/>
      </w:r>
      <w:r w:rsidRPr="00807D7A">
        <w:rPr>
          <w:rFonts w:cstheme="minorHAnsi"/>
        </w:rPr>
        <w:tab/>
        <w:t>”</w:t>
      </w:r>
    </w:p>
    <w:p w14:paraId="705B3AF8" w14:textId="69342B1A" w:rsidR="00C55ED3" w:rsidRPr="00807D7A" w:rsidRDefault="00C55ED3" w:rsidP="00C55ED3">
      <w:pPr>
        <w:autoSpaceDE w:val="0"/>
        <w:autoSpaceDN w:val="0"/>
        <w:adjustRightInd w:val="0"/>
        <w:spacing w:after="0"/>
        <w:rPr>
          <w:rFonts w:cstheme="minorHAnsi"/>
        </w:rPr>
      </w:pPr>
      <w:r w:rsidRPr="00807D7A">
        <w:rPr>
          <w:rFonts w:cstheme="minorHAnsi"/>
        </w:rPr>
        <w:t>Doterajší Článok 13 sa označuje ako Článok 14.</w:t>
      </w:r>
    </w:p>
    <w:p w14:paraId="1166657B" w14:textId="204FDBC7" w:rsidR="00C55ED3" w:rsidRPr="00807D7A" w:rsidRDefault="00C55ED3" w:rsidP="00C55ED3">
      <w:pPr>
        <w:autoSpaceDE w:val="0"/>
        <w:autoSpaceDN w:val="0"/>
        <w:adjustRightInd w:val="0"/>
        <w:spacing w:after="0"/>
        <w:rPr>
          <w:rFonts w:cstheme="minorHAnsi"/>
        </w:rPr>
      </w:pPr>
    </w:p>
    <w:p w14:paraId="32AF2EB2" w14:textId="16FF9F1D" w:rsidR="00C55ED3" w:rsidRPr="00807D7A" w:rsidRDefault="00C55ED3" w:rsidP="00C55ED3">
      <w:pPr>
        <w:autoSpaceDE w:val="0"/>
        <w:autoSpaceDN w:val="0"/>
        <w:adjustRightInd w:val="0"/>
        <w:spacing w:after="0"/>
        <w:ind w:left="426" w:hanging="426"/>
        <w:rPr>
          <w:rFonts w:cstheme="minorHAnsi"/>
        </w:rPr>
      </w:pPr>
      <w:r w:rsidRPr="00807D7A">
        <w:rPr>
          <w:rFonts w:cstheme="minorHAnsi"/>
        </w:rPr>
        <w:t>5.</w:t>
      </w:r>
      <w:r w:rsidRPr="00807D7A">
        <w:rPr>
          <w:rFonts w:cstheme="minorHAnsi"/>
        </w:rPr>
        <w:tab/>
        <w:t xml:space="preserve">V prílohe 2 </w:t>
      </w:r>
      <w:r w:rsidR="00C81E48" w:rsidRPr="00807D7A">
        <w:rPr>
          <w:rFonts w:cstheme="minorHAnsi"/>
        </w:rPr>
        <w:t xml:space="preserve">sa za bod 17 </w:t>
      </w:r>
      <w:r w:rsidR="004B439D" w:rsidRPr="00807D7A">
        <w:rPr>
          <w:rFonts w:cstheme="minorHAnsi"/>
        </w:rPr>
        <w:t xml:space="preserve">v časti Smernice UKF </w:t>
      </w:r>
      <w:r w:rsidR="00C81E48" w:rsidRPr="00807D7A">
        <w:rPr>
          <w:rFonts w:cstheme="minorHAnsi"/>
        </w:rPr>
        <w:t>dopĺňajú nové body 18</w:t>
      </w:r>
      <w:r w:rsidR="00F7568C" w:rsidRPr="00807D7A">
        <w:rPr>
          <w:rFonts w:cstheme="minorHAnsi"/>
        </w:rPr>
        <w:t xml:space="preserve"> a</w:t>
      </w:r>
      <w:r w:rsidR="00C81E48" w:rsidRPr="00807D7A">
        <w:rPr>
          <w:rFonts w:cstheme="minorHAnsi"/>
        </w:rPr>
        <w:t xml:space="preserve"> 19 v znení: </w:t>
      </w:r>
    </w:p>
    <w:p w14:paraId="5A066699" w14:textId="429AEF32" w:rsidR="00F7568C" w:rsidRPr="00807D7A" w:rsidRDefault="00F7568C" w:rsidP="00C55ED3">
      <w:pPr>
        <w:autoSpaceDE w:val="0"/>
        <w:autoSpaceDN w:val="0"/>
        <w:adjustRightInd w:val="0"/>
        <w:spacing w:after="0"/>
        <w:ind w:left="426" w:hanging="426"/>
        <w:rPr>
          <w:rFonts w:cstheme="minorHAnsi"/>
        </w:rPr>
      </w:pPr>
    </w:p>
    <w:p w14:paraId="3D0BBD82" w14:textId="3008CF92" w:rsidR="00F7568C" w:rsidRPr="00807D7A" w:rsidRDefault="00F7568C" w:rsidP="00F7568C">
      <w:pPr>
        <w:ind w:left="993" w:hanging="567"/>
        <w:jc w:val="both"/>
        <w:rPr>
          <w:rFonts w:cstheme="minorHAnsi"/>
        </w:rPr>
      </w:pPr>
      <w:r w:rsidRPr="00807D7A">
        <w:rPr>
          <w:rFonts w:cstheme="minorHAnsi"/>
        </w:rPr>
        <w:t>„18.</w:t>
      </w:r>
      <w:r w:rsidRPr="00807D7A">
        <w:rPr>
          <w:rFonts w:cstheme="minorHAnsi"/>
        </w:rPr>
        <w:tab/>
        <w:t>Smernica o zabezpečovaní kvality vzdelávacích programov vedúcich k získaniu mikroosvedčenia</w:t>
      </w:r>
    </w:p>
    <w:p w14:paraId="4CD7356B" w14:textId="0FB2B4A6" w:rsidR="00F7568C" w:rsidRPr="00807D7A" w:rsidRDefault="00F7568C" w:rsidP="00F7568C">
      <w:pPr>
        <w:autoSpaceDE w:val="0"/>
        <w:autoSpaceDN w:val="0"/>
        <w:adjustRightInd w:val="0"/>
        <w:spacing w:after="0"/>
        <w:ind w:left="993" w:hanging="567"/>
        <w:rPr>
          <w:rFonts w:cstheme="minorHAnsi"/>
        </w:rPr>
      </w:pPr>
      <w:r w:rsidRPr="00807D7A">
        <w:rPr>
          <w:rFonts w:cstheme="minorHAnsi"/>
        </w:rPr>
        <w:t xml:space="preserve">  19. </w:t>
      </w:r>
      <w:r w:rsidRPr="00807D7A">
        <w:rPr>
          <w:rFonts w:cstheme="minorHAnsi"/>
        </w:rPr>
        <w:tab/>
        <w:t>12/2025 Smernica Periodické hodnotenie študijných programov na UKF”.</w:t>
      </w:r>
    </w:p>
    <w:p w14:paraId="78D915DC" w14:textId="77777777" w:rsidR="00F7568C" w:rsidRPr="00807D7A" w:rsidRDefault="00F7568C" w:rsidP="00F7568C">
      <w:pPr>
        <w:autoSpaceDE w:val="0"/>
        <w:autoSpaceDN w:val="0"/>
        <w:adjustRightInd w:val="0"/>
        <w:spacing w:after="0"/>
        <w:ind w:left="993" w:hanging="567"/>
        <w:rPr>
          <w:rFonts w:cstheme="minorHAnsi"/>
        </w:rPr>
      </w:pPr>
    </w:p>
    <w:p w14:paraId="55C8F921" w14:textId="246AD064" w:rsidR="00F7568C" w:rsidRPr="00807D7A" w:rsidRDefault="00F7568C" w:rsidP="00F7568C">
      <w:pPr>
        <w:autoSpaceDE w:val="0"/>
        <w:autoSpaceDN w:val="0"/>
        <w:adjustRightInd w:val="0"/>
        <w:spacing w:after="0"/>
        <w:ind w:left="993" w:hanging="567"/>
        <w:rPr>
          <w:rFonts w:cstheme="minorHAnsi"/>
        </w:rPr>
      </w:pPr>
      <w:r w:rsidRPr="00807D7A">
        <w:rPr>
          <w:rFonts w:cstheme="minorHAnsi"/>
        </w:rPr>
        <w:t xml:space="preserve">Doterajšie body 18 až 51 sa označujú ako </w:t>
      </w:r>
      <w:r w:rsidR="00251E18" w:rsidRPr="00807D7A">
        <w:rPr>
          <w:rFonts w:cstheme="minorHAnsi"/>
        </w:rPr>
        <w:t xml:space="preserve">body </w:t>
      </w:r>
      <w:r w:rsidRPr="00807D7A">
        <w:rPr>
          <w:rFonts w:cstheme="minorHAnsi"/>
        </w:rPr>
        <w:t>20 až 53.</w:t>
      </w:r>
    </w:p>
    <w:p w14:paraId="3A2332BA" w14:textId="77777777" w:rsidR="00C81E48" w:rsidRPr="00807D7A" w:rsidRDefault="00C81E48" w:rsidP="00C55ED3">
      <w:pPr>
        <w:autoSpaceDE w:val="0"/>
        <w:autoSpaceDN w:val="0"/>
        <w:adjustRightInd w:val="0"/>
        <w:spacing w:after="0"/>
        <w:ind w:left="426" w:hanging="426"/>
        <w:rPr>
          <w:rFonts w:cstheme="minorHAnsi"/>
        </w:rPr>
      </w:pPr>
      <w:r w:rsidRPr="00807D7A">
        <w:rPr>
          <w:rFonts w:cstheme="minorHAnsi"/>
        </w:rPr>
        <w:tab/>
      </w:r>
    </w:p>
    <w:bookmarkEnd w:id="1"/>
    <w:p w14:paraId="758A085A" w14:textId="77777777" w:rsidR="00FF0E95" w:rsidRPr="00807D7A" w:rsidRDefault="00FF0E95" w:rsidP="00807D7A">
      <w:pPr>
        <w:keepNext/>
        <w:spacing w:after="120" w:line="240" w:lineRule="auto"/>
        <w:outlineLvl w:val="0"/>
        <w:rPr>
          <w:rFonts w:eastAsia="Arial Unicode MS" w:cstheme="minorHAnsi"/>
          <w:b/>
          <w:bCs/>
          <w:iCs/>
          <w:lang w:eastAsia="sk-SK"/>
        </w:rPr>
      </w:pPr>
    </w:p>
    <w:p w14:paraId="4B6F5E14" w14:textId="77777777" w:rsidR="001938BF" w:rsidRPr="00807D7A" w:rsidRDefault="003E7BBB" w:rsidP="001938BF">
      <w:pPr>
        <w:keepNext/>
        <w:spacing w:after="120" w:line="240" w:lineRule="auto"/>
        <w:jc w:val="center"/>
        <w:outlineLvl w:val="0"/>
        <w:rPr>
          <w:rFonts w:eastAsia="Arial Unicode MS" w:cstheme="minorHAnsi"/>
          <w:b/>
          <w:bCs/>
          <w:iCs/>
          <w:lang w:eastAsia="sk-SK"/>
        </w:rPr>
      </w:pPr>
      <w:r w:rsidRPr="00807D7A">
        <w:rPr>
          <w:rFonts w:eastAsia="Arial Unicode MS" w:cstheme="minorHAnsi"/>
          <w:b/>
          <w:bCs/>
          <w:iCs/>
          <w:lang w:eastAsia="sk-SK"/>
        </w:rPr>
        <w:t>Čl</w:t>
      </w:r>
      <w:r w:rsidR="00C372C5" w:rsidRPr="00807D7A">
        <w:rPr>
          <w:rFonts w:eastAsia="Arial Unicode MS" w:cstheme="minorHAnsi"/>
          <w:b/>
          <w:bCs/>
          <w:iCs/>
          <w:lang w:eastAsia="sk-SK"/>
        </w:rPr>
        <w:t>.</w:t>
      </w:r>
      <w:r w:rsidR="00256C71" w:rsidRPr="00807D7A">
        <w:rPr>
          <w:rFonts w:eastAsia="Arial Unicode MS" w:cstheme="minorHAnsi"/>
          <w:b/>
          <w:bCs/>
          <w:iCs/>
          <w:lang w:eastAsia="sk-SK"/>
        </w:rPr>
        <w:t xml:space="preserve"> II</w:t>
      </w:r>
      <w:r w:rsidR="00672797" w:rsidRPr="00807D7A">
        <w:rPr>
          <w:rFonts w:eastAsia="Arial Unicode MS" w:cstheme="minorHAnsi"/>
          <w:b/>
          <w:bCs/>
          <w:iCs/>
          <w:lang w:eastAsia="sk-SK"/>
        </w:rPr>
        <w:t>.</w:t>
      </w:r>
    </w:p>
    <w:p w14:paraId="7C0DACEA" w14:textId="493FF10D" w:rsidR="000C52B6" w:rsidRPr="00807D7A" w:rsidRDefault="000C52B6" w:rsidP="004B439D">
      <w:pPr>
        <w:ind w:left="426" w:hanging="426"/>
        <w:jc w:val="both"/>
        <w:rPr>
          <w:rFonts w:cstheme="minorHAnsi"/>
          <w:noProof/>
        </w:rPr>
      </w:pPr>
      <w:r w:rsidRPr="00807D7A">
        <w:rPr>
          <w:rFonts w:eastAsia="Calibri" w:cstheme="minorHAnsi"/>
        </w:rPr>
        <w:t>1.</w:t>
      </w:r>
      <w:r w:rsidR="004B439D" w:rsidRPr="00807D7A">
        <w:rPr>
          <w:rFonts w:eastAsia="Calibri" w:cstheme="minorHAnsi"/>
        </w:rPr>
        <w:tab/>
      </w:r>
      <w:r w:rsidR="00F32FFE" w:rsidRPr="00807D7A">
        <w:rPr>
          <w:rFonts w:eastAsia="Calibri" w:cstheme="minorHAnsi"/>
        </w:rPr>
        <w:t>Doplnok</w:t>
      </w:r>
      <w:r w:rsidR="003E7BBB" w:rsidRPr="00807D7A">
        <w:rPr>
          <w:rFonts w:eastAsia="Calibri" w:cstheme="minorHAnsi"/>
        </w:rPr>
        <w:t xml:space="preserve"> </w:t>
      </w:r>
      <w:r w:rsidR="00FF0E95" w:rsidRPr="00807D7A">
        <w:rPr>
          <w:rFonts w:eastAsia="Calibri" w:cstheme="minorHAnsi"/>
        </w:rPr>
        <w:t xml:space="preserve">č. </w:t>
      </w:r>
      <w:r w:rsidRPr="00807D7A">
        <w:rPr>
          <w:rFonts w:eastAsia="Calibri" w:cstheme="minorHAnsi"/>
        </w:rPr>
        <w:t>1</w:t>
      </w:r>
      <w:r w:rsidR="00256C71" w:rsidRPr="00807D7A">
        <w:rPr>
          <w:rFonts w:eastAsia="Calibri" w:cstheme="minorHAnsi"/>
        </w:rPr>
        <w:t xml:space="preserve"> </w:t>
      </w:r>
      <w:r w:rsidR="003E7BBB" w:rsidRPr="00807D7A">
        <w:rPr>
          <w:rFonts w:eastAsia="Calibri" w:cstheme="minorHAnsi"/>
        </w:rPr>
        <w:t>k</w:t>
      </w:r>
      <w:r w:rsidR="004B439D" w:rsidRPr="00807D7A">
        <w:rPr>
          <w:rFonts w:eastAsia="Calibri" w:cstheme="minorHAnsi"/>
        </w:rPr>
        <w:t xml:space="preserve"> </w:t>
      </w:r>
      <w:r w:rsidR="004B439D" w:rsidRPr="00807D7A">
        <w:rPr>
          <w:rFonts w:eastAsia="Arial Unicode MS" w:cstheme="minorHAnsi"/>
          <w:lang w:eastAsia="sk-SK"/>
        </w:rPr>
        <w:t xml:space="preserve"> </w:t>
      </w:r>
      <w:r w:rsidR="004B439D" w:rsidRPr="00807D7A">
        <w:rPr>
          <w:rFonts w:cstheme="minorHAnsi"/>
          <w:noProof/>
        </w:rPr>
        <w:t xml:space="preserve">Vnútornému systému zabezpečovania kvality vysokoškolského vzdelávania </w:t>
      </w:r>
      <w:r w:rsidR="004B439D" w:rsidRPr="00807D7A">
        <w:rPr>
          <w:rFonts w:cstheme="minorHAnsi"/>
          <w:noProof/>
        </w:rPr>
        <w:br/>
        <w:t xml:space="preserve">Univerzity Konštantína Filozofa v Nitre </w:t>
      </w:r>
      <w:r w:rsidR="00C53591" w:rsidRPr="00807D7A">
        <w:rPr>
          <w:rFonts w:eastAsia="Calibri" w:cstheme="minorHAnsi"/>
        </w:rPr>
        <w:t xml:space="preserve">bol prerokovaný v Akademickom senáte UKF </w:t>
      </w:r>
      <w:r w:rsidR="00075BBD" w:rsidRPr="00807D7A">
        <w:rPr>
          <w:rFonts w:eastAsia="Calibri" w:cstheme="minorHAnsi"/>
        </w:rPr>
        <w:br/>
      </w:r>
      <w:r w:rsidR="005A5D45" w:rsidRPr="00807D7A">
        <w:rPr>
          <w:rFonts w:eastAsia="Calibri" w:cstheme="minorHAnsi"/>
        </w:rPr>
        <w:t xml:space="preserve">formou </w:t>
      </w:r>
      <w:r w:rsidRPr="00807D7A">
        <w:rPr>
          <w:rFonts w:eastAsia="Calibri" w:cstheme="minorHAnsi"/>
        </w:rPr>
        <w:t>korešpondenčn</w:t>
      </w:r>
      <w:r w:rsidR="005A5D45" w:rsidRPr="00807D7A">
        <w:rPr>
          <w:rFonts w:eastAsia="Calibri" w:cstheme="minorHAnsi"/>
        </w:rPr>
        <w:t>ého hlasovania</w:t>
      </w:r>
      <w:r w:rsidRPr="00807D7A">
        <w:rPr>
          <w:rFonts w:eastAsia="Calibri" w:cstheme="minorHAnsi"/>
        </w:rPr>
        <w:t xml:space="preserve"> </w:t>
      </w:r>
      <w:r w:rsidR="008D33F1" w:rsidRPr="00807D7A">
        <w:rPr>
          <w:rFonts w:eastAsia="Calibri" w:cstheme="minorHAnsi"/>
        </w:rPr>
        <w:t>v </w:t>
      </w:r>
      <w:r w:rsidR="005A5D45" w:rsidRPr="00807D7A">
        <w:rPr>
          <w:rFonts w:eastAsia="Calibri" w:cstheme="minorHAnsi"/>
        </w:rPr>
        <w:t>období</w:t>
      </w:r>
      <w:r w:rsidR="008D33F1" w:rsidRPr="00807D7A">
        <w:rPr>
          <w:rFonts w:eastAsia="Calibri" w:cstheme="minorHAnsi"/>
        </w:rPr>
        <w:t xml:space="preserve"> </w:t>
      </w:r>
      <w:r w:rsidRPr="00807D7A">
        <w:rPr>
          <w:rFonts w:eastAsia="Calibri" w:cstheme="minorHAnsi"/>
        </w:rPr>
        <w:t>od 14.</w:t>
      </w:r>
      <w:r w:rsidR="004B439D" w:rsidRPr="00807D7A">
        <w:rPr>
          <w:rFonts w:eastAsia="Calibri" w:cstheme="minorHAnsi"/>
        </w:rPr>
        <w:t xml:space="preserve"> apríla </w:t>
      </w:r>
      <w:r w:rsidRPr="00807D7A">
        <w:rPr>
          <w:rFonts w:eastAsia="Calibri" w:cstheme="minorHAnsi"/>
        </w:rPr>
        <w:t>2026 do 17.</w:t>
      </w:r>
      <w:r w:rsidR="004B439D" w:rsidRPr="00807D7A">
        <w:rPr>
          <w:rFonts w:eastAsia="Calibri" w:cstheme="minorHAnsi"/>
        </w:rPr>
        <w:t xml:space="preserve"> apríla </w:t>
      </w:r>
      <w:r w:rsidRPr="00807D7A">
        <w:rPr>
          <w:rFonts w:eastAsia="Calibri" w:cstheme="minorHAnsi"/>
        </w:rPr>
        <w:t>2026 a schválený Vedeckou radou UKF dňa 23.</w:t>
      </w:r>
      <w:r w:rsidR="004B439D" w:rsidRPr="00807D7A">
        <w:rPr>
          <w:rFonts w:eastAsia="Calibri" w:cstheme="minorHAnsi"/>
        </w:rPr>
        <w:t xml:space="preserve"> apríla </w:t>
      </w:r>
      <w:r w:rsidRPr="00807D7A">
        <w:rPr>
          <w:rFonts w:eastAsia="Calibri" w:cstheme="minorHAnsi"/>
        </w:rPr>
        <w:t>2026.</w:t>
      </w:r>
    </w:p>
    <w:p w14:paraId="0A790900" w14:textId="552C5B1F" w:rsidR="003E7BBB" w:rsidRPr="00807D7A" w:rsidRDefault="000C52B6" w:rsidP="000C52B6">
      <w:pPr>
        <w:keepNext/>
        <w:spacing w:after="120" w:line="240" w:lineRule="auto"/>
        <w:ind w:left="425" w:hanging="425"/>
        <w:jc w:val="both"/>
        <w:outlineLvl w:val="0"/>
        <w:rPr>
          <w:rFonts w:eastAsia="Arial Unicode MS" w:cstheme="minorHAnsi"/>
          <w:lang w:eastAsia="sk-SK"/>
        </w:rPr>
      </w:pPr>
      <w:r w:rsidRPr="00807D7A">
        <w:rPr>
          <w:rFonts w:eastAsia="Calibri" w:cstheme="minorHAnsi"/>
        </w:rPr>
        <w:t>2.</w:t>
      </w:r>
      <w:r w:rsidRPr="00807D7A">
        <w:rPr>
          <w:rFonts w:eastAsia="Calibri" w:cstheme="minorHAnsi"/>
        </w:rPr>
        <w:tab/>
      </w:r>
      <w:r w:rsidR="004B439D" w:rsidRPr="00807D7A">
        <w:rPr>
          <w:rFonts w:eastAsia="Calibri" w:cstheme="minorHAnsi"/>
        </w:rPr>
        <w:t xml:space="preserve">Doplnok č. 1 k </w:t>
      </w:r>
      <w:r w:rsidR="004B439D" w:rsidRPr="00807D7A">
        <w:rPr>
          <w:rFonts w:eastAsia="Arial Unicode MS" w:cstheme="minorHAnsi"/>
          <w:lang w:eastAsia="sk-SK"/>
        </w:rPr>
        <w:t xml:space="preserve"> </w:t>
      </w:r>
      <w:r w:rsidR="004B439D" w:rsidRPr="00807D7A">
        <w:rPr>
          <w:rFonts w:cstheme="minorHAnsi"/>
          <w:noProof/>
        </w:rPr>
        <w:t xml:space="preserve">Vnútornému systému zabezpečovania kvality vysokoškolského vzdelávania </w:t>
      </w:r>
      <w:r w:rsidR="004B439D" w:rsidRPr="00807D7A">
        <w:rPr>
          <w:rFonts w:cstheme="minorHAnsi"/>
          <w:noProof/>
        </w:rPr>
        <w:br/>
        <w:t>Univerzity Konštantína Filozofa v Nitre</w:t>
      </w:r>
      <w:r w:rsidR="004B439D" w:rsidRPr="00807D7A">
        <w:rPr>
          <w:rFonts w:eastAsia="Arial Unicode MS" w:cstheme="minorHAnsi"/>
          <w:lang w:eastAsia="sk-SK"/>
        </w:rPr>
        <w:t xml:space="preserve"> </w:t>
      </w:r>
      <w:r w:rsidRPr="00807D7A">
        <w:rPr>
          <w:rFonts w:eastAsia="Arial Unicode MS" w:cstheme="minorHAnsi"/>
          <w:lang w:eastAsia="sk-SK"/>
        </w:rPr>
        <w:t xml:space="preserve">nadobúda účinnosť </w:t>
      </w:r>
      <w:r w:rsidR="004B439D" w:rsidRPr="00807D7A">
        <w:rPr>
          <w:rFonts w:eastAsia="Arial Unicode MS" w:cstheme="minorHAnsi"/>
          <w:lang w:eastAsia="sk-SK"/>
        </w:rPr>
        <w:t>1. júla 2026.</w:t>
      </w:r>
    </w:p>
    <w:p w14:paraId="605AEF68" w14:textId="77777777" w:rsidR="00E84C3E" w:rsidRPr="00807D7A" w:rsidRDefault="00E84C3E" w:rsidP="00290508">
      <w:pPr>
        <w:spacing w:after="120" w:line="240" w:lineRule="auto"/>
        <w:jc w:val="both"/>
        <w:rPr>
          <w:rFonts w:eastAsia="Calibri" w:cstheme="minorHAnsi"/>
        </w:rPr>
      </w:pPr>
    </w:p>
    <w:p w14:paraId="15514F1E" w14:textId="6B54FC00" w:rsidR="008D33F1" w:rsidRPr="00807D7A" w:rsidRDefault="008D33F1" w:rsidP="00290508">
      <w:pPr>
        <w:tabs>
          <w:tab w:val="left" w:pos="540"/>
        </w:tabs>
        <w:spacing w:after="120" w:line="240" w:lineRule="auto"/>
        <w:ind w:left="900" w:hanging="900"/>
        <w:rPr>
          <w:rFonts w:eastAsia="Times New Roman" w:cstheme="minorHAnsi"/>
          <w:lang w:eastAsia="sk-SK"/>
        </w:rPr>
      </w:pPr>
    </w:p>
    <w:p w14:paraId="36547E7E" w14:textId="77777777" w:rsidR="008D33F1" w:rsidRPr="00807D7A" w:rsidRDefault="008D33F1" w:rsidP="00290508">
      <w:pPr>
        <w:tabs>
          <w:tab w:val="left" w:pos="540"/>
        </w:tabs>
        <w:spacing w:after="120" w:line="240" w:lineRule="auto"/>
        <w:ind w:left="900" w:hanging="900"/>
        <w:rPr>
          <w:rFonts w:eastAsia="Times New Roman" w:cstheme="minorHAnsi"/>
          <w:lang w:eastAsia="sk-SK"/>
        </w:rPr>
      </w:pPr>
    </w:p>
    <w:p w14:paraId="3F8F7D73" w14:textId="79EF9E87" w:rsidR="00C827EB" w:rsidRPr="00807D7A" w:rsidRDefault="00FF0E95" w:rsidP="00FF0E95">
      <w:pPr>
        <w:spacing w:after="0" w:line="240" w:lineRule="auto"/>
        <w:rPr>
          <w:rFonts w:cstheme="minorHAnsi"/>
        </w:rPr>
      </w:pPr>
      <w:r w:rsidRPr="00807D7A">
        <w:rPr>
          <w:rFonts w:cstheme="minorHAnsi"/>
        </w:rPr>
        <w:t xml:space="preserve">                                 </w:t>
      </w:r>
      <w:r w:rsidR="000C52B6" w:rsidRPr="00807D7A">
        <w:rPr>
          <w:rFonts w:cstheme="minorHAnsi"/>
        </w:rPr>
        <w:tab/>
      </w:r>
      <w:r w:rsidR="000C52B6" w:rsidRPr="00807D7A">
        <w:rPr>
          <w:rFonts w:cstheme="minorHAnsi"/>
        </w:rPr>
        <w:tab/>
      </w:r>
      <w:r w:rsidR="000C52B6" w:rsidRPr="00807D7A">
        <w:rPr>
          <w:rFonts w:cstheme="minorHAnsi"/>
        </w:rPr>
        <w:tab/>
      </w:r>
      <w:r w:rsidR="000C52B6" w:rsidRPr="00807D7A">
        <w:rPr>
          <w:rFonts w:cstheme="minorHAnsi"/>
        </w:rPr>
        <w:tab/>
      </w:r>
      <w:r w:rsidR="000C52B6" w:rsidRPr="00807D7A">
        <w:rPr>
          <w:rFonts w:cstheme="minorHAnsi"/>
        </w:rPr>
        <w:tab/>
      </w:r>
      <w:r w:rsidR="000C52B6" w:rsidRPr="00807D7A">
        <w:rPr>
          <w:rFonts w:cstheme="minorHAnsi"/>
        </w:rPr>
        <w:tab/>
        <w:t xml:space="preserve">   </w:t>
      </w:r>
      <w:r w:rsidR="003C6932" w:rsidRPr="00807D7A">
        <w:rPr>
          <w:rFonts w:cstheme="minorHAnsi"/>
        </w:rPr>
        <w:t>prof. RNDr. Libor Vozár, CSc.</w:t>
      </w:r>
    </w:p>
    <w:p w14:paraId="7ECC74A6" w14:textId="39F70141" w:rsidR="00C827EB" w:rsidRPr="00807D7A" w:rsidRDefault="00C827EB" w:rsidP="001938BF">
      <w:pPr>
        <w:spacing w:after="0" w:line="240" w:lineRule="auto"/>
        <w:ind w:left="567"/>
        <w:rPr>
          <w:rFonts w:cstheme="minorHAnsi"/>
          <w:b/>
        </w:rPr>
      </w:pPr>
      <w:r w:rsidRPr="00807D7A">
        <w:rPr>
          <w:rFonts w:cstheme="minorHAnsi"/>
        </w:rPr>
        <w:t xml:space="preserve">                                                  </w:t>
      </w:r>
      <w:r w:rsidR="000C52B6" w:rsidRPr="00807D7A">
        <w:rPr>
          <w:rFonts w:cstheme="minorHAnsi"/>
        </w:rPr>
        <w:tab/>
      </w:r>
      <w:r w:rsidR="000C52B6" w:rsidRPr="00807D7A">
        <w:rPr>
          <w:rFonts w:cstheme="minorHAnsi"/>
        </w:rPr>
        <w:tab/>
      </w:r>
      <w:r w:rsidR="000C52B6" w:rsidRPr="00807D7A">
        <w:rPr>
          <w:rFonts w:cstheme="minorHAnsi"/>
        </w:rPr>
        <w:tab/>
      </w:r>
      <w:r w:rsidR="000C52B6" w:rsidRPr="00807D7A">
        <w:rPr>
          <w:rFonts w:cstheme="minorHAnsi"/>
        </w:rPr>
        <w:tab/>
      </w:r>
      <w:r w:rsidR="000C52B6" w:rsidRPr="00807D7A">
        <w:rPr>
          <w:rFonts w:cstheme="minorHAnsi"/>
        </w:rPr>
        <w:tab/>
      </w:r>
      <w:r w:rsidRPr="00807D7A">
        <w:rPr>
          <w:rFonts w:cstheme="minorHAnsi"/>
        </w:rPr>
        <w:t>rektor UKF v Nitre</w:t>
      </w:r>
    </w:p>
    <w:p w14:paraId="04A3F646" w14:textId="77777777" w:rsidR="003E7BBB" w:rsidRPr="00807D7A" w:rsidRDefault="00C827EB" w:rsidP="00FF0E95">
      <w:pPr>
        <w:autoSpaceDE w:val="0"/>
        <w:autoSpaceDN w:val="0"/>
        <w:adjustRightInd w:val="0"/>
        <w:spacing w:after="0" w:line="240" w:lineRule="auto"/>
        <w:jc w:val="both"/>
        <w:rPr>
          <w:rFonts w:cstheme="minorHAnsi"/>
        </w:rPr>
      </w:pPr>
      <w:r w:rsidRPr="00807D7A">
        <w:rPr>
          <w:rFonts w:cstheme="minorHAnsi"/>
        </w:rPr>
        <w:t xml:space="preserve"> </w:t>
      </w:r>
    </w:p>
    <w:sectPr w:rsidR="003E7BBB" w:rsidRPr="00807D7A" w:rsidSect="00A6298A">
      <w:pgSz w:w="11906" w:h="16838"/>
      <w:pgMar w:top="1417"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7C10F" w14:textId="77777777" w:rsidR="00E72EB3" w:rsidRDefault="00E72EB3" w:rsidP="00256C71">
      <w:pPr>
        <w:spacing w:after="0" w:line="240" w:lineRule="auto"/>
      </w:pPr>
      <w:r>
        <w:separator/>
      </w:r>
    </w:p>
  </w:endnote>
  <w:endnote w:type="continuationSeparator" w:id="0">
    <w:p w14:paraId="34979826" w14:textId="77777777" w:rsidR="00E72EB3" w:rsidRDefault="00E72EB3" w:rsidP="00256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3A209" w14:textId="77777777" w:rsidR="00E72EB3" w:rsidRDefault="00E72EB3" w:rsidP="00256C71">
      <w:pPr>
        <w:spacing w:after="0" w:line="240" w:lineRule="auto"/>
      </w:pPr>
      <w:r>
        <w:separator/>
      </w:r>
    </w:p>
  </w:footnote>
  <w:footnote w:type="continuationSeparator" w:id="0">
    <w:p w14:paraId="0366247A" w14:textId="77777777" w:rsidR="00E72EB3" w:rsidRDefault="00E72EB3" w:rsidP="00256C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0690"/>
    <w:multiLevelType w:val="hybridMultilevel"/>
    <w:tmpl w:val="C9402130"/>
    <w:lvl w:ilvl="0" w:tplc="041B0017">
      <w:start w:val="1"/>
      <w:numFmt w:val="lowerLetter"/>
      <w:lvlText w:val="%1)"/>
      <w:lvlJc w:val="left"/>
      <w:pPr>
        <w:ind w:left="928" w:hanging="360"/>
      </w:pPr>
    </w:lvl>
    <w:lvl w:ilvl="1" w:tplc="041B0019">
      <w:start w:val="1"/>
      <w:numFmt w:val="lowerLetter"/>
      <w:lvlText w:val="%2."/>
      <w:lvlJc w:val="left"/>
      <w:pPr>
        <w:ind w:left="1648" w:hanging="360"/>
      </w:pPr>
    </w:lvl>
    <w:lvl w:ilvl="2" w:tplc="041B001B">
      <w:start w:val="1"/>
      <w:numFmt w:val="lowerRoman"/>
      <w:lvlText w:val="%3."/>
      <w:lvlJc w:val="right"/>
      <w:pPr>
        <w:ind w:left="2368" w:hanging="180"/>
      </w:pPr>
    </w:lvl>
    <w:lvl w:ilvl="3" w:tplc="041B000F">
      <w:start w:val="1"/>
      <w:numFmt w:val="decimal"/>
      <w:lvlText w:val="%4."/>
      <w:lvlJc w:val="left"/>
      <w:pPr>
        <w:ind w:left="3088" w:hanging="360"/>
      </w:pPr>
    </w:lvl>
    <w:lvl w:ilvl="4" w:tplc="041B0019">
      <w:start w:val="1"/>
      <w:numFmt w:val="lowerLetter"/>
      <w:lvlText w:val="%5."/>
      <w:lvlJc w:val="left"/>
      <w:pPr>
        <w:ind w:left="3808" w:hanging="360"/>
      </w:pPr>
    </w:lvl>
    <w:lvl w:ilvl="5" w:tplc="041B001B">
      <w:start w:val="1"/>
      <w:numFmt w:val="lowerRoman"/>
      <w:lvlText w:val="%6."/>
      <w:lvlJc w:val="right"/>
      <w:pPr>
        <w:ind w:left="4528" w:hanging="180"/>
      </w:pPr>
    </w:lvl>
    <w:lvl w:ilvl="6" w:tplc="041B000F">
      <w:start w:val="1"/>
      <w:numFmt w:val="decimal"/>
      <w:lvlText w:val="%7."/>
      <w:lvlJc w:val="left"/>
      <w:pPr>
        <w:ind w:left="5248" w:hanging="360"/>
      </w:pPr>
    </w:lvl>
    <w:lvl w:ilvl="7" w:tplc="041B0019">
      <w:start w:val="1"/>
      <w:numFmt w:val="lowerLetter"/>
      <w:lvlText w:val="%8."/>
      <w:lvlJc w:val="left"/>
      <w:pPr>
        <w:ind w:left="5968" w:hanging="360"/>
      </w:pPr>
    </w:lvl>
    <w:lvl w:ilvl="8" w:tplc="041B001B">
      <w:start w:val="1"/>
      <w:numFmt w:val="lowerRoman"/>
      <w:lvlText w:val="%9."/>
      <w:lvlJc w:val="right"/>
      <w:pPr>
        <w:ind w:left="6688" w:hanging="180"/>
      </w:pPr>
    </w:lvl>
  </w:abstractNum>
  <w:abstractNum w:abstractNumId="1" w15:restartNumberingAfterBreak="0">
    <w:nsid w:val="05857CE7"/>
    <w:multiLevelType w:val="hybridMultilevel"/>
    <w:tmpl w:val="CC3A4830"/>
    <w:lvl w:ilvl="0" w:tplc="DD9E85C6">
      <w:start w:val="1"/>
      <w:numFmt w:val="decimal"/>
      <w:lvlText w:val="%1."/>
      <w:lvlJc w:val="left"/>
      <w:pPr>
        <w:tabs>
          <w:tab w:val="num" w:pos="502"/>
        </w:tabs>
        <w:ind w:left="502" w:hanging="360"/>
      </w:pPr>
      <w:rPr>
        <w:b w:val="0"/>
      </w:rPr>
    </w:lvl>
    <w:lvl w:ilvl="1" w:tplc="041B0017">
      <w:start w:val="1"/>
      <w:numFmt w:val="lowerLetter"/>
      <w:lvlText w:val="%2)"/>
      <w:lvlJc w:val="left"/>
      <w:pPr>
        <w:tabs>
          <w:tab w:val="num" w:pos="1222"/>
        </w:tabs>
        <w:ind w:left="1222" w:hanging="360"/>
      </w:pPr>
    </w:lvl>
    <w:lvl w:ilvl="2" w:tplc="041B001B">
      <w:start w:val="1"/>
      <w:numFmt w:val="lowerRoman"/>
      <w:lvlText w:val="%3."/>
      <w:lvlJc w:val="right"/>
      <w:pPr>
        <w:tabs>
          <w:tab w:val="num" w:pos="1942"/>
        </w:tabs>
        <w:ind w:left="1942" w:hanging="180"/>
      </w:pPr>
    </w:lvl>
    <w:lvl w:ilvl="3" w:tplc="041B000F">
      <w:start w:val="1"/>
      <w:numFmt w:val="decimal"/>
      <w:lvlText w:val="%4."/>
      <w:lvlJc w:val="left"/>
      <w:pPr>
        <w:tabs>
          <w:tab w:val="num" w:pos="2662"/>
        </w:tabs>
        <w:ind w:left="2662" w:hanging="360"/>
      </w:pPr>
    </w:lvl>
    <w:lvl w:ilvl="4" w:tplc="041B0019">
      <w:start w:val="1"/>
      <w:numFmt w:val="lowerLetter"/>
      <w:lvlText w:val="%5."/>
      <w:lvlJc w:val="left"/>
      <w:pPr>
        <w:tabs>
          <w:tab w:val="num" w:pos="3382"/>
        </w:tabs>
        <w:ind w:left="3382" w:hanging="360"/>
      </w:pPr>
    </w:lvl>
    <w:lvl w:ilvl="5" w:tplc="041B001B">
      <w:start w:val="1"/>
      <w:numFmt w:val="lowerRoman"/>
      <w:lvlText w:val="%6."/>
      <w:lvlJc w:val="right"/>
      <w:pPr>
        <w:tabs>
          <w:tab w:val="num" w:pos="4102"/>
        </w:tabs>
        <w:ind w:left="4102" w:hanging="180"/>
      </w:pPr>
    </w:lvl>
    <w:lvl w:ilvl="6" w:tplc="041B000F">
      <w:start w:val="1"/>
      <w:numFmt w:val="decimal"/>
      <w:lvlText w:val="%7."/>
      <w:lvlJc w:val="left"/>
      <w:pPr>
        <w:tabs>
          <w:tab w:val="num" w:pos="4822"/>
        </w:tabs>
        <w:ind w:left="4822" w:hanging="360"/>
      </w:pPr>
    </w:lvl>
    <w:lvl w:ilvl="7" w:tplc="041B0019">
      <w:start w:val="1"/>
      <w:numFmt w:val="lowerLetter"/>
      <w:lvlText w:val="%8."/>
      <w:lvlJc w:val="left"/>
      <w:pPr>
        <w:tabs>
          <w:tab w:val="num" w:pos="5542"/>
        </w:tabs>
        <w:ind w:left="5542" w:hanging="360"/>
      </w:pPr>
    </w:lvl>
    <w:lvl w:ilvl="8" w:tplc="041B001B">
      <w:start w:val="1"/>
      <w:numFmt w:val="lowerRoman"/>
      <w:lvlText w:val="%9."/>
      <w:lvlJc w:val="right"/>
      <w:pPr>
        <w:tabs>
          <w:tab w:val="num" w:pos="6262"/>
        </w:tabs>
        <w:ind w:left="6262" w:hanging="180"/>
      </w:pPr>
    </w:lvl>
  </w:abstractNum>
  <w:abstractNum w:abstractNumId="2" w15:restartNumberingAfterBreak="0">
    <w:nsid w:val="06BC7788"/>
    <w:multiLevelType w:val="hybridMultilevel"/>
    <w:tmpl w:val="F77E4FAA"/>
    <w:lvl w:ilvl="0" w:tplc="7D1650C2">
      <w:start w:val="1"/>
      <w:numFmt w:val="decimal"/>
      <w:lvlText w:val="%1."/>
      <w:lvlJc w:val="left"/>
      <w:pPr>
        <w:ind w:left="3911"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A0F1F65"/>
    <w:multiLevelType w:val="hybridMultilevel"/>
    <w:tmpl w:val="89B8F05A"/>
    <w:lvl w:ilvl="0" w:tplc="041B001B">
      <w:start w:val="1"/>
      <w:numFmt w:val="lowerRoman"/>
      <w:lvlText w:val="%1."/>
      <w:lvlJc w:val="right"/>
      <w:pPr>
        <w:ind w:left="3191" w:hanging="360"/>
      </w:pPr>
    </w:lvl>
    <w:lvl w:ilvl="1" w:tplc="D8F85702">
      <w:start w:val="1"/>
      <w:numFmt w:val="decimal"/>
      <w:lvlText w:val="%2."/>
      <w:lvlJc w:val="left"/>
      <w:pPr>
        <w:ind w:left="3911" w:hanging="360"/>
      </w:pPr>
      <w:rPr>
        <w:rFonts w:hint="default"/>
      </w:rPr>
    </w:lvl>
    <w:lvl w:ilvl="2" w:tplc="67F4735C">
      <w:start w:val="1"/>
      <w:numFmt w:val="lowerLetter"/>
      <w:lvlText w:val="%3)"/>
      <w:lvlJc w:val="left"/>
      <w:pPr>
        <w:ind w:left="4811" w:hanging="360"/>
      </w:pPr>
      <w:rPr>
        <w:rFonts w:hint="default"/>
      </w:rPr>
    </w:lvl>
    <w:lvl w:ilvl="3" w:tplc="041B000F" w:tentative="1">
      <w:start w:val="1"/>
      <w:numFmt w:val="decimal"/>
      <w:lvlText w:val="%4."/>
      <w:lvlJc w:val="left"/>
      <w:pPr>
        <w:ind w:left="5351" w:hanging="360"/>
      </w:pPr>
    </w:lvl>
    <w:lvl w:ilvl="4" w:tplc="041B0019" w:tentative="1">
      <w:start w:val="1"/>
      <w:numFmt w:val="lowerLetter"/>
      <w:lvlText w:val="%5."/>
      <w:lvlJc w:val="left"/>
      <w:pPr>
        <w:ind w:left="6071" w:hanging="360"/>
      </w:pPr>
    </w:lvl>
    <w:lvl w:ilvl="5" w:tplc="041B001B" w:tentative="1">
      <w:start w:val="1"/>
      <w:numFmt w:val="lowerRoman"/>
      <w:lvlText w:val="%6."/>
      <w:lvlJc w:val="right"/>
      <w:pPr>
        <w:ind w:left="6791" w:hanging="180"/>
      </w:pPr>
    </w:lvl>
    <w:lvl w:ilvl="6" w:tplc="041B000F" w:tentative="1">
      <w:start w:val="1"/>
      <w:numFmt w:val="decimal"/>
      <w:lvlText w:val="%7."/>
      <w:lvlJc w:val="left"/>
      <w:pPr>
        <w:ind w:left="7511" w:hanging="360"/>
      </w:pPr>
    </w:lvl>
    <w:lvl w:ilvl="7" w:tplc="041B0019" w:tentative="1">
      <w:start w:val="1"/>
      <w:numFmt w:val="lowerLetter"/>
      <w:lvlText w:val="%8."/>
      <w:lvlJc w:val="left"/>
      <w:pPr>
        <w:ind w:left="8231" w:hanging="360"/>
      </w:pPr>
    </w:lvl>
    <w:lvl w:ilvl="8" w:tplc="041B001B" w:tentative="1">
      <w:start w:val="1"/>
      <w:numFmt w:val="lowerRoman"/>
      <w:lvlText w:val="%9."/>
      <w:lvlJc w:val="right"/>
      <w:pPr>
        <w:ind w:left="8951" w:hanging="180"/>
      </w:pPr>
    </w:lvl>
  </w:abstractNum>
  <w:abstractNum w:abstractNumId="4" w15:restartNumberingAfterBreak="0">
    <w:nsid w:val="0B252C58"/>
    <w:multiLevelType w:val="hybridMultilevel"/>
    <w:tmpl w:val="C584CFCE"/>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88" w:hanging="360"/>
      </w:pPr>
    </w:lvl>
    <w:lvl w:ilvl="7" w:tplc="041B0019">
      <w:start w:val="1"/>
      <w:numFmt w:val="lowerLetter"/>
      <w:lvlText w:val="%8."/>
      <w:lvlJc w:val="left"/>
      <w:pPr>
        <w:ind w:left="6108" w:hanging="360"/>
      </w:pPr>
    </w:lvl>
    <w:lvl w:ilvl="8" w:tplc="041B001B">
      <w:start w:val="1"/>
      <w:numFmt w:val="lowerRoman"/>
      <w:lvlText w:val="%9."/>
      <w:lvlJc w:val="right"/>
      <w:pPr>
        <w:ind w:left="6828" w:hanging="180"/>
      </w:pPr>
    </w:lvl>
  </w:abstractNum>
  <w:abstractNum w:abstractNumId="5" w15:restartNumberingAfterBreak="0">
    <w:nsid w:val="0D9410E1"/>
    <w:multiLevelType w:val="hybridMultilevel"/>
    <w:tmpl w:val="7E62DD56"/>
    <w:lvl w:ilvl="0" w:tplc="59B2863C">
      <w:start w:val="1"/>
      <w:numFmt w:val="decimal"/>
      <w:lvlText w:val="%1."/>
      <w:lvlJc w:val="left"/>
      <w:pPr>
        <w:ind w:left="502"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105B16C0"/>
    <w:multiLevelType w:val="hybridMultilevel"/>
    <w:tmpl w:val="9E30005E"/>
    <w:lvl w:ilvl="0" w:tplc="041B0017">
      <w:start w:val="1"/>
      <w:numFmt w:val="lowerLetter"/>
      <w:lvlText w:val="%1)"/>
      <w:lvlJc w:val="left"/>
      <w:pPr>
        <w:ind w:left="1002" w:hanging="360"/>
      </w:pPr>
      <w:rPr>
        <w:rFonts w:hint="default"/>
      </w:rPr>
    </w:lvl>
    <w:lvl w:ilvl="1" w:tplc="041B0019" w:tentative="1">
      <w:start w:val="1"/>
      <w:numFmt w:val="lowerLetter"/>
      <w:lvlText w:val="%2."/>
      <w:lvlJc w:val="left"/>
      <w:pPr>
        <w:ind w:left="1722" w:hanging="360"/>
      </w:pPr>
    </w:lvl>
    <w:lvl w:ilvl="2" w:tplc="041B001B" w:tentative="1">
      <w:start w:val="1"/>
      <w:numFmt w:val="lowerRoman"/>
      <w:lvlText w:val="%3."/>
      <w:lvlJc w:val="right"/>
      <w:pPr>
        <w:ind w:left="2442" w:hanging="180"/>
      </w:pPr>
    </w:lvl>
    <w:lvl w:ilvl="3" w:tplc="041B000F" w:tentative="1">
      <w:start w:val="1"/>
      <w:numFmt w:val="decimal"/>
      <w:lvlText w:val="%4."/>
      <w:lvlJc w:val="left"/>
      <w:pPr>
        <w:ind w:left="3162" w:hanging="360"/>
      </w:pPr>
    </w:lvl>
    <w:lvl w:ilvl="4" w:tplc="041B0019" w:tentative="1">
      <w:start w:val="1"/>
      <w:numFmt w:val="lowerLetter"/>
      <w:lvlText w:val="%5."/>
      <w:lvlJc w:val="left"/>
      <w:pPr>
        <w:ind w:left="3882" w:hanging="360"/>
      </w:pPr>
    </w:lvl>
    <w:lvl w:ilvl="5" w:tplc="041B001B" w:tentative="1">
      <w:start w:val="1"/>
      <w:numFmt w:val="lowerRoman"/>
      <w:lvlText w:val="%6."/>
      <w:lvlJc w:val="right"/>
      <w:pPr>
        <w:ind w:left="4602" w:hanging="180"/>
      </w:pPr>
    </w:lvl>
    <w:lvl w:ilvl="6" w:tplc="041B000F" w:tentative="1">
      <w:start w:val="1"/>
      <w:numFmt w:val="decimal"/>
      <w:lvlText w:val="%7."/>
      <w:lvlJc w:val="left"/>
      <w:pPr>
        <w:ind w:left="5322" w:hanging="360"/>
      </w:pPr>
    </w:lvl>
    <w:lvl w:ilvl="7" w:tplc="041B0019" w:tentative="1">
      <w:start w:val="1"/>
      <w:numFmt w:val="lowerLetter"/>
      <w:lvlText w:val="%8."/>
      <w:lvlJc w:val="left"/>
      <w:pPr>
        <w:ind w:left="6042" w:hanging="360"/>
      </w:pPr>
    </w:lvl>
    <w:lvl w:ilvl="8" w:tplc="041B001B" w:tentative="1">
      <w:start w:val="1"/>
      <w:numFmt w:val="lowerRoman"/>
      <w:lvlText w:val="%9."/>
      <w:lvlJc w:val="right"/>
      <w:pPr>
        <w:ind w:left="6762" w:hanging="180"/>
      </w:pPr>
    </w:lvl>
  </w:abstractNum>
  <w:abstractNum w:abstractNumId="7" w15:restartNumberingAfterBreak="0">
    <w:nsid w:val="10DD2D34"/>
    <w:multiLevelType w:val="hybridMultilevel"/>
    <w:tmpl w:val="9B08FA9A"/>
    <w:lvl w:ilvl="0" w:tplc="146A991A">
      <w:start w:val="1"/>
      <w:numFmt w:val="lowerRoman"/>
      <w:lvlText w:val="%1."/>
      <w:lvlJc w:val="right"/>
      <w:pPr>
        <w:ind w:left="121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2503E85"/>
    <w:multiLevelType w:val="hybridMultilevel"/>
    <w:tmpl w:val="1E9E1736"/>
    <w:lvl w:ilvl="0" w:tplc="1C62212C">
      <w:start w:val="1"/>
      <w:numFmt w:val="decimal"/>
      <w:lvlText w:val="%1."/>
      <w:lvlJc w:val="left"/>
      <w:pPr>
        <w:ind w:left="720" w:hanging="360"/>
      </w:pPr>
      <w:rPr>
        <w:rFonts w:eastAsia="Arial Unicode MS"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6864EEA"/>
    <w:multiLevelType w:val="hybridMultilevel"/>
    <w:tmpl w:val="2DB62F5A"/>
    <w:lvl w:ilvl="0" w:tplc="6AEC7B6A">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6A0249E"/>
    <w:multiLevelType w:val="hybridMultilevel"/>
    <w:tmpl w:val="F61066AE"/>
    <w:lvl w:ilvl="0" w:tplc="AD74E8B6">
      <w:start w:val="1"/>
      <w:numFmt w:val="decimal"/>
      <w:lvlText w:val="%1."/>
      <w:lvlJc w:val="left"/>
      <w:pPr>
        <w:tabs>
          <w:tab w:val="num" w:pos="540"/>
        </w:tabs>
        <w:ind w:left="540" w:hanging="360"/>
      </w:pPr>
    </w:lvl>
    <w:lvl w:ilvl="1" w:tplc="041B0017">
      <w:start w:val="1"/>
      <w:numFmt w:val="lowerLetter"/>
      <w:lvlText w:val="%2)"/>
      <w:lvlJc w:val="left"/>
      <w:pPr>
        <w:tabs>
          <w:tab w:val="num" w:pos="1260"/>
        </w:tabs>
        <w:ind w:left="1260" w:hanging="360"/>
      </w:pPr>
    </w:lvl>
    <w:lvl w:ilvl="2" w:tplc="041B001B">
      <w:start w:val="1"/>
      <w:numFmt w:val="lowerRoman"/>
      <w:lvlText w:val="%3."/>
      <w:lvlJc w:val="right"/>
      <w:pPr>
        <w:tabs>
          <w:tab w:val="num" w:pos="1980"/>
        </w:tabs>
        <w:ind w:left="1980" w:hanging="180"/>
      </w:pPr>
    </w:lvl>
    <w:lvl w:ilvl="3" w:tplc="041B000F">
      <w:start w:val="1"/>
      <w:numFmt w:val="decimal"/>
      <w:lvlText w:val="%4."/>
      <w:lvlJc w:val="left"/>
      <w:pPr>
        <w:tabs>
          <w:tab w:val="num" w:pos="2700"/>
        </w:tabs>
        <w:ind w:left="2700" w:hanging="360"/>
      </w:pPr>
    </w:lvl>
    <w:lvl w:ilvl="4" w:tplc="041B0019">
      <w:start w:val="1"/>
      <w:numFmt w:val="lowerLetter"/>
      <w:lvlText w:val="%5."/>
      <w:lvlJc w:val="left"/>
      <w:pPr>
        <w:tabs>
          <w:tab w:val="num" w:pos="3420"/>
        </w:tabs>
        <w:ind w:left="3420" w:hanging="360"/>
      </w:pPr>
    </w:lvl>
    <w:lvl w:ilvl="5" w:tplc="041B001B">
      <w:start w:val="1"/>
      <w:numFmt w:val="lowerRoman"/>
      <w:lvlText w:val="%6."/>
      <w:lvlJc w:val="right"/>
      <w:pPr>
        <w:tabs>
          <w:tab w:val="num" w:pos="4140"/>
        </w:tabs>
        <w:ind w:left="4140" w:hanging="180"/>
      </w:pPr>
    </w:lvl>
    <w:lvl w:ilvl="6" w:tplc="041B000F">
      <w:start w:val="1"/>
      <w:numFmt w:val="decimal"/>
      <w:lvlText w:val="%7."/>
      <w:lvlJc w:val="left"/>
      <w:pPr>
        <w:tabs>
          <w:tab w:val="num" w:pos="4860"/>
        </w:tabs>
        <w:ind w:left="4860" w:hanging="360"/>
      </w:pPr>
    </w:lvl>
    <w:lvl w:ilvl="7" w:tplc="041B0019">
      <w:start w:val="1"/>
      <w:numFmt w:val="lowerLetter"/>
      <w:lvlText w:val="%8."/>
      <w:lvlJc w:val="left"/>
      <w:pPr>
        <w:tabs>
          <w:tab w:val="num" w:pos="5580"/>
        </w:tabs>
        <w:ind w:left="5580" w:hanging="360"/>
      </w:pPr>
    </w:lvl>
    <w:lvl w:ilvl="8" w:tplc="041B001B">
      <w:start w:val="1"/>
      <w:numFmt w:val="lowerRoman"/>
      <w:lvlText w:val="%9."/>
      <w:lvlJc w:val="right"/>
      <w:pPr>
        <w:tabs>
          <w:tab w:val="num" w:pos="6300"/>
        </w:tabs>
        <w:ind w:left="6300" w:hanging="180"/>
      </w:pPr>
    </w:lvl>
  </w:abstractNum>
  <w:abstractNum w:abstractNumId="11" w15:restartNumberingAfterBreak="0">
    <w:nsid w:val="170E3B97"/>
    <w:multiLevelType w:val="hybridMultilevel"/>
    <w:tmpl w:val="8124C004"/>
    <w:lvl w:ilvl="0" w:tplc="917AA036">
      <w:start w:val="1"/>
      <w:numFmt w:val="decimal"/>
      <w:lvlText w:val="%1."/>
      <w:lvlJc w:val="left"/>
      <w:pPr>
        <w:ind w:left="391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CF80104"/>
    <w:multiLevelType w:val="multilevel"/>
    <w:tmpl w:val="67FA5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4A6700"/>
    <w:multiLevelType w:val="hybridMultilevel"/>
    <w:tmpl w:val="86447160"/>
    <w:lvl w:ilvl="0" w:tplc="D616A9FA">
      <w:start w:val="1"/>
      <w:numFmt w:val="decimal"/>
      <w:lvlText w:val="%1."/>
      <w:lvlJc w:val="left"/>
      <w:pPr>
        <w:ind w:left="790" w:hanging="43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DA02CF1"/>
    <w:multiLevelType w:val="hybridMultilevel"/>
    <w:tmpl w:val="A7CA81F8"/>
    <w:lvl w:ilvl="0" w:tplc="A2FC278A">
      <w:start w:val="1"/>
      <w:numFmt w:val="lowerRoman"/>
      <w:lvlText w:val="%1."/>
      <w:lvlJc w:val="right"/>
      <w:pPr>
        <w:ind w:left="2138"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F1E706C"/>
    <w:multiLevelType w:val="hybridMultilevel"/>
    <w:tmpl w:val="1BE6ACBE"/>
    <w:lvl w:ilvl="0" w:tplc="B4CC7BB6">
      <w:start w:val="1"/>
      <w:numFmt w:val="decimal"/>
      <w:lvlText w:val="%1."/>
      <w:lvlJc w:val="left"/>
      <w:pPr>
        <w:ind w:left="3191"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F384C2A"/>
    <w:multiLevelType w:val="hybridMultilevel"/>
    <w:tmpl w:val="3E1046D6"/>
    <w:lvl w:ilvl="0" w:tplc="41BEA988">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A5470C"/>
    <w:multiLevelType w:val="hybridMultilevel"/>
    <w:tmpl w:val="B6B0051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FD307FD"/>
    <w:multiLevelType w:val="hybridMultilevel"/>
    <w:tmpl w:val="3666702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1DE6BD8"/>
    <w:multiLevelType w:val="hybridMultilevel"/>
    <w:tmpl w:val="584A6986"/>
    <w:lvl w:ilvl="0" w:tplc="CA56E292">
      <w:start w:val="1"/>
      <w:numFmt w:val="lowerLetter"/>
      <w:lvlText w:val="%1)"/>
      <w:lvlJc w:val="left"/>
      <w:pPr>
        <w:ind w:left="720" w:hanging="360"/>
      </w:pPr>
      <w:rPr>
        <w:rFonts w:asciiTheme="minorHAnsi" w:eastAsia="Calibri" w:hAnsiTheme="minorHAnsi" w:cs="Times New Roman"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28306742"/>
    <w:multiLevelType w:val="hybridMultilevel"/>
    <w:tmpl w:val="2044154A"/>
    <w:lvl w:ilvl="0" w:tplc="BFE438D2">
      <w:start w:val="3"/>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21" w15:restartNumberingAfterBreak="0">
    <w:nsid w:val="283A7A18"/>
    <w:multiLevelType w:val="hybridMultilevel"/>
    <w:tmpl w:val="865E264E"/>
    <w:lvl w:ilvl="0" w:tplc="6EB81704">
      <w:start w:val="1"/>
      <w:numFmt w:val="lowerLetter"/>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22" w15:restartNumberingAfterBreak="0">
    <w:nsid w:val="28F04991"/>
    <w:multiLevelType w:val="hybridMultilevel"/>
    <w:tmpl w:val="BEB01FBA"/>
    <w:lvl w:ilvl="0" w:tplc="041B000F">
      <w:start w:val="1"/>
      <w:numFmt w:val="decimal"/>
      <w:lvlText w:val="%1."/>
      <w:lvlJc w:val="left"/>
      <w:pPr>
        <w:ind w:left="1854" w:hanging="360"/>
      </w:pPr>
    </w:lvl>
    <w:lvl w:ilvl="1" w:tplc="041B0019" w:tentative="1">
      <w:start w:val="1"/>
      <w:numFmt w:val="lowerLetter"/>
      <w:lvlText w:val="%2."/>
      <w:lvlJc w:val="left"/>
      <w:pPr>
        <w:ind w:left="2574" w:hanging="360"/>
      </w:pPr>
    </w:lvl>
    <w:lvl w:ilvl="2" w:tplc="041B001B" w:tentative="1">
      <w:start w:val="1"/>
      <w:numFmt w:val="lowerRoman"/>
      <w:lvlText w:val="%3."/>
      <w:lvlJc w:val="right"/>
      <w:pPr>
        <w:ind w:left="3294" w:hanging="180"/>
      </w:pPr>
    </w:lvl>
    <w:lvl w:ilvl="3" w:tplc="041B000F" w:tentative="1">
      <w:start w:val="1"/>
      <w:numFmt w:val="decimal"/>
      <w:lvlText w:val="%4."/>
      <w:lvlJc w:val="left"/>
      <w:pPr>
        <w:ind w:left="4014" w:hanging="360"/>
      </w:pPr>
    </w:lvl>
    <w:lvl w:ilvl="4" w:tplc="041B0019" w:tentative="1">
      <w:start w:val="1"/>
      <w:numFmt w:val="lowerLetter"/>
      <w:lvlText w:val="%5."/>
      <w:lvlJc w:val="left"/>
      <w:pPr>
        <w:ind w:left="4734" w:hanging="360"/>
      </w:pPr>
    </w:lvl>
    <w:lvl w:ilvl="5" w:tplc="041B001B" w:tentative="1">
      <w:start w:val="1"/>
      <w:numFmt w:val="lowerRoman"/>
      <w:lvlText w:val="%6."/>
      <w:lvlJc w:val="right"/>
      <w:pPr>
        <w:ind w:left="5454" w:hanging="180"/>
      </w:pPr>
    </w:lvl>
    <w:lvl w:ilvl="6" w:tplc="041B000F" w:tentative="1">
      <w:start w:val="1"/>
      <w:numFmt w:val="decimal"/>
      <w:lvlText w:val="%7."/>
      <w:lvlJc w:val="left"/>
      <w:pPr>
        <w:ind w:left="6174" w:hanging="360"/>
      </w:pPr>
    </w:lvl>
    <w:lvl w:ilvl="7" w:tplc="041B0019" w:tentative="1">
      <w:start w:val="1"/>
      <w:numFmt w:val="lowerLetter"/>
      <w:lvlText w:val="%8."/>
      <w:lvlJc w:val="left"/>
      <w:pPr>
        <w:ind w:left="6894" w:hanging="360"/>
      </w:pPr>
    </w:lvl>
    <w:lvl w:ilvl="8" w:tplc="041B001B" w:tentative="1">
      <w:start w:val="1"/>
      <w:numFmt w:val="lowerRoman"/>
      <w:lvlText w:val="%9."/>
      <w:lvlJc w:val="right"/>
      <w:pPr>
        <w:ind w:left="7614" w:hanging="180"/>
      </w:pPr>
    </w:lvl>
  </w:abstractNum>
  <w:abstractNum w:abstractNumId="23" w15:restartNumberingAfterBreak="0">
    <w:nsid w:val="2B065212"/>
    <w:multiLevelType w:val="hybridMultilevel"/>
    <w:tmpl w:val="9E20D2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2C9E5568"/>
    <w:multiLevelType w:val="hybridMultilevel"/>
    <w:tmpl w:val="86001062"/>
    <w:lvl w:ilvl="0" w:tplc="041B000F">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FE768C3"/>
    <w:multiLevelType w:val="hybridMultilevel"/>
    <w:tmpl w:val="8748628E"/>
    <w:lvl w:ilvl="0" w:tplc="93F22E88">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1321332"/>
    <w:multiLevelType w:val="hybridMultilevel"/>
    <w:tmpl w:val="2196DFE8"/>
    <w:lvl w:ilvl="0" w:tplc="F9B05E3A">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7" w15:restartNumberingAfterBreak="0">
    <w:nsid w:val="35E55672"/>
    <w:multiLevelType w:val="hybridMultilevel"/>
    <w:tmpl w:val="5060FEDC"/>
    <w:lvl w:ilvl="0" w:tplc="D2DE2D12">
      <w:start w:val="1"/>
      <w:numFmt w:val="decimal"/>
      <w:lvlText w:val="%1."/>
      <w:lvlJc w:val="left"/>
      <w:pPr>
        <w:tabs>
          <w:tab w:val="num" w:pos="540"/>
        </w:tabs>
        <w:ind w:left="540" w:hanging="360"/>
      </w:pPr>
      <w:rPr>
        <w:b w:val="0"/>
      </w:rPr>
    </w:lvl>
    <w:lvl w:ilvl="1" w:tplc="041B0017">
      <w:start w:val="1"/>
      <w:numFmt w:val="lowerLetter"/>
      <w:lvlText w:val="%2)"/>
      <w:lvlJc w:val="left"/>
      <w:pPr>
        <w:tabs>
          <w:tab w:val="num" w:pos="1260"/>
        </w:tabs>
        <w:ind w:left="1260" w:hanging="360"/>
      </w:pPr>
    </w:lvl>
    <w:lvl w:ilvl="2" w:tplc="041B001B">
      <w:start w:val="1"/>
      <w:numFmt w:val="lowerRoman"/>
      <w:lvlText w:val="%3."/>
      <w:lvlJc w:val="right"/>
      <w:pPr>
        <w:tabs>
          <w:tab w:val="num" w:pos="606"/>
        </w:tabs>
        <w:ind w:left="606" w:hanging="180"/>
      </w:pPr>
    </w:lvl>
    <w:lvl w:ilvl="3" w:tplc="041B000F">
      <w:start w:val="1"/>
      <w:numFmt w:val="decimal"/>
      <w:lvlText w:val="%4."/>
      <w:lvlJc w:val="left"/>
      <w:pPr>
        <w:tabs>
          <w:tab w:val="num" w:pos="2700"/>
        </w:tabs>
        <w:ind w:left="2700" w:hanging="360"/>
      </w:pPr>
    </w:lvl>
    <w:lvl w:ilvl="4" w:tplc="041B0019">
      <w:start w:val="1"/>
      <w:numFmt w:val="lowerLetter"/>
      <w:lvlText w:val="%5."/>
      <w:lvlJc w:val="left"/>
      <w:pPr>
        <w:tabs>
          <w:tab w:val="num" w:pos="3420"/>
        </w:tabs>
        <w:ind w:left="3420" w:hanging="360"/>
      </w:pPr>
    </w:lvl>
    <w:lvl w:ilvl="5" w:tplc="041B001B">
      <w:start w:val="1"/>
      <w:numFmt w:val="lowerRoman"/>
      <w:lvlText w:val="%6."/>
      <w:lvlJc w:val="right"/>
      <w:pPr>
        <w:tabs>
          <w:tab w:val="num" w:pos="4140"/>
        </w:tabs>
        <w:ind w:left="4140" w:hanging="180"/>
      </w:pPr>
    </w:lvl>
    <w:lvl w:ilvl="6" w:tplc="041B000F">
      <w:start w:val="1"/>
      <w:numFmt w:val="decimal"/>
      <w:lvlText w:val="%7."/>
      <w:lvlJc w:val="left"/>
      <w:pPr>
        <w:tabs>
          <w:tab w:val="num" w:pos="4860"/>
        </w:tabs>
        <w:ind w:left="4860" w:hanging="360"/>
      </w:pPr>
    </w:lvl>
    <w:lvl w:ilvl="7" w:tplc="041B0019">
      <w:start w:val="1"/>
      <w:numFmt w:val="lowerLetter"/>
      <w:lvlText w:val="%8."/>
      <w:lvlJc w:val="left"/>
      <w:pPr>
        <w:tabs>
          <w:tab w:val="num" w:pos="5580"/>
        </w:tabs>
        <w:ind w:left="5580" w:hanging="360"/>
      </w:pPr>
    </w:lvl>
    <w:lvl w:ilvl="8" w:tplc="041B001B">
      <w:start w:val="1"/>
      <w:numFmt w:val="lowerRoman"/>
      <w:lvlText w:val="%9."/>
      <w:lvlJc w:val="right"/>
      <w:pPr>
        <w:tabs>
          <w:tab w:val="num" w:pos="6300"/>
        </w:tabs>
        <w:ind w:left="6300" w:hanging="180"/>
      </w:pPr>
    </w:lvl>
  </w:abstractNum>
  <w:abstractNum w:abstractNumId="28" w15:restartNumberingAfterBreak="0">
    <w:nsid w:val="3AF87036"/>
    <w:multiLevelType w:val="hybridMultilevel"/>
    <w:tmpl w:val="826E1D76"/>
    <w:lvl w:ilvl="0" w:tplc="193A4632">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9" w15:restartNumberingAfterBreak="0">
    <w:nsid w:val="3B9336A3"/>
    <w:multiLevelType w:val="hybridMultilevel"/>
    <w:tmpl w:val="0ECE7410"/>
    <w:lvl w:ilvl="0" w:tplc="041B0017">
      <w:start w:val="1"/>
      <w:numFmt w:val="lowerLetter"/>
      <w:lvlText w:val="%1)"/>
      <w:lvlJc w:val="left"/>
      <w:pPr>
        <w:ind w:left="1145" w:hanging="360"/>
      </w:pPr>
    </w:lvl>
    <w:lvl w:ilvl="1" w:tplc="041B0017">
      <w:start w:val="1"/>
      <w:numFmt w:val="lowerLetter"/>
      <w:lvlText w:val="%2)"/>
      <w:lvlJc w:val="left"/>
      <w:pPr>
        <w:ind w:left="1865" w:hanging="360"/>
      </w:pPr>
    </w:lvl>
    <w:lvl w:ilvl="2" w:tplc="0DC6EB34">
      <w:start w:val="1"/>
      <w:numFmt w:val="bullet"/>
      <w:lvlText w:val="-"/>
      <w:lvlJc w:val="left"/>
      <w:pPr>
        <w:ind w:left="2835" w:hanging="430"/>
      </w:pPr>
      <w:rPr>
        <w:rFonts w:ascii="Calibri" w:eastAsiaTheme="minorHAnsi" w:hAnsi="Calibri" w:cs="Calibri" w:hint="default"/>
      </w:r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30" w15:restartNumberingAfterBreak="0">
    <w:nsid w:val="3E080B50"/>
    <w:multiLevelType w:val="hybridMultilevel"/>
    <w:tmpl w:val="27A40686"/>
    <w:lvl w:ilvl="0" w:tplc="041B0017">
      <w:start w:val="1"/>
      <w:numFmt w:val="lowerLetter"/>
      <w:lvlText w:val="%1)"/>
      <w:lvlJc w:val="left"/>
      <w:pPr>
        <w:ind w:left="4195"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1" w15:restartNumberingAfterBreak="0">
    <w:nsid w:val="41F64051"/>
    <w:multiLevelType w:val="hybridMultilevel"/>
    <w:tmpl w:val="6676519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42DB7BA3"/>
    <w:multiLevelType w:val="hybridMultilevel"/>
    <w:tmpl w:val="F43059E6"/>
    <w:lvl w:ilvl="0" w:tplc="D8EA29F4">
      <w:start w:val="1"/>
      <w:numFmt w:val="decimal"/>
      <w:lvlText w:val="%1."/>
      <w:lvlJc w:val="left"/>
      <w:pPr>
        <w:ind w:left="-6" w:hanging="420"/>
      </w:pPr>
      <w:rPr>
        <w:rFonts w:hint="default"/>
      </w:rPr>
    </w:lvl>
    <w:lvl w:ilvl="1" w:tplc="041B0019" w:tentative="1">
      <w:start w:val="1"/>
      <w:numFmt w:val="lowerLetter"/>
      <w:lvlText w:val="%2."/>
      <w:lvlJc w:val="left"/>
      <w:pPr>
        <w:ind w:left="654" w:hanging="360"/>
      </w:pPr>
    </w:lvl>
    <w:lvl w:ilvl="2" w:tplc="041B001B" w:tentative="1">
      <w:start w:val="1"/>
      <w:numFmt w:val="lowerRoman"/>
      <w:lvlText w:val="%3."/>
      <w:lvlJc w:val="right"/>
      <w:pPr>
        <w:ind w:left="1374" w:hanging="180"/>
      </w:pPr>
    </w:lvl>
    <w:lvl w:ilvl="3" w:tplc="041B000F" w:tentative="1">
      <w:start w:val="1"/>
      <w:numFmt w:val="decimal"/>
      <w:lvlText w:val="%4."/>
      <w:lvlJc w:val="left"/>
      <w:pPr>
        <w:ind w:left="2094" w:hanging="360"/>
      </w:pPr>
    </w:lvl>
    <w:lvl w:ilvl="4" w:tplc="041B0019" w:tentative="1">
      <w:start w:val="1"/>
      <w:numFmt w:val="lowerLetter"/>
      <w:lvlText w:val="%5."/>
      <w:lvlJc w:val="left"/>
      <w:pPr>
        <w:ind w:left="2814" w:hanging="360"/>
      </w:pPr>
    </w:lvl>
    <w:lvl w:ilvl="5" w:tplc="041B001B" w:tentative="1">
      <w:start w:val="1"/>
      <w:numFmt w:val="lowerRoman"/>
      <w:lvlText w:val="%6."/>
      <w:lvlJc w:val="right"/>
      <w:pPr>
        <w:ind w:left="3534" w:hanging="180"/>
      </w:pPr>
    </w:lvl>
    <w:lvl w:ilvl="6" w:tplc="041B000F" w:tentative="1">
      <w:start w:val="1"/>
      <w:numFmt w:val="decimal"/>
      <w:lvlText w:val="%7."/>
      <w:lvlJc w:val="left"/>
      <w:pPr>
        <w:ind w:left="4254" w:hanging="360"/>
      </w:pPr>
    </w:lvl>
    <w:lvl w:ilvl="7" w:tplc="041B0019" w:tentative="1">
      <w:start w:val="1"/>
      <w:numFmt w:val="lowerLetter"/>
      <w:lvlText w:val="%8."/>
      <w:lvlJc w:val="left"/>
      <w:pPr>
        <w:ind w:left="4974" w:hanging="360"/>
      </w:pPr>
    </w:lvl>
    <w:lvl w:ilvl="8" w:tplc="041B001B" w:tentative="1">
      <w:start w:val="1"/>
      <w:numFmt w:val="lowerRoman"/>
      <w:lvlText w:val="%9."/>
      <w:lvlJc w:val="right"/>
      <w:pPr>
        <w:ind w:left="5694" w:hanging="180"/>
      </w:pPr>
    </w:lvl>
  </w:abstractNum>
  <w:abstractNum w:abstractNumId="33" w15:restartNumberingAfterBreak="0">
    <w:nsid w:val="434A3779"/>
    <w:multiLevelType w:val="hybridMultilevel"/>
    <w:tmpl w:val="EE3037FC"/>
    <w:lvl w:ilvl="0" w:tplc="46AA6476">
      <w:start w:val="1"/>
      <w:numFmt w:val="lowerLetter"/>
      <w:lvlText w:val="%1)"/>
      <w:lvlJc w:val="left"/>
      <w:pPr>
        <w:ind w:left="786" w:hanging="360"/>
      </w:pPr>
      <w:rPr>
        <w:color w:val="auto"/>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4" w15:restartNumberingAfterBreak="0">
    <w:nsid w:val="44F53208"/>
    <w:multiLevelType w:val="hybridMultilevel"/>
    <w:tmpl w:val="04741FB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9127440"/>
    <w:multiLevelType w:val="hybridMultilevel"/>
    <w:tmpl w:val="EE3037FC"/>
    <w:lvl w:ilvl="0" w:tplc="46AA6476">
      <w:start w:val="1"/>
      <w:numFmt w:val="lowerLetter"/>
      <w:lvlText w:val="%1)"/>
      <w:lvlJc w:val="left"/>
      <w:pPr>
        <w:ind w:left="786" w:hanging="360"/>
      </w:pPr>
      <w:rPr>
        <w:color w:val="auto"/>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6" w15:restartNumberingAfterBreak="0">
    <w:nsid w:val="53256C2F"/>
    <w:multiLevelType w:val="hybridMultilevel"/>
    <w:tmpl w:val="5D04E6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59C24395"/>
    <w:multiLevelType w:val="hybridMultilevel"/>
    <w:tmpl w:val="4F3E8916"/>
    <w:lvl w:ilvl="0" w:tplc="896A13F0">
      <w:start w:val="1"/>
      <w:numFmt w:val="decimal"/>
      <w:lvlText w:val="%1."/>
      <w:lvlJc w:val="left"/>
      <w:pPr>
        <w:ind w:left="360" w:hanging="360"/>
      </w:pPr>
      <w:rPr>
        <w:rFonts w:asciiTheme="minorHAnsi" w:hAnsiTheme="minorHAnsi" w:cstheme="minorHAnsi" w:hint="default"/>
        <w:color w:val="auto"/>
        <w:sz w:val="22"/>
        <w:szCs w:val="22"/>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8" w15:restartNumberingAfterBreak="0">
    <w:nsid w:val="5D51345D"/>
    <w:multiLevelType w:val="hybridMultilevel"/>
    <w:tmpl w:val="38B2727C"/>
    <w:lvl w:ilvl="0" w:tplc="D8F85702">
      <w:start w:val="1"/>
      <w:numFmt w:val="decimal"/>
      <w:lvlText w:val="%1."/>
      <w:lvlJc w:val="left"/>
      <w:pPr>
        <w:ind w:left="391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B4E6D4D"/>
    <w:multiLevelType w:val="hybridMultilevel"/>
    <w:tmpl w:val="E5325458"/>
    <w:lvl w:ilvl="0" w:tplc="041B001B">
      <w:start w:val="1"/>
      <w:numFmt w:val="lowerRoman"/>
      <w:lvlText w:val="%1."/>
      <w:lvlJc w:val="right"/>
      <w:pPr>
        <w:ind w:left="1146" w:hanging="360"/>
      </w:pPr>
      <w:rPr>
        <w:rFonts w:hint="default"/>
      </w:rPr>
    </w:lvl>
    <w:lvl w:ilvl="1" w:tplc="041B0019">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0" w15:restartNumberingAfterBreak="0">
    <w:nsid w:val="741D3D27"/>
    <w:multiLevelType w:val="hybridMultilevel"/>
    <w:tmpl w:val="6456B86A"/>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1" w15:restartNumberingAfterBreak="0">
    <w:nsid w:val="749E1C8B"/>
    <w:multiLevelType w:val="hybridMultilevel"/>
    <w:tmpl w:val="5438584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2" w15:restartNumberingAfterBreak="0">
    <w:nsid w:val="76963861"/>
    <w:multiLevelType w:val="hybridMultilevel"/>
    <w:tmpl w:val="EB664E3A"/>
    <w:lvl w:ilvl="0" w:tplc="D8F85702">
      <w:start w:val="1"/>
      <w:numFmt w:val="decimal"/>
      <w:lvlText w:val="%1."/>
      <w:lvlJc w:val="left"/>
      <w:pPr>
        <w:ind w:left="391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E170B9B"/>
    <w:multiLevelType w:val="hybridMultilevel"/>
    <w:tmpl w:val="5E80DFFE"/>
    <w:lvl w:ilvl="0" w:tplc="719A7DEC">
      <w:start w:val="27"/>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23"/>
  </w:num>
  <w:num w:numId="2">
    <w:abstractNumId w:val="31"/>
  </w:num>
  <w:num w:numId="3">
    <w:abstractNumId w:val="9"/>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36"/>
  </w:num>
  <w:num w:numId="17">
    <w:abstractNumId w:val="22"/>
  </w:num>
  <w:num w:numId="18">
    <w:abstractNumId w:val="18"/>
  </w:num>
  <w:num w:numId="19">
    <w:abstractNumId w:val="32"/>
  </w:num>
  <w:num w:numId="20">
    <w:abstractNumId w:val="11"/>
  </w:num>
  <w:num w:numId="21">
    <w:abstractNumId w:val="8"/>
  </w:num>
  <w:num w:numId="22">
    <w:abstractNumId w:val="28"/>
  </w:num>
  <w:num w:numId="23">
    <w:abstractNumId w:val="33"/>
  </w:num>
  <w:num w:numId="24">
    <w:abstractNumId w:val="25"/>
  </w:num>
  <w:num w:numId="25">
    <w:abstractNumId w:val="35"/>
  </w:num>
  <w:num w:numId="26">
    <w:abstractNumId w:val="42"/>
  </w:num>
  <w:num w:numId="27">
    <w:abstractNumId w:val="38"/>
  </w:num>
  <w:num w:numId="28">
    <w:abstractNumId w:val="3"/>
  </w:num>
  <w:num w:numId="29">
    <w:abstractNumId w:val="15"/>
  </w:num>
  <w:num w:numId="30">
    <w:abstractNumId w:val="34"/>
  </w:num>
  <w:num w:numId="31">
    <w:abstractNumId w:val="7"/>
  </w:num>
  <w:num w:numId="32">
    <w:abstractNumId w:val="39"/>
  </w:num>
  <w:num w:numId="33">
    <w:abstractNumId w:val="30"/>
  </w:num>
  <w:num w:numId="34">
    <w:abstractNumId w:val="6"/>
  </w:num>
  <w:num w:numId="35">
    <w:abstractNumId w:val="2"/>
  </w:num>
  <w:num w:numId="36">
    <w:abstractNumId w:val="16"/>
  </w:num>
  <w:num w:numId="37">
    <w:abstractNumId w:val="37"/>
  </w:num>
  <w:num w:numId="38">
    <w:abstractNumId w:val="14"/>
  </w:num>
  <w:num w:numId="39">
    <w:abstractNumId w:val="17"/>
  </w:num>
  <w:num w:numId="40">
    <w:abstractNumId w:val="29"/>
  </w:num>
  <w:num w:numId="41">
    <w:abstractNumId w:val="13"/>
  </w:num>
  <w:num w:numId="42">
    <w:abstractNumId w:val="40"/>
  </w:num>
  <w:num w:numId="43">
    <w:abstractNumId w:val="41"/>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3MbawNDU2NzU3sjRT0lEKTi0uzszPAykwrgUAjMTz1CwAAAA="/>
  </w:docVars>
  <w:rsids>
    <w:rsidRoot w:val="005952B0"/>
    <w:rsid w:val="0003185D"/>
    <w:rsid w:val="00037180"/>
    <w:rsid w:val="00041DD0"/>
    <w:rsid w:val="00075BBD"/>
    <w:rsid w:val="00081602"/>
    <w:rsid w:val="00094F4F"/>
    <w:rsid w:val="000A1D7A"/>
    <w:rsid w:val="000A4E18"/>
    <w:rsid w:val="000C52B6"/>
    <w:rsid w:val="00172AA9"/>
    <w:rsid w:val="001921E8"/>
    <w:rsid w:val="001938BF"/>
    <w:rsid w:val="001A6ACE"/>
    <w:rsid w:val="001D0F6F"/>
    <w:rsid w:val="00205211"/>
    <w:rsid w:val="00226965"/>
    <w:rsid w:val="00251E18"/>
    <w:rsid w:val="00256C71"/>
    <w:rsid w:val="00290508"/>
    <w:rsid w:val="002A0C04"/>
    <w:rsid w:val="002B1563"/>
    <w:rsid w:val="002C236B"/>
    <w:rsid w:val="002C6147"/>
    <w:rsid w:val="002D3B0F"/>
    <w:rsid w:val="002F303A"/>
    <w:rsid w:val="003063C5"/>
    <w:rsid w:val="00312832"/>
    <w:rsid w:val="0031560D"/>
    <w:rsid w:val="003161DC"/>
    <w:rsid w:val="0037148E"/>
    <w:rsid w:val="003C65D8"/>
    <w:rsid w:val="003C6932"/>
    <w:rsid w:val="003E7BBB"/>
    <w:rsid w:val="003F3486"/>
    <w:rsid w:val="00412F44"/>
    <w:rsid w:val="0049315D"/>
    <w:rsid w:val="00496039"/>
    <w:rsid w:val="004B439D"/>
    <w:rsid w:val="004D3362"/>
    <w:rsid w:val="004F0CD9"/>
    <w:rsid w:val="00523BB3"/>
    <w:rsid w:val="00527B11"/>
    <w:rsid w:val="005410D8"/>
    <w:rsid w:val="00583EF1"/>
    <w:rsid w:val="00585AD2"/>
    <w:rsid w:val="005952B0"/>
    <w:rsid w:val="00595E08"/>
    <w:rsid w:val="005A2DA1"/>
    <w:rsid w:val="005A5D45"/>
    <w:rsid w:val="005D6EAE"/>
    <w:rsid w:val="005F5A75"/>
    <w:rsid w:val="005F5B7A"/>
    <w:rsid w:val="00600F0D"/>
    <w:rsid w:val="00603D58"/>
    <w:rsid w:val="0060523D"/>
    <w:rsid w:val="006125C0"/>
    <w:rsid w:val="00643484"/>
    <w:rsid w:val="00666CAF"/>
    <w:rsid w:val="00672797"/>
    <w:rsid w:val="006A7658"/>
    <w:rsid w:val="0070288F"/>
    <w:rsid w:val="00721FC5"/>
    <w:rsid w:val="0074697D"/>
    <w:rsid w:val="00756DDB"/>
    <w:rsid w:val="007646B4"/>
    <w:rsid w:val="00771C9B"/>
    <w:rsid w:val="00781B7A"/>
    <w:rsid w:val="00787AAE"/>
    <w:rsid w:val="007C0EF6"/>
    <w:rsid w:val="007F2FBA"/>
    <w:rsid w:val="00807D7A"/>
    <w:rsid w:val="00864D8B"/>
    <w:rsid w:val="00883DDB"/>
    <w:rsid w:val="00885EFF"/>
    <w:rsid w:val="008A5F66"/>
    <w:rsid w:val="008B19DD"/>
    <w:rsid w:val="008B4449"/>
    <w:rsid w:val="008D33F1"/>
    <w:rsid w:val="008D3940"/>
    <w:rsid w:val="00942523"/>
    <w:rsid w:val="00966928"/>
    <w:rsid w:val="00977535"/>
    <w:rsid w:val="00995527"/>
    <w:rsid w:val="009F4FE9"/>
    <w:rsid w:val="00A339CE"/>
    <w:rsid w:val="00A5611A"/>
    <w:rsid w:val="00A577A2"/>
    <w:rsid w:val="00A57EE6"/>
    <w:rsid w:val="00A6298A"/>
    <w:rsid w:val="00A76F64"/>
    <w:rsid w:val="00A8619D"/>
    <w:rsid w:val="00A9744F"/>
    <w:rsid w:val="00AB42E5"/>
    <w:rsid w:val="00AD464D"/>
    <w:rsid w:val="00AE7AF7"/>
    <w:rsid w:val="00B002B4"/>
    <w:rsid w:val="00B165B5"/>
    <w:rsid w:val="00B35C39"/>
    <w:rsid w:val="00B81A92"/>
    <w:rsid w:val="00B95175"/>
    <w:rsid w:val="00B97AD4"/>
    <w:rsid w:val="00BA367F"/>
    <w:rsid w:val="00BA7B15"/>
    <w:rsid w:val="00BB39C5"/>
    <w:rsid w:val="00BB7316"/>
    <w:rsid w:val="00BC490F"/>
    <w:rsid w:val="00C02590"/>
    <w:rsid w:val="00C0264A"/>
    <w:rsid w:val="00C11172"/>
    <w:rsid w:val="00C23D28"/>
    <w:rsid w:val="00C31BD3"/>
    <w:rsid w:val="00C372C5"/>
    <w:rsid w:val="00C5091D"/>
    <w:rsid w:val="00C53591"/>
    <w:rsid w:val="00C55ED3"/>
    <w:rsid w:val="00C81E48"/>
    <w:rsid w:val="00C827EB"/>
    <w:rsid w:val="00CA1AE9"/>
    <w:rsid w:val="00CD6294"/>
    <w:rsid w:val="00CE4ADD"/>
    <w:rsid w:val="00D02A90"/>
    <w:rsid w:val="00D03E01"/>
    <w:rsid w:val="00D4179B"/>
    <w:rsid w:val="00D44F41"/>
    <w:rsid w:val="00D645C8"/>
    <w:rsid w:val="00D64D33"/>
    <w:rsid w:val="00DD6C1D"/>
    <w:rsid w:val="00E00134"/>
    <w:rsid w:val="00E012C2"/>
    <w:rsid w:val="00E021D9"/>
    <w:rsid w:val="00E20CB8"/>
    <w:rsid w:val="00E441FA"/>
    <w:rsid w:val="00E72EB3"/>
    <w:rsid w:val="00E759AD"/>
    <w:rsid w:val="00E81E0B"/>
    <w:rsid w:val="00E84C3E"/>
    <w:rsid w:val="00E85DAA"/>
    <w:rsid w:val="00E91997"/>
    <w:rsid w:val="00EB57D5"/>
    <w:rsid w:val="00EC195C"/>
    <w:rsid w:val="00EE16B8"/>
    <w:rsid w:val="00EF1D10"/>
    <w:rsid w:val="00F017F2"/>
    <w:rsid w:val="00F32FFE"/>
    <w:rsid w:val="00F54C5E"/>
    <w:rsid w:val="00F63534"/>
    <w:rsid w:val="00F7568C"/>
    <w:rsid w:val="00F83892"/>
    <w:rsid w:val="00F9377B"/>
    <w:rsid w:val="00F941E1"/>
    <w:rsid w:val="00FC3F0F"/>
    <w:rsid w:val="00FD5FAA"/>
    <w:rsid w:val="00FE2A86"/>
    <w:rsid w:val="00FF0E9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F49E1"/>
  <w15:chartTrackingRefBased/>
  <w15:docId w15:val="{DAC25338-3D0F-45F3-BED7-E1B58C7A3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C55ED3"/>
    <w:pPr>
      <w:keepNext/>
      <w:keepLines/>
      <w:spacing w:after="120" w:line="240" w:lineRule="auto"/>
      <w:jc w:val="center"/>
      <w:outlineLvl w:val="0"/>
    </w:pPr>
    <w:rPr>
      <w:rFonts w:eastAsiaTheme="majorEastAsia" w:cstheme="majorBidi"/>
      <w:b/>
      <w:bCs/>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595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081602"/>
    <w:rPr>
      <w:color w:val="0563C1" w:themeColor="hyperlink"/>
      <w:u w:val="single"/>
    </w:rPr>
  </w:style>
  <w:style w:type="paragraph" w:styleId="Odsekzoznamu">
    <w:name w:val="List Paragraph"/>
    <w:aliases w:val="ODRAZKY PRVA UROVEN,zoznam1"/>
    <w:basedOn w:val="Normlny"/>
    <w:link w:val="OdsekzoznamuChar"/>
    <w:uiPriority w:val="34"/>
    <w:qFormat/>
    <w:rsid w:val="00C11172"/>
    <w:pPr>
      <w:ind w:left="720"/>
      <w:contextualSpacing/>
    </w:pPr>
  </w:style>
  <w:style w:type="paragraph" w:styleId="Textbubliny">
    <w:name w:val="Balloon Text"/>
    <w:basedOn w:val="Normlny"/>
    <w:link w:val="TextbublinyChar"/>
    <w:uiPriority w:val="99"/>
    <w:semiHidden/>
    <w:unhideWhenUsed/>
    <w:rsid w:val="005F5B7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5F5B7A"/>
    <w:rPr>
      <w:rFonts w:ascii="Segoe UI" w:hAnsi="Segoe UI" w:cs="Segoe UI"/>
      <w:sz w:val="18"/>
      <w:szCs w:val="18"/>
    </w:rPr>
  </w:style>
  <w:style w:type="character" w:styleId="Odkaznakomentr">
    <w:name w:val="annotation reference"/>
    <w:basedOn w:val="Predvolenpsmoodseku"/>
    <w:uiPriority w:val="99"/>
    <w:semiHidden/>
    <w:unhideWhenUsed/>
    <w:rsid w:val="003F3486"/>
    <w:rPr>
      <w:sz w:val="16"/>
      <w:szCs w:val="16"/>
    </w:rPr>
  </w:style>
  <w:style w:type="paragraph" w:styleId="Textkomentra">
    <w:name w:val="annotation text"/>
    <w:basedOn w:val="Normlny"/>
    <w:link w:val="TextkomentraChar"/>
    <w:uiPriority w:val="99"/>
    <w:semiHidden/>
    <w:unhideWhenUsed/>
    <w:rsid w:val="003F3486"/>
    <w:pPr>
      <w:spacing w:line="240" w:lineRule="auto"/>
    </w:pPr>
    <w:rPr>
      <w:sz w:val="20"/>
      <w:szCs w:val="20"/>
    </w:rPr>
  </w:style>
  <w:style w:type="character" w:customStyle="1" w:styleId="TextkomentraChar">
    <w:name w:val="Text komentára Char"/>
    <w:basedOn w:val="Predvolenpsmoodseku"/>
    <w:link w:val="Textkomentra"/>
    <w:uiPriority w:val="99"/>
    <w:semiHidden/>
    <w:rsid w:val="003F3486"/>
    <w:rPr>
      <w:sz w:val="20"/>
      <w:szCs w:val="20"/>
    </w:rPr>
  </w:style>
  <w:style w:type="paragraph" w:styleId="Predmetkomentra">
    <w:name w:val="annotation subject"/>
    <w:basedOn w:val="Textkomentra"/>
    <w:next w:val="Textkomentra"/>
    <w:link w:val="PredmetkomentraChar"/>
    <w:uiPriority w:val="99"/>
    <w:semiHidden/>
    <w:unhideWhenUsed/>
    <w:rsid w:val="003F3486"/>
    <w:rPr>
      <w:b/>
      <w:bCs/>
    </w:rPr>
  </w:style>
  <w:style w:type="character" w:customStyle="1" w:styleId="PredmetkomentraChar">
    <w:name w:val="Predmet komentára Char"/>
    <w:basedOn w:val="TextkomentraChar"/>
    <w:link w:val="Predmetkomentra"/>
    <w:uiPriority w:val="99"/>
    <w:semiHidden/>
    <w:rsid w:val="003F3486"/>
    <w:rPr>
      <w:b/>
      <w:bCs/>
      <w:sz w:val="20"/>
      <w:szCs w:val="20"/>
    </w:rPr>
  </w:style>
  <w:style w:type="paragraph" w:styleId="Hlavika">
    <w:name w:val="header"/>
    <w:basedOn w:val="Normlny"/>
    <w:link w:val="HlavikaChar"/>
    <w:uiPriority w:val="99"/>
    <w:unhideWhenUsed/>
    <w:rsid w:val="00256C7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56C71"/>
  </w:style>
  <w:style w:type="paragraph" w:styleId="Pta">
    <w:name w:val="footer"/>
    <w:basedOn w:val="Normlny"/>
    <w:link w:val="PtaChar"/>
    <w:uiPriority w:val="99"/>
    <w:unhideWhenUsed/>
    <w:rsid w:val="00256C71"/>
    <w:pPr>
      <w:tabs>
        <w:tab w:val="center" w:pos="4536"/>
        <w:tab w:val="right" w:pos="9072"/>
      </w:tabs>
      <w:spacing w:after="0" w:line="240" w:lineRule="auto"/>
    </w:pPr>
  </w:style>
  <w:style w:type="character" w:customStyle="1" w:styleId="PtaChar">
    <w:name w:val="Päta Char"/>
    <w:basedOn w:val="Predvolenpsmoodseku"/>
    <w:link w:val="Pta"/>
    <w:uiPriority w:val="99"/>
    <w:rsid w:val="00256C71"/>
  </w:style>
  <w:style w:type="character" w:customStyle="1" w:styleId="OdsekzoznamuChar">
    <w:name w:val="Odsek zoznamu Char"/>
    <w:aliases w:val="ODRAZKY PRVA UROVEN Char,zoznam1 Char"/>
    <w:link w:val="Odsekzoznamu"/>
    <w:uiPriority w:val="34"/>
    <w:locked/>
    <w:rsid w:val="00CA1AE9"/>
  </w:style>
  <w:style w:type="paragraph" w:styleId="Textpoznmkypodiarou">
    <w:name w:val="footnote text"/>
    <w:basedOn w:val="Normlny"/>
    <w:link w:val="TextpoznmkypodiarouChar"/>
    <w:uiPriority w:val="99"/>
    <w:unhideWhenUsed/>
    <w:rsid w:val="00C23D2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C23D28"/>
    <w:rPr>
      <w:sz w:val="20"/>
      <w:szCs w:val="20"/>
    </w:rPr>
  </w:style>
  <w:style w:type="character" w:styleId="Odkaznapoznmkupodiarou">
    <w:name w:val="footnote reference"/>
    <w:basedOn w:val="Predvolenpsmoodseku"/>
    <w:uiPriority w:val="99"/>
    <w:semiHidden/>
    <w:unhideWhenUsed/>
    <w:rsid w:val="00C23D28"/>
    <w:rPr>
      <w:vertAlign w:val="superscript"/>
    </w:rPr>
  </w:style>
  <w:style w:type="paragraph" w:customStyle="1" w:styleId="Default">
    <w:name w:val="Default"/>
    <w:rsid w:val="00B165B5"/>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Mriekatabuky3">
    <w:name w:val="Mriežka tabuľky3"/>
    <w:basedOn w:val="Normlnatabuka"/>
    <w:next w:val="Mriekatabuky"/>
    <w:uiPriority w:val="39"/>
    <w:rsid w:val="002A0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Predvolenpsmoodseku"/>
    <w:link w:val="Nadpis1"/>
    <w:uiPriority w:val="9"/>
    <w:rsid w:val="00C55ED3"/>
    <w:rPr>
      <w:rFonts w:eastAsiaTheme="majorEastAsia" w:cstheme="majorBidi"/>
      <w:b/>
      <w:bCs/>
      <w:szCs w:val="28"/>
    </w:rPr>
  </w:style>
  <w:style w:type="character" w:styleId="Vrazn">
    <w:name w:val="Strong"/>
    <w:basedOn w:val="Predvolenpsmoodseku"/>
    <w:uiPriority w:val="22"/>
    <w:qFormat/>
    <w:rsid w:val="00C55ED3"/>
    <w:rPr>
      <w:b/>
      <w:bCs/>
    </w:rPr>
  </w:style>
  <w:style w:type="character" w:customStyle="1" w:styleId="h1a">
    <w:name w:val="h1a"/>
    <w:basedOn w:val="Predvolenpsmoodseku"/>
    <w:rsid w:val="00C55ED3"/>
  </w:style>
  <w:style w:type="paragraph" w:styleId="Normlnywebov">
    <w:name w:val="Normal (Web)"/>
    <w:basedOn w:val="Normlny"/>
    <w:uiPriority w:val="99"/>
    <w:unhideWhenUsed/>
    <w:rsid w:val="00C55ED3"/>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109383">
      <w:bodyDiv w:val="1"/>
      <w:marLeft w:val="0"/>
      <w:marRight w:val="0"/>
      <w:marTop w:val="0"/>
      <w:marBottom w:val="0"/>
      <w:divBdr>
        <w:top w:val="none" w:sz="0" w:space="0" w:color="auto"/>
        <w:left w:val="none" w:sz="0" w:space="0" w:color="auto"/>
        <w:bottom w:val="none" w:sz="0" w:space="0" w:color="auto"/>
        <w:right w:val="none" w:sz="0" w:space="0" w:color="auto"/>
      </w:divBdr>
    </w:div>
    <w:div w:id="407465420">
      <w:bodyDiv w:val="1"/>
      <w:marLeft w:val="0"/>
      <w:marRight w:val="0"/>
      <w:marTop w:val="0"/>
      <w:marBottom w:val="0"/>
      <w:divBdr>
        <w:top w:val="none" w:sz="0" w:space="0" w:color="auto"/>
        <w:left w:val="none" w:sz="0" w:space="0" w:color="auto"/>
        <w:bottom w:val="none" w:sz="0" w:space="0" w:color="auto"/>
        <w:right w:val="none" w:sz="0" w:space="0" w:color="auto"/>
      </w:divBdr>
    </w:div>
    <w:div w:id="549457814">
      <w:bodyDiv w:val="1"/>
      <w:marLeft w:val="0"/>
      <w:marRight w:val="0"/>
      <w:marTop w:val="0"/>
      <w:marBottom w:val="0"/>
      <w:divBdr>
        <w:top w:val="none" w:sz="0" w:space="0" w:color="auto"/>
        <w:left w:val="none" w:sz="0" w:space="0" w:color="auto"/>
        <w:bottom w:val="none" w:sz="0" w:space="0" w:color="auto"/>
        <w:right w:val="none" w:sz="0" w:space="0" w:color="auto"/>
      </w:divBdr>
    </w:div>
    <w:div w:id="12840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f.sk/73-moja-ukf/6853-vyrocne-spravy-za-rok-202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C7231-8E9C-4484-9DDD-C1EBF68B0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8</Pages>
  <Words>3442</Words>
  <Characters>19620</Characters>
  <Application>Microsoft Office Word</Application>
  <DocSecurity>0</DocSecurity>
  <Lines>163</Lines>
  <Paragraphs>46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Používateľ systému Windows</dc:creator>
  <cp:keywords/>
  <dc:description/>
  <cp:lastModifiedBy>Edit</cp:lastModifiedBy>
  <cp:revision>13</cp:revision>
  <cp:lastPrinted>2026-05-06T07:12:00Z</cp:lastPrinted>
  <dcterms:created xsi:type="dcterms:W3CDTF">2026-04-29T13:02:00Z</dcterms:created>
  <dcterms:modified xsi:type="dcterms:W3CDTF">2026-05-06T07:47:00Z</dcterms:modified>
</cp:coreProperties>
</file>